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7D93" w14:textId="1E70C5E1" w:rsidR="00EB2583" w:rsidRPr="00E10E5B" w:rsidRDefault="00EB2583" w:rsidP="001678D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5B">
        <w:rPr>
          <w:rFonts w:ascii="Times New Roman" w:hAnsi="Times New Roman" w:cs="Times New Roman"/>
          <w:b/>
          <w:sz w:val="24"/>
          <w:szCs w:val="24"/>
        </w:rPr>
        <w:t xml:space="preserve">Supplementary material. </w:t>
      </w:r>
      <w:r w:rsidR="0005135F" w:rsidRPr="00E10E5B">
        <w:rPr>
          <w:rFonts w:ascii="Times New Roman" w:hAnsi="Times New Roman" w:cs="Times New Roman"/>
          <w:b/>
          <w:sz w:val="24"/>
          <w:szCs w:val="24"/>
        </w:rPr>
        <w:t>Identification of the adhesion GPCR ADGRL4/ELTD1 as a novel potential prognostic biomarker for cerebral cavernous malformation disease</w:t>
      </w:r>
    </w:p>
    <w:p w14:paraId="28EAAF15" w14:textId="77777777" w:rsidR="0005135F" w:rsidRPr="00E10E5B" w:rsidRDefault="0005135F" w:rsidP="001678D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D59CAD" w14:textId="04E85277" w:rsidR="00505002" w:rsidRDefault="00505002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5B">
        <w:rPr>
          <w:rFonts w:ascii="Times New Roman" w:hAnsi="Times New Roman" w:cs="Times New Roman"/>
          <w:b/>
          <w:sz w:val="24"/>
          <w:szCs w:val="24"/>
        </w:rPr>
        <w:t>Supplemental Methods</w:t>
      </w:r>
    </w:p>
    <w:p w14:paraId="05338E6E" w14:textId="77777777" w:rsidR="00562EB9" w:rsidRPr="00E10E5B" w:rsidRDefault="00562EB9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5B">
        <w:rPr>
          <w:rFonts w:ascii="Times New Roman" w:hAnsi="Times New Roman" w:cs="Times New Roman"/>
          <w:b/>
          <w:sz w:val="24"/>
          <w:szCs w:val="24"/>
        </w:rPr>
        <w:t>Isolation and culture of Brain Microvascular Endothelial Cells</w:t>
      </w:r>
    </w:p>
    <w:p w14:paraId="16AA7465" w14:textId="5A207070" w:rsidR="00EB2583" w:rsidRPr="00E10E5B" w:rsidRDefault="00EB2583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sz w:val="24"/>
          <w:szCs w:val="24"/>
        </w:rPr>
        <w:t xml:space="preserve">Brain microvascular endothelial cells (BMEC) were isolated from adult 8–10 weeks old </w:t>
      </w:r>
      <w:r w:rsidR="00505002" w:rsidRPr="00E10E5B">
        <w:rPr>
          <w:rFonts w:ascii="Times New Roman" w:hAnsi="Times New Roman" w:cs="Times New Roman"/>
          <w:sz w:val="24"/>
          <w:szCs w:val="24"/>
        </w:rPr>
        <w:t xml:space="preserve">Cdh5(PAC)-CreERT2 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Pdcd10</w:t>
      </w:r>
      <w:r w:rsidR="00562EB9" w:rsidRPr="00E10E5B">
        <w:rPr>
          <w:rFonts w:ascii="Times New Roman" w:hAnsi="Times New Roman" w:cs="Times New Roman"/>
          <w:sz w:val="24"/>
          <w:szCs w:val="24"/>
          <w:vertAlign w:val="superscript"/>
        </w:rPr>
        <w:t>fl//</w:t>
      </w:r>
      <w:proofErr w:type="spellStart"/>
      <w:r w:rsidR="00562EB9" w:rsidRPr="00E10E5B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="00562EB9" w:rsidRPr="00E10E5B">
        <w:rPr>
          <w:rFonts w:ascii="Times New Roman" w:hAnsi="Times New Roman" w:cs="Times New Roman"/>
          <w:sz w:val="24"/>
          <w:szCs w:val="24"/>
        </w:rPr>
        <w:t xml:space="preserve"> </w:t>
      </w:r>
      <w:r w:rsidRPr="00E10E5B">
        <w:rPr>
          <w:rFonts w:ascii="Times New Roman" w:hAnsi="Times New Roman" w:cs="Times New Roman"/>
          <w:sz w:val="24"/>
          <w:szCs w:val="24"/>
        </w:rPr>
        <w:t xml:space="preserve">mice. Brains were removed and mechanical and enzymatic digestion was performed, following the protocol by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Czupalla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et al.</w:t>
      </w:r>
      <w:r w:rsidR="00DF7BF1">
        <w:rPr>
          <w:rFonts w:ascii="Times New Roman" w:hAnsi="Times New Roman" w:cs="Times New Roman"/>
          <w:sz w:val="24"/>
          <w:szCs w:val="24"/>
        </w:rPr>
        <w:t xml:space="preserve"> </w:t>
      </w:r>
      <w:r w:rsidR="00F936BC">
        <w:rPr>
          <w:rFonts w:ascii="Times New Roman" w:hAnsi="Times New Roman" w:cs="Times New Roman"/>
          <w:sz w:val="24"/>
          <w:szCs w:val="24"/>
        </w:rPr>
        <w:t>(42)</w:t>
      </w:r>
      <w:r w:rsidR="008D38FA" w:rsidRPr="00E10E5B">
        <w:rPr>
          <w:rFonts w:ascii="Times New Roman" w:hAnsi="Times New Roman" w:cs="Times New Roman"/>
          <w:sz w:val="24"/>
          <w:szCs w:val="24"/>
        </w:rPr>
        <w:t xml:space="preserve"> </w:t>
      </w:r>
      <w:r w:rsidRPr="00E10E5B">
        <w:rPr>
          <w:rFonts w:ascii="Times New Roman" w:hAnsi="Times New Roman" w:cs="Times New Roman"/>
          <w:sz w:val="24"/>
          <w:szCs w:val="24"/>
        </w:rPr>
        <w:t xml:space="preserve">and recommendations of Dr. Elisabetta Dejana. Brains were placed into ice-cold Endothelial cell buffer (ECB; NaCl 153 mM; KCl 5,6 mM; CaCl2 1,7 mM; MgCl2 1,2 mM; HEPES 15 mM; BSA 1% p/v). Brain tissue was minced and centrifuged at 300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xg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for 7 min at 4°C. Pellets were digested with collagenase type II (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PanBiotech</w:t>
      </w:r>
      <w:proofErr w:type="spellEnd"/>
      <w:r w:rsidR="00834B59" w:rsidRPr="00E10E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4B59" w:rsidRPr="00E10E5B">
        <w:rPr>
          <w:rFonts w:ascii="Times New Roman" w:hAnsi="Times New Roman" w:cs="Times New Roman"/>
          <w:sz w:val="24"/>
          <w:szCs w:val="24"/>
        </w:rPr>
        <w:t>Aidenbach</w:t>
      </w:r>
      <w:proofErr w:type="spellEnd"/>
      <w:r w:rsidR="00834B59" w:rsidRPr="00E10E5B">
        <w:rPr>
          <w:rFonts w:ascii="Times New Roman" w:hAnsi="Times New Roman" w:cs="Times New Roman"/>
          <w:sz w:val="24"/>
          <w:szCs w:val="24"/>
        </w:rPr>
        <w:t>, Germany</w:t>
      </w:r>
      <w:r w:rsidRPr="00E10E5B">
        <w:rPr>
          <w:rFonts w:ascii="Times New Roman" w:hAnsi="Times New Roman" w:cs="Times New Roman"/>
          <w:sz w:val="24"/>
          <w:szCs w:val="24"/>
        </w:rPr>
        <w:t xml:space="preserve">) to a final concentration of 2,5 mg/ml in ECB. Then the tissue was digested in bath water at 37°C for 50 minutes. After incubation, myelin removal was performed in 25% BSA and centrifuged at 1000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xg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for 30 minutes at 4ºC. Erythrocyte lysis was performed using Red Blood Cell lysis buffer for </w:t>
      </w:r>
      <w:proofErr w:type="gramStart"/>
      <w:r w:rsidRPr="00E10E5B">
        <w:rPr>
          <w:rFonts w:ascii="Times New Roman" w:hAnsi="Times New Roman" w:cs="Times New Roman"/>
          <w:sz w:val="24"/>
          <w:szCs w:val="24"/>
        </w:rPr>
        <w:t>mouse</w:t>
      </w:r>
      <w:proofErr w:type="gramEnd"/>
      <w:r w:rsidRPr="00E10E5B">
        <w:rPr>
          <w:rFonts w:ascii="Times New Roman" w:hAnsi="Times New Roman" w:cs="Times New Roman"/>
          <w:sz w:val="24"/>
          <w:szCs w:val="24"/>
        </w:rPr>
        <w:t xml:space="preserve"> (Alfa Aesir</w:t>
      </w:r>
      <w:r w:rsidR="00834B59" w:rsidRPr="00E10E5B">
        <w:rPr>
          <w:rFonts w:ascii="Times New Roman" w:hAnsi="Times New Roman" w:cs="Times New Roman"/>
          <w:sz w:val="24"/>
          <w:szCs w:val="24"/>
        </w:rPr>
        <w:t>, Ward Hill, MA, USA</w:t>
      </w:r>
      <w:r w:rsidRPr="00E10E5B">
        <w:rPr>
          <w:rFonts w:ascii="Times New Roman" w:hAnsi="Times New Roman" w:cs="Times New Roman"/>
          <w:sz w:val="24"/>
          <w:szCs w:val="24"/>
        </w:rPr>
        <w:t>) for 90 seconds. A second digestion was performed with collagenase/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dispase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(Roche) at a final concentration of 10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>/ml for 13 minutes at 37°C followed by a DNase I (Roche) incubation to achieve a single-cell suspension. Cells were centrifug</w:t>
      </w:r>
      <w:r w:rsidR="00505002" w:rsidRPr="00E10E5B">
        <w:rPr>
          <w:rFonts w:ascii="Times New Roman" w:hAnsi="Times New Roman" w:cs="Times New Roman"/>
          <w:sz w:val="24"/>
          <w:szCs w:val="24"/>
        </w:rPr>
        <w:t>ed</w:t>
      </w:r>
      <w:r w:rsidRPr="00E10E5B">
        <w:rPr>
          <w:rFonts w:ascii="Times New Roman" w:hAnsi="Times New Roman" w:cs="Times New Roman"/>
          <w:sz w:val="24"/>
          <w:szCs w:val="24"/>
        </w:rPr>
        <w:t xml:space="preserve"> and resuspended in complete medium for seeding onto 0,5 mg/ml collagen I-coated plates (Sigma-Aldrich). BMECs were routinely grown in Dulbecco’s Modified Eagle’s Medium (DMEM; Sigma-Aldrich) supplemented with 15% v/v fetal bovine serum (Gibco™ #10270- 106), 1% v/v Penicillin/Streptomycin/L-Glutamine (Corning</w:t>
      </w:r>
      <w:r w:rsidR="00834B59" w:rsidRPr="00E10E5B">
        <w:rPr>
          <w:rFonts w:ascii="Times New Roman" w:hAnsi="Times New Roman" w:cs="Times New Roman"/>
          <w:sz w:val="24"/>
          <w:szCs w:val="24"/>
        </w:rPr>
        <w:t>, Avon, France</w:t>
      </w:r>
      <w:r w:rsidRPr="00E10E5B">
        <w:rPr>
          <w:rFonts w:ascii="Times New Roman" w:hAnsi="Times New Roman" w:cs="Times New Roman"/>
          <w:sz w:val="24"/>
          <w:szCs w:val="24"/>
        </w:rPr>
        <w:t xml:space="preserve">), 100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/mL heparin (Sigma-Aldrich) and 50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>/ml endothelial cell growth supplement (ECGS; Sigma-Aldrich). Cells were maintained at 37°C in 5% CO</w:t>
      </w:r>
      <w:r w:rsidRPr="00E10E5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10E5B">
        <w:rPr>
          <w:rFonts w:ascii="Times New Roman" w:hAnsi="Times New Roman" w:cs="Times New Roman"/>
          <w:sz w:val="24"/>
          <w:szCs w:val="24"/>
        </w:rPr>
        <w:t xml:space="preserve">. After 24 </w:t>
      </w:r>
      <w:r w:rsidRPr="00E10E5B">
        <w:rPr>
          <w:rFonts w:ascii="Times New Roman" w:hAnsi="Times New Roman" w:cs="Times New Roman"/>
          <w:sz w:val="24"/>
          <w:szCs w:val="24"/>
        </w:rPr>
        <w:lastRenderedPageBreak/>
        <w:t xml:space="preserve">hours, endothelial cells were selected using 4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/ml puromycin for 3 days and Cre recombinase expression was induced using 5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>/ml 4-hydroxy-tamoxifen over ten days to induce the knockout of CCM3/PDCD10.</w:t>
      </w:r>
    </w:p>
    <w:p w14:paraId="24400974" w14:textId="77777777" w:rsidR="00EB2583" w:rsidRPr="00E10E5B" w:rsidRDefault="00EB2583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B77AE9" w14:textId="50679394" w:rsidR="00EB2583" w:rsidRPr="00E10E5B" w:rsidRDefault="00EB2583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b/>
          <w:sz w:val="24"/>
          <w:szCs w:val="24"/>
        </w:rPr>
        <w:t>Reverse Transcription-Quantitative Polymerase Chain Reaction (RT-qPCR) Analysis</w:t>
      </w:r>
      <w:r w:rsidRPr="00E10E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A878D" w14:textId="1116479F" w:rsidR="00505002" w:rsidRPr="00E10E5B" w:rsidRDefault="00EB2583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sz w:val="24"/>
          <w:szCs w:val="24"/>
        </w:rPr>
        <w:t xml:space="preserve">Total RNA was extracted from </w:t>
      </w:r>
      <w:r w:rsidR="00505002" w:rsidRPr="00E10E5B">
        <w:rPr>
          <w:rFonts w:ascii="Times New Roman" w:hAnsi="Times New Roman" w:cs="Times New Roman"/>
          <w:sz w:val="24"/>
          <w:szCs w:val="24"/>
        </w:rPr>
        <w:t xml:space="preserve">CCM3 ECKO </w:t>
      </w:r>
      <w:r w:rsidRPr="00E10E5B">
        <w:rPr>
          <w:rFonts w:ascii="Times New Roman" w:hAnsi="Times New Roman" w:cs="Times New Roman"/>
          <w:sz w:val="24"/>
          <w:szCs w:val="24"/>
        </w:rPr>
        <w:t xml:space="preserve">BMECs using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TRIzol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reagent (Life Technologies) according to the manufacturer’s protocol. RNA was reverse transcribed using random hexamers, and the mRNA expression level was determined using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PowerUp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>™ SYBR™ Green Master Mix (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Fisher Scientific) using a 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StepOnePlus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™ Real-Time PCR System. </w:t>
      </w:r>
      <w:proofErr w:type="spellStart"/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Gapdh</w:t>
      </w:r>
      <w:proofErr w:type="spellEnd"/>
      <w:r w:rsidR="00562EB9" w:rsidRPr="00E10E5B">
        <w:rPr>
          <w:rFonts w:ascii="Times New Roman" w:hAnsi="Times New Roman" w:cs="Times New Roman"/>
          <w:sz w:val="24"/>
          <w:szCs w:val="24"/>
        </w:rPr>
        <w:t xml:space="preserve"> mRNA levels were used as internal control, and the 2ˉ</w:t>
      </w:r>
      <w:r w:rsidR="00562EB9" w:rsidRPr="00E10E5B">
        <w:rPr>
          <w:rFonts w:ascii="Times New Roman" w:hAnsi="Times New Roman" w:cs="Times New Roman"/>
          <w:sz w:val="24"/>
          <w:szCs w:val="24"/>
          <w:vertAlign w:val="superscript"/>
        </w:rPr>
        <w:t>ΔΔCt</w:t>
      </w:r>
      <w:r w:rsidR="00562EB9" w:rsidRPr="00E10E5B" w:rsidDel="00247E7A">
        <w:rPr>
          <w:rFonts w:ascii="Times New Roman" w:hAnsi="Times New Roman" w:cs="Times New Roman"/>
          <w:sz w:val="24"/>
          <w:szCs w:val="24"/>
        </w:rPr>
        <w:t xml:space="preserve"> </w:t>
      </w:r>
      <w:r w:rsidR="00562EB9" w:rsidRPr="00E10E5B">
        <w:rPr>
          <w:rFonts w:ascii="Times New Roman" w:hAnsi="Times New Roman" w:cs="Times New Roman"/>
          <w:sz w:val="24"/>
          <w:szCs w:val="24"/>
        </w:rPr>
        <w:t xml:space="preserve">method was used for data analysis. Values were normalized respect to levels in 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Pdcd10</w:t>
      </w:r>
      <w:r w:rsidR="00562EB9" w:rsidRPr="00E10E5B">
        <w:rPr>
          <w:rFonts w:ascii="Times New Roman" w:hAnsi="Times New Roman" w:cs="Times New Roman"/>
          <w:sz w:val="24"/>
          <w:szCs w:val="24"/>
          <w:vertAlign w:val="superscript"/>
        </w:rPr>
        <w:t>fl//</w:t>
      </w:r>
      <w:proofErr w:type="spellStart"/>
      <w:r w:rsidR="00562EB9" w:rsidRPr="00E10E5B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="00562EB9" w:rsidRPr="00E10E5B">
        <w:rPr>
          <w:rFonts w:ascii="Times New Roman" w:hAnsi="Times New Roman" w:cs="Times New Roman"/>
          <w:sz w:val="24"/>
          <w:szCs w:val="24"/>
        </w:rPr>
        <w:t xml:space="preserve"> brain endothelial cells. Primers used were the following: </w:t>
      </w:r>
      <w:proofErr w:type="spellStart"/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Gapdh</w:t>
      </w:r>
      <w:proofErr w:type="spellEnd"/>
      <w:r w:rsidR="00562EB9" w:rsidRPr="00E10E5B">
        <w:rPr>
          <w:rFonts w:ascii="Times New Roman" w:hAnsi="Times New Roman" w:cs="Times New Roman"/>
          <w:sz w:val="24"/>
          <w:szCs w:val="24"/>
        </w:rPr>
        <w:t xml:space="preserve"> forward: 5’-AGGTCGGTGTGAACGGATTTG -3’; </w:t>
      </w:r>
      <w:proofErr w:type="spellStart"/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Gapdh</w:t>
      </w:r>
      <w:proofErr w:type="spellEnd"/>
      <w:r w:rsidR="00562EB9" w:rsidRPr="00E10E5B">
        <w:rPr>
          <w:rFonts w:ascii="Times New Roman" w:hAnsi="Times New Roman" w:cs="Times New Roman"/>
          <w:sz w:val="24"/>
          <w:szCs w:val="24"/>
        </w:rPr>
        <w:t xml:space="preserve"> reverse 5’-GGGGTCGTTGATGGCAACA-3’; 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Eltd1</w:t>
      </w:r>
      <w:r w:rsidR="00562EB9" w:rsidRPr="00E10E5B">
        <w:rPr>
          <w:rFonts w:ascii="Times New Roman" w:hAnsi="Times New Roman" w:cs="Times New Roman"/>
          <w:sz w:val="24"/>
          <w:szCs w:val="24"/>
        </w:rPr>
        <w:t xml:space="preserve"> forward: 5’-TCCAAAGCACCAGGACCACGAT-3’; 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Eltd1</w:t>
      </w:r>
      <w:r w:rsidR="00562EB9" w:rsidRPr="00E10E5B">
        <w:rPr>
          <w:rFonts w:ascii="Times New Roman" w:hAnsi="Times New Roman" w:cs="Times New Roman"/>
          <w:sz w:val="24"/>
          <w:szCs w:val="24"/>
        </w:rPr>
        <w:t xml:space="preserve"> reverse: 5’-GCCAGCAATGATAGAGCAGACC-3’.</w:t>
      </w:r>
    </w:p>
    <w:p w14:paraId="07B54B87" w14:textId="77777777" w:rsidR="00562EB9" w:rsidRPr="00E10E5B" w:rsidRDefault="00562EB9" w:rsidP="001678DD">
      <w:pPr>
        <w:pStyle w:val="CommentText"/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1174D" w14:textId="3B756841" w:rsidR="00EB2583" w:rsidRDefault="00505002" w:rsidP="001678D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0E5B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5C633C" w:rsidRPr="00E10E5B">
        <w:rPr>
          <w:rFonts w:ascii="Times New Roman" w:hAnsi="Times New Roman" w:cs="Times New Roman"/>
          <w:b/>
          <w:bCs/>
          <w:sz w:val="24"/>
          <w:szCs w:val="24"/>
        </w:rPr>
        <w:t>Results</w:t>
      </w:r>
    </w:p>
    <w:p w14:paraId="5D1F9FCE" w14:textId="423D5707" w:rsidR="00EB2583" w:rsidRPr="00E10E5B" w:rsidRDefault="00562EB9" w:rsidP="001678DD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0E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Eltd1</w:t>
      </w:r>
      <w:r w:rsidRPr="00E10E5B">
        <w:rPr>
          <w:rFonts w:ascii="Times New Roman" w:hAnsi="Times New Roman" w:cs="Times New Roman"/>
          <w:b/>
          <w:bCs/>
          <w:sz w:val="24"/>
          <w:szCs w:val="24"/>
        </w:rPr>
        <w:t xml:space="preserve"> was not up-regulated in cultured brain endothelial cells from </w:t>
      </w:r>
      <w:r w:rsidRPr="00E10E5B">
        <w:rPr>
          <w:rFonts w:ascii="Times New Roman" w:hAnsi="Times New Roman" w:cs="Times New Roman"/>
          <w:b/>
          <w:bCs/>
          <w:i/>
          <w:sz w:val="24"/>
          <w:szCs w:val="24"/>
        </w:rPr>
        <w:t>Pdcd10</w:t>
      </w:r>
      <w:r w:rsidRPr="00E10E5B">
        <w:rPr>
          <w:rFonts w:ascii="Times New Roman" w:hAnsi="Times New Roman" w:cs="Times New Roman"/>
          <w:b/>
          <w:bCs/>
          <w:sz w:val="24"/>
          <w:szCs w:val="24"/>
        </w:rPr>
        <w:t>-knockout mice.</w:t>
      </w:r>
    </w:p>
    <w:p w14:paraId="21427815" w14:textId="372EA6B9" w:rsidR="00EB2583" w:rsidRPr="00E10E5B" w:rsidRDefault="00EB2583" w:rsidP="001678DD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sz w:val="24"/>
          <w:szCs w:val="24"/>
        </w:rPr>
        <w:t xml:space="preserve">Alterations of </w:t>
      </w:r>
      <w:r w:rsidRPr="00E10E5B">
        <w:rPr>
          <w:rFonts w:ascii="Times New Roman" w:hAnsi="Times New Roman" w:cs="Times New Roman"/>
          <w:iCs/>
          <w:sz w:val="24"/>
          <w:szCs w:val="24"/>
        </w:rPr>
        <w:t>PDCD10</w:t>
      </w:r>
      <w:r w:rsidRPr="00E10E5B">
        <w:rPr>
          <w:rFonts w:ascii="Times New Roman" w:hAnsi="Times New Roman" w:cs="Times New Roman"/>
          <w:sz w:val="24"/>
          <w:szCs w:val="24"/>
        </w:rPr>
        <w:t xml:space="preserve"> gene in humans have been known to cause the familial form of CCM (</w:t>
      </w:r>
      <w:proofErr w:type="spellStart"/>
      <w:r w:rsidRPr="00E10E5B">
        <w:rPr>
          <w:rFonts w:ascii="Times New Roman" w:hAnsi="Times New Roman" w:cs="Times New Roman"/>
          <w:sz w:val="24"/>
          <w:szCs w:val="24"/>
        </w:rPr>
        <w:t>fCCM</w:t>
      </w:r>
      <w:proofErr w:type="spellEnd"/>
      <w:r w:rsidR="00562EB9" w:rsidRPr="00E10E5B">
        <w:rPr>
          <w:rFonts w:ascii="Times New Roman" w:hAnsi="Times New Roman" w:cs="Times New Roman"/>
          <w:sz w:val="24"/>
          <w:szCs w:val="24"/>
        </w:rPr>
        <w:t>) and</w:t>
      </w:r>
      <w:r w:rsidRPr="00E10E5B">
        <w:rPr>
          <w:rFonts w:ascii="Times New Roman" w:hAnsi="Times New Roman" w:cs="Times New Roman"/>
          <w:sz w:val="24"/>
          <w:szCs w:val="24"/>
        </w:rPr>
        <w:t xml:space="preserve"> is associated with a more aggressive phenotype at the early onset of the disease</w:t>
      </w:r>
      <w:r w:rsidR="00DF7BF1">
        <w:rPr>
          <w:rFonts w:ascii="Times New Roman" w:hAnsi="Times New Roman" w:cs="Times New Roman"/>
          <w:sz w:val="24"/>
          <w:szCs w:val="24"/>
        </w:rPr>
        <w:t xml:space="preserve"> </w:t>
      </w:r>
      <w:r w:rsidR="00F936BC">
        <w:rPr>
          <w:rFonts w:ascii="Times New Roman" w:hAnsi="Times New Roman" w:cs="Times New Roman"/>
          <w:sz w:val="24"/>
          <w:szCs w:val="24"/>
        </w:rPr>
        <w:t>(43, 44)</w:t>
      </w:r>
      <w:r w:rsidRPr="00E10E5B">
        <w:rPr>
          <w:rFonts w:ascii="Times New Roman" w:hAnsi="Times New Roman" w:cs="Times New Roman"/>
          <w:sz w:val="24"/>
          <w:szCs w:val="24"/>
        </w:rPr>
        <w:t xml:space="preserve">. To further assess whether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ltd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E10E5B">
        <w:rPr>
          <w:rFonts w:ascii="Times New Roman" w:hAnsi="Times New Roman" w:cs="Times New Roman"/>
          <w:sz w:val="24"/>
          <w:szCs w:val="24"/>
        </w:rPr>
        <w:t xml:space="preserve"> mRNA levels are changed in </w:t>
      </w:r>
      <w:r w:rsidRPr="00E10E5B">
        <w:rPr>
          <w:rFonts w:ascii="Times New Roman" w:hAnsi="Times New Roman" w:cs="Times New Roman"/>
          <w:i/>
          <w:sz w:val="24"/>
          <w:szCs w:val="24"/>
        </w:rPr>
        <w:t>Ccm3</w:t>
      </w:r>
      <w:r w:rsidRPr="00E10E5B">
        <w:rPr>
          <w:rFonts w:ascii="Times New Roman" w:hAnsi="Times New Roman" w:cs="Times New Roman"/>
          <w:sz w:val="24"/>
          <w:szCs w:val="24"/>
        </w:rPr>
        <w:t xml:space="preserve"> depleted mice models, we prepared differentiated brain endothelial cells from </w:t>
      </w:r>
      <w:r w:rsidRPr="00E10E5B">
        <w:rPr>
          <w:rFonts w:ascii="Times New Roman" w:hAnsi="Times New Roman" w:cs="Times New Roman"/>
          <w:i/>
          <w:sz w:val="24"/>
          <w:szCs w:val="24"/>
        </w:rPr>
        <w:t>Pdcd10</w:t>
      </w:r>
      <w:r w:rsidRPr="00E10E5B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Pr="00E10E5B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mice</w:t>
      </w:r>
      <w:r w:rsidR="00DF7BF1">
        <w:rPr>
          <w:rFonts w:ascii="Times New Roman" w:hAnsi="Times New Roman" w:cs="Times New Roman"/>
          <w:sz w:val="24"/>
          <w:szCs w:val="24"/>
        </w:rPr>
        <w:t xml:space="preserve"> </w:t>
      </w:r>
      <w:r w:rsidR="00F936BC">
        <w:rPr>
          <w:rFonts w:ascii="Times New Roman" w:hAnsi="Times New Roman" w:cs="Times New Roman"/>
          <w:sz w:val="24"/>
          <w:szCs w:val="24"/>
        </w:rPr>
        <w:t>(45)</w:t>
      </w:r>
      <w:r w:rsidRPr="00E10E5B">
        <w:rPr>
          <w:rFonts w:ascii="Times New Roman" w:hAnsi="Times New Roman" w:cs="Times New Roman"/>
          <w:sz w:val="24"/>
          <w:szCs w:val="24"/>
        </w:rPr>
        <w:t xml:space="preserve"> harboring a 4-OH tamoxifen-inducible Cre expressed in endothelium (</w:t>
      </w:r>
      <w:r w:rsidR="00505002" w:rsidRPr="00E10E5B">
        <w:rPr>
          <w:rFonts w:ascii="Times New Roman" w:hAnsi="Times New Roman" w:cs="Times New Roman"/>
          <w:sz w:val="24"/>
          <w:szCs w:val="24"/>
        </w:rPr>
        <w:t>Cdh5</w:t>
      </w:r>
      <w:r w:rsidRPr="00E10E5B">
        <w:rPr>
          <w:rFonts w:ascii="Times New Roman" w:hAnsi="Times New Roman" w:cs="Times New Roman"/>
          <w:sz w:val="24"/>
          <w:szCs w:val="24"/>
        </w:rPr>
        <w:t>(PAC)-CreERT2) by selecting them with puromycin</w:t>
      </w:r>
      <w:r w:rsidR="00DF7BF1">
        <w:rPr>
          <w:rFonts w:ascii="Times New Roman" w:hAnsi="Times New Roman" w:cs="Times New Roman"/>
          <w:sz w:val="24"/>
          <w:szCs w:val="24"/>
        </w:rPr>
        <w:t xml:space="preserve"> </w:t>
      </w:r>
      <w:r w:rsidR="00F936BC">
        <w:rPr>
          <w:rFonts w:ascii="Times New Roman" w:hAnsi="Times New Roman" w:cs="Times New Roman"/>
          <w:sz w:val="24"/>
          <w:szCs w:val="24"/>
        </w:rPr>
        <w:t>(46)</w:t>
      </w:r>
      <w:r w:rsidRPr="00E10E5B">
        <w:rPr>
          <w:rFonts w:ascii="Times New Roman" w:hAnsi="Times New Roman" w:cs="Times New Roman"/>
          <w:sz w:val="24"/>
          <w:szCs w:val="24"/>
        </w:rPr>
        <w:t xml:space="preserve">. After inactivating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CCM3 in vitro</w:t>
      </w:r>
      <w:r w:rsidRPr="00E10E5B">
        <w:rPr>
          <w:rFonts w:ascii="Times New Roman" w:hAnsi="Times New Roman" w:cs="Times New Roman"/>
          <w:sz w:val="24"/>
          <w:szCs w:val="24"/>
        </w:rPr>
        <w:t xml:space="preserve"> by 4-OH tamoxifen, we prepared RNA and </w:t>
      </w:r>
      <w:r w:rsidRPr="00E10E5B">
        <w:rPr>
          <w:rFonts w:ascii="Times New Roman" w:hAnsi="Times New Roman" w:cs="Times New Roman"/>
          <w:sz w:val="24"/>
          <w:szCs w:val="24"/>
        </w:rPr>
        <w:lastRenderedPageBreak/>
        <w:t xml:space="preserve">performed a qPCR for 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Eltd1</w:t>
      </w:r>
      <w:r w:rsidRPr="00E10E5B">
        <w:rPr>
          <w:rFonts w:ascii="Times New Roman" w:hAnsi="Times New Roman" w:cs="Times New Roman"/>
          <w:sz w:val="24"/>
          <w:szCs w:val="24"/>
        </w:rPr>
        <w:t>. As shown in Supp</w:t>
      </w:r>
      <w:r w:rsidR="003F7253" w:rsidRPr="00E10E5B">
        <w:rPr>
          <w:rFonts w:ascii="Times New Roman" w:hAnsi="Times New Roman" w:cs="Times New Roman"/>
          <w:sz w:val="24"/>
          <w:szCs w:val="24"/>
        </w:rPr>
        <w:t>lemental</w:t>
      </w:r>
      <w:r w:rsidRPr="00E10E5B">
        <w:rPr>
          <w:rFonts w:ascii="Times New Roman" w:hAnsi="Times New Roman" w:cs="Times New Roman"/>
          <w:sz w:val="24"/>
          <w:szCs w:val="24"/>
        </w:rPr>
        <w:t xml:space="preserve"> Fig</w:t>
      </w:r>
      <w:r w:rsidR="003F7253" w:rsidRPr="00E10E5B">
        <w:rPr>
          <w:rFonts w:ascii="Times New Roman" w:hAnsi="Times New Roman" w:cs="Times New Roman"/>
          <w:sz w:val="24"/>
          <w:szCs w:val="24"/>
        </w:rPr>
        <w:t>ure</w:t>
      </w:r>
      <w:r w:rsidRPr="00E10E5B">
        <w:rPr>
          <w:rFonts w:ascii="Times New Roman" w:hAnsi="Times New Roman" w:cs="Times New Roman"/>
          <w:sz w:val="24"/>
          <w:szCs w:val="24"/>
        </w:rPr>
        <w:t xml:space="preserve"> 1,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ltd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E10E5B">
        <w:rPr>
          <w:rFonts w:ascii="Times New Roman" w:hAnsi="Times New Roman" w:cs="Times New Roman"/>
          <w:sz w:val="24"/>
          <w:szCs w:val="24"/>
        </w:rPr>
        <w:t xml:space="preserve"> was not induced by loss of </w:t>
      </w:r>
      <w:r w:rsidRPr="00E10E5B">
        <w:rPr>
          <w:rFonts w:ascii="Times New Roman" w:hAnsi="Times New Roman" w:cs="Times New Roman"/>
          <w:i/>
          <w:sz w:val="24"/>
          <w:szCs w:val="24"/>
        </w:rPr>
        <w:t>Pdcd10</w:t>
      </w:r>
      <w:r w:rsidRPr="00E10E5B">
        <w:rPr>
          <w:rFonts w:ascii="Times New Roman" w:hAnsi="Times New Roman" w:cs="Times New Roman"/>
          <w:sz w:val="24"/>
          <w:szCs w:val="24"/>
        </w:rPr>
        <w:t xml:space="preserve"> in this system, showing that the overexpression of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562EB9" w:rsidRPr="00E10E5B">
        <w:rPr>
          <w:rFonts w:ascii="Times New Roman" w:hAnsi="Times New Roman" w:cs="Times New Roman"/>
          <w:i/>
          <w:iCs/>
          <w:sz w:val="24"/>
          <w:szCs w:val="24"/>
        </w:rPr>
        <w:t>ltd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E10E5B">
        <w:rPr>
          <w:rFonts w:ascii="Times New Roman" w:hAnsi="Times New Roman" w:cs="Times New Roman"/>
          <w:sz w:val="24"/>
          <w:szCs w:val="24"/>
        </w:rPr>
        <w:t xml:space="preserve"> does not happen in differentiated BBB-forming endothelial cells, at least after the loss of </w:t>
      </w:r>
      <w:r w:rsidRPr="00E10E5B">
        <w:rPr>
          <w:rFonts w:ascii="Times New Roman" w:hAnsi="Times New Roman" w:cs="Times New Roman"/>
          <w:i/>
          <w:sz w:val="24"/>
          <w:szCs w:val="24"/>
        </w:rPr>
        <w:t>Pdcd10</w:t>
      </w:r>
      <w:r w:rsidRPr="00E10E5B">
        <w:rPr>
          <w:rFonts w:ascii="Times New Roman" w:hAnsi="Times New Roman" w:cs="Times New Roman"/>
          <w:sz w:val="24"/>
          <w:szCs w:val="24"/>
        </w:rPr>
        <w:t>.</w:t>
      </w:r>
    </w:p>
    <w:p w14:paraId="7656FEAA" w14:textId="77777777" w:rsidR="001678DD" w:rsidRDefault="001678DD" w:rsidP="001678DD">
      <w:pPr>
        <w:spacing w:after="160" w:line="480" w:lineRule="auto"/>
        <w:rPr>
          <w:b/>
          <w:bCs/>
          <w:sz w:val="24"/>
          <w:szCs w:val="24"/>
        </w:rPr>
      </w:pPr>
    </w:p>
    <w:p w14:paraId="4627B6BC" w14:textId="6A87C9D6" w:rsidR="005C633C" w:rsidRDefault="00505002" w:rsidP="001678DD">
      <w:pPr>
        <w:spacing w:after="16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10E5B">
        <w:rPr>
          <w:rFonts w:ascii="Times New Roman" w:hAnsi="Times New Roman" w:cs="Times New Roman"/>
          <w:b/>
          <w:bCs/>
          <w:sz w:val="24"/>
          <w:szCs w:val="24"/>
        </w:rPr>
        <w:t>Supplemental Figures</w:t>
      </w:r>
    </w:p>
    <w:p w14:paraId="1F97AA88" w14:textId="10D16A4A" w:rsidR="005C633C" w:rsidRPr="001678DD" w:rsidRDefault="005C633C" w:rsidP="001678D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78DD">
        <w:rPr>
          <w:rFonts w:ascii="Times New Roman" w:hAnsi="Times New Roman" w:cs="Times New Roman"/>
          <w:b/>
          <w:bCs/>
          <w:sz w:val="24"/>
          <w:szCs w:val="24"/>
        </w:rPr>
        <w:t>Supplemental Figure 1</w:t>
      </w:r>
    </w:p>
    <w:p w14:paraId="77BC96DA" w14:textId="7E008392" w:rsidR="005C633C" w:rsidRDefault="00491EE8" w:rsidP="001678D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74C46655" wp14:editId="08945254">
            <wp:extent cx="2971800" cy="3386328"/>
            <wp:effectExtent l="0" t="0" r="0" b="5080"/>
            <wp:docPr id="2006451086" name="Picture 1" descr="A graph of a red and grey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51086" name="Picture 1" descr="A graph of a red and grey graph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38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D71F6" w14:textId="564E8BE7" w:rsidR="00E10E5B" w:rsidRDefault="002F1ED1" w:rsidP="001678D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Eltd1</w:t>
      </w:r>
      <w:r w:rsidRPr="00E10E5B">
        <w:rPr>
          <w:rFonts w:ascii="Times New Roman" w:hAnsi="Times New Roman" w:cs="Times New Roman"/>
          <w:b/>
          <w:bCs/>
          <w:sz w:val="24"/>
          <w:szCs w:val="24"/>
        </w:rPr>
        <w:t xml:space="preserve"> was not up-regulated in cultured brain endothelial cells from </w:t>
      </w:r>
      <w:r w:rsidRPr="00E10E5B">
        <w:rPr>
          <w:rFonts w:ascii="Times New Roman" w:hAnsi="Times New Roman" w:cs="Times New Roman"/>
          <w:b/>
          <w:bCs/>
          <w:i/>
          <w:sz w:val="24"/>
          <w:szCs w:val="24"/>
        </w:rPr>
        <w:t>Pdcd10</w:t>
      </w:r>
      <w:r w:rsidRPr="00E10E5B">
        <w:rPr>
          <w:rFonts w:ascii="Times New Roman" w:hAnsi="Times New Roman" w:cs="Times New Roman"/>
          <w:b/>
          <w:bCs/>
          <w:sz w:val="24"/>
          <w:szCs w:val="24"/>
        </w:rPr>
        <w:t>-knockout mice.</w:t>
      </w:r>
    </w:p>
    <w:p w14:paraId="18448871" w14:textId="5AA154C2" w:rsidR="005C633C" w:rsidRPr="00E10E5B" w:rsidRDefault="00562EB9" w:rsidP="001678D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E5B">
        <w:rPr>
          <w:rFonts w:ascii="Times New Roman" w:hAnsi="Times New Roman" w:cs="Times New Roman"/>
          <w:sz w:val="24"/>
          <w:szCs w:val="24"/>
        </w:rPr>
        <w:t xml:space="preserve">mRNA levels of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Eltd1</w:t>
      </w:r>
      <w:r w:rsidRPr="00E10E5B">
        <w:rPr>
          <w:rFonts w:ascii="Times New Roman" w:hAnsi="Times New Roman" w:cs="Times New Roman"/>
          <w:sz w:val="24"/>
          <w:szCs w:val="24"/>
        </w:rPr>
        <w:t xml:space="preserve"> in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 xml:space="preserve">Pdcd10 </w:t>
      </w:r>
      <w:r w:rsidRPr="00E10E5B">
        <w:rPr>
          <w:rFonts w:ascii="Times New Roman" w:hAnsi="Times New Roman" w:cs="Times New Roman"/>
          <w:sz w:val="24"/>
          <w:szCs w:val="24"/>
        </w:rPr>
        <w:t>WT (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CCM3</w:t>
      </w:r>
      <w:r w:rsidRPr="00E10E5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fl/</w:t>
      </w:r>
      <w:proofErr w:type="spellStart"/>
      <w:r w:rsidRPr="00E10E5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fl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) and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 xml:space="preserve">Pdcd10 </w:t>
      </w:r>
      <w:r w:rsidRPr="00E10E5B">
        <w:rPr>
          <w:rFonts w:ascii="Times New Roman" w:hAnsi="Times New Roman" w:cs="Times New Roman"/>
          <w:sz w:val="24"/>
          <w:szCs w:val="24"/>
        </w:rPr>
        <w:t>KO (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CCM3</w:t>
      </w:r>
      <w:r w:rsidRPr="00E10E5B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KO</w:t>
      </w:r>
      <w:r w:rsidRPr="00E10E5B">
        <w:rPr>
          <w:rFonts w:ascii="Times New Roman" w:hAnsi="Times New Roman" w:cs="Times New Roman"/>
          <w:sz w:val="24"/>
          <w:szCs w:val="24"/>
        </w:rPr>
        <w:t xml:space="preserve">) brain endothelial cells. Brain endothelial cells were isolated from Cdh5(PAC)-CreERT2;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Pdcd10</w:t>
      </w:r>
      <w:r w:rsidRPr="00E10E5B">
        <w:rPr>
          <w:rFonts w:ascii="Times New Roman" w:hAnsi="Times New Roman" w:cs="Times New Roman"/>
          <w:sz w:val="24"/>
          <w:szCs w:val="24"/>
          <w:vertAlign w:val="superscript"/>
        </w:rPr>
        <w:t>fl/</w:t>
      </w:r>
      <w:proofErr w:type="spellStart"/>
      <w:r w:rsidRPr="00E10E5B">
        <w:rPr>
          <w:rFonts w:ascii="Times New Roman" w:hAnsi="Times New Roman" w:cs="Times New Roman"/>
          <w:sz w:val="24"/>
          <w:szCs w:val="24"/>
          <w:vertAlign w:val="superscript"/>
        </w:rPr>
        <w:t>fl</w:t>
      </w:r>
      <w:proofErr w:type="spellEnd"/>
      <w:r w:rsidRPr="00E10E5B">
        <w:rPr>
          <w:rFonts w:ascii="Times New Roman" w:hAnsi="Times New Roman" w:cs="Times New Roman"/>
          <w:sz w:val="24"/>
          <w:szCs w:val="24"/>
        </w:rPr>
        <w:t xml:space="preserve"> mice, and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>Pdcd10</w:t>
      </w:r>
      <w:r w:rsidRPr="00E10E5B">
        <w:rPr>
          <w:rFonts w:ascii="Times New Roman" w:hAnsi="Times New Roman" w:cs="Times New Roman"/>
          <w:sz w:val="24"/>
          <w:szCs w:val="24"/>
        </w:rPr>
        <w:t xml:space="preserve"> was inactivated in cultured cells with 4-OH-Tamoxifen. </w:t>
      </w:r>
      <w:r w:rsidR="00B16AD2" w:rsidRPr="00E10E5B">
        <w:rPr>
          <w:rFonts w:ascii="Times New Roman" w:hAnsi="Times New Roman" w:cs="Times New Roman"/>
          <w:sz w:val="24"/>
          <w:szCs w:val="24"/>
        </w:rPr>
        <w:t>Data shown are the fold change mean ±SEM</w:t>
      </w:r>
      <w:r w:rsidRPr="00E10E5B">
        <w:rPr>
          <w:rFonts w:ascii="Times New Roman" w:hAnsi="Times New Roman" w:cs="Times New Roman"/>
          <w:sz w:val="24"/>
          <w:szCs w:val="24"/>
        </w:rPr>
        <w:t xml:space="preserve"> levels respect to </w:t>
      </w:r>
      <w:r w:rsidRPr="00E10E5B">
        <w:rPr>
          <w:rFonts w:ascii="Times New Roman" w:hAnsi="Times New Roman" w:cs="Times New Roman"/>
          <w:i/>
          <w:iCs/>
          <w:sz w:val="24"/>
          <w:szCs w:val="24"/>
        </w:rPr>
        <w:t xml:space="preserve">Pdcd10 </w:t>
      </w:r>
      <w:r w:rsidRPr="00E10E5B">
        <w:rPr>
          <w:rFonts w:ascii="Times New Roman" w:hAnsi="Times New Roman" w:cs="Times New Roman"/>
          <w:sz w:val="24"/>
          <w:szCs w:val="24"/>
        </w:rPr>
        <w:t>WT brain endothelial cells.</w:t>
      </w:r>
    </w:p>
    <w:sectPr w:rsidR="005C633C" w:rsidRPr="00E10E5B" w:rsidSect="00DC0A93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D626" w14:textId="77777777" w:rsidR="000A7B2F" w:rsidRDefault="000A7B2F" w:rsidP="000053CD">
      <w:pPr>
        <w:spacing w:after="0" w:line="240" w:lineRule="auto"/>
      </w:pPr>
      <w:r>
        <w:separator/>
      </w:r>
    </w:p>
  </w:endnote>
  <w:endnote w:type="continuationSeparator" w:id="0">
    <w:p w14:paraId="44B9B346" w14:textId="77777777" w:rsidR="000A7B2F" w:rsidRDefault="000A7B2F" w:rsidP="0000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7369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ED7F11" w14:textId="013E8208" w:rsidR="00DC0A93" w:rsidRDefault="00DC0A9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468F07" w14:textId="77777777" w:rsidR="000053CD" w:rsidRDefault="00005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2465A" w14:textId="77777777" w:rsidR="000A7B2F" w:rsidRDefault="000A7B2F" w:rsidP="000053CD">
      <w:pPr>
        <w:spacing w:after="0" w:line="240" w:lineRule="auto"/>
      </w:pPr>
      <w:r>
        <w:separator/>
      </w:r>
    </w:p>
  </w:footnote>
  <w:footnote w:type="continuationSeparator" w:id="0">
    <w:p w14:paraId="6497B8E5" w14:textId="77777777" w:rsidR="000A7B2F" w:rsidRDefault="000A7B2F" w:rsidP="00005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EB2583"/>
    <w:rsid w:val="000053CD"/>
    <w:rsid w:val="00034548"/>
    <w:rsid w:val="0005135F"/>
    <w:rsid w:val="00072ECD"/>
    <w:rsid w:val="000765D3"/>
    <w:rsid w:val="000A7B2F"/>
    <w:rsid w:val="000D0591"/>
    <w:rsid w:val="0014101B"/>
    <w:rsid w:val="00163439"/>
    <w:rsid w:val="001678DD"/>
    <w:rsid w:val="00190260"/>
    <w:rsid w:val="00195AC5"/>
    <w:rsid w:val="001967AD"/>
    <w:rsid w:val="001B1A03"/>
    <w:rsid w:val="001B5593"/>
    <w:rsid w:val="002A4046"/>
    <w:rsid w:val="002F1ED1"/>
    <w:rsid w:val="003F7253"/>
    <w:rsid w:val="00403CFE"/>
    <w:rsid w:val="00444B7E"/>
    <w:rsid w:val="004730C8"/>
    <w:rsid w:val="00491EE8"/>
    <w:rsid w:val="004C603C"/>
    <w:rsid w:val="004D6D26"/>
    <w:rsid w:val="00505002"/>
    <w:rsid w:val="00562EB9"/>
    <w:rsid w:val="005C633C"/>
    <w:rsid w:val="006021D0"/>
    <w:rsid w:val="006242DB"/>
    <w:rsid w:val="00656E7A"/>
    <w:rsid w:val="006850C1"/>
    <w:rsid w:val="006D293E"/>
    <w:rsid w:val="006E406C"/>
    <w:rsid w:val="007026D6"/>
    <w:rsid w:val="00732F02"/>
    <w:rsid w:val="007462D8"/>
    <w:rsid w:val="007F0E99"/>
    <w:rsid w:val="008235E9"/>
    <w:rsid w:val="00834B59"/>
    <w:rsid w:val="008D38FA"/>
    <w:rsid w:val="00986E27"/>
    <w:rsid w:val="00A4205A"/>
    <w:rsid w:val="00A72043"/>
    <w:rsid w:val="00A73F7D"/>
    <w:rsid w:val="00B16AD2"/>
    <w:rsid w:val="00B36748"/>
    <w:rsid w:val="00B512AD"/>
    <w:rsid w:val="00BC1F5B"/>
    <w:rsid w:val="00C552D3"/>
    <w:rsid w:val="00C767B3"/>
    <w:rsid w:val="00CA072F"/>
    <w:rsid w:val="00CA33F1"/>
    <w:rsid w:val="00DC0A93"/>
    <w:rsid w:val="00DF5B4A"/>
    <w:rsid w:val="00DF7BF1"/>
    <w:rsid w:val="00E10E5B"/>
    <w:rsid w:val="00E37A90"/>
    <w:rsid w:val="00E404C6"/>
    <w:rsid w:val="00E95DE9"/>
    <w:rsid w:val="00E96924"/>
    <w:rsid w:val="00EB2583"/>
    <w:rsid w:val="00EC436A"/>
    <w:rsid w:val="00ED7BA1"/>
    <w:rsid w:val="00EF7B2B"/>
    <w:rsid w:val="00F91CD1"/>
    <w:rsid w:val="00F9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536C0"/>
  <w15:chartTrackingRefBased/>
  <w15:docId w15:val="{74032CF2-8293-4727-9AE5-2BE85626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583"/>
    <w:pPr>
      <w:spacing w:after="200" w:line="276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5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5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5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5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5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5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5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5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5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5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5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5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5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5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2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58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25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583"/>
    <w:pPr>
      <w:spacing w:before="160" w:after="160" w:line="278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2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583"/>
    <w:pPr>
      <w:spacing w:after="160" w:line="278" w:lineRule="auto"/>
      <w:ind w:left="720"/>
      <w:contextualSpacing/>
    </w:pPr>
    <w:rPr>
      <w:rFonts w:ascii="Times New Roman" w:hAnsi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2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58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EB2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2583"/>
    <w:rPr>
      <w:rFonts w:asciiTheme="minorHAnsi" w:hAnsiTheme="minorHAnsi"/>
      <w:kern w:val="0"/>
      <w:sz w:val="20"/>
      <w:szCs w:val="20"/>
      <w14:ligatures w14:val="none"/>
    </w:rPr>
  </w:style>
  <w:style w:type="character" w:styleId="CommentReference">
    <w:name w:val="annotation reference"/>
    <w:uiPriority w:val="99"/>
    <w:semiHidden/>
    <w:unhideWhenUsed/>
    <w:rsid w:val="00EB258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53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3CD"/>
    <w:rPr>
      <w:rFonts w:asciiTheme="minorHAnsi" w:hAnsiTheme="minorHAns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53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3CD"/>
    <w:rPr>
      <w:rFonts w:asciiTheme="minorHAnsi" w:hAnsiTheme="minorHAnsi"/>
      <w:kern w:val="0"/>
      <w:sz w:val="22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0053CD"/>
  </w:style>
  <w:style w:type="paragraph" w:styleId="Revision">
    <w:name w:val="Revision"/>
    <w:hidden/>
    <w:uiPriority w:val="99"/>
    <w:semiHidden/>
    <w:rsid w:val="00505002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002"/>
    <w:rPr>
      <w:rFonts w:asciiTheme="minorHAnsi" w:hAnsiTheme="minorHAnsi"/>
      <w:b/>
      <w:bCs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3F7253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F7253"/>
    <w:rPr>
      <w:rFonts w:ascii="Aptos" w:hAnsi="Aptos"/>
      <w:noProof/>
      <w:kern w:val="0"/>
      <w:sz w:val="22"/>
      <w:szCs w:val="22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3F7253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F7253"/>
    <w:rPr>
      <w:rFonts w:ascii="Aptos" w:hAnsi="Aptos"/>
      <w:noProof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Rochester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Perrelli, Andrea</dc:creator>
  <cp:keywords/>
  <dc:description/>
  <cp:lastModifiedBy>Perrelli, Andrea</cp:lastModifiedBy>
  <cp:revision>2</cp:revision>
  <dcterms:created xsi:type="dcterms:W3CDTF">2026-02-26T20:13:00Z</dcterms:created>
  <dcterms:modified xsi:type="dcterms:W3CDTF">2026-02-26T20:13:00Z</dcterms:modified>
</cp:coreProperties>
</file>