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83380" w14:textId="77777777" w:rsidR="00D37C39" w:rsidRPr="00EB73AC" w:rsidRDefault="00D37C39" w:rsidP="00D37C39">
      <w:pPr>
        <w:spacing w:line="360" w:lineRule="auto"/>
        <w:rPr>
          <w:rFonts w:ascii="Times New Roman" w:hAnsi="Times New Roman" w:cs="Times New Roman"/>
          <w:b/>
          <w:bCs/>
          <w:sz w:val="28"/>
          <w:szCs w:val="28"/>
        </w:rPr>
      </w:pPr>
      <w:r w:rsidRPr="00EB73AC">
        <w:rPr>
          <w:rFonts w:ascii="Times New Roman" w:hAnsi="Times New Roman" w:cs="Times New Roman"/>
          <w:b/>
          <w:bCs/>
          <w:sz w:val="28"/>
          <w:szCs w:val="28"/>
        </w:rPr>
        <w:t>Supplemental materials and methods</w:t>
      </w:r>
    </w:p>
    <w:p w14:paraId="199C8EAB" w14:textId="77777777" w:rsidR="00D37C39" w:rsidRPr="00EB73AC" w:rsidRDefault="00D37C39" w:rsidP="00D37C39">
      <w:pPr>
        <w:spacing w:line="360" w:lineRule="auto"/>
        <w:rPr>
          <w:rFonts w:ascii="Times New Roman" w:hAnsi="Times New Roman" w:cs="Times New Roman"/>
          <w:b/>
          <w:bCs/>
          <w:sz w:val="28"/>
          <w:szCs w:val="28"/>
        </w:rPr>
      </w:pPr>
    </w:p>
    <w:p w14:paraId="2619EF71" w14:textId="77777777" w:rsidR="00D37C39" w:rsidRPr="00EB73AC" w:rsidRDefault="00D37C39" w:rsidP="00D37C39">
      <w:pPr>
        <w:spacing w:line="36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Histological Analysis</w:t>
      </w:r>
    </w:p>
    <w:p w14:paraId="4C039A2B"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Liver tissues were harvested as previously described, embedded in paraffin, and sliced into sections for staining with H&amp;E. Histological changes in the liver tissue were visualized and documented using a Leica DM2500 fluorescence microscope system.</w:t>
      </w:r>
    </w:p>
    <w:p w14:paraId="413E2E7A" w14:textId="77777777" w:rsidR="00D37C39" w:rsidRPr="00EB73AC" w:rsidRDefault="00D37C39" w:rsidP="00D37C39">
      <w:pPr>
        <w:spacing w:line="480" w:lineRule="auto"/>
        <w:rPr>
          <w:rFonts w:ascii="Times New Roman" w:eastAsia="宋体" w:hAnsi="Times New Roman" w:cs="Times New Roman"/>
          <w:kern w:val="0"/>
          <w:sz w:val="24"/>
          <w:szCs w:val="24"/>
        </w:rPr>
      </w:pPr>
    </w:p>
    <w:p w14:paraId="0989C368"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Real-Time Reverse Transcription Polymerase Chain Reaction (RT‒PCR)</w:t>
      </w:r>
    </w:p>
    <w:p w14:paraId="051A3265"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RNA was extracted from liver tissue or cultured cells using </w:t>
      </w:r>
      <w:proofErr w:type="spellStart"/>
      <w:r w:rsidRPr="00EB73AC">
        <w:rPr>
          <w:rFonts w:ascii="Times New Roman" w:eastAsia="宋体" w:hAnsi="Times New Roman" w:cs="Times New Roman"/>
          <w:kern w:val="0"/>
          <w:sz w:val="24"/>
          <w:szCs w:val="24"/>
        </w:rPr>
        <w:t>TRIzol</w:t>
      </w:r>
      <w:proofErr w:type="spellEnd"/>
      <w:r w:rsidRPr="00EB73AC">
        <w:rPr>
          <w:rFonts w:ascii="Times New Roman" w:eastAsia="宋体" w:hAnsi="Times New Roman" w:cs="Times New Roman"/>
          <w:kern w:val="0"/>
          <w:sz w:val="24"/>
          <w:szCs w:val="24"/>
        </w:rPr>
        <w:t xml:space="preserve"> reagent. cDNA was synthesized using the </w:t>
      </w:r>
      <w:proofErr w:type="spellStart"/>
      <w:r w:rsidRPr="00EB73AC">
        <w:rPr>
          <w:rFonts w:ascii="Times New Roman" w:eastAsia="宋体" w:hAnsi="Times New Roman" w:cs="Times New Roman"/>
          <w:kern w:val="0"/>
          <w:sz w:val="24"/>
          <w:szCs w:val="24"/>
        </w:rPr>
        <w:t>PrimeScript</w:t>
      </w:r>
      <w:proofErr w:type="spellEnd"/>
      <w:r w:rsidRPr="00EB73AC">
        <w:rPr>
          <w:rFonts w:ascii="Times New Roman" w:eastAsia="宋体" w:hAnsi="Times New Roman" w:cs="Times New Roman"/>
          <w:kern w:val="0"/>
          <w:sz w:val="24"/>
          <w:szCs w:val="24"/>
        </w:rPr>
        <w:t>™ RT Reagent Kit (</w:t>
      </w:r>
      <w:proofErr w:type="spellStart"/>
      <w:r w:rsidRPr="00EB73AC">
        <w:rPr>
          <w:rFonts w:ascii="Times New Roman" w:eastAsia="宋体" w:hAnsi="Times New Roman" w:cs="Times New Roman"/>
          <w:kern w:val="0"/>
          <w:sz w:val="24"/>
          <w:szCs w:val="24"/>
        </w:rPr>
        <w:t>TaKaRa</w:t>
      </w:r>
      <w:proofErr w:type="spellEnd"/>
      <w:r w:rsidRPr="00EB73AC">
        <w:rPr>
          <w:rFonts w:ascii="Times New Roman" w:eastAsia="宋体" w:hAnsi="Times New Roman" w:cs="Times New Roman"/>
          <w:kern w:val="0"/>
          <w:sz w:val="24"/>
          <w:szCs w:val="24"/>
        </w:rPr>
        <w:t xml:space="preserve">, Kusatsu, Shiga, Japan) following the manufacturer’s instructions. The reaction mixture for reverse transcription included 2 µL of 5X </w:t>
      </w:r>
      <w:proofErr w:type="spellStart"/>
      <w:r w:rsidRPr="00EB73AC">
        <w:rPr>
          <w:rFonts w:ascii="Times New Roman" w:eastAsia="宋体" w:hAnsi="Times New Roman" w:cs="Times New Roman"/>
          <w:kern w:val="0"/>
          <w:sz w:val="24"/>
          <w:szCs w:val="24"/>
        </w:rPr>
        <w:t>PrimeScript</w:t>
      </w:r>
      <w:proofErr w:type="spellEnd"/>
      <w:r w:rsidRPr="00EB73AC">
        <w:rPr>
          <w:rFonts w:ascii="Times New Roman" w:eastAsia="宋体" w:hAnsi="Times New Roman" w:cs="Times New Roman"/>
          <w:kern w:val="0"/>
          <w:sz w:val="24"/>
          <w:szCs w:val="24"/>
        </w:rPr>
        <w:t xml:space="preserve"> buffer, 0.5 µL of </w:t>
      </w:r>
      <w:proofErr w:type="spellStart"/>
      <w:r w:rsidRPr="00EB73AC">
        <w:rPr>
          <w:rFonts w:ascii="Times New Roman" w:eastAsia="宋体" w:hAnsi="Times New Roman" w:cs="Times New Roman"/>
          <w:kern w:val="0"/>
          <w:sz w:val="24"/>
          <w:szCs w:val="24"/>
        </w:rPr>
        <w:t>PrimeScript</w:t>
      </w:r>
      <w:proofErr w:type="spellEnd"/>
      <w:r w:rsidRPr="00EB73AC">
        <w:rPr>
          <w:rFonts w:ascii="Times New Roman" w:eastAsia="宋体" w:hAnsi="Times New Roman" w:cs="Times New Roman"/>
          <w:kern w:val="0"/>
          <w:sz w:val="24"/>
          <w:szCs w:val="24"/>
        </w:rPr>
        <w:t xml:space="preserve"> RT Enzyme Mix I, 0.5 µL of oligo(dT) primer (50 </w:t>
      </w:r>
      <w:proofErr w:type="spellStart"/>
      <w:r w:rsidRPr="00EB73AC">
        <w:rPr>
          <w:rFonts w:ascii="Times New Roman" w:eastAsia="宋体" w:hAnsi="Times New Roman" w:cs="Times New Roman"/>
          <w:kern w:val="0"/>
          <w:sz w:val="24"/>
          <w:szCs w:val="24"/>
        </w:rPr>
        <w:t>μM</w:t>
      </w:r>
      <w:proofErr w:type="spellEnd"/>
      <w:r w:rsidRPr="00EB73AC">
        <w:rPr>
          <w:rFonts w:ascii="Times New Roman" w:eastAsia="宋体" w:hAnsi="Times New Roman" w:cs="Times New Roman"/>
          <w:kern w:val="0"/>
          <w:sz w:val="24"/>
          <w:szCs w:val="24"/>
        </w:rPr>
        <w:t xml:space="preserve">), 0.5 µL of random hexamers (100 </w:t>
      </w:r>
      <w:proofErr w:type="spellStart"/>
      <w:r w:rsidRPr="00EB73AC">
        <w:rPr>
          <w:rFonts w:ascii="Times New Roman" w:eastAsia="宋体" w:hAnsi="Times New Roman" w:cs="Times New Roman"/>
          <w:kern w:val="0"/>
          <w:sz w:val="24"/>
          <w:szCs w:val="24"/>
        </w:rPr>
        <w:t>μM</w:t>
      </w:r>
      <w:proofErr w:type="spellEnd"/>
      <w:r w:rsidRPr="00EB73AC">
        <w:rPr>
          <w:rFonts w:ascii="Times New Roman" w:eastAsia="宋体" w:hAnsi="Times New Roman" w:cs="Times New Roman"/>
          <w:kern w:val="0"/>
          <w:sz w:val="24"/>
          <w:szCs w:val="24"/>
        </w:rPr>
        <w:t>), 500 ng of total RNA, and 10 µL of RNase-free water. Reverse transcription was performed under the following conditions: 37°C for 15 minutes, 85°C for 5 seconds, and a hold at 4°C.</w:t>
      </w:r>
    </w:p>
    <w:p w14:paraId="590BF65A" w14:textId="77777777" w:rsidR="00D37C39" w:rsidRPr="00EB73AC" w:rsidRDefault="00D37C39" w:rsidP="00D37C39">
      <w:pPr>
        <w:spacing w:line="480" w:lineRule="auto"/>
        <w:rPr>
          <w:rFonts w:ascii="Times New Roman" w:eastAsia="宋体" w:hAnsi="Times New Roman" w:cs="Times New Roman"/>
          <w:kern w:val="0"/>
          <w:sz w:val="24"/>
          <w:szCs w:val="24"/>
        </w:rPr>
      </w:pPr>
    </w:p>
    <w:p w14:paraId="3AF6B43C"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Real-time PCR was conducted in a 20 µL reaction mixture consisting of 10 µL of SYBR Green Master Mix, 0.4 µL of forward primer (10 µM), 0.4 µL of reverse primer (10 µM), 4 µL of cDNA, and RNase-free water. The amplification conditions were as follows: 50°C for 2 minutes, 95°C for 5 minutes, followed by 50 cycles of 95°C for 15 seconds and 60°C for 30 seconds. The primers specific to each target gene are listed in </w:t>
      </w:r>
      <w:r w:rsidRPr="00EB73AC">
        <w:rPr>
          <w:rFonts w:ascii="Times New Roman" w:eastAsia="宋体" w:hAnsi="Times New Roman" w:cs="Times New Roman"/>
          <w:kern w:val="0"/>
          <w:sz w:val="24"/>
          <w:szCs w:val="24"/>
        </w:rPr>
        <w:lastRenderedPageBreak/>
        <w:t xml:space="preserve">Supplemental Table </w:t>
      </w:r>
      <w:r w:rsidRPr="00EB73AC">
        <w:rPr>
          <w:rFonts w:ascii="Times New Roman" w:eastAsia="宋体" w:hAnsi="Times New Roman" w:cs="Times New Roman" w:hint="eastAsia"/>
          <w:kern w:val="0"/>
          <w:sz w:val="24"/>
          <w:szCs w:val="24"/>
        </w:rPr>
        <w:t>1</w:t>
      </w:r>
      <w:r w:rsidRPr="00EB73AC">
        <w:rPr>
          <w:rFonts w:ascii="Times New Roman" w:eastAsia="宋体" w:hAnsi="Times New Roman" w:cs="Times New Roman"/>
          <w:kern w:val="0"/>
          <w:sz w:val="24"/>
          <w:szCs w:val="24"/>
        </w:rPr>
        <w:t>. The target mRNA expression levels were normalized to those of HPRT, and the relative expression levels were calculated using the 2</w:t>
      </w:r>
      <w:r w:rsidRPr="00EB73AC">
        <w:rPr>
          <w:rFonts w:ascii="Times New Roman" w:eastAsia="宋体" w:hAnsi="Times New Roman" w:cs="Times New Roman"/>
          <w:kern w:val="0"/>
          <w:sz w:val="24"/>
          <w:szCs w:val="24"/>
          <w:vertAlign w:val="superscript"/>
        </w:rPr>
        <w:t>-ΔΔCt</w:t>
      </w:r>
      <w:r w:rsidRPr="00EB73AC">
        <w:rPr>
          <w:rFonts w:ascii="Times New Roman" w:eastAsia="宋体" w:hAnsi="Times New Roman" w:cs="Times New Roman"/>
          <w:kern w:val="0"/>
          <w:sz w:val="24"/>
          <w:szCs w:val="24"/>
        </w:rPr>
        <w:t xml:space="preserve"> method.</w:t>
      </w:r>
    </w:p>
    <w:p w14:paraId="256D3DF6" w14:textId="77777777" w:rsidR="00D37C39" w:rsidRPr="00EB73AC" w:rsidRDefault="00D37C39" w:rsidP="00D37C39">
      <w:pPr>
        <w:spacing w:line="480" w:lineRule="auto"/>
        <w:rPr>
          <w:rFonts w:ascii="Times New Roman" w:eastAsia="宋体" w:hAnsi="Times New Roman" w:cs="Times New Roman"/>
          <w:kern w:val="0"/>
          <w:sz w:val="24"/>
          <w:szCs w:val="24"/>
        </w:rPr>
      </w:pPr>
    </w:p>
    <w:p w14:paraId="6AEEC9E0"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Western Blot Analysis</w:t>
      </w:r>
    </w:p>
    <w:p w14:paraId="65C38976"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Proteins were extracted from liver tissue or primary hepatocytes using RIPA buffer supplemented with 1% protease and phosphatase inhibitors. The protein concentration was determined using the Pierce™ Rapid Gold BCA Protein Assay Kit (Invitrogen, </w:t>
      </w:r>
      <w:proofErr w:type="spellStart"/>
      <w:r w:rsidRPr="00EB73AC">
        <w:rPr>
          <w:rFonts w:ascii="Times New Roman" w:eastAsia="宋体" w:hAnsi="Times New Roman" w:cs="Times New Roman"/>
          <w:kern w:val="0"/>
          <w:sz w:val="24"/>
          <w:szCs w:val="24"/>
        </w:rPr>
        <w:t>Thermo</w:t>
      </w:r>
      <w:proofErr w:type="spellEnd"/>
      <w:r w:rsidRPr="00EB73AC">
        <w:rPr>
          <w:rFonts w:ascii="Times New Roman" w:eastAsia="宋体" w:hAnsi="Times New Roman" w:cs="Times New Roman"/>
          <w:kern w:val="0"/>
          <w:sz w:val="24"/>
          <w:szCs w:val="24"/>
        </w:rPr>
        <w:t xml:space="preserve"> Fisher Scientific) according to the manufacturer’s protocol. Equal amounts of protein (20–40 µg) were loaded onto SDS‒12% polyacrylamide gels and transferred to polyvinylidene fluoride (PVDF) membranes (Bio-Rad, Hercules, CA). The membranes were blocked with 5% skim milk at room temperature for 1 h and incubated with primary antibodies overnight at 4°C. Detailed antibody information is provided in Supplemental Table </w:t>
      </w:r>
      <w:r w:rsidRPr="00EB73AC">
        <w:rPr>
          <w:rFonts w:ascii="Times New Roman" w:eastAsia="宋体" w:hAnsi="Times New Roman" w:cs="Times New Roman" w:hint="eastAsia"/>
          <w:kern w:val="0"/>
          <w:sz w:val="24"/>
          <w:szCs w:val="24"/>
        </w:rPr>
        <w:t>2</w:t>
      </w:r>
      <w:r w:rsidRPr="00EB73AC">
        <w:rPr>
          <w:rFonts w:ascii="Times New Roman" w:eastAsia="宋体" w:hAnsi="Times New Roman" w:cs="Times New Roman"/>
          <w:kern w:val="0"/>
          <w:sz w:val="24"/>
          <w:szCs w:val="24"/>
        </w:rPr>
        <w:t>. Following primary antibody incubation, the membranes were incubated with horseradish peroxidase-conjugated secondary antibodies (1:2000 for anti-mouse IgG; Cell Signaling Technology, Cat# 7076; 1:1000 for anti-rabbit IgG; Cell Signaling Technology, Cat# 7074) for 1 h at room temperature.</w:t>
      </w:r>
    </w:p>
    <w:p w14:paraId="197D7412" w14:textId="77777777" w:rsidR="00D37C39" w:rsidRPr="00EB73AC" w:rsidRDefault="00D37C39" w:rsidP="00D37C39">
      <w:pPr>
        <w:spacing w:line="480" w:lineRule="auto"/>
        <w:rPr>
          <w:rFonts w:ascii="Times New Roman" w:eastAsia="宋体" w:hAnsi="Times New Roman" w:cs="Times New Roman"/>
          <w:kern w:val="0"/>
          <w:sz w:val="24"/>
          <w:szCs w:val="24"/>
        </w:rPr>
      </w:pPr>
    </w:p>
    <w:p w14:paraId="7CDAA835"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Protein detection was carried out using Super Signal™ West Pico PLUS (Invitrogen, </w:t>
      </w:r>
      <w:proofErr w:type="spellStart"/>
      <w:r w:rsidRPr="00EB73AC">
        <w:rPr>
          <w:rFonts w:ascii="Times New Roman" w:eastAsia="宋体" w:hAnsi="Times New Roman" w:cs="Times New Roman"/>
          <w:kern w:val="0"/>
          <w:sz w:val="24"/>
          <w:szCs w:val="24"/>
        </w:rPr>
        <w:t>Thermo</w:t>
      </w:r>
      <w:proofErr w:type="spellEnd"/>
      <w:r w:rsidRPr="00EB73AC">
        <w:rPr>
          <w:rFonts w:ascii="Times New Roman" w:eastAsia="宋体" w:hAnsi="Times New Roman" w:cs="Times New Roman"/>
          <w:kern w:val="0"/>
          <w:sz w:val="24"/>
          <w:szCs w:val="24"/>
        </w:rPr>
        <w:t xml:space="preserve"> Fisher Scientific), and chemiluminescent signals were captured using a Bio-Rad detection system. Band intensities were quantified using ImageJ software (National Institutes of Health, Bethesda, USA).</w:t>
      </w:r>
    </w:p>
    <w:p w14:paraId="6B73F901" w14:textId="77777777" w:rsidR="00D37C39" w:rsidRPr="00EB73AC" w:rsidRDefault="00D37C39" w:rsidP="00D37C39">
      <w:pPr>
        <w:spacing w:line="480" w:lineRule="auto"/>
        <w:rPr>
          <w:rFonts w:ascii="Times New Roman" w:eastAsia="宋体" w:hAnsi="Times New Roman" w:cs="Times New Roman"/>
          <w:kern w:val="0"/>
          <w:sz w:val="24"/>
          <w:szCs w:val="24"/>
        </w:rPr>
      </w:pPr>
    </w:p>
    <w:p w14:paraId="5B249006"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lastRenderedPageBreak/>
        <w:t>Immunofluorescence Staining</w:t>
      </w:r>
    </w:p>
    <w:p w14:paraId="24B62F57"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Primary hepatocytes were cultured and treated with TM as described previously. The cells were fixed in 4% paraformaldehyde at room temperature for 20 minutes, permeabilized with 0.5% Triton X-100 at 37°C for 20 minutes, and blocked with 3% BSA containing 1% goat serum for 1 h</w:t>
      </w:r>
      <w:r>
        <w:rPr>
          <w:rFonts w:ascii="Times New Roman" w:eastAsia="宋体" w:hAnsi="Times New Roman" w:cs="Times New Roman"/>
          <w:kern w:val="0"/>
          <w:sz w:val="24"/>
          <w:szCs w:val="24"/>
        </w:rPr>
        <w:t xml:space="preserve"> </w:t>
      </w:r>
      <w:r w:rsidRPr="00EB73AC">
        <w:rPr>
          <w:rFonts w:ascii="Times New Roman" w:eastAsia="宋体" w:hAnsi="Times New Roman" w:cs="Times New Roman"/>
          <w:kern w:val="0"/>
          <w:sz w:val="24"/>
          <w:szCs w:val="24"/>
        </w:rPr>
        <w:t>at 37°C. After blocking, the cells were incubated with primary antibodies against DDX3X (1:500, Abcam, Cambridge, UK) or PPARα (1:500, Abcam) overnight at 4°C. The cells were then incubated with Alexa Fluor 488-conjugated goat anti-rabbit IgG (1:200, Invitrogen) or Alexa Fluor 568-conjugated goat anti-mouse IgG (1:200, Invitrogen) for 30 minutes at 37°C. Nuclei were stained with DAPI (Abcam, 10 µL). Images were acquired using a Leica TCS SP8 confocal microscope system.</w:t>
      </w:r>
    </w:p>
    <w:p w14:paraId="7C42EB6D" w14:textId="77777777" w:rsidR="00D37C39" w:rsidRPr="00EB73AC" w:rsidRDefault="00D37C39" w:rsidP="00D37C39">
      <w:pPr>
        <w:spacing w:line="480" w:lineRule="auto"/>
        <w:rPr>
          <w:rFonts w:ascii="Times New Roman" w:eastAsia="宋体" w:hAnsi="Times New Roman" w:cs="Times New Roman"/>
          <w:kern w:val="0"/>
          <w:sz w:val="24"/>
          <w:szCs w:val="24"/>
        </w:rPr>
      </w:pPr>
    </w:p>
    <w:p w14:paraId="2E4EB819"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hint="eastAsia"/>
          <w:b/>
          <w:bCs/>
          <w:kern w:val="0"/>
          <w:sz w:val="24"/>
          <w:szCs w:val="24"/>
        </w:rPr>
        <w:t>Evaluation of Apoptosis</w:t>
      </w:r>
    </w:p>
    <w:p w14:paraId="1CF96888"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hint="eastAsia"/>
          <w:kern w:val="0"/>
          <w:sz w:val="24"/>
          <w:szCs w:val="24"/>
        </w:rPr>
        <w:t>Apoptotic cells in liver tissue sections were detected using the TUNEL assay on liver tissues embedded in O.C.T. compound. The TUNEL procedure was carried out following the manufacturer's instructions (</w:t>
      </w:r>
      <w:proofErr w:type="spellStart"/>
      <w:r w:rsidRPr="00EB73AC">
        <w:rPr>
          <w:rFonts w:ascii="Times New Roman" w:eastAsia="宋体" w:hAnsi="Times New Roman" w:cs="Times New Roman" w:hint="eastAsia"/>
          <w:kern w:val="0"/>
          <w:sz w:val="24"/>
          <w:szCs w:val="24"/>
        </w:rPr>
        <w:t>Beyotime</w:t>
      </w:r>
      <w:proofErr w:type="spellEnd"/>
      <w:r w:rsidRPr="00EB73AC">
        <w:rPr>
          <w:rFonts w:ascii="Times New Roman" w:eastAsia="宋体" w:hAnsi="Times New Roman" w:cs="Times New Roman" w:hint="eastAsia"/>
          <w:kern w:val="0"/>
          <w:sz w:val="24"/>
          <w:szCs w:val="24"/>
        </w:rPr>
        <w:t xml:space="preserve"> Biotechnology, China). </w:t>
      </w:r>
      <w:r w:rsidRPr="00EB73AC">
        <w:rPr>
          <w:rFonts w:ascii="Times New Roman" w:eastAsia="宋体" w:hAnsi="Times New Roman" w:cs="Times New Roman"/>
          <w:kern w:val="0"/>
          <w:sz w:val="24"/>
          <w:szCs w:val="24"/>
        </w:rPr>
        <w:t>The nuclear</w:t>
      </w:r>
      <w:r w:rsidRPr="00EB73AC">
        <w:rPr>
          <w:rFonts w:ascii="Times New Roman" w:eastAsia="宋体" w:hAnsi="Times New Roman" w:cs="Times New Roman" w:hint="eastAsia"/>
          <w:kern w:val="0"/>
          <w:sz w:val="24"/>
          <w:szCs w:val="24"/>
        </w:rPr>
        <w:t xml:space="preserve"> density was assessed by DAPI staining. Immunofluorescence images were captured using a laser-scanning confocal microscope (Carl Zeiss, </w:t>
      </w:r>
      <w:proofErr w:type="spellStart"/>
      <w:r w:rsidRPr="00EB73AC">
        <w:rPr>
          <w:rFonts w:ascii="Times New Roman" w:eastAsia="宋体" w:hAnsi="Times New Roman" w:cs="Times New Roman" w:hint="eastAsia"/>
          <w:kern w:val="0"/>
          <w:sz w:val="24"/>
          <w:szCs w:val="24"/>
        </w:rPr>
        <w:t>Oberkochen</w:t>
      </w:r>
      <w:proofErr w:type="spellEnd"/>
      <w:r w:rsidRPr="00EB73AC">
        <w:rPr>
          <w:rFonts w:ascii="Times New Roman" w:eastAsia="宋体" w:hAnsi="Times New Roman" w:cs="Times New Roman" w:hint="eastAsia"/>
          <w:kern w:val="0"/>
          <w:sz w:val="24"/>
          <w:szCs w:val="24"/>
        </w:rPr>
        <w:t xml:space="preserve">, Germany), and apoptosis was quantified </w:t>
      </w:r>
      <w:r w:rsidRPr="00EB73AC">
        <w:rPr>
          <w:rFonts w:ascii="Times New Roman" w:eastAsia="宋体" w:hAnsi="Times New Roman" w:cs="Times New Roman"/>
          <w:kern w:val="0"/>
          <w:sz w:val="24"/>
          <w:szCs w:val="24"/>
        </w:rPr>
        <w:t>via the analysis of</w:t>
      </w:r>
      <w:r w:rsidRPr="00EB73AC">
        <w:rPr>
          <w:rFonts w:ascii="Times New Roman" w:eastAsia="宋体" w:hAnsi="Times New Roman" w:cs="Times New Roman" w:hint="eastAsia"/>
          <w:kern w:val="0"/>
          <w:sz w:val="24"/>
          <w:szCs w:val="24"/>
        </w:rPr>
        <w:t xml:space="preserve"> five randomly selected fields per sample.</w:t>
      </w:r>
    </w:p>
    <w:p w14:paraId="272BEDE4" w14:textId="77777777" w:rsidR="00D37C39" w:rsidRPr="00EB73AC" w:rsidRDefault="00D37C39" w:rsidP="00D37C39">
      <w:pPr>
        <w:spacing w:line="480" w:lineRule="auto"/>
        <w:rPr>
          <w:rFonts w:ascii="Times New Roman" w:eastAsia="宋体" w:hAnsi="Times New Roman" w:cs="Times New Roman"/>
          <w:kern w:val="0"/>
          <w:sz w:val="24"/>
          <w:szCs w:val="24"/>
        </w:rPr>
      </w:pPr>
    </w:p>
    <w:p w14:paraId="5B521E6A"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hint="eastAsia"/>
          <w:b/>
          <w:bCs/>
          <w:kern w:val="0"/>
          <w:sz w:val="24"/>
          <w:szCs w:val="24"/>
        </w:rPr>
        <w:t>siRNA Transfection</w:t>
      </w:r>
    </w:p>
    <w:p w14:paraId="7865B97F" w14:textId="77777777" w:rsidR="00D37C39" w:rsidRPr="00EB73AC" w:rsidRDefault="00D37C39" w:rsidP="00D37C39">
      <w:pPr>
        <w:spacing w:line="48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lastRenderedPageBreak/>
        <w:t>For silencing of</w:t>
      </w:r>
      <w:r w:rsidRPr="00EB73AC">
        <w:rPr>
          <w:rFonts w:ascii="Times New Roman" w:eastAsia="宋体" w:hAnsi="Times New Roman" w:cs="Times New Roman" w:hint="eastAsia"/>
          <w:kern w:val="0"/>
          <w:sz w:val="24"/>
          <w:szCs w:val="24"/>
        </w:rPr>
        <w:t xml:space="preserve"> </w:t>
      </w:r>
      <w:r w:rsidRPr="00EB73AC">
        <w:rPr>
          <w:rFonts w:ascii="Times New Roman" w:eastAsia="宋体" w:hAnsi="Times New Roman" w:cs="Times New Roman"/>
          <w:kern w:val="0"/>
          <w:sz w:val="24"/>
          <w:szCs w:val="24"/>
        </w:rPr>
        <w:t>PPARα</w:t>
      </w:r>
      <w:r w:rsidRPr="00EB73AC">
        <w:rPr>
          <w:rFonts w:ascii="Times New Roman" w:eastAsia="宋体" w:hAnsi="Times New Roman" w:cs="Times New Roman" w:hint="eastAsia"/>
          <w:kern w:val="0"/>
          <w:sz w:val="24"/>
          <w:szCs w:val="24"/>
        </w:rPr>
        <w:t xml:space="preserve"> genes, hepatocytes at approximately 80% confluence were transfected with either scramble or target-specific siRNA (</w:t>
      </w:r>
      <w:proofErr w:type="spellStart"/>
      <w:r w:rsidRPr="00EB73AC">
        <w:rPr>
          <w:rFonts w:ascii="Times New Roman" w:eastAsia="宋体" w:hAnsi="Times New Roman" w:cs="Times New Roman" w:hint="eastAsia"/>
          <w:kern w:val="0"/>
          <w:sz w:val="24"/>
          <w:szCs w:val="24"/>
        </w:rPr>
        <w:t>GenePharma</w:t>
      </w:r>
      <w:proofErr w:type="spellEnd"/>
      <w:r w:rsidRPr="00EB73AC">
        <w:rPr>
          <w:rFonts w:ascii="Times New Roman" w:eastAsia="宋体" w:hAnsi="Times New Roman" w:cs="Times New Roman" w:hint="eastAsia"/>
          <w:kern w:val="0"/>
          <w:sz w:val="24"/>
          <w:szCs w:val="24"/>
        </w:rPr>
        <w:t xml:space="preserve">, Shanghai, China) at a final concentration of 100 </w:t>
      </w:r>
      <w:proofErr w:type="spellStart"/>
      <w:r w:rsidRPr="00EB73AC">
        <w:rPr>
          <w:rFonts w:ascii="Times New Roman" w:eastAsia="宋体" w:hAnsi="Times New Roman" w:cs="Times New Roman" w:hint="eastAsia"/>
          <w:kern w:val="0"/>
          <w:sz w:val="24"/>
          <w:szCs w:val="24"/>
        </w:rPr>
        <w:t>pM</w:t>
      </w:r>
      <w:proofErr w:type="spellEnd"/>
      <w:r w:rsidRPr="00EB73AC">
        <w:rPr>
          <w:rFonts w:ascii="Times New Roman" w:eastAsia="宋体" w:hAnsi="Times New Roman" w:cs="Times New Roman" w:hint="eastAsia"/>
          <w:kern w:val="0"/>
          <w:sz w:val="24"/>
          <w:szCs w:val="24"/>
        </w:rPr>
        <w:t xml:space="preserve"> using in vivo</w:t>
      </w:r>
      <w:r w:rsidRPr="00EB73AC">
        <w:rPr>
          <w:rFonts w:ascii="Times New Roman" w:eastAsia="宋体" w:hAnsi="Times New Roman" w:cs="Times New Roman"/>
          <w:kern w:val="0"/>
          <w:sz w:val="24"/>
          <w:szCs w:val="24"/>
        </w:rPr>
        <w:t xml:space="preserve"> </w:t>
      </w:r>
      <w:proofErr w:type="spellStart"/>
      <w:r w:rsidRPr="00EB73AC">
        <w:rPr>
          <w:rFonts w:ascii="Times New Roman" w:eastAsia="宋体" w:hAnsi="Times New Roman" w:cs="Times New Roman" w:hint="eastAsia"/>
          <w:kern w:val="0"/>
          <w:sz w:val="24"/>
          <w:szCs w:val="24"/>
        </w:rPr>
        <w:t>jetPEI</w:t>
      </w:r>
      <w:proofErr w:type="spellEnd"/>
      <w:r w:rsidRPr="00EB73AC">
        <w:rPr>
          <w:rFonts w:ascii="Times New Roman" w:eastAsia="宋体" w:hAnsi="Times New Roman" w:cs="Times New Roman" w:hint="eastAsia"/>
          <w:kern w:val="0"/>
          <w:sz w:val="24"/>
          <w:szCs w:val="24"/>
        </w:rPr>
        <w:t>® (</w:t>
      </w:r>
      <w:proofErr w:type="spellStart"/>
      <w:r w:rsidRPr="00EB73AC">
        <w:rPr>
          <w:rFonts w:ascii="Times New Roman" w:eastAsia="宋体" w:hAnsi="Times New Roman" w:cs="Times New Roman" w:hint="eastAsia"/>
          <w:kern w:val="0"/>
          <w:sz w:val="24"/>
          <w:szCs w:val="24"/>
        </w:rPr>
        <w:t>Polyplus</w:t>
      </w:r>
      <w:proofErr w:type="spellEnd"/>
      <w:r w:rsidRPr="00EB73AC">
        <w:rPr>
          <w:rFonts w:ascii="Times New Roman" w:eastAsia="宋体" w:hAnsi="Times New Roman" w:cs="Times New Roman" w:hint="eastAsia"/>
          <w:kern w:val="0"/>
          <w:sz w:val="24"/>
          <w:szCs w:val="24"/>
        </w:rPr>
        <w:t xml:space="preserve"> Transfection, Alsace, France) according to the manufacturer's instructions. The culture medium was replaced 12 h post-transfection. mRNA was extracted 48 h after transfection, as previously described.</w:t>
      </w:r>
    </w:p>
    <w:p w14:paraId="718A3A0A" w14:textId="77777777" w:rsidR="00D37C39" w:rsidRPr="00EB73AC" w:rsidRDefault="00D37C39" w:rsidP="00D37C39">
      <w:pPr>
        <w:spacing w:line="480" w:lineRule="auto"/>
        <w:rPr>
          <w:rFonts w:ascii="Times New Roman" w:eastAsia="宋体" w:hAnsi="Times New Roman" w:cs="Times New Roman"/>
          <w:kern w:val="0"/>
          <w:sz w:val="24"/>
          <w:szCs w:val="24"/>
        </w:rPr>
      </w:pPr>
    </w:p>
    <w:p w14:paraId="5EE18A0B"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A804E3">
        <w:rPr>
          <w:rFonts w:ascii="Times New Roman" w:eastAsia="宋体" w:hAnsi="Times New Roman" w:cs="Times New Roman"/>
          <w:b/>
          <w:bCs/>
          <w:kern w:val="0"/>
          <w:sz w:val="24"/>
          <w:szCs w:val="24"/>
        </w:rPr>
        <w:t xml:space="preserve">Assessment of </w:t>
      </w:r>
      <w:r w:rsidRPr="000F17A5">
        <w:rPr>
          <w:rFonts w:ascii="Times New Roman" w:eastAsia="宋体" w:hAnsi="Times New Roman" w:cs="Times New Roman"/>
          <w:b/>
          <w:bCs/>
          <w:kern w:val="0"/>
          <w:sz w:val="24"/>
          <w:szCs w:val="24"/>
        </w:rPr>
        <w:t>C</w:t>
      </w:r>
      <w:r w:rsidRPr="00EB73AC">
        <w:rPr>
          <w:rFonts w:ascii="Times New Roman" w:eastAsia="宋体" w:hAnsi="Times New Roman" w:cs="Times New Roman"/>
          <w:b/>
          <w:bCs/>
          <w:kern w:val="0"/>
          <w:sz w:val="24"/>
          <w:szCs w:val="24"/>
        </w:rPr>
        <w:t>ell Viability via the CCK-8 Assay</w:t>
      </w:r>
    </w:p>
    <w:p w14:paraId="0D799DF1"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Primary hepatocytes were seeded into 96-well plates and treated according to the experimental protocol. Cell viability was determined using a CCK-8 assay kit (Sigma, Cat# 96992). After treatment, CCK-8 solution was added directly to the medium, and the cells were incubated for 1 h. The absorbance was measured at 490 nm, and the cell viability was expressed as the ratio of the absorbance in the experimental group to that in the untreated control group.</w:t>
      </w:r>
    </w:p>
    <w:p w14:paraId="0DACE724" w14:textId="77777777" w:rsidR="00D37C39" w:rsidRPr="00EB73AC" w:rsidRDefault="00D37C39" w:rsidP="00D37C39">
      <w:pPr>
        <w:spacing w:line="480" w:lineRule="auto"/>
        <w:rPr>
          <w:rFonts w:ascii="Times New Roman" w:eastAsia="宋体" w:hAnsi="Times New Roman" w:cs="Times New Roman"/>
          <w:kern w:val="0"/>
          <w:sz w:val="24"/>
          <w:szCs w:val="24"/>
        </w:rPr>
      </w:pPr>
    </w:p>
    <w:p w14:paraId="3D2C1995"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Lactate Dehydrogenase (LDH) Cytotoxicity Assay</w:t>
      </w:r>
    </w:p>
    <w:p w14:paraId="5FDE4A3C"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Primary hepatocytes were seeded in 96-well plates and treated as described. Cytotoxicity was assessed using </w:t>
      </w:r>
      <w:proofErr w:type="gramStart"/>
      <w:r w:rsidRPr="00EB73AC">
        <w:rPr>
          <w:rFonts w:ascii="Times New Roman" w:eastAsia="宋体" w:hAnsi="Times New Roman" w:cs="Times New Roman"/>
          <w:kern w:val="0"/>
          <w:sz w:val="24"/>
          <w:szCs w:val="24"/>
        </w:rPr>
        <w:t>a</w:t>
      </w:r>
      <w:proofErr w:type="gramEnd"/>
      <w:r w:rsidRPr="00EB73AC">
        <w:rPr>
          <w:rFonts w:ascii="Times New Roman" w:eastAsia="宋体" w:hAnsi="Times New Roman" w:cs="Times New Roman"/>
          <w:kern w:val="0"/>
          <w:sz w:val="24"/>
          <w:szCs w:val="24"/>
        </w:rPr>
        <w:t xml:space="preserve"> LDH release assay kit (Sigma, Cat# 91963). After treatment, the maximum amount of enzyme release reagent was added 1 h before the working solution was added. After 1 h of incubation in the dark, the absorbance at 490 nm was measured. Cell death was quantified as the ratio of the absorbance of the experimental group to that of the maximum enzyme release group.</w:t>
      </w:r>
    </w:p>
    <w:p w14:paraId="6DD2C938" w14:textId="77777777" w:rsidR="00D37C39" w:rsidRPr="00EB73AC" w:rsidRDefault="00D37C39" w:rsidP="00D37C39">
      <w:pPr>
        <w:spacing w:line="480" w:lineRule="auto"/>
        <w:rPr>
          <w:rFonts w:ascii="Times New Roman" w:eastAsia="宋体" w:hAnsi="Times New Roman" w:cs="Times New Roman"/>
          <w:kern w:val="0"/>
          <w:sz w:val="24"/>
          <w:szCs w:val="24"/>
        </w:rPr>
      </w:pPr>
    </w:p>
    <w:p w14:paraId="4A7E58FD"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Flow Cytometry for Apoptosis</w:t>
      </w:r>
    </w:p>
    <w:p w14:paraId="6C28AE42"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Primary hepatocytes were seeded in 6-well plates at 1×106 cells per well and treated as described. Apoptosis was evaluated using an Annexin V-PE/7-AAD apoptosis detection kit (BD Bioscience, Cat# 559763). After treatment, the cells were washed with PBS and resuspended in binding buffer containing 10 µL of PE and 7-AAD for flow cytometric analysis using a </w:t>
      </w:r>
      <w:proofErr w:type="spellStart"/>
      <w:r>
        <w:rPr>
          <w:rFonts w:ascii="Times New Roman" w:eastAsia="宋体" w:hAnsi="Times New Roman" w:cs="Times New Roman"/>
          <w:kern w:val="0"/>
          <w:sz w:val="24"/>
          <w:szCs w:val="24"/>
        </w:rPr>
        <w:t>FACS</w:t>
      </w:r>
      <w:r w:rsidRPr="00EB73AC">
        <w:rPr>
          <w:rFonts w:ascii="Times New Roman" w:eastAsia="宋体" w:hAnsi="Times New Roman" w:cs="Times New Roman"/>
          <w:kern w:val="0"/>
          <w:sz w:val="24"/>
          <w:szCs w:val="24"/>
        </w:rPr>
        <w:t>Calibur</w:t>
      </w:r>
      <w:proofErr w:type="spellEnd"/>
      <w:r w:rsidRPr="00EB73AC">
        <w:rPr>
          <w:rFonts w:ascii="Times New Roman" w:eastAsia="宋体" w:hAnsi="Times New Roman" w:cs="Times New Roman"/>
          <w:kern w:val="0"/>
          <w:sz w:val="24"/>
          <w:szCs w:val="24"/>
        </w:rPr>
        <w:t xml:space="preserve"> flow cytometer (BD Bioscience). The data were analyzed with </w:t>
      </w:r>
      <w:proofErr w:type="spellStart"/>
      <w:r w:rsidRPr="00EB73AC">
        <w:rPr>
          <w:rFonts w:ascii="Times New Roman" w:eastAsia="宋体" w:hAnsi="Times New Roman" w:cs="Times New Roman"/>
          <w:kern w:val="0"/>
          <w:sz w:val="24"/>
          <w:szCs w:val="24"/>
        </w:rPr>
        <w:t>FlowJo</w:t>
      </w:r>
      <w:proofErr w:type="spellEnd"/>
      <w:r w:rsidRPr="00EB73AC">
        <w:rPr>
          <w:rFonts w:ascii="Times New Roman" w:eastAsia="宋体" w:hAnsi="Times New Roman" w:cs="Times New Roman"/>
          <w:kern w:val="0"/>
          <w:sz w:val="24"/>
          <w:szCs w:val="24"/>
        </w:rPr>
        <w:t xml:space="preserve"> software. The percentage of apoptotic cells was calculated as the sum of the percentages of early apoptotic (PE+/7-AAD−) and late apoptotic (PE+/7-AAD+) cells.</w:t>
      </w:r>
    </w:p>
    <w:p w14:paraId="6FB21DB3" w14:textId="77777777" w:rsidR="00D37C39" w:rsidRPr="00EB73AC" w:rsidRDefault="00D37C39" w:rsidP="00D37C39">
      <w:pPr>
        <w:spacing w:line="480" w:lineRule="auto"/>
        <w:rPr>
          <w:rFonts w:ascii="Times New Roman" w:eastAsia="宋体" w:hAnsi="Times New Roman" w:cs="Times New Roman"/>
          <w:kern w:val="0"/>
          <w:sz w:val="24"/>
          <w:szCs w:val="24"/>
        </w:rPr>
      </w:pPr>
    </w:p>
    <w:p w14:paraId="1F2A4275" w14:textId="77777777" w:rsidR="00D37C39" w:rsidRPr="00EB73AC" w:rsidRDefault="00D37C39" w:rsidP="00D37C39">
      <w:pPr>
        <w:spacing w:line="480" w:lineRule="auto"/>
        <w:rPr>
          <w:rFonts w:ascii="Times New Roman" w:eastAsia="宋体" w:hAnsi="Times New Roman" w:cs="Times New Roman"/>
          <w:b/>
          <w:bCs/>
          <w:kern w:val="0"/>
          <w:sz w:val="24"/>
          <w:szCs w:val="24"/>
        </w:rPr>
      </w:pPr>
      <w:r w:rsidRPr="00EB73AC">
        <w:rPr>
          <w:rFonts w:ascii="Times New Roman" w:eastAsia="宋体" w:hAnsi="Times New Roman" w:cs="Times New Roman"/>
          <w:b/>
          <w:bCs/>
          <w:kern w:val="0"/>
          <w:sz w:val="24"/>
          <w:szCs w:val="24"/>
        </w:rPr>
        <w:t>Nuclear and Cytosolic Fractionation</w:t>
      </w:r>
    </w:p>
    <w:p w14:paraId="334441AB" w14:textId="77777777" w:rsidR="00D37C39" w:rsidRPr="00EB73AC" w:rsidRDefault="00D37C39" w:rsidP="00D37C39">
      <w:p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kern w:val="0"/>
          <w:sz w:val="24"/>
          <w:szCs w:val="24"/>
        </w:rPr>
        <w:t xml:space="preserve">Liver tissue was collected, or primary hepatocytes were cultured and treated as specified. Cytoplasmic and nuclear proteins were isolated using a nuclear/cytosol fractionation kit (Abcam, Cat# ab289882). The cells were first incubated in cytosol extraction buffer A (CEB-A) on ice for 10 minutes and then in buffer B (CEB-B) for 1 minute. The lysate was centrifuged, and the supernatant was collected as the cytoplasmic extract. The pellet was resuspended in 100 µL of nuclear extraction buffer (NEB) and incubated on ice for 40 minutes, followed by centrifugation to obtain the nuclear extract. Both fractions were stored at -80°C for further analysis by </w:t>
      </w:r>
      <w:r>
        <w:rPr>
          <w:rFonts w:ascii="Times New Roman" w:eastAsia="宋体" w:hAnsi="Times New Roman" w:cs="Times New Roman"/>
          <w:kern w:val="0"/>
          <w:sz w:val="24"/>
          <w:szCs w:val="24"/>
        </w:rPr>
        <w:t>WB</w:t>
      </w:r>
      <w:r w:rsidRPr="00EB73AC">
        <w:rPr>
          <w:rFonts w:ascii="Times New Roman" w:eastAsia="宋体" w:hAnsi="Times New Roman" w:cs="Times New Roman"/>
          <w:kern w:val="0"/>
          <w:sz w:val="24"/>
          <w:szCs w:val="24"/>
        </w:rPr>
        <w:t>.</w:t>
      </w:r>
    </w:p>
    <w:p w14:paraId="5C981BAE" w14:textId="77777777" w:rsidR="00D37C39" w:rsidRPr="00EB73AC" w:rsidRDefault="00D37C39" w:rsidP="00D37C39">
      <w:pPr>
        <w:spacing w:line="480" w:lineRule="auto"/>
        <w:jc w:val="left"/>
        <w:rPr>
          <w:rFonts w:ascii="Times New Roman" w:eastAsia="宋体" w:hAnsi="Times New Roman" w:cs="Times New Roman"/>
          <w:b/>
          <w:bCs/>
          <w:kern w:val="0"/>
          <w:sz w:val="24"/>
          <w:szCs w:val="24"/>
        </w:rPr>
      </w:pPr>
    </w:p>
    <w:p w14:paraId="526AC4E4" w14:textId="77777777" w:rsidR="00D37C39" w:rsidRPr="00EB73AC" w:rsidRDefault="00D37C39" w:rsidP="00D37C39">
      <w:pPr>
        <w:spacing w:line="480" w:lineRule="auto"/>
        <w:jc w:val="left"/>
        <w:rPr>
          <w:rFonts w:ascii="Times New Roman" w:eastAsia="宋体" w:hAnsi="Times New Roman" w:cs="Times New Roman"/>
          <w:b/>
          <w:bCs/>
          <w:kern w:val="0"/>
          <w:sz w:val="24"/>
          <w:szCs w:val="24"/>
        </w:rPr>
      </w:pPr>
      <w:r w:rsidRPr="00EB73AC">
        <w:rPr>
          <w:rFonts w:ascii="Times New Roman" w:eastAsia="宋体" w:hAnsi="Times New Roman" w:cs="Times New Roman" w:hint="eastAsia"/>
          <w:b/>
          <w:bCs/>
          <w:kern w:val="0"/>
          <w:sz w:val="24"/>
          <w:szCs w:val="24"/>
        </w:rPr>
        <w:t xml:space="preserve">Co-IP </w:t>
      </w:r>
      <w:r>
        <w:rPr>
          <w:rFonts w:ascii="Times New Roman" w:eastAsia="宋体" w:hAnsi="Times New Roman" w:cs="Times New Roman"/>
          <w:b/>
          <w:bCs/>
          <w:kern w:val="0"/>
          <w:sz w:val="24"/>
          <w:szCs w:val="24"/>
        </w:rPr>
        <w:t>Analysis</w:t>
      </w:r>
    </w:p>
    <w:p w14:paraId="65104122" w14:textId="77777777" w:rsidR="00D37C39" w:rsidRPr="00EB73AC" w:rsidRDefault="00D37C39" w:rsidP="00D37C39">
      <w:pPr>
        <w:spacing w:line="48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lastRenderedPageBreak/>
        <w:t>For confirmation of</w:t>
      </w:r>
      <w:r w:rsidRPr="00EB73AC">
        <w:rPr>
          <w:rFonts w:ascii="Times New Roman" w:eastAsia="宋体" w:hAnsi="Times New Roman" w:cs="Times New Roman"/>
          <w:kern w:val="0"/>
          <w:sz w:val="24"/>
          <w:szCs w:val="24"/>
        </w:rPr>
        <w:t xml:space="preserve"> the interaction between target proteins, Co-IP was performed in this study. The procedure is as follows:</w:t>
      </w:r>
    </w:p>
    <w:p w14:paraId="3B9F9B2E" w14:textId="77777777" w:rsidR="00D37C39" w:rsidRPr="00EB73AC" w:rsidRDefault="00D37C39" w:rsidP="00D37C39">
      <w:pPr>
        <w:pStyle w:val="aa"/>
        <w:numPr>
          <w:ilvl w:val="0"/>
          <w:numId w:val="11"/>
        </w:num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b/>
          <w:bCs/>
          <w:kern w:val="0"/>
          <w:sz w:val="24"/>
          <w:szCs w:val="24"/>
        </w:rPr>
        <w:t>Cell Lysis:</w:t>
      </w:r>
      <w:r w:rsidRPr="00EB73AC">
        <w:rPr>
          <w:rFonts w:ascii="Times New Roman" w:eastAsia="宋体" w:hAnsi="Times New Roman" w:cs="Times New Roman"/>
          <w:kern w:val="0"/>
          <w:sz w:val="24"/>
          <w:szCs w:val="24"/>
        </w:rPr>
        <w:t xml:space="preserve"> Cells were seeded at 2×10⁶ per 6 cm dish according to the experimental design. After drug treatment, the cells were lysed. The culture dishes were placed on ice, and the cells were washed with prechilled PBS. The PBS was aspirated, and 0.5 mL of prechilled lysis buffer was added. The cells were scraped off the dish via a nondamaging cell scraper and transferred gently to a prechilled centrifuge tube. The tube was incubated on a rotating shaker at 4°C for 30 minutes, followed by centrifugation at 12,000 rpm and 4°C for 20 minutes. The supernatant was carefully aspirated and transferred to a clean tube. The protein concentration was measured via a previously described method.</w:t>
      </w:r>
    </w:p>
    <w:p w14:paraId="751107C7" w14:textId="77777777" w:rsidR="00D37C39" w:rsidRPr="00EB73AC" w:rsidRDefault="00D37C39" w:rsidP="00D37C39">
      <w:pPr>
        <w:pStyle w:val="aa"/>
        <w:numPr>
          <w:ilvl w:val="0"/>
          <w:numId w:val="11"/>
        </w:num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b/>
          <w:bCs/>
          <w:kern w:val="0"/>
          <w:sz w:val="24"/>
          <w:szCs w:val="24"/>
        </w:rPr>
        <w:t>Immunoprecipitation:</w:t>
      </w:r>
      <w:r w:rsidRPr="00EB73AC">
        <w:rPr>
          <w:rFonts w:ascii="Times New Roman" w:eastAsia="宋体" w:hAnsi="Times New Roman" w:cs="Times New Roman"/>
          <w:kern w:val="0"/>
          <w:sz w:val="24"/>
          <w:szCs w:val="24"/>
        </w:rPr>
        <w:t xml:space="preserve"> Immunoprecipitation was performed at 4°C. A total of 500 </w:t>
      </w:r>
      <w:proofErr w:type="spellStart"/>
      <w:r w:rsidRPr="00EB73AC">
        <w:rPr>
          <w:rFonts w:ascii="Times New Roman" w:eastAsia="宋体" w:hAnsi="Times New Roman" w:cs="Times New Roman"/>
          <w:kern w:val="0"/>
          <w:sz w:val="24"/>
          <w:szCs w:val="24"/>
        </w:rPr>
        <w:t>μg</w:t>
      </w:r>
      <w:proofErr w:type="spellEnd"/>
      <w:r w:rsidRPr="00EB73AC">
        <w:rPr>
          <w:rFonts w:ascii="Times New Roman" w:eastAsia="宋体" w:hAnsi="Times New Roman" w:cs="Times New Roman"/>
          <w:kern w:val="0"/>
          <w:sz w:val="24"/>
          <w:szCs w:val="24"/>
        </w:rPr>
        <w:t xml:space="preserve"> of cell lysate was added to a centrifuge tube, and the target protein antibody was added according to the manufacturer's instructions for dilution. The mixture was incubated overnight at 4°C on a rotating shaker. Moreover, agarose beads were prepared as follows: for monoclonal antibodies, protein G-conjugated agarose beads were used; for polyclonal antibodies, protein A-conjugated agarose beads were used. The beads were mixed thoroughly, and an appropriate amount of suspension was added to an EP tube. The beads were centrifuged to pellet them, and the supernatant was discarded. The beads were then washed three times with lysis buffer, vortexed at the highest speed to resuspend the beads, and centrifuged again to remove the supernatant.</w:t>
      </w:r>
    </w:p>
    <w:p w14:paraId="296455DB" w14:textId="77777777" w:rsidR="00D37C39" w:rsidRPr="00EB73AC" w:rsidRDefault="00D37C39" w:rsidP="00D37C39">
      <w:pPr>
        <w:pStyle w:val="aa"/>
        <w:numPr>
          <w:ilvl w:val="0"/>
          <w:numId w:val="11"/>
        </w:numPr>
        <w:spacing w:line="480" w:lineRule="auto"/>
        <w:rPr>
          <w:rFonts w:ascii="Times New Roman" w:eastAsia="宋体" w:hAnsi="Times New Roman" w:cs="Times New Roman"/>
          <w:kern w:val="0"/>
          <w:sz w:val="24"/>
          <w:szCs w:val="24"/>
        </w:rPr>
      </w:pPr>
      <w:r w:rsidRPr="00EB73AC">
        <w:rPr>
          <w:rFonts w:ascii="Times New Roman" w:eastAsia="宋体" w:hAnsi="Times New Roman" w:cs="Times New Roman"/>
          <w:b/>
          <w:bCs/>
          <w:kern w:val="0"/>
          <w:sz w:val="24"/>
          <w:szCs w:val="24"/>
        </w:rPr>
        <w:lastRenderedPageBreak/>
        <w:t>Protein-Antibody Binding and Washing:</w:t>
      </w:r>
      <w:r w:rsidRPr="00EB73AC">
        <w:rPr>
          <w:rFonts w:ascii="Times New Roman" w:eastAsia="宋体" w:hAnsi="Times New Roman" w:cs="Times New Roman"/>
          <w:kern w:val="0"/>
          <w:sz w:val="24"/>
          <w:szCs w:val="24"/>
        </w:rPr>
        <w:t xml:space="preserve"> 100 </w:t>
      </w:r>
      <w:proofErr w:type="spellStart"/>
      <w:r w:rsidRPr="00EB73AC">
        <w:rPr>
          <w:rFonts w:ascii="Times New Roman" w:eastAsia="宋体" w:hAnsi="Times New Roman" w:cs="Times New Roman"/>
          <w:kern w:val="0"/>
          <w:sz w:val="24"/>
          <w:szCs w:val="24"/>
        </w:rPr>
        <w:t>μL</w:t>
      </w:r>
      <w:proofErr w:type="spellEnd"/>
      <w:r w:rsidRPr="00EB73AC">
        <w:rPr>
          <w:rFonts w:ascii="Times New Roman" w:eastAsia="宋体" w:hAnsi="Times New Roman" w:cs="Times New Roman"/>
          <w:kern w:val="0"/>
          <w:sz w:val="24"/>
          <w:szCs w:val="24"/>
        </w:rPr>
        <w:t xml:space="preserve"> of agarose bead suspension was added to each sample, and the mixture was incubated at 4°C for 4 h with gentle rotation. After incubation, the mixture was centrifuged, and the supernatant was discarded. The beads were washed three times with lysis buffer. After the final wash, loading buffer was added, and the samples were heated at 100°C in a metal bath for 5 minutes to dissociate the proteins from the beads. After centrifugation, the supernatant was collected for SDS‒PAGE analysis, as previously described.</w:t>
      </w:r>
    </w:p>
    <w:p w14:paraId="093E7014" w14:textId="77777777" w:rsidR="00D37C39" w:rsidRPr="00EB73AC" w:rsidRDefault="00D37C39" w:rsidP="00D37C39">
      <w:pPr>
        <w:widowControl/>
        <w:jc w:val="left"/>
        <w:rPr>
          <w:rFonts w:ascii="Times New Roman" w:hAnsi="Times New Roman" w:cs="Times New Roman"/>
          <w:b/>
          <w:bCs/>
          <w:sz w:val="28"/>
          <w:szCs w:val="32"/>
          <w14:ligatures w14:val="none"/>
        </w:rPr>
      </w:pPr>
      <w:r w:rsidRPr="00EB73AC">
        <w:rPr>
          <w:rFonts w:ascii="Times New Roman" w:hAnsi="Times New Roman" w:cs="Times New Roman"/>
          <w:b/>
          <w:bCs/>
          <w:sz w:val="28"/>
          <w:szCs w:val="32"/>
          <w14:ligatures w14:val="none"/>
        </w:rPr>
        <w:br w:type="page"/>
      </w:r>
    </w:p>
    <w:p w14:paraId="3B5E679D" w14:textId="6649530C" w:rsidR="00D37C39" w:rsidRPr="00EB73AC" w:rsidRDefault="00D96E14" w:rsidP="00D37C39">
      <w:pPr>
        <w:spacing w:line="480" w:lineRule="auto"/>
        <w:rPr>
          <w:rFonts w:ascii="Times New Roman" w:hAnsi="Times New Roman" w:cs="Times New Roman"/>
          <w:b/>
          <w:bCs/>
          <w:sz w:val="28"/>
          <w:szCs w:val="32"/>
          <w14:ligatures w14:val="none"/>
        </w:rPr>
      </w:pPr>
      <w:r>
        <w:rPr>
          <w:rFonts w:ascii="Times New Roman" w:hAnsi="Times New Roman" w:cs="Times New Roman"/>
          <w:noProof/>
        </w:rPr>
        <w:lastRenderedPageBreak/>
        <w:drawing>
          <wp:anchor distT="0" distB="0" distL="114300" distR="114300" simplePos="0" relativeHeight="251658240" behindDoc="0" locked="0" layoutInCell="1" allowOverlap="1" wp14:anchorId="57D615E5" wp14:editId="2A808157">
            <wp:simplePos x="0" y="0"/>
            <wp:positionH relativeFrom="column">
              <wp:posOffset>-885825</wp:posOffset>
            </wp:positionH>
            <wp:positionV relativeFrom="paragraph">
              <wp:posOffset>457200</wp:posOffset>
            </wp:positionV>
            <wp:extent cx="7068185" cy="4090670"/>
            <wp:effectExtent l="0" t="0" r="0" b="5080"/>
            <wp:wrapTopAndBottom/>
            <wp:docPr id="10202358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35894"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68185" cy="4090670"/>
                    </a:xfrm>
                    <a:prstGeom prst="rect">
                      <a:avLst/>
                    </a:prstGeom>
                  </pic:spPr>
                </pic:pic>
              </a:graphicData>
            </a:graphic>
            <wp14:sizeRelH relativeFrom="margin">
              <wp14:pctWidth>0</wp14:pctWidth>
            </wp14:sizeRelH>
            <wp14:sizeRelV relativeFrom="margin">
              <wp14:pctHeight>0</wp14:pctHeight>
            </wp14:sizeRelV>
          </wp:anchor>
        </w:drawing>
      </w:r>
      <w:r w:rsidR="00D37C39" w:rsidRPr="00EB73AC">
        <w:rPr>
          <w:rFonts w:ascii="Times New Roman" w:hAnsi="Times New Roman" w:cs="Times New Roman"/>
          <w:b/>
          <w:bCs/>
          <w:sz w:val="28"/>
          <w:szCs w:val="32"/>
          <w14:ligatures w14:val="none"/>
        </w:rPr>
        <w:t>Supplemental Figures</w:t>
      </w:r>
    </w:p>
    <w:p w14:paraId="2FB9BC4A" w14:textId="45F1BF6B" w:rsidR="00D37C39" w:rsidRPr="00EB73AC" w:rsidRDefault="00D37C39" w:rsidP="00776983">
      <w:pPr>
        <w:ind w:leftChars="-202" w:left="-424"/>
        <w:jc w:val="center"/>
        <w:rPr>
          <w:rFonts w:ascii="Times New Roman" w:hAnsi="Times New Roman" w:cs="Times New Roman"/>
        </w:rPr>
      </w:pPr>
    </w:p>
    <w:p w14:paraId="03793CF3" w14:textId="186DAB50" w:rsidR="00D37C39" w:rsidRPr="00EB73AC" w:rsidRDefault="00D37C39" w:rsidP="00D37C39">
      <w:pPr>
        <w:spacing w:line="480" w:lineRule="auto"/>
        <w:jc w:val="left"/>
        <w:rPr>
          <w:rFonts w:ascii="Times New Roman" w:hAnsi="Times New Roman" w:cs="Times New Roman"/>
          <w:color w:val="000000" w:themeColor="text1"/>
          <w:sz w:val="24"/>
          <w:szCs w:val="24"/>
          <w14:ligatures w14:val="none"/>
        </w:rPr>
      </w:pPr>
      <w:r w:rsidRPr="00EB73AC">
        <w:rPr>
          <w:rFonts w:ascii="Times New Roman" w:hAnsi="Times New Roman" w:cs="Times New Roman"/>
          <w:b/>
          <w:bCs/>
          <w:color w:val="000000" w:themeColor="text1"/>
          <w:sz w:val="24"/>
          <w:szCs w:val="24"/>
          <w14:ligatures w14:val="none"/>
        </w:rPr>
        <w:t>Figure S1.</w:t>
      </w:r>
      <w:r w:rsidRPr="00EB73AC">
        <w:rPr>
          <w:rFonts w:ascii="Times New Roman" w:hAnsi="Times New Roman" w:cs="Times New Roman"/>
        </w:rPr>
        <w:t xml:space="preserve"> </w:t>
      </w:r>
      <w:r w:rsidRPr="00EB73AC">
        <w:rPr>
          <w:rFonts w:ascii="Times New Roman" w:hAnsi="Times New Roman" w:cs="Times New Roman"/>
          <w:b/>
          <w:bCs/>
          <w:color w:val="000000" w:themeColor="text1"/>
          <w:sz w:val="24"/>
          <w:szCs w:val="24"/>
          <w14:ligatures w14:val="none"/>
        </w:rPr>
        <w:t xml:space="preserve">Inhibition of ER stress ameliorates </w:t>
      </w:r>
      <w:proofErr w:type="spellStart"/>
      <w:r w:rsidRPr="00EB73AC">
        <w:rPr>
          <w:rFonts w:ascii="Times New Roman" w:hAnsi="Times New Roman" w:cs="Times New Roman" w:hint="eastAsia"/>
          <w:b/>
          <w:bCs/>
          <w:color w:val="000000" w:themeColor="text1"/>
          <w:sz w:val="24"/>
          <w:szCs w:val="24"/>
          <w14:ligatures w14:val="none"/>
        </w:rPr>
        <w:t>ConA</w:t>
      </w:r>
      <w:proofErr w:type="spellEnd"/>
      <w:r w:rsidRPr="00EB73AC">
        <w:rPr>
          <w:rFonts w:ascii="Times New Roman" w:hAnsi="Times New Roman" w:cs="Times New Roman" w:hint="eastAsia"/>
          <w:b/>
          <w:bCs/>
          <w:color w:val="000000" w:themeColor="text1"/>
          <w:sz w:val="24"/>
          <w:szCs w:val="24"/>
          <w14:ligatures w14:val="none"/>
        </w:rPr>
        <w:t>-induced</w:t>
      </w:r>
      <w:r w:rsidRPr="00EB73AC">
        <w:rPr>
          <w:rFonts w:ascii="Times New Roman" w:hAnsi="Times New Roman" w:cs="Times New Roman"/>
          <w:b/>
          <w:bCs/>
          <w:color w:val="000000" w:themeColor="text1"/>
          <w:sz w:val="24"/>
          <w:szCs w:val="24"/>
          <w14:ligatures w14:val="none"/>
        </w:rPr>
        <w:t xml:space="preserve"> liver injury and regulates </w:t>
      </w:r>
      <w:r w:rsidRPr="00EB73AC">
        <w:rPr>
          <w:rFonts w:ascii="Times New Roman" w:eastAsia="等线" w:hAnsi="Times New Roman" w:cs="Times New Roman"/>
          <w:b/>
          <w:bCs/>
          <w:color w:val="000000"/>
          <w:sz w:val="24"/>
          <w:szCs w:val="24"/>
        </w:rPr>
        <w:t xml:space="preserve">the </w:t>
      </w:r>
      <w:r w:rsidRPr="00EB73AC">
        <w:rPr>
          <w:rFonts w:ascii="Times New Roman" w:hAnsi="Times New Roman" w:cs="Times New Roman"/>
          <w:b/>
          <w:bCs/>
          <w:color w:val="000000" w:themeColor="text1"/>
          <w:sz w:val="24"/>
          <w:szCs w:val="24"/>
          <w14:ligatures w14:val="none"/>
        </w:rPr>
        <w:t>expression of PPARα and DDX3X.</w:t>
      </w:r>
      <w:r w:rsidRPr="00EB73AC">
        <w:rPr>
          <w:rFonts w:ascii="Times New Roman" w:hAnsi="Times New Roman" w:cs="Times New Roman"/>
        </w:rPr>
        <w:t xml:space="preserve"> </w:t>
      </w:r>
      <w:r w:rsidRPr="00EB73AC">
        <w:rPr>
          <w:rFonts w:ascii="Times New Roman" w:hAnsi="Times New Roman" w:cs="Times New Roman"/>
          <w:b/>
          <w:bCs/>
          <w:color w:val="000000" w:themeColor="text1"/>
          <w:sz w:val="24"/>
          <w:szCs w:val="24"/>
          <w14:ligatures w14:val="none"/>
        </w:rPr>
        <w:t>A.</w:t>
      </w:r>
      <w:r w:rsidRPr="00EB73AC">
        <w:rPr>
          <w:rFonts w:ascii="Times New Roman" w:hAnsi="Times New Roman" w:cs="Times New Roman"/>
          <w:color w:val="000000" w:themeColor="text1"/>
          <w:sz w:val="24"/>
          <w:szCs w:val="24"/>
          <w14:ligatures w14:val="none"/>
        </w:rPr>
        <w:t xml:space="preserve"> C57BL/6J mice (n=6/per group) were injected with Con A (20 mg/kg) for the indicated durations (</w:t>
      </w:r>
      <w:r w:rsidRPr="00EB73AC">
        <w:rPr>
          <w:rFonts w:ascii="Times New Roman" w:eastAsia="等线" w:hAnsi="Times New Roman" w:cs="Times New Roman"/>
          <w:color w:val="000000"/>
          <w:sz w:val="24"/>
          <w:szCs w:val="24"/>
        </w:rPr>
        <w:t>0 h</w:t>
      </w:r>
      <w:r w:rsidRPr="00EB73AC">
        <w:rPr>
          <w:rFonts w:ascii="Times New Roman" w:hAnsi="Times New Roman" w:cs="Times New Roman"/>
          <w:color w:val="000000" w:themeColor="text1"/>
          <w:sz w:val="24"/>
          <w:szCs w:val="24"/>
          <w14:ligatures w14:val="none"/>
        </w:rPr>
        <w:t xml:space="preserve">, </w:t>
      </w:r>
      <w:r w:rsidRPr="00EB73AC">
        <w:rPr>
          <w:rFonts w:ascii="Times New Roman" w:eastAsia="等线" w:hAnsi="Times New Roman" w:cs="Times New Roman"/>
          <w:color w:val="000000"/>
          <w:sz w:val="24"/>
          <w:szCs w:val="24"/>
        </w:rPr>
        <w:t>4 h</w:t>
      </w:r>
      <w:r w:rsidRPr="00EB73AC">
        <w:rPr>
          <w:rFonts w:ascii="Times New Roman" w:hAnsi="Times New Roman" w:cs="Times New Roman"/>
          <w:color w:val="000000" w:themeColor="text1"/>
          <w:sz w:val="24"/>
          <w:szCs w:val="24"/>
          <w14:ligatures w14:val="none"/>
        </w:rPr>
        <w:t xml:space="preserve">, </w:t>
      </w:r>
      <w:r w:rsidRPr="00EB73AC">
        <w:rPr>
          <w:rFonts w:ascii="Times New Roman" w:eastAsia="等线" w:hAnsi="Times New Roman" w:cs="Times New Roman"/>
          <w:color w:val="000000"/>
          <w:sz w:val="24"/>
          <w:szCs w:val="24"/>
        </w:rPr>
        <w:t>8 h</w:t>
      </w:r>
      <w:r w:rsidRPr="00EB73AC">
        <w:rPr>
          <w:rFonts w:ascii="Times New Roman" w:hAnsi="Times New Roman" w:cs="Times New Roman"/>
          <w:color w:val="000000" w:themeColor="text1"/>
          <w:sz w:val="24"/>
          <w:szCs w:val="24"/>
          <w14:ligatures w14:val="none"/>
        </w:rPr>
        <w:t xml:space="preserve">, </w:t>
      </w:r>
      <w:r w:rsidRPr="00EB73AC">
        <w:rPr>
          <w:rFonts w:ascii="Times New Roman" w:eastAsia="等线" w:hAnsi="Times New Roman" w:cs="Times New Roman"/>
          <w:color w:val="000000"/>
          <w:sz w:val="24"/>
          <w:szCs w:val="24"/>
        </w:rPr>
        <w:t>12 h</w:t>
      </w:r>
      <w:r w:rsidRPr="00EB73AC">
        <w:rPr>
          <w:rFonts w:ascii="Times New Roman" w:hAnsi="Times New Roman" w:cs="Times New Roman"/>
          <w:color w:val="000000" w:themeColor="text1"/>
          <w:sz w:val="24"/>
          <w:szCs w:val="24"/>
          <w14:ligatures w14:val="none"/>
        </w:rPr>
        <w:t xml:space="preserve">, and </w:t>
      </w:r>
      <w:r w:rsidRPr="00EB73AC">
        <w:rPr>
          <w:rFonts w:ascii="Times New Roman" w:eastAsia="等线" w:hAnsi="Times New Roman" w:cs="Times New Roman"/>
          <w:color w:val="000000"/>
          <w:sz w:val="24"/>
          <w:szCs w:val="24"/>
        </w:rPr>
        <w:t>24 h</w:t>
      </w:r>
      <w:r w:rsidRPr="00EB73AC">
        <w:rPr>
          <w:rFonts w:ascii="Times New Roman" w:hAnsi="Times New Roman" w:cs="Times New Roman"/>
          <w:color w:val="000000" w:themeColor="text1"/>
          <w:sz w:val="24"/>
          <w:szCs w:val="24"/>
          <w14:ligatures w14:val="none"/>
        </w:rPr>
        <w:t>) via the tail vein.</w:t>
      </w:r>
      <w:r w:rsidRPr="00EB73AC">
        <w:rPr>
          <w:rFonts w:ascii="Times New Roman" w:hAnsi="Times New Roman" w:cs="Times New Roman"/>
          <w:b/>
          <w:bCs/>
          <w:color w:val="000000" w:themeColor="text1"/>
          <w:sz w:val="24"/>
          <w:szCs w:val="24"/>
          <w14:ligatures w14:val="none"/>
        </w:rPr>
        <w:t xml:space="preserve"> B.</w:t>
      </w:r>
      <w:r w:rsidR="00D96E14" w:rsidRPr="00D96E14">
        <w:rPr>
          <w:rFonts w:hint="eastAsia"/>
        </w:rPr>
        <w:t xml:space="preserve"> </w:t>
      </w:r>
      <w:r w:rsidR="00D96E14" w:rsidRPr="00D96E14">
        <w:rPr>
          <w:rFonts w:ascii="Times New Roman" w:hAnsi="Times New Roman" w:cs="Times New Roman"/>
          <w:color w:val="000000" w:themeColor="text1"/>
          <w:sz w:val="24"/>
          <w:szCs w:val="24"/>
          <w14:ligatures w14:val="none"/>
        </w:rPr>
        <w:t>Time-course analysis of DDX3X, PPARα, and apoptosis. Immunofluorescence images of TUNEL (green), DDX3X (red), and PPARα (green) with DAPI (blue) at 0–24 h (scale bar, 25 µm).</w:t>
      </w:r>
      <w:r w:rsidR="00320A04" w:rsidRPr="00320A04">
        <w:rPr>
          <w:rFonts w:hint="eastAsia"/>
        </w:rPr>
        <w:t xml:space="preserve"> </w:t>
      </w:r>
      <w:r w:rsidR="00320A04" w:rsidRPr="00320A04">
        <w:rPr>
          <w:rFonts w:ascii="Times New Roman" w:hAnsi="Times New Roman" w:cs="Times New Roman"/>
          <w:color w:val="000000" w:themeColor="text1"/>
          <w:sz w:val="24"/>
          <w:szCs w:val="24"/>
          <w14:ligatures w14:val="none"/>
        </w:rPr>
        <w:t>White arrows indicate the direction of the line-scan analysis. (</w:t>
      </w:r>
      <w:r w:rsidR="00320A04">
        <w:rPr>
          <w:rFonts w:ascii="Times New Roman" w:hAnsi="Times New Roman" w:cs="Times New Roman" w:hint="eastAsia"/>
          <w:color w:val="000000" w:themeColor="text1"/>
          <w:sz w:val="24"/>
          <w:szCs w:val="24"/>
          <w14:ligatures w14:val="none"/>
        </w:rPr>
        <w:t>Right</w:t>
      </w:r>
      <w:r w:rsidR="00320A04" w:rsidRPr="00320A04">
        <w:rPr>
          <w:rFonts w:ascii="Times New Roman" w:hAnsi="Times New Roman" w:cs="Times New Roman"/>
          <w:color w:val="000000" w:themeColor="text1"/>
          <w:sz w:val="24"/>
          <w:szCs w:val="24"/>
          <w14:ligatures w14:val="none"/>
        </w:rPr>
        <w:t>) Line-scan quantification of the green fluorescence intensity along the indicated white arrow trajectories.</w:t>
      </w:r>
      <w:r w:rsidR="00D96E14" w:rsidRPr="00D96E14">
        <w:rPr>
          <w:rFonts w:ascii="Times New Roman" w:hAnsi="Times New Roman" w:cs="Times New Roman"/>
          <w:color w:val="000000" w:themeColor="text1"/>
          <w:sz w:val="24"/>
          <w:szCs w:val="24"/>
          <w14:ligatures w14:val="none"/>
        </w:rPr>
        <w:t xml:space="preserve"> </w:t>
      </w:r>
      <w:r w:rsidR="00D96E14">
        <w:rPr>
          <w:rFonts w:ascii="Times New Roman" w:hAnsi="Times New Roman" w:cs="Times New Roman" w:hint="eastAsia"/>
          <w:b/>
          <w:bCs/>
          <w:color w:val="000000" w:themeColor="text1"/>
          <w:sz w:val="24"/>
          <w:szCs w:val="24"/>
          <w14:ligatures w14:val="none"/>
        </w:rPr>
        <w:t>C.</w:t>
      </w:r>
      <w:r w:rsidRPr="00EB73AC">
        <w:rPr>
          <w:rFonts w:ascii="Times New Roman" w:hAnsi="Times New Roman" w:cs="Times New Roman"/>
          <w:color w:val="000000" w:themeColor="text1"/>
          <w:sz w:val="24"/>
          <w:szCs w:val="24"/>
          <w14:ligatures w14:val="none"/>
        </w:rPr>
        <w:t xml:space="preserve"> mRNA levels of PPARα, CHOP, and DDX3X were assessed via RT‒PCR.</w:t>
      </w:r>
      <w:r w:rsidRPr="00EB73AC">
        <w:rPr>
          <w:rFonts w:ascii="Times New Roman" w:hAnsi="Times New Roman" w:cs="Times New Roman"/>
          <w:b/>
          <w:bCs/>
          <w:color w:val="000000" w:themeColor="text1"/>
          <w:sz w:val="24"/>
          <w:szCs w:val="24"/>
          <w14:ligatures w14:val="none"/>
        </w:rPr>
        <w:t xml:space="preserve"> </w:t>
      </w:r>
      <w:r w:rsidR="00D96E14">
        <w:rPr>
          <w:rFonts w:ascii="Times New Roman" w:hAnsi="Times New Roman" w:cs="Times New Roman" w:hint="eastAsia"/>
          <w:b/>
          <w:bCs/>
          <w:color w:val="000000" w:themeColor="text1"/>
          <w:sz w:val="24"/>
          <w:szCs w:val="24"/>
          <w14:ligatures w14:val="none"/>
        </w:rPr>
        <w:t>D</w:t>
      </w:r>
      <w:r w:rsidRPr="00EB73AC">
        <w:rPr>
          <w:rFonts w:ascii="Times New Roman" w:hAnsi="Times New Roman" w:cs="Times New Roman"/>
          <w:b/>
          <w:bCs/>
          <w:color w:val="000000" w:themeColor="text1"/>
          <w:sz w:val="24"/>
          <w:szCs w:val="24"/>
          <w14:ligatures w14:val="none"/>
        </w:rPr>
        <w:t>.</w:t>
      </w:r>
      <w:r w:rsidR="00D96E14">
        <w:rPr>
          <w:rFonts w:ascii="Times New Roman" w:hAnsi="Times New Roman" w:cs="Times New Roman" w:hint="eastAsia"/>
          <w:color w:val="000000" w:themeColor="text1"/>
          <w:sz w:val="24"/>
          <w:szCs w:val="24"/>
          <w14:ligatures w14:val="none"/>
        </w:rPr>
        <w:t xml:space="preserve"> </w:t>
      </w:r>
      <w:r w:rsidR="00D96E14" w:rsidRPr="00D96E14">
        <w:rPr>
          <w:rFonts w:ascii="Times New Roman" w:hAnsi="Times New Roman" w:cs="Times New Roman"/>
          <w:color w:val="000000" w:themeColor="text1"/>
          <w:sz w:val="24"/>
          <w:szCs w:val="24"/>
          <w14:ligatures w14:val="none"/>
        </w:rPr>
        <w:t xml:space="preserve">Western blot analysis of </w:t>
      </w:r>
      <w:r w:rsidR="00320A04" w:rsidRPr="00EB73AC">
        <w:rPr>
          <w:rFonts w:ascii="Times New Roman" w:hAnsi="Times New Roman" w:cs="Times New Roman"/>
          <w:color w:val="000000" w:themeColor="text1"/>
          <w:sz w:val="24"/>
          <w:szCs w:val="24"/>
          <w14:ligatures w14:val="none"/>
        </w:rPr>
        <w:t>p-DDX3X</w:t>
      </w:r>
      <w:r w:rsidR="00320A04" w:rsidRPr="00EB73AC">
        <w:rPr>
          <w:rFonts w:ascii="Times New Roman" w:eastAsia="等线" w:hAnsi="Times New Roman" w:cs="Times New Roman"/>
          <w:color w:val="000000"/>
          <w:sz w:val="24"/>
          <w:szCs w:val="24"/>
        </w:rPr>
        <w:t xml:space="preserve"> </w:t>
      </w:r>
      <w:r w:rsidR="00320A04" w:rsidRPr="00EB73AC">
        <w:rPr>
          <w:rFonts w:ascii="Times New Roman" w:hAnsi="Times New Roman" w:cs="Times New Roman"/>
          <w:color w:val="000000" w:themeColor="text1"/>
          <w:sz w:val="24"/>
          <w:szCs w:val="24"/>
          <w14:ligatures w14:val="none"/>
        </w:rPr>
        <w:t>(Ser</w:t>
      </w:r>
      <w:r w:rsidR="00320A04">
        <w:rPr>
          <w:rFonts w:ascii="Times New Roman" w:hAnsi="Times New Roman" w:cs="Times New Roman" w:hint="eastAsia"/>
          <w:color w:val="000000" w:themeColor="text1"/>
          <w:sz w:val="24"/>
          <w:szCs w:val="24"/>
          <w14:ligatures w14:val="none"/>
        </w:rPr>
        <w:t>102</w:t>
      </w:r>
      <w:r w:rsidR="00320A04" w:rsidRPr="00EB73AC">
        <w:rPr>
          <w:rFonts w:ascii="Times New Roman" w:hAnsi="Times New Roman" w:cs="Times New Roman"/>
          <w:color w:val="000000" w:themeColor="text1"/>
          <w:sz w:val="24"/>
          <w:szCs w:val="24"/>
          <w14:ligatures w14:val="none"/>
        </w:rPr>
        <w:t>)</w:t>
      </w:r>
      <w:r w:rsidR="00320A04">
        <w:rPr>
          <w:rFonts w:ascii="Times New Roman" w:hAnsi="Times New Roman" w:cs="Times New Roman" w:hint="eastAsia"/>
          <w:color w:val="000000" w:themeColor="text1"/>
          <w:sz w:val="24"/>
          <w:szCs w:val="24"/>
          <w14:ligatures w14:val="none"/>
        </w:rPr>
        <w:t>,</w:t>
      </w:r>
      <w:r w:rsidR="00320A04" w:rsidRPr="00EB73AC">
        <w:rPr>
          <w:rFonts w:ascii="Times New Roman" w:hAnsi="Times New Roman" w:cs="Times New Roman"/>
          <w:color w:val="000000" w:themeColor="text1"/>
          <w:sz w:val="24"/>
          <w:szCs w:val="24"/>
          <w14:ligatures w14:val="none"/>
        </w:rPr>
        <w:t xml:space="preserve"> </w:t>
      </w:r>
      <w:r w:rsidR="00D96E14" w:rsidRPr="00D96E14">
        <w:rPr>
          <w:rFonts w:ascii="Times New Roman" w:hAnsi="Times New Roman" w:cs="Times New Roman"/>
          <w:color w:val="000000" w:themeColor="text1"/>
          <w:sz w:val="24"/>
          <w:szCs w:val="24"/>
          <w14:ligatures w14:val="none"/>
        </w:rPr>
        <w:t xml:space="preserve">Cleaved PARP and Cleaved Caspase-3 levels at the indicated </w:t>
      </w:r>
      <w:r w:rsidR="00D96E14" w:rsidRPr="00D96E14">
        <w:rPr>
          <w:rFonts w:ascii="Times New Roman" w:hAnsi="Times New Roman" w:cs="Times New Roman"/>
          <w:color w:val="000000" w:themeColor="text1"/>
          <w:sz w:val="24"/>
          <w:szCs w:val="24"/>
          <w14:ligatures w14:val="none"/>
        </w:rPr>
        <w:lastRenderedPageBreak/>
        <w:t>time points, with β-actin serving as a loading control.</w:t>
      </w:r>
      <w:r w:rsidR="00D96E14">
        <w:rPr>
          <w:rFonts w:ascii="Times New Roman" w:hAnsi="Times New Roman" w:cs="Times New Roman" w:hint="eastAsia"/>
          <w:color w:val="000000" w:themeColor="text1"/>
          <w:sz w:val="24"/>
          <w:szCs w:val="24"/>
          <w14:ligatures w14:val="none"/>
        </w:rPr>
        <w:t xml:space="preserve"> </w:t>
      </w:r>
      <w:r w:rsidR="00320A04" w:rsidRPr="00D96E14">
        <w:rPr>
          <w:rFonts w:ascii="Times New Roman" w:hAnsi="Times New Roman" w:cs="Times New Roman" w:hint="eastAsia"/>
          <w:b/>
          <w:bCs/>
          <w:color w:val="000000" w:themeColor="text1"/>
          <w:sz w:val="24"/>
          <w:szCs w:val="24"/>
          <w14:ligatures w14:val="none"/>
        </w:rPr>
        <w:t>E.</w:t>
      </w:r>
      <w:r w:rsidR="00320A04">
        <w:rPr>
          <w:rFonts w:ascii="Times New Roman" w:hAnsi="Times New Roman" w:cs="Times New Roman" w:hint="eastAsia"/>
          <w:color w:val="000000" w:themeColor="text1"/>
          <w:sz w:val="24"/>
          <w:szCs w:val="24"/>
          <w14:ligatures w14:val="none"/>
        </w:rPr>
        <w:t xml:space="preserve"> </w:t>
      </w:r>
      <w:r w:rsidR="00D96E14" w:rsidRPr="00D96E14">
        <w:rPr>
          <w:rFonts w:ascii="Times New Roman" w:hAnsi="Times New Roman" w:cs="Times New Roman"/>
          <w:color w:val="000000" w:themeColor="text1"/>
          <w:sz w:val="24"/>
          <w:szCs w:val="24"/>
          <w14:ligatures w14:val="none"/>
        </w:rPr>
        <w:t xml:space="preserve">Densitometric quantification of the </w:t>
      </w:r>
      <w:r w:rsidR="003F6964">
        <w:rPr>
          <w:rFonts w:ascii="Times New Roman" w:hAnsi="Times New Roman" w:cs="Times New Roman" w:hint="eastAsia"/>
          <w:color w:val="000000" w:themeColor="text1"/>
          <w:sz w:val="24"/>
          <w:szCs w:val="24"/>
          <w14:ligatures w14:val="none"/>
        </w:rPr>
        <w:t>WB</w:t>
      </w:r>
      <w:r w:rsidR="00D96E14" w:rsidRPr="00D96E14">
        <w:rPr>
          <w:rFonts w:ascii="Times New Roman" w:hAnsi="Times New Roman" w:cs="Times New Roman"/>
          <w:color w:val="000000" w:themeColor="text1"/>
          <w:sz w:val="24"/>
          <w:szCs w:val="24"/>
          <w14:ligatures w14:val="none"/>
        </w:rPr>
        <w:t xml:space="preserve"> shown in </w:t>
      </w:r>
      <w:r w:rsidR="00320A04">
        <w:rPr>
          <w:rFonts w:ascii="Times New Roman" w:hAnsi="Times New Roman" w:cs="Times New Roman" w:hint="eastAsia"/>
          <w:color w:val="000000" w:themeColor="text1"/>
          <w:sz w:val="24"/>
          <w:szCs w:val="24"/>
          <w14:ligatures w14:val="none"/>
        </w:rPr>
        <w:t>D</w:t>
      </w:r>
      <w:r w:rsidR="00D96E14">
        <w:rPr>
          <w:rFonts w:ascii="Times New Roman" w:hAnsi="Times New Roman" w:cs="Times New Roman" w:hint="eastAsia"/>
          <w:color w:val="000000" w:themeColor="text1"/>
          <w:sz w:val="24"/>
          <w:szCs w:val="24"/>
          <w14:ligatures w14:val="none"/>
        </w:rPr>
        <w:t xml:space="preserve">. </w:t>
      </w:r>
      <w:r w:rsidR="009B010B" w:rsidRPr="009B010B">
        <w:rPr>
          <w:rFonts w:ascii="Times New Roman" w:hAnsi="Times New Roman" w:cs="Times New Roman"/>
          <w:color w:val="000000" w:themeColor="text1"/>
          <w:sz w:val="24"/>
          <w:szCs w:val="24"/>
          <w14:ligatures w14:val="none"/>
        </w:rPr>
        <w:t>For two-group comparisons, data were analyzed using unpaired two-tailed Student's t-test. *:P&lt;0.05, **:P&lt;0.01, ***:P&lt;0.001.</w:t>
      </w:r>
    </w:p>
    <w:p w14:paraId="728787A7" w14:textId="33E14DDA" w:rsidR="009B010B" w:rsidRDefault="009B010B" w:rsidP="00D37C39">
      <w:pPr>
        <w:widowControl/>
        <w:jc w:val="left"/>
        <w:rPr>
          <w:rFonts w:ascii="Times New Roman" w:hAnsi="Times New Roman" w:cs="Times New Roman"/>
          <w:color w:val="000000" w:themeColor="text1"/>
          <w:sz w:val="24"/>
          <w:szCs w:val="24"/>
          <w14:ligatures w14:val="none"/>
        </w:rPr>
      </w:pPr>
      <w:r>
        <w:rPr>
          <w:rFonts w:ascii="Times New Roman" w:hAnsi="Times New Roman" w:cs="Times New Roman"/>
          <w:color w:val="000000" w:themeColor="text1"/>
          <w:sz w:val="24"/>
          <w:szCs w:val="24"/>
          <w14:ligatures w14:val="none"/>
        </w:rPr>
        <w:br w:type="page"/>
      </w:r>
    </w:p>
    <w:p w14:paraId="657480A8" w14:textId="77777777" w:rsidR="00D37C39" w:rsidRPr="00EB73AC" w:rsidRDefault="00D37C39" w:rsidP="00D37C39">
      <w:pPr>
        <w:widowControl/>
        <w:jc w:val="left"/>
        <w:rPr>
          <w:rFonts w:ascii="Times New Roman" w:hAnsi="Times New Roman" w:cs="Times New Roman"/>
          <w:color w:val="000000" w:themeColor="text1"/>
          <w:sz w:val="24"/>
          <w:szCs w:val="24"/>
          <w14:ligatures w14:val="none"/>
        </w:rPr>
      </w:pPr>
    </w:p>
    <w:p w14:paraId="762AEC30" w14:textId="5CB8F347" w:rsidR="00776983" w:rsidRDefault="00D96E14" w:rsidP="00776983">
      <w:pPr>
        <w:spacing w:line="480" w:lineRule="auto"/>
        <w:ind w:leftChars="-135" w:left="-283"/>
        <w:jc w:val="left"/>
        <w:rPr>
          <w:rFonts w:ascii="Times New Roman" w:hAnsi="Times New Roman" w:cs="Times New Roman"/>
          <w:b/>
          <w:bCs/>
          <w:color w:val="000000" w:themeColor="text1"/>
          <w:sz w:val="24"/>
          <w:szCs w:val="24"/>
          <w14:ligatures w14:val="none"/>
        </w:rPr>
      </w:pPr>
      <w:r>
        <w:rPr>
          <w:rFonts w:ascii="Times New Roman" w:hAnsi="Times New Roman" w:cs="Times New Roman"/>
          <w:b/>
          <w:bCs/>
          <w:noProof/>
          <w:color w:val="000000" w:themeColor="text1"/>
          <w:sz w:val="24"/>
          <w:szCs w:val="24"/>
        </w:rPr>
        <w:drawing>
          <wp:inline distT="0" distB="0" distL="0" distR="0" wp14:anchorId="3E59D438" wp14:editId="23D194CC">
            <wp:extent cx="5274310" cy="5330825"/>
            <wp:effectExtent l="0" t="0" r="0" b="0"/>
            <wp:docPr id="7962043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04315" name="图片 7962043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330825"/>
                    </a:xfrm>
                    <a:prstGeom prst="rect">
                      <a:avLst/>
                    </a:prstGeom>
                  </pic:spPr>
                </pic:pic>
              </a:graphicData>
            </a:graphic>
          </wp:inline>
        </w:drawing>
      </w:r>
    </w:p>
    <w:p w14:paraId="47B40CCD" w14:textId="69D8894D" w:rsidR="00D37C39" w:rsidRPr="00EB73AC" w:rsidRDefault="00D37C39" w:rsidP="00D37C39">
      <w:pPr>
        <w:spacing w:line="480" w:lineRule="auto"/>
        <w:jc w:val="left"/>
        <w:rPr>
          <w:rFonts w:ascii="Times New Roman" w:hAnsi="Times New Roman" w:cs="Times New Roman"/>
          <w:color w:val="000000" w:themeColor="text1"/>
          <w:sz w:val="24"/>
          <w:szCs w:val="24"/>
          <w14:ligatures w14:val="none"/>
        </w:rPr>
      </w:pPr>
      <w:r w:rsidRPr="00EB73AC">
        <w:rPr>
          <w:rFonts w:ascii="Times New Roman" w:hAnsi="Times New Roman" w:cs="Times New Roman"/>
          <w:b/>
          <w:bCs/>
          <w:color w:val="000000" w:themeColor="text1"/>
          <w:sz w:val="24"/>
          <w:szCs w:val="24"/>
          <w14:ligatures w14:val="none"/>
        </w:rPr>
        <w:t xml:space="preserve">Figure S2. Inhibition of ER stress ameliorates </w:t>
      </w:r>
      <w:proofErr w:type="spellStart"/>
      <w:r w:rsidRPr="00EB73AC">
        <w:rPr>
          <w:rFonts w:ascii="Times New Roman" w:hAnsi="Times New Roman" w:cs="Times New Roman" w:hint="eastAsia"/>
          <w:b/>
          <w:bCs/>
          <w:color w:val="000000" w:themeColor="text1"/>
          <w:sz w:val="24"/>
          <w:szCs w:val="24"/>
          <w14:ligatures w14:val="none"/>
        </w:rPr>
        <w:t>ConA</w:t>
      </w:r>
      <w:proofErr w:type="spellEnd"/>
      <w:r w:rsidRPr="00EB73AC">
        <w:rPr>
          <w:rFonts w:ascii="Times New Roman" w:hAnsi="Times New Roman" w:cs="Times New Roman" w:hint="eastAsia"/>
          <w:b/>
          <w:bCs/>
          <w:color w:val="000000" w:themeColor="text1"/>
          <w:sz w:val="24"/>
          <w:szCs w:val="24"/>
          <w14:ligatures w14:val="none"/>
        </w:rPr>
        <w:t>-induced</w:t>
      </w:r>
      <w:r w:rsidRPr="00EB73AC">
        <w:rPr>
          <w:rFonts w:ascii="Times New Roman" w:hAnsi="Times New Roman" w:cs="Times New Roman"/>
          <w:b/>
          <w:bCs/>
          <w:color w:val="000000" w:themeColor="text1"/>
          <w:sz w:val="24"/>
          <w:szCs w:val="24"/>
          <w14:ligatures w14:val="none"/>
        </w:rPr>
        <w:t xml:space="preserve"> liver injury and regulates </w:t>
      </w:r>
      <w:r w:rsidRPr="00EB73AC">
        <w:rPr>
          <w:rFonts w:ascii="Times New Roman" w:eastAsia="等线" w:hAnsi="Times New Roman" w:cs="Times New Roman"/>
          <w:b/>
          <w:bCs/>
          <w:color w:val="000000"/>
          <w:sz w:val="24"/>
          <w:szCs w:val="24"/>
        </w:rPr>
        <w:t xml:space="preserve">the </w:t>
      </w:r>
      <w:r w:rsidRPr="00EB73AC">
        <w:rPr>
          <w:rFonts w:ascii="Times New Roman" w:hAnsi="Times New Roman" w:cs="Times New Roman"/>
          <w:b/>
          <w:bCs/>
          <w:color w:val="000000" w:themeColor="text1"/>
          <w:sz w:val="24"/>
          <w:szCs w:val="24"/>
          <w14:ligatures w14:val="none"/>
        </w:rPr>
        <w:t>expression of PPARα and DDX3X.</w:t>
      </w:r>
    </w:p>
    <w:p w14:paraId="615BE3D2" w14:textId="4B8C8BB5" w:rsidR="00D37C39" w:rsidRPr="00EB73AC" w:rsidRDefault="00D37C39" w:rsidP="00D37C39">
      <w:pPr>
        <w:pStyle w:val="aa"/>
        <w:numPr>
          <w:ilvl w:val="0"/>
          <w:numId w:val="2"/>
        </w:numPr>
        <w:spacing w:line="480" w:lineRule="auto"/>
        <w:rPr>
          <w:rFonts w:ascii="Times New Roman" w:hAnsi="Times New Roman" w:cs="Times New Roman"/>
          <w:color w:val="000000" w:themeColor="text1"/>
          <w:sz w:val="24"/>
          <w:szCs w:val="24"/>
          <w14:ligatures w14:val="none"/>
        </w:rPr>
      </w:pPr>
      <w:r w:rsidRPr="00EB73AC">
        <w:rPr>
          <w:rFonts w:ascii="Times New Roman" w:hAnsi="Times New Roman" w:cs="Times New Roman"/>
          <w:color w:val="000000" w:themeColor="text1"/>
          <w:sz w:val="24"/>
          <w:szCs w:val="24"/>
          <w14:ligatures w14:val="none"/>
        </w:rPr>
        <w:t xml:space="preserve">C57BL/6J mice (n=6/per group) were injected with 4-PBA (100 mg/kg) 1 h before treatment with Con A (20 mg/kg) for 8 h. </w:t>
      </w:r>
      <w:r w:rsidRPr="00EB73AC">
        <w:rPr>
          <w:rFonts w:ascii="Times New Roman" w:hAnsi="Times New Roman" w:cs="Times New Roman"/>
          <w:b/>
          <w:bCs/>
          <w:color w:val="000000" w:themeColor="text1"/>
          <w:sz w:val="24"/>
          <w:szCs w:val="24"/>
          <w14:ligatures w14:val="none"/>
        </w:rPr>
        <w:t>B.</w:t>
      </w:r>
      <w:r w:rsidRPr="00EB73AC">
        <w:rPr>
          <w:rFonts w:ascii="Times New Roman" w:hAnsi="Times New Roman" w:cs="Times New Roman"/>
          <w:color w:val="000000" w:themeColor="text1"/>
          <w:sz w:val="24"/>
          <w:szCs w:val="24"/>
          <w14:ligatures w14:val="none"/>
        </w:rPr>
        <w:t xml:space="preserve"> </w:t>
      </w:r>
      <w:r w:rsidR="00D96E14" w:rsidRPr="00D96E14">
        <w:rPr>
          <w:rFonts w:ascii="Times New Roman" w:hAnsi="Times New Roman" w:cs="Times New Roman"/>
          <w:sz w:val="24"/>
          <w:szCs w:val="24"/>
        </w:rPr>
        <w:t xml:space="preserve">Representative TUNEL staining images (green) and quantification of TUNEL-positive cells/DAPI-positive nuclei. Nuclei were counterstained with DAPI (blue). Scale bar, 25 </w:t>
      </w:r>
      <w:proofErr w:type="spellStart"/>
      <w:r w:rsidR="00D96E14" w:rsidRPr="00D96E14">
        <w:rPr>
          <w:rFonts w:ascii="Times New Roman" w:hAnsi="Times New Roman" w:cs="Times New Roman"/>
          <w:sz w:val="24"/>
          <w:szCs w:val="24"/>
        </w:rPr>
        <w:t>μm</w:t>
      </w:r>
      <w:proofErr w:type="spellEnd"/>
      <w:r w:rsidR="00D96E14" w:rsidRPr="00D96E14">
        <w:rPr>
          <w:rFonts w:ascii="Times New Roman" w:hAnsi="Times New Roman" w:cs="Times New Roman"/>
          <w:sz w:val="24"/>
          <w:szCs w:val="24"/>
        </w:rPr>
        <w:t>.</w:t>
      </w:r>
      <w:r w:rsidR="009B010B" w:rsidRPr="009B010B">
        <w:rPr>
          <w:rFonts w:ascii="Times New Roman" w:hAnsi="Times New Roman" w:cs="Times New Roman"/>
          <w:sz w:val="24"/>
          <w:szCs w:val="24"/>
        </w:rPr>
        <w:t xml:space="preserve"> For two-group comparisons, data were analyzed using unpaired two-tailed Student's t-test. *:P&lt;0.05, **:P&lt;0.01, ***:P&lt;0.001.</w:t>
      </w:r>
    </w:p>
    <w:p w14:paraId="3827B624" w14:textId="176FC3FB" w:rsidR="00D37C39" w:rsidRPr="00D37C39" w:rsidRDefault="00D37C39" w:rsidP="00D37C39">
      <w:pPr>
        <w:widowControl/>
        <w:jc w:val="left"/>
        <w:rPr>
          <w:rFonts w:ascii="Times New Roman" w:hAnsi="Times New Roman" w:cs="Times New Roman"/>
          <w:b/>
          <w:bCs/>
          <w:color w:val="000000" w:themeColor="text1"/>
          <w:sz w:val="24"/>
          <w:szCs w:val="24"/>
          <w14:ligatures w14:val="none"/>
        </w:rPr>
      </w:pPr>
    </w:p>
    <w:p w14:paraId="4BE0DC43" w14:textId="6B7DF6CB" w:rsidR="00776983" w:rsidRDefault="00D96E14" w:rsidP="00776983">
      <w:pPr>
        <w:spacing w:line="480" w:lineRule="auto"/>
        <w:ind w:leftChars="-270" w:left="-567"/>
        <w:jc w:val="left"/>
        <w:rPr>
          <w:rFonts w:ascii="Times New Roman" w:hAnsi="Times New Roman" w:cs="Times New Roman"/>
          <w:b/>
          <w:bCs/>
          <w:sz w:val="24"/>
          <w:szCs w:val="28"/>
          <w14:ligatures w14:val="none"/>
        </w:rPr>
      </w:pPr>
      <w:r>
        <w:rPr>
          <w:rFonts w:ascii="Times New Roman" w:hAnsi="Times New Roman" w:cs="Times New Roman"/>
          <w:b/>
          <w:bCs/>
          <w:noProof/>
          <w:sz w:val="24"/>
          <w:szCs w:val="28"/>
        </w:rPr>
        <w:drawing>
          <wp:anchor distT="0" distB="0" distL="114300" distR="114300" simplePos="0" relativeHeight="251659264" behindDoc="0" locked="0" layoutInCell="1" allowOverlap="1" wp14:anchorId="5A71A9E1" wp14:editId="4DAABF7A">
            <wp:simplePos x="0" y="0"/>
            <wp:positionH relativeFrom="column">
              <wp:posOffset>-942975</wp:posOffset>
            </wp:positionH>
            <wp:positionV relativeFrom="paragraph">
              <wp:posOffset>57785</wp:posOffset>
            </wp:positionV>
            <wp:extent cx="7121525" cy="3569335"/>
            <wp:effectExtent l="0" t="0" r="0" b="0"/>
            <wp:wrapTopAndBottom/>
            <wp:docPr id="13763955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95536"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21525" cy="3569335"/>
                    </a:xfrm>
                    <a:prstGeom prst="rect">
                      <a:avLst/>
                    </a:prstGeom>
                  </pic:spPr>
                </pic:pic>
              </a:graphicData>
            </a:graphic>
            <wp14:sizeRelH relativeFrom="margin">
              <wp14:pctWidth>0</wp14:pctWidth>
            </wp14:sizeRelH>
            <wp14:sizeRelV relativeFrom="margin">
              <wp14:pctHeight>0</wp14:pctHeight>
            </wp14:sizeRelV>
          </wp:anchor>
        </w:drawing>
      </w:r>
    </w:p>
    <w:p w14:paraId="3521D0FF" w14:textId="3318340D" w:rsidR="00D37C39" w:rsidRPr="00EB73AC" w:rsidRDefault="00D37C39" w:rsidP="00D37C39">
      <w:pPr>
        <w:spacing w:line="480" w:lineRule="auto"/>
        <w:jc w:val="left"/>
        <w:rPr>
          <w:rFonts w:ascii="Times New Roman" w:hAnsi="Times New Roman" w:cs="Times New Roman"/>
          <w:b/>
          <w:bCs/>
          <w:color w:val="000000" w:themeColor="text1"/>
          <w:sz w:val="24"/>
          <w:szCs w:val="24"/>
          <w14:ligatures w14:val="none"/>
        </w:rPr>
      </w:pPr>
      <w:r w:rsidRPr="00EB73AC">
        <w:rPr>
          <w:rFonts w:ascii="Times New Roman" w:hAnsi="Times New Roman" w:cs="Times New Roman"/>
          <w:b/>
          <w:bCs/>
          <w:sz w:val="24"/>
          <w:szCs w:val="28"/>
          <w14:ligatures w14:val="none"/>
        </w:rPr>
        <w:t xml:space="preserve">Figure S3. PPARα ameliorates </w:t>
      </w:r>
      <w:proofErr w:type="spellStart"/>
      <w:r w:rsidRPr="00EB73AC">
        <w:rPr>
          <w:rFonts w:ascii="Times New Roman" w:hAnsi="Times New Roman" w:cs="Times New Roman" w:hint="eastAsia"/>
          <w:b/>
          <w:bCs/>
          <w:sz w:val="24"/>
          <w:szCs w:val="28"/>
          <w14:ligatures w14:val="none"/>
        </w:rPr>
        <w:t>ConA</w:t>
      </w:r>
      <w:proofErr w:type="spellEnd"/>
      <w:r w:rsidRPr="00EB73AC">
        <w:rPr>
          <w:rFonts w:ascii="Times New Roman" w:hAnsi="Times New Roman" w:cs="Times New Roman" w:hint="eastAsia"/>
          <w:b/>
          <w:bCs/>
          <w:sz w:val="24"/>
          <w:szCs w:val="28"/>
          <w14:ligatures w14:val="none"/>
        </w:rPr>
        <w:t>-induced</w:t>
      </w:r>
      <w:r w:rsidRPr="00EB73AC">
        <w:rPr>
          <w:rFonts w:ascii="Times New Roman" w:hAnsi="Times New Roman" w:cs="Times New Roman"/>
          <w:b/>
          <w:bCs/>
          <w:sz w:val="24"/>
          <w:szCs w:val="28"/>
          <w14:ligatures w14:val="none"/>
        </w:rPr>
        <w:t xml:space="preserve"> liver injury and reduces </w:t>
      </w:r>
      <w:r w:rsidRPr="00EB73AC">
        <w:rPr>
          <w:rFonts w:ascii="Times New Roman" w:eastAsia="等线" w:hAnsi="Times New Roman" w:cs="Times New Roman"/>
          <w:b/>
          <w:bCs/>
          <w:sz w:val="24"/>
          <w:szCs w:val="28"/>
        </w:rPr>
        <w:t xml:space="preserve">the </w:t>
      </w:r>
      <w:r w:rsidRPr="00EB73AC">
        <w:rPr>
          <w:rFonts w:ascii="Times New Roman" w:hAnsi="Times New Roman" w:cs="Times New Roman"/>
          <w:b/>
          <w:bCs/>
          <w:sz w:val="24"/>
          <w:szCs w:val="28"/>
          <w14:ligatures w14:val="none"/>
        </w:rPr>
        <w:t>phosphorylation of DDX3X regulated by ER stress.</w:t>
      </w:r>
      <w:r w:rsidRPr="00EB73AC">
        <w:rPr>
          <w:rFonts w:ascii="Times New Roman" w:hAnsi="Times New Roman" w:cs="Times New Roman"/>
          <w:b/>
          <w:bCs/>
          <w:color w:val="000000" w:themeColor="text1"/>
          <w:sz w:val="24"/>
          <w:szCs w:val="24"/>
          <w14:ligatures w14:val="none"/>
        </w:rPr>
        <w:t xml:space="preserve"> </w:t>
      </w:r>
    </w:p>
    <w:p w14:paraId="4291B1D6" w14:textId="77777777" w:rsidR="009B010B" w:rsidRDefault="00D37C39" w:rsidP="009B010B">
      <w:pPr>
        <w:spacing w:line="480" w:lineRule="auto"/>
        <w:rPr>
          <w:rFonts w:ascii="Times New Roman" w:hAnsi="Times New Roman" w:cs="Times New Roman"/>
          <w:sz w:val="24"/>
          <w:szCs w:val="28"/>
          <w14:ligatures w14:val="none"/>
        </w:rPr>
      </w:pPr>
      <w:r w:rsidRPr="00EB73AC">
        <w:rPr>
          <w:rFonts w:ascii="Times New Roman" w:hAnsi="Times New Roman" w:cs="Times New Roman"/>
          <w:b/>
          <w:bCs/>
          <w:color w:val="000000" w:themeColor="text1"/>
          <w:sz w:val="24"/>
          <w:szCs w:val="24"/>
          <w14:ligatures w14:val="none"/>
        </w:rPr>
        <w:t xml:space="preserve">A. </w:t>
      </w:r>
      <w:r w:rsidRPr="00EB73AC">
        <w:rPr>
          <w:rFonts w:ascii="Times New Roman" w:hAnsi="Times New Roman" w:cs="Times New Roman"/>
          <w:color w:val="000000" w:themeColor="text1"/>
          <w:sz w:val="24"/>
          <w:szCs w:val="24"/>
          <w14:ligatures w14:val="none"/>
        </w:rPr>
        <w:t xml:space="preserve">C57BL/6J mice (n=6/per group) were injected with WY-14643 (6 mg/kg) 2 </w:t>
      </w:r>
      <w:r w:rsidRPr="00EB73AC">
        <w:rPr>
          <w:rFonts w:ascii="Times New Roman" w:eastAsia="等线" w:hAnsi="Times New Roman" w:cs="Times New Roman"/>
          <w:color w:val="000000"/>
          <w:sz w:val="24"/>
          <w:szCs w:val="24"/>
        </w:rPr>
        <w:t>h</w:t>
      </w:r>
      <w:r w:rsidRPr="00EB73AC">
        <w:rPr>
          <w:rFonts w:ascii="Times New Roman" w:hAnsi="Times New Roman" w:cs="Times New Roman"/>
          <w:color w:val="000000" w:themeColor="text1"/>
          <w:sz w:val="24"/>
          <w:szCs w:val="24"/>
          <w14:ligatures w14:val="none"/>
        </w:rPr>
        <w:t xml:space="preserve"> before treatment with Con A (20 mg/kg) for 8 h. </w:t>
      </w:r>
      <w:r w:rsidRPr="00EB73AC">
        <w:rPr>
          <w:rFonts w:ascii="Times New Roman" w:hAnsi="Times New Roman" w:cs="Times New Roman"/>
          <w:b/>
          <w:bCs/>
          <w:color w:val="000000" w:themeColor="text1"/>
          <w:sz w:val="24"/>
          <w:szCs w:val="24"/>
          <w14:ligatures w14:val="none"/>
        </w:rPr>
        <w:t>B.</w:t>
      </w:r>
      <w:r w:rsidRPr="00EB73AC">
        <w:rPr>
          <w:rFonts w:ascii="Times New Roman" w:hAnsi="Times New Roman" w:cs="Times New Roman"/>
          <w:color w:val="000000" w:themeColor="text1"/>
          <w:sz w:val="24"/>
          <w:szCs w:val="24"/>
          <w14:ligatures w14:val="none"/>
        </w:rPr>
        <w:t xml:space="preserve"> </w:t>
      </w:r>
      <w:r w:rsidR="00D96E14" w:rsidRPr="00D96E14">
        <w:rPr>
          <w:rFonts w:ascii="Times New Roman" w:eastAsia="等线" w:hAnsi="Times New Roman" w:cs="Times New Roman"/>
          <w:color w:val="000000"/>
          <w:sz w:val="24"/>
          <w:szCs w:val="24"/>
        </w:rPr>
        <w:t xml:space="preserve">Representative TUNEL staining images (green) and quantification of TUNEL-positive cells/DAPI-positive nuclei. Nuclei were counterstained with DAPI (blue). Scale bar, 25 </w:t>
      </w:r>
      <w:proofErr w:type="spellStart"/>
      <w:r w:rsidR="00D96E14" w:rsidRPr="00D96E14">
        <w:rPr>
          <w:rFonts w:ascii="Times New Roman" w:eastAsia="等线" w:hAnsi="Times New Roman" w:cs="Times New Roman"/>
          <w:color w:val="000000"/>
          <w:sz w:val="24"/>
          <w:szCs w:val="24"/>
        </w:rPr>
        <w:t>μm</w:t>
      </w:r>
      <w:proofErr w:type="spellEnd"/>
      <w:r w:rsidR="00D96E14" w:rsidRPr="00D96E14">
        <w:rPr>
          <w:rFonts w:ascii="Times New Roman" w:eastAsia="等线" w:hAnsi="Times New Roman" w:cs="Times New Roman"/>
          <w:color w:val="000000"/>
          <w:sz w:val="24"/>
          <w:szCs w:val="24"/>
        </w:rPr>
        <w:t>.</w:t>
      </w:r>
      <w:r w:rsidRPr="00EB73AC">
        <w:rPr>
          <w:rFonts w:ascii="Times New Roman" w:hAnsi="Times New Roman" w:cs="Times New Roman"/>
          <w:color w:val="000000" w:themeColor="text1"/>
          <w:sz w:val="24"/>
          <w:szCs w:val="24"/>
          <w14:ligatures w14:val="none"/>
        </w:rPr>
        <w:t xml:space="preserve"> </w:t>
      </w:r>
      <w:r w:rsidRPr="00EB73AC">
        <w:rPr>
          <w:rFonts w:ascii="Times New Roman" w:hAnsi="Times New Roman" w:cs="Times New Roman"/>
          <w:b/>
          <w:bCs/>
          <w:color w:val="000000" w:themeColor="text1"/>
          <w:sz w:val="24"/>
          <w:szCs w:val="24"/>
          <w14:ligatures w14:val="none"/>
        </w:rPr>
        <w:t xml:space="preserve">C. </w:t>
      </w:r>
      <w:r w:rsidRPr="00EB73AC">
        <w:rPr>
          <w:rFonts w:ascii="Times New Roman" w:hAnsi="Times New Roman" w:cs="Times New Roman"/>
          <w:sz w:val="24"/>
          <w:szCs w:val="28"/>
          <w14:ligatures w14:val="none"/>
        </w:rPr>
        <w:t>mRNA levels of CHOP and DDX3X were assessed via RT‒PCR.</w:t>
      </w:r>
      <w:r w:rsidR="00D96E14">
        <w:rPr>
          <w:rFonts w:ascii="Times New Roman" w:hAnsi="Times New Roman" w:cs="Times New Roman" w:hint="eastAsia"/>
          <w:sz w:val="24"/>
          <w:szCs w:val="28"/>
          <w14:ligatures w14:val="none"/>
        </w:rPr>
        <w:t xml:space="preserve"> </w:t>
      </w:r>
      <w:r w:rsidR="00D96E14" w:rsidRPr="00D96E14">
        <w:rPr>
          <w:rFonts w:ascii="Times New Roman" w:hAnsi="Times New Roman" w:cs="Times New Roman" w:hint="eastAsia"/>
          <w:b/>
          <w:bCs/>
          <w:sz w:val="24"/>
          <w:szCs w:val="28"/>
          <w14:ligatures w14:val="none"/>
        </w:rPr>
        <w:t>D.</w:t>
      </w:r>
      <w:r w:rsidR="00D96E14" w:rsidRPr="00D96E14">
        <w:rPr>
          <w:rFonts w:ascii="Times New Roman" w:hAnsi="Times New Roman" w:cs="Times New Roman" w:hint="eastAsia"/>
          <w:b/>
          <w:bCs/>
          <w:color w:val="000000" w:themeColor="text1"/>
          <w:sz w:val="24"/>
          <w:szCs w:val="24"/>
          <w14:ligatures w14:val="none"/>
        </w:rPr>
        <w:t xml:space="preserve"> </w:t>
      </w:r>
      <w:r w:rsidR="00D96E14" w:rsidRPr="00D96E14">
        <w:rPr>
          <w:rFonts w:ascii="Times New Roman" w:hAnsi="Times New Roman" w:cs="Times New Roman"/>
          <w:color w:val="000000" w:themeColor="text1"/>
          <w:sz w:val="24"/>
          <w:szCs w:val="24"/>
          <w14:ligatures w14:val="none"/>
        </w:rPr>
        <w:t>Western blot analysis of Cleaved PARP and Cleaved Caspase-3 levels at the indicated time points, with β-actin serving as a loading control.</w:t>
      </w:r>
      <w:r w:rsidR="00D96E14">
        <w:rPr>
          <w:rFonts w:ascii="Times New Roman" w:hAnsi="Times New Roman" w:cs="Times New Roman" w:hint="eastAsia"/>
          <w:color w:val="000000" w:themeColor="text1"/>
          <w:sz w:val="24"/>
          <w:szCs w:val="24"/>
          <w14:ligatures w14:val="none"/>
        </w:rPr>
        <w:t xml:space="preserve"> </w:t>
      </w:r>
      <w:r w:rsidR="00D96E14">
        <w:rPr>
          <w:rFonts w:ascii="Times New Roman" w:hAnsi="Times New Roman" w:cs="Times New Roman" w:hint="eastAsia"/>
          <w:b/>
          <w:bCs/>
          <w:color w:val="000000" w:themeColor="text1"/>
          <w:sz w:val="24"/>
          <w:szCs w:val="24"/>
          <w14:ligatures w14:val="none"/>
        </w:rPr>
        <w:t>E</w:t>
      </w:r>
      <w:r w:rsidR="00D96E14" w:rsidRPr="00D96E14">
        <w:rPr>
          <w:rFonts w:ascii="Times New Roman" w:hAnsi="Times New Roman" w:cs="Times New Roman" w:hint="eastAsia"/>
          <w:b/>
          <w:bCs/>
          <w:color w:val="000000" w:themeColor="text1"/>
          <w:sz w:val="24"/>
          <w:szCs w:val="24"/>
          <w14:ligatures w14:val="none"/>
        </w:rPr>
        <w:t>.</w:t>
      </w:r>
      <w:r w:rsidR="00D96E14" w:rsidRPr="00D96E14">
        <w:rPr>
          <w:rFonts w:ascii="Times New Roman" w:hAnsi="Times New Roman" w:cs="Times New Roman"/>
          <w:color w:val="000000" w:themeColor="text1"/>
          <w:sz w:val="24"/>
          <w:szCs w:val="24"/>
          <w14:ligatures w14:val="none"/>
        </w:rPr>
        <w:t xml:space="preserve"> Densitometric quantification of the </w:t>
      </w:r>
      <w:r w:rsidR="003F6964">
        <w:rPr>
          <w:rFonts w:ascii="Times New Roman" w:hAnsi="Times New Roman" w:cs="Times New Roman" w:hint="eastAsia"/>
          <w:color w:val="000000" w:themeColor="text1"/>
          <w:sz w:val="24"/>
          <w:szCs w:val="24"/>
          <w14:ligatures w14:val="none"/>
        </w:rPr>
        <w:t>WB</w:t>
      </w:r>
      <w:r w:rsidR="00D96E14" w:rsidRPr="00D96E14">
        <w:rPr>
          <w:rFonts w:ascii="Times New Roman" w:hAnsi="Times New Roman" w:cs="Times New Roman"/>
          <w:color w:val="000000" w:themeColor="text1"/>
          <w:sz w:val="24"/>
          <w:szCs w:val="24"/>
          <w14:ligatures w14:val="none"/>
        </w:rPr>
        <w:t xml:space="preserve"> shown in </w:t>
      </w:r>
      <w:r w:rsidR="00D96E14">
        <w:rPr>
          <w:rFonts w:ascii="Times New Roman" w:hAnsi="Times New Roman" w:cs="Times New Roman" w:hint="eastAsia"/>
          <w:color w:val="000000" w:themeColor="text1"/>
          <w:sz w:val="24"/>
          <w:szCs w:val="24"/>
          <w14:ligatures w14:val="none"/>
        </w:rPr>
        <w:t>D.</w:t>
      </w:r>
      <w:r w:rsidR="009B010B">
        <w:rPr>
          <w:rFonts w:ascii="Times New Roman" w:hAnsi="Times New Roman" w:cs="Times New Roman" w:hint="eastAsia"/>
          <w:sz w:val="24"/>
          <w:szCs w:val="28"/>
          <w14:ligatures w14:val="none"/>
        </w:rPr>
        <w:t xml:space="preserve"> </w:t>
      </w:r>
      <w:r w:rsidR="009B010B" w:rsidRPr="008A7177">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8A7177">
        <w:rPr>
          <w:rFonts w:ascii="Times New Roman" w:hAnsi="Times New Roman" w:cs="Times New Roman"/>
          <w:sz w:val="24"/>
          <w:szCs w:val="28"/>
          <w14:ligatures w14:val="none"/>
        </w:rPr>
        <w:t>ata were analyzed using unpaired two-tailed Student's t-test.</w:t>
      </w:r>
      <w:r w:rsidR="009B010B" w:rsidRPr="008A7177">
        <w:rPr>
          <w:rFonts w:hint="eastAsia"/>
        </w:rPr>
        <w:t xml:space="preserve"> </w:t>
      </w:r>
      <w:r w:rsidR="009B010B" w:rsidRPr="008A7177">
        <w:rPr>
          <w:rFonts w:ascii="Times New Roman" w:hAnsi="Times New Roman" w:cs="Times New Roman"/>
          <w:sz w:val="24"/>
          <w:szCs w:val="28"/>
          <w14:ligatures w14:val="none"/>
        </w:rPr>
        <w:t>*:P&lt;0.05, **:P&lt;0.01, ***:P&lt;0.001</w:t>
      </w:r>
      <w:r w:rsidR="009B010B">
        <w:rPr>
          <w:rFonts w:ascii="Times New Roman" w:hAnsi="Times New Roman" w:cs="Times New Roman" w:hint="eastAsia"/>
          <w:sz w:val="24"/>
          <w:szCs w:val="28"/>
          <w14:ligatures w14:val="none"/>
        </w:rPr>
        <w:t>.</w:t>
      </w:r>
    </w:p>
    <w:p w14:paraId="6D5B86C6" w14:textId="6A6033C9" w:rsidR="002E34B1" w:rsidRDefault="002E34B1" w:rsidP="00D37C39">
      <w:pPr>
        <w:spacing w:line="480" w:lineRule="auto"/>
        <w:rPr>
          <w:rFonts w:ascii="Times New Roman" w:hAnsi="Times New Roman" w:cs="Times New Roman"/>
          <w:sz w:val="24"/>
          <w:szCs w:val="28"/>
          <w14:ligatures w14:val="none"/>
        </w:rPr>
      </w:pPr>
    </w:p>
    <w:p w14:paraId="0F4E405D" w14:textId="4E3D9969" w:rsidR="002E34B1" w:rsidRDefault="008176EF">
      <w:pPr>
        <w:widowControl/>
        <w:jc w:val="left"/>
        <w:rPr>
          <w:rFonts w:ascii="Times New Roman" w:hAnsi="Times New Roman" w:cs="Times New Roman"/>
          <w:sz w:val="24"/>
          <w:szCs w:val="28"/>
          <w14:ligatures w14:val="none"/>
        </w:rPr>
      </w:pPr>
      <w:r>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14:anchorId="1CD0368A" wp14:editId="651E1223">
            <wp:simplePos x="0" y="0"/>
            <wp:positionH relativeFrom="column">
              <wp:posOffset>-865505</wp:posOffset>
            </wp:positionH>
            <wp:positionV relativeFrom="paragraph">
              <wp:posOffset>228600</wp:posOffset>
            </wp:positionV>
            <wp:extent cx="7072630" cy="3968115"/>
            <wp:effectExtent l="0" t="0" r="0" b="0"/>
            <wp:wrapTopAndBottom/>
            <wp:docPr id="7046645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64513" name="图片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72630" cy="3968115"/>
                    </a:xfrm>
                    <a:prstGeom prst="rect">
                      <a:avLst/>
                    </a:prstGeom>
                  </pic:spPr>
                </pic:pic>
              </a:graphicData>
            </a:graphic>
            <wp14:sizeRelH relativeFrom="margin">
              <wp14:pctWidth>0</wp14:pctWidth>
            </wp14:sizeRelH>
            <wp14:sizeRelV relativeFrom="margin">
              <wp14:pctHeight>0</wp14:pctHeight>
            </wp14:sizeRelV>
          </wp:anchor>
        </w:drawing>
      </w:r>
    </w:p>
    <w:p w14:paraId="0A2F4FAD" w14:textId="77CEA930" w:rsidR="00D37C39" w:rsidRPr="00EB73AC" w:rsidRDefault="00D37C39" w:rsidP="00776983">
      <w:pPr>
        <w:spacing w:line="480" w:lineRule="auto"/>
        <w:ind w:leftChars="-202" w:left="-424"/>
        <w:rPr>
          <w:rFonts w:ascii="Times New Roman" w:hAnsi="Times New Roman" w:cs="Times New Roman"/>
          <w:color w:val="000000" w:themeColor="text1"/>
          <w:sz w:val="24"/>
          <w:szCs w:val="24"/>
          <w14:ligatures w14:val="none"/>
        </w:rPr>
      </w:pPr>
    </w:p>
    <w:p w14:paraId="34EDBE3E" w14:textId="79F555DD" w:rsidR="00D37C39" w:rsidRPr="00EB73AC" w:rsidRDefault="00D37C39" w:rsidP="00D37C39">
      <w:pPr>
        <w:spacing w:line="480" w:lineRule="auto"/>
        <w:jc w:val="left"/>
        <w:rPr>
          <w:rFonts w:ascii="Times New Roman" w:hAnsi="Times New Roman" w:cs="Times New Roman"/>
          <w:b/>
          <w:bCs/>
          <w:color w:val="000000" w:themeColor="text1"/>
          <w:sz w:val="24"/>
          <w:szCs w:val="24"/>
          <w14:ligatures w14:val="none"/>
        </w:rPr>
      </w:pPr>
      <w:r w:rsidRPr="00EB73AC">
        <w:rPr>
          <w:rFonts w:ascii="Times New Roman" w:hAnsi="Times New Roman" w:cs="Times New Roman"/>
          <w:b/>
          <w:bCs/>
          <w:sz w:val="24"/>
          <w:szCs w:val="28"/>
          <w14:ligatures w14:val="none"/>
        </w:rPr>
        <w:t xml:space="preserve">Figure S4. Phosphorylation of DDX3X promotes </w:t>
      </w:r>
      <w:proofErr w:type="spellStart"/>
      <w:r w:rsidRPr="00EB73AC">
        <w:rPr>
          <w:rFonts w:ascii="Times New Roman" w:hAnsi="Times New Roman" w:cs="Times New Roman" w:hint="eastAsia"/>
          <w:b/>
          <w:bCs/>
          <w:sz w:val="24"/>
          <w:szCs w:val="28"/>
          <w14:ligatures w14:val="none"/>
        </w:rPr>
        <w:t>ConA</w:t>
      </w:r>
      <w:proofErr w:type="spellEnd"/>
      <w:r w:rsidRPr="00EB73AC">
        <w:rPr>
          <w:rFonts w:ascii="Times New Roman" w:hAnsi="Times New Roman" w:cs="Times New Roman" w:hint="eastAsia"/>
          <w:b/>
          <w:bCs/>
          <w:sz w:val="24"/>
          <w:szCs w:val="28"/>
          <w14:ligatures w14:val="none"/>
        </w:rPr>
        <w:t>-induced</w:t>
      </w:r>
      <w:r w:rsidRPr="00EB73AC">
        <w:rPr>
          <w:rFonts w:ascii="Times New Roman" w:hAnsi="Times New Roman" w:cs="Times New Roman"/>
          <w:b/>
          <w:bCs/>
          <w:sz w:val="24"/>
          <w:szCs w:val="28"/>
          <w14:ligatures w14:val="none"/>
        </w:rPr>
        <w:t xml:space="preserve"> liver injury in mice.</w:t>
      </w:r>
      <w:r w:rsidRPr="00EB73AC">
        <w:rPr>
          <w:rFonts w:ascii="Times New Roman" w:hAnsi="Times New Roman" w:cs="Times New Roman"/>
          <w:b/>
          <w:bCs/>
          <w:color w:val="000000" w:themeColor="text1"/>
          <w:sz w:val="24"/>
          <w:szCs w:val="24"/>
          <w14:ligatures w14:val="none"/>
        </w:rPr>
        <w:t xml:space="preserve"> </w:t>
      </w:r>
    </w:p>
    <w:p w14:paraId="1722245C" w14:textId="06C38519" w:rsidR="003F6964" w:rsidRPr="00291F93" w:rsidRDefault="00D37C39" w:rsidP="00D37C39">
      <w:pPr>
        <w:spacing w:line="480" w:lineRule="auto"/>
        <w:rPr>
          <w:rFonts w:ascii="Times New Roman" w:hAnsi="Times New Roman" w:cs="Times New Roman"/>
          <w:sz w:val="24"/>
          <w:szCs w:val="28"/>
          <w14:ligatures w14:val="none"/>
        </w:rPr>
      </w:pPr>
      <w:r w:rsidRPr="00EB73AC">
        <w:rPr>
          <w:rFonts w:ascii="Times New Roman" w:hAnsi="Times New Roman" w:cs="Times New Roman"/>
          <w:b/>
          <w:bCs/>
          <w:sz w:val="24"/>
          <w:szCs w:val="28"/>
          <w14:ligatures w14:val="none"/>
        </w:rPr>
        <w:t xml:space="preserve">A-D. </w:t>
      </w:r>
      <w:r w:rsidRPr="00EB73AC">
        <w:rPr>
          <w:rFonts w:ascii="Times New Roman" w:hAnsi="Times New Roman" w:cs="Times New Roman"/>
          <w:sz w:val="24"/>
          <w:szCs w:val="28"/>
          <w14:ligatures w14:val="none"/>
        </w:rPr>
        <w:t>DDX3X</w:t>
      </w:r>
      <w:r w:rsidRPr="00EB73AC">
        <w:rPr>
          <w:rFonts w:ascii="Times New Roman" w:hAnsi="Times New Roman" w:cs="Times New Roman"/>
          <w:sz w:val="24"/>
          <w:szCs w:val="28"/>
          <w:vertAlign w:val="superscript"/>
          <w14:ligatures w14:val="none"/>
        </w:rPr>
        <w:t>fl/</w:t>
      </w:r>
      <w:proofErr w:type="spellStart"/>
      <w:r w:rsidRPr="00EB73AC">
        <w:rPr>
          <w:rFonts w:ascii="Times New Roman" w:hAnsi="Times New Roman" w:cs="Times New Roman"/>
          <w:sz w:val="24"/>
          <w:szCs w:val="28"/>
          <w:vertAlign w:val="superscript"/>
          <w14:ligatures w14:val="none"/>
        </w:rPr>
        <w:t>fl</w:t>
      </w:r>
      <w:proofErr w:type="spellEnd"/>
      <w:r w:rsidRPr="00EB73AC">
        <w:rPr>
          <w:rFonts w:ascii="Times New Roman" w:hAnsi="Times New Roman" w:cs="Times New Roman"/>
          <w:sz w:val="24"/>
          <w:szCs w:val="28"/>
          <w14:ligatures w14:val="none"/>
        </w:rPr>
        <w:t xml:space="preserve"> and DDX3X</w:t>
      </w:r>
      <w:r w:rsidRPr="00EB73AC">
        <w:rPr>
          <w:rFonts w:ascii="Times New Roman" w:hAnsi="Times New Roman" w:cs="Times New Roman"/>
          <w:sz w:val="24"/>
          <w:szCs w:val="28"/>
          <w:vertAlign w:val="superscript"/>
          <w14:ligatures w14:val="none"/>
        </w:rPr>
        <w:t>ΔHep</w:t>
      </w:r>
      <w:r w:rsidRPr="00EB73AC">
        <w:rPr>
          <w:rFonts w:ascii="Times New Roman" w:hAnsi="Times New Roman" w:cs="Times New Roman"/>
          <w:sz w:val="24"/>
          <w:szCs w:val="28"/>
          <w14:ligatures w14:val="none"/>
        </w:rPr>
        <w:t xml:space="preserve"> mice were treated with Con A for the indicated </w:t>
      </w:r>
      <w:r w:rsidRPr="00EB73AC">
        <w:rPr>
          <w:rFonts w:ascii="Times New Roman" w:eastAsia="等线" w:hAnsi="Times New Roman" w:cs="Times New Roman"/>
          <w:sz w:val="24"/>
          <w:szCs w:val="28"/>
        </w:rPr>
        <w:t>durations</w:t>
      </w:r>
      <w:r w:rsidRPr="00EB73AC">
        <w:rPr>
          <w:rFonts w:ascii="Times New Roman" w:hAnsi="Times New Roman" w:cs="Times New Roman"/>
          <w:sz w:val="24"/>
          <w:szCs w:val="28"/>
          <w14:ligatures w14:val="none"/>
        </w:rPr>
        <w:t xml:space="preserve"> to induce liver injury. </w:t>
      </w:r>
      <w:r w:rsidRPr="00EB73AC">
        <w:rPr>
          <w:rFonts w:ascii="Times New Roman" w:hAnsi="Times New Roman" w:cs="Times New Roman"/>
          <w:b/>
          <w:bCs/>
          <w:sz w:val="24"/>
          <w:szCs w:val="28"/>
          <w14:ligatures w14:val="none"/>
        </w:rPr>
        <w:t>A.</w:t>
      </w:r>
      <w:r w:rsidRPr="00EB73AC">
        <w:rPr>
          <w:rFonts w:ascii="Times New Roman" w:hAnsi="Times New Roman" w:cs="Times New Roman"/>
          <w:sz w:val="24"/>
          <w:szCs w:val="28"/>
          <w14:ligatures w14:val="none"/>
        </w:rPr>
        <w:t xml:space="preserve"> mRNA levels of DDX3X </w:t>
      </w:r>
      <w:r w:rsidRPr="00EB73AC">
        <w:rPr>
          <w:rFonts w:ascii="Times New Roman" w:eastAsia="等线" w:hAnsi="Times New Roman" w:cs="Times New Roman"/>
          <w:sz w:val="24"/>
          <w:szCs w:val="28"/>
        </w:rPr>
        <w:t>were</w:t>
      </w:r>
      <w:r w:rsidRPr="00EB73AC">
        <w:rPr>
          <w:rFonts w:ascii="Times New Roman" w:hAnsi="Times New Roman" w:cs="Times New Roman"/>
          <w:sz w:val="24"/>
          <w:szCs w:val="28"/>
          <w14:ligatures w14:val="none"/>
        </w:rPr>
        <w:t xml:space="preserve"> assessed via RT‒PCR. </w:t>
      </w:r>
      <w:r w:rsidRPr="00EB73AC">
        <w:rPr>
          <w:rFonts w:ascii="Times New Roman" w:hAnsi="Times New Roman" w:cs="Times New Roman"/>
          <w:b/>
          <w:bCs/>
          <w:sz w:val="24"/>
          <w:szCs w:val="28"/>
          <w14:ligatures w14:val="none"/>
        </w:rPr>
        <w:t xml:space="preserve">B. </w:t>
      </w:r>
      <w:r w:rsidRPr="00EB73AC">
        <w:rPr>
          <w:rFonts w:ascii="Times New Roman" w:hAnsi="Times New Roman" w:cs="Times New Roman"/>
          <w:sz w:val="24"/>
          <w:szCs w:val="28"/>
          <w14:ligatures w14:val="none"/>
        </w:rPr>
        <w:t xml:space="preserve">Liver injury was assessed by AST and ALT measurements. </w:t>
      </w:r>
      <w:r w:rsidRPr="00EB73AC">
        <w:rPr>
          <w:rFonts w:ascii="Times New Roman" w:hAnsi="Times New Roman" w:cs="Times New Roman"/>
          <w:b/>
          <w:bCs/>
          <w:sz w:val="24"/>
          <w:szCs w:val="28"/>
          <w14:ligatures w14:val="none"/>
        </w:rPr>
        <w:t xml:space="preserve">C. </w:t>
      </w:r>
      <w:r w:rsidRPr="00A804E3">
        <w:rPr>
          <w:rFonts w:ascii="Times New Roman" w:eastAsia="等线" w:hAnsi="Times New Roman" w:cs="Times New Roman"/>
          <w:sz w:val="24"/>
          <w:szCs w:val="28"/>
        </w:rPr>
        <w:t>PPARα</w:t>
      </w:r>
      <w:r w:rsidRPr="00EB73AC">
        <w:rPr>
          <w:rFonts w:ascii="Times New Roman" w:eastAsia="等线" w:hAnsi="Times New Roman" w:cs="Times New Roman"/>
          <w:b/>
          <w:bCs/>
          <w:sz w:val="24"/>
          <w:szCs w:val="28"/>
        </w:rPr>
        <w:t xml:space="preserve"> </w:t>
      </w:r>
      <w:r w:rsidRPr="00EB73AC">
        <w:rPr>
          <w:rFonts w:ascii="Times New Roman" w:hAnsi="Times New Roman" w:cs="Times New Roman"/>
          <w:sz w:val="24"/>
          <w:szCs w:val="28"/>
          <w14:ligatures w14:val="none"/>
        </w:rPr>
        <w:t xml:space="preserve">mRNA levels </w:t>
      </w:r>
      <w:r w:rsidRPr="00EB73AC">
        <w:rPr>
          <w:rFonts w:ascii="Times New Roman" w:eastAsia="等线" w:hAnsi="Times New Roman" w:cs="Times New Roman"/>
          <w:sz w:val="24"/>
          <w:szCs w:val="28"/>
        </w:rPr>
        <w:t>were</w:t>
      </w:r>
      <w:r w:rsidRPr="00EB73AC">
        <w:rPr>
          <w:rFonts w:ascii="Times New Roman" w:hAnsi="Times New Roman" w:cs="Times New Roman"/>
          <w:sz w:val="24"/>
          <w:szCs w:val="28"/>
          <w14:ligatures w14:val="none"/>
        </w:rPr>
        <w:t xml:space="preserve"> assessed via RT‒PCR. </w:t>
      </w:r>
      <w:r w:rsidRPr="00EB73AC">
        <w:rPr>
          <w:rFonts w:ascii="Times New Roman" w:hAnsi="Times New Roman" w:cs="Times New Roman"/>
          <w:b/>
          <w:bCs/>
          <w:sz w:val="24"/>
          <w:szCs w:val="28"/>
          <w14:ligatures w14:val="none"/>
        </w:rPr>
        <w:t>D.</w:t>
      </w:r>
      <w:r w:rsidRPr="00EB73AC">
        <w:rPr>
          <w:rFonts w:ascii="Times New Roman" w:hAnsi="Times New Roman" w:cs="Times New Roman"/>
          <w:sz w:val="24"/>
          <w:szCs w:val="28"/>
          <w14:ligatures w14:val="none"/>
        </w:rPr>
        <w:t xml:space="preserve"> The protein levels of PPARα </w:t>
      </w:r>
      <w:r w:rsidRPr="00EB73AC">
        <w:rPr>
          <w:rFonts w:ascii="Times New Roman" w:eastAsia="等线" w:hAnsi="Times New Roman" w:cs="Times New Roman"/>
          <w:sz w:val="24"/>
          <w:szCs w:val="28"/>
        </w:rPr>
        <w:t>were</w:t>
      </w:r>
      <w:r w:rsidRPr="00EB73AC">
        <w:rPr>
          <w:rFonts w:ascii="Times New Roman" w:hAnsi="Times New Roman" w:cs="Times New Roman"/>
          <w:sz w:val="24"/>
          <w:szCs w:val="28"/>
          <w14:ligatures w14:val="none"/>
        </w:rPr>
        <w:t xml:space="preserve"> examined via WB. </w:t>
      </w:r>
      <w:r w:rsidRPr="00EB73AC">
        <w:rPr>
          <w:rFonts w:ascii="Times New Roman" w:hAnsi="Times New Roman" w:cs="Times New Roman"/>
          <w:b/>
          <w:bCs/>
          <w:sz w:val="24"/>
          <w:szCs w:val="28"/>
          <w14:ligatures w14:val="none"/>
        </w:rPr>
        <w:t>E.</w:t>
      </w:r>
      <w:r w:rsidR="00291F93" w:rsidRPr="00291F93">
        <w:rPr>
          <w:rFonts w:ascii="Times New Roman" w:hAnsi="Times New Roman" w:cs="Times New Roman"/>
          <w:color w:val="000000" w:themeColor="text1"/>
          <w:sz w:val="24"/>
          <w:szCs w:val="24"/>
          <w14:ligatures w14:val="none"/>
        </w:rPr>
        <w:t xml:space="preserve"> </w:t>
      </w:r>
      <w:r w:rsidR="00291F93" w:rsidRPr="00D96E14">
        <w:rPr>
          <w:rFonts w:ascii="Times New Roman" w:hAnsi="Times New Roman" w:cs="Times New Roman"/>
          <w:color w:val="000000" w:themeColor="text1"/>
          <w:sz w:val="24"/>
          <w:szCs w:val="24"/>
          <w14:ligatures w14:val="none"/>
        </w:rPr>
        <w:t xml:space="preserve">Densitometric quantification of the </w:t>
      </w:r>
      <w:r w:rsidR="00291F93">
        <w:rPr>
          <w:rFonts w:ascii="Times New Roman" w:hAnsi="Times New Roman" w:cs="Times New Roman" w:hint="eastAsia"/>
          <w:color w:val="000000" w:themeColor="text1"/>
          <w:sz w:val="24"/>
          <w:szCs w:val="24"/>
          <w14:ligatures w14:val="none"/>
        </w:rPr>
        <w:t>WB</w:t>
      </w:r>
      <w:r w:rsidR="00291F93" w:rsidRPr="00D96E14">
        <w:rPr>
          <w:rFonts w:ascii="Times New Roman" w:hAnsi="Times New Roman" w:cs="Times New Roman"/>
          <w:color w:val="000000" w:themeColor="text1"/>
          <w:sz w:val="24"/>
          <w:szCs w:val="24"/>
          <w14:ligatures w14:val="none"/>
        </w:rPr>
        <w:t xml:space="preserve"> shown in </w:t>
      </w:r>
      <w:r w:rsidR="00291F93">
        <w:rPr>
          <w:rFonts w:ascii="Times New Roman" w:hAnsi="Times New Roman" w:cs="Times New Roman" w:hint="eastAsia"/>
          <w:color w:val="000000" w:themeColor="text1"/>
          <w:sz w:val="24"/>
          <w:szCs w:val="24"/>
          <w14:ligatures w14:val="none"/>
        </w:rPr>
        <w:t>D.</w:t>
      </w:r>
      <w:r w:rsidR="00291F93" w:rsidRPr="003F6964">
        <w:rPr>
          <w:rFonts w:ascii="Times New Roman" w:hAnsi="Times New Roman" w:cs="Times New Roman"/>
          <w:sz w:val="24"/>
          <w:szCs w:val="28"/>
          <w14:ligatures w14:val="none"/>
        </w:rPr>
        <w:t xml:space="preserve"> </w:t>
      </w:r>
      <w:r w:rsidRPr="00EB73AC">
        <w:rPr>
          <w:rFonts w:ascii="Times New Roman" w:hAnsi="Times New Roman" w:cs="Times New Roman"/>
          <w:b/>
          <w:bCs/>
        </w:rPr>
        <w:t xml:space="preserve"> </w:t>
      </w:r>
      <w:r w:rsidRPr="00EB73AC">
        <w:rPr>
          <w:rFonts w:ascii="Times New Roman" w:hAnsi="Times New Roman" w:cs="Times New Roman"/>
          <w:b/>
          <w:bCs/>
          <w:sz w:val="24"/>
          <w:szCs w:val="28"/>
          <w14:ligatures w14:val="none"/>
        </w:rPr>
        <w:t>F.</w:t>
      </w:r>
      <w:r w:rsidR="00291F93" w:rsidRPr="00291F93">
        <w:rPr>
          <w:rFonts w:ascii="Times New Roman" w:hAnsi="Times New Roman" w:cs="Times New Roman"/>
          <w:sz w:val="24"/>
          <w:szCs w:val="28"/>
          <w14:ligatures w14:val="none"/>
        </w:rPr>
        <w:t xml:space="preserve"> </w:t>
      </w:r>
      <w:r w:rsidR="00291F93" w:rsidRPr="00EB73AC">
        <w:rPr>
          <w:rFonts w:ascii="Times New Roman" w:hAnsi="Times New Roman" w:cs="Times New Roman"/>
          <w:sz w:val="24"/>
          <w:szCs w:val="28"/>
          <w14:ligatures w14:val="none"/>
        </w:rPr>
        <w:t xml:space="preserve">Schematic diagram of phosphorylation site mutations in the DDX3X protein structure generated through analysis using </w:t>
      </w:r>
      <w:proofErr w:type="spellStart"/>
      <w:r w:rsidR="00291F93" w:rsidRPr="00EB73AC">
        <w:rPr>
          <w:rFonts w:ascii="Times New Roman" w:hAnsi="Times New Roman" w:cs="Times New Roman"/>
          <w:sz w:val="24"/>
          <w:szCs w:val="28"/>
          <w14:ligatures w14:val="none"/>
        </w:rPr>
        <w:t>PyMOL</w:t>
      </w:r>
      <w:proofErr w:type="spellEnd"/>
      <w:r w:rsidR="00291F93" w:rsidRPr="00EB73AC">
        <w:rPr>
          <w:rFonts w:ascii="Times New Roman" w:hAnsi="Times New Roman" w:cs="Times New Roman"/>
          <w:sz w:val="24"/>
          <w:szCs w:val="28"/>
          <w14:ligatures w14:val="none"/>
        </w:rPr>
        <w:t xml:space="preserve"> software.</w:t>
      </w:r>
      <w:r w:rsidR="00291F93">
        <w:rPr>
          <w:rFonts w:ascii="Times New Roman" w:hAnsi="Times New Roman" w:cs="Times New Roman" w:hint="eastAsia"/>
          <w:sz w:val="24"/>
          <w:szCs w:val="28"/>
          <w14:ligatures w14:val="none"/>
        </w:rPr>
        <w:t xml:space="preserve"> </w:t>
      </w:r>
      <w:r w:rsidR="003F6964" w:rsidRPr="00291F93">
        <w:rPr>
          <w:rFonts w:ascii="Times New Roman" w:hAnsi="Times New Roman" w:cs="Times New Roman" w:hint="eastAsia"/>
          <w:b/>
          <w:bCs/>
          <w:sz w:val="24"/>
          <w:szCs w:val="28"/>
          <w14:ligatures w14:val="none"/>
        </w:rPr>
        <w:t xml:space="preserve">G. </w:t>
      </w:r>
      <w:r w:rsidR="003F6964" w:rsidRPr="003F6964">
        <w:rPr>
          <w:rFonts w:ascii="Times New Roman" w:hAnsi="Times New Roman" w:cs="Times New Roman"/>
          <w:sz w:val="24"/>
          <w:szCs w:val="28"/>
          <w14:ligatures w14:val="none"/>
        </w:rPr>
        <w:t>Western blot of Cleaved PARP and Cleaved Caspase-3 levels at the indicated time points, with β-actin serving as a loading control.</w:t>
      </w:r>
      <w:r w:rsidR="00291F93">
        <w:rPr>
          <w:rFonts w:ascii="Times New Roman" w:hAnsi="Times New Roman" w:cs="Times New Roman" w:hint="eastAsia"/>
          <w:sz w:val="24"/>
          <w:szCs w:val="28"/>
          <w14:ligatures w14:val="none"/>
        </w:rPr>
        <w:t xml:space="preserve"> </w:t>
      </w:r>
      <w:r w:rsidR="00291F93" w:rsidRPr="00291F93">
        <w:rPr>
          <w:rFonts w:ascii="Times New Roman" w:hAnsi="Times New Roman" w:cs="Times New Roman" w:hint="eastAsia"/>
          <w:b/>
          <w:bCs/>
          <w:sz w:val="24"/>
          <w:szCs w:val="28"/>
          <w14:ligatures w14:val="none"/>
        </w:rPr>
        <w:lastRenderedPageBreak/>
        <w:t>H.</w:t>
      </w:r>
      <w:r w:rsidR="00291F93" w:rsidRPr="00291F93">
        <w:rPr>
          <w:rFonts w:ascii="Times New Roman" w:hAnsi="Times New Roman" w:cs="Times New Roman"/>
          <w:b/>
          <w:bCs/>
          <w:color w:val="000000" w:themeColor="text1"/>
          <w:sz w:val="24"/>
          <w:szCs w:val="24"/>
          <w14:ligatures w14:val="none"/>
        </w:rPr>
        <w:t xml:space="preserve"> </w:t>
      </w:r>
      <w:r w:rsidR="00291F93" w:rsidRPr="00D96E14">
        <w:rPr>
          <w:rFonts w:ascii="Times New Roman" w:hAnsi="Times New Roman" w:cs="Times New Roman"/>
          <w:color w:val="000000" w:themeColor="text1"/>
          <w:sz w:val="24"/>
          <w:szCs w:val="24"/>
          <w14:ligatures w14:val="none"/>
        </w:rPr>
        <w:t xml:space="preserve">Densitometric quantification of the </w:t>
      </w:r>
      <w:r w:rsidR="00291F93">
        <w:rPr>
          <w:rFonts w:ascii="Times New Roman" w:hAnsi="Times New Roman" w:cs="Times New Roman" w:hint="eastAsia"/>
          <w:color w:val="000000" w:themeColor="text1"/>
          <w:sz w:val="24"/>
          <w:szCs w:val="24"/>
          <w14:ligatures w14:val="none"/>
        </w:rPr>
        <w:t>WB</w:t>
      </w:r>
      <w:r w:rsidR="00291F93" w:rsidRPr="00D96E14">
        <w:rPr>
          <w:rFonts w:ascii="Times New Roman" w:hAnsi="Times New Roman" w:cs="Times New Roman"/>
          <w:color w:val="000000" w:themeColor="text1"/>
          <w:sz w:val="24"/>
          <w:szCs w:val="24"/>
          <w14:ligatures w14:val="none"/>
        </w:rPr>
        <w:t xml:space="preserve"> shown in </w:t>
      </w:r>
      <w:r w:rsidR="00291F93">
        <w:rPr>
          <w:rFonts w:ascii="Times New Roman" w:hAnsi="Times New Roman" w:cs="Times New Roman" w:hint="eastAsia"/>
          <w:color w:val="000000" w:themeColor="text1"/>
          <w:sz w:val="24"/>
          <w:szCs w:val="24"/>
          <w14:ligatures w14:val="none"/>
        </w:rPr>
        <w:t>G.</w:t>
      </w:r>
      <w:r w:rsidR="003F6964" w:rsidRPr="003F6964">
        <w:rPr>
          <w:rFonts w:ascii="Times New Roman" w:hAnsi="Times New Roman" w:cs="Times New Roman"/>
          <w:sz w:val="24"/>
          <w:szCs w:val="28"/>
          <w14:ligatures w14:val="none"/>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two-tailed Student's t-test. For multi-group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one-way ANOVA followed by Tukey's post hoc test for multiple comparisons.</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p>
    <w:p w14:paraId="62843322" w14:textId="4E1653CA" w:rsidR="00D37C39" w:rsidRPr="002E34B1" w:rsidRDefault="002E34B1" w:rsidP="002E34B1">
      <w:pPr>
        <w:widowControl/>
        <w:jc w:val="left"/>
        <w:rPr>
          <w:rFonts w:ascii="Times New Roman" w:hAnsi="Times New Roman" w:cs="Times New Roman"/>
          <w:sz w:val="24"/>
          <w:szCs w:val="28"/>
          <w14:ligatures w14:val="none"/>
        </w:rPr>
      </w:pPr>
      <w:r>
        <w:rPr>
          <w:rFonts w:ascii="Times New Roman" w:hAnsi="Times New Roman" w:cs="Times New Roman"/>
          <w:sz w:val="24"/>
          <w:szCs w:val="28"/>
          <w14:ligatures w14:val="none"/>
        </w:rPr>
        <w:br w:type="page"/>
      </w:r>
    </w:p>
    <w:p w14:paraId="4E28CCF1" w14:textId="6DEA0078" w:rsidR="002E34B1" w:rsidRDefault="002E34B1" w:rsidP="00776983">
      <w:pPr>
        <w:spacing w:line="480" w:lineRule="auto"/>
        <w:ind w:leftChars="-337" w:left="-708"/>
        <w:jc w:val="left"/>
        <w:rPr>
          <w:rFonts w:ascii="Times New Roman" w:hAnsi="Times New Roman" w:cs="Times New Roman"/>
          <w:b/>
          <w:bCs/>
          <w:sz w:val="24"/>
          <w:szCs w:val="28"/>
          <w14:ligatures w14:val="none"/>
        </w:rPr>
      </w:pPr>
      <w:r w:rsidRPr="00361E7E">
        <w:rPr>
          <w:rFonts w:ascii="Times New Roman" w:hAnsi="Times New Roman" w:cs="Times New Roman"/>
          <w:b/>
          <w:bCs/>
          <w:noProof/>
          <w:color w:val="000000" w:themeColor="text1"/>
          <w:sz w:val="24"/>
          <w:szCs w:val="24"/>
        </w:rPr>
        <w:lastRenderedPageBreak/>
        <w:drawing>
          <wp:inline distT="0" distB="0" distL="0" distR="0" wp14:anchorId="4520E94A" wp14:editId="46088AD4">
            <wp:extent cx="6438740" cy="3360420"/>
            <wp:effectExtent l="0" t="0" r="635" b="0"/>
            <wp:docPr id="18539533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53373" name="图片 1853953373"/>
                    <pic:cNvPicPr/>
                  </pic:nvPicPr>
                  <pic:blipFill rotWithShape="1">
                    <a:blip r:embed="rId11">
                      <a:extLst>
                        <a:ext uri="{28A0092B-C50C-407E-A947-70E740481C1C}">
                          <a14:useLocalDpi xmlns:a14="http://schemas.microsoft.com/office/drawing/2010/main" val="0"/>
                        </a:ext>
                      </a:extLst>
                    </a:blip>
                    <a:srcRect l="12858" t="16438" r="14616" b="16267"/>
                    <a:stretch/>
                  </pic:blipFill>
                  <pic:spPr bwMode="auto">
                    <a:xfrm>
                      <a:off x="0" y="0"/>
                      <a:ext cx="6454257" cy="3368518"/>
                    </a:xfrm>
                    <a:prstGeom prst="rect">
                      <a:avLst/>
                    </a:prstGeom>
                    <a:ln>
                      <a:noFill/>
                    </a:ln>
                    <a:extLst>
                      <a:ext uri="{53640926-AAD7-44D8-BBD7-CCE9431645EC}">
                        <a14:shadowObscured xmlns:a14="http://schemas.microsoft.com/office/drawing/2010/main"/>
                      </a:ext>
                    </a:extLst>
                  </pic:spPr>
                </pic:pic>
              </a:graphicData>
            </a:graphic>
          </wp:inline>
        </w:drawing>
      </w:r>
    </w:p>
    <w:p w14:paraId="04AA86C2" w14:textId="63B8F608" w:rsidR="00D37C39" w:rsidRPr="00EB73AC" w:rsidRDefault="00D37C39" w:rsidP="00D37C39">
      <w:pPr>
        <w:spacing w:line="480" w:lineRule="auto"/>
        <w:jc w:val="left"/>
        <w:rPr>
          <w:rFonts w:ascii="Times New Roman" w:hAnsi="Times New Roman" w:cs="Times New Roman"/>
          <w:b/>
          <w:bCs/>
          <w:sz w:val="24"/>
          <w:szCs w:val="28"/>
          <w14:ligatures w14:val="none"/>
        </w:rPr>
      </w:pPr>
      <w:r w:rsidRPr="00EB73AC">
        <w:rPr>
          <w:rFonts w:ascii="Times New Roman" w:hAnsi="Times New Roman" w:cs="Times New Roman"/>
          <w:b/>
          <w:bCs/>
          <w:sz w:val="24"/>
          <w:szCs w:val="28"/>
          <w14:ligatures w14:val="none"/>
        </w:rPr>
        <w:t>Figure S5. Phosphorylation of DDX3X is crucial for its cytoplasmic–nuclear transport during ER stress.</w:t>
      </w:r>
      <w:r w:rsidRPr="00EB73AC">
        <w:rPr>
          <w:rFonts w:ascii="Times New Roman" w:hAnsi="Times New Roman" w:cs="Times New Roman"/>
          <w:b/>
          <w:bCs/>
          <w:color w:val="000000" w:themeColor="text1"/>
          <w:sz w:val="24"/>
          <w:szCs w:val="24"/>
          <w14:ligatures w14:val="none"/>
        </w:rPr>
        <w:t xml:space="preserve"> </w:t>
      </w:r>
    </w:p>
    <w:p w14:paraId="1D006711" w14:textId="3036B6FC" w:rsidR="00D37C39" w:rsidRPr="009B010B" w:rsidRDefault="00D37C39" w:rsidP="00D37C39">
      <w:pPr>
        <w:spacing w:line="480" w:lineRule="auto"/>
        <w:rPr>
          <w:rFonts w:ascii="Times New Roman" w:hAnsi="Times New Roman" w:cs="Times New Roman"/>
          <w:b/>
          <w:bCs/>
          <w:color w:val="000000" w:themeColor="text1"/>
          <w:sz w:val="24"/>
          <w:szCs w:val="24"/>
          <w14:ligatures w14:val="none"/>
        </w:rPr>
      </w:pPr>
      <w:r w:rsidRPr="00EB73AC">
        <w:rPr>
          <w:rFonts w:ascii="Times New Roman" w:hAnsi="Times New Roman" w:cs="Times New Roman"/>
          <w:b/>
          <w:bCs/>
          <w:color w:val="000000" w:themeColor="text1"/>
          <w:sz w:val="24"/>
          <w:szCs w:val="24"/>
          <w14:ligatures w14:val="none"/>
        </w:rPr>
        <w:t>A.</w:t>
      </w:r>
      <w:r w:rsidRPr="00EB73AC">
        <w:rPr>
          <w:rFonts w:ascii="Times New Roman" w:hAnsi="Times New Roman" w:cs="Times New Roman"/>
          <w:sz w:val="24"/>
          <w:szCs w:val="28"/>
          <w14:ligatures w14:val="none"/>
        </w:rPr>
        <w:t xml:space="preserve"> Cell viability was analyzed using the CCK-8 assay.</w:t>
      </w:r>
      <w:r w:rsidRPr="00EB73AC">
        <w:rPr>
          <w:rFonts w:ascii="Times New Roman" w:hAnsi="Times New Roman" w:cs="Times New Roman"/>
          <w:b/>
          <w:bCs/>
          <w:sz w:val="24"/>
          <w:szCs w:val="28"/>
          <w14:ligatures w14:val="none"/>
        </w:rPr>
        <w:t xml:space="preserve"> B. </w:t>
      </w:r>
      <w:r w:rsidRPr="00EB73AC">
        <w:rPr>
          <w:rFonts w:ascii="Times New Roman" w:eastAsia="等线" w:hAnsi="Times New Roman" w:cs="Times New Roman"/>
          <w:sz w:val="24"/>
          <w:szCs w:val="28"/>
        </w:rPr>
        <w:t>The cell</w:t>
      </w:r>
      <w:r w:rsidRPr="00EB73AC">
        <w:rPr>
          <w:rFonts w:ascii="Times New Roman" w:hAnsi="Times New Roman" w:cs="Times New Roman"/>
          <w:sz w:val="24"/>
          <w:szCs w:val="28"/>
          <w14:ligatures w14:val="none"/>
        </w:rPr>
        <w:t xml:space="preserve"> death rate was assessed using the LDH release assay. </w:t>
      </w:r>
      <w:r w:rsidRPr="00EB73AC">
        <w:rPr>
          <w:rFonts w:ascii="Times New Roman" w:hAnsi="Times New Roman" w:cs="Times New Roman"/>
          <w:b/>
          <w:bCs/>
          <w:sz w:val="24"/>
          <w:szCs w:val="28"/>
          <w14:ligatures w14:val="none"/>
        </w:rPr>
        <w:t xml:space="preserve">C. </w:t>
      </w:r>
      <w:r w:rsidRPr="00EB73AC">
        <w:rPr>
          <w:rFonts w:ascii="Times New Roman" w:eastAsia="等线" w:hAnsi="Times New Roman" w:cs="Times New Roman"/>
          <w:sz w:val="24"/>
          <w:szCs w:val="28"/>
        </w:rPr>
        <w:t>The percentage of apoptotic cells</w:t>
      </w:r>
      <w:r w:rsidRPr="00EB73AC">
        <w:rPr>
          <w:rFonts w:ascii="Times New Roman" w:hAnsi="Times New Roman" w:cs="Times New Roman"/>
          <w:sz w:val="24"/>
          <w:szCs w:val="28"/>
          <w14:ligatures w14:val="none"/>
        </w:rPr>
        <w:t xml:space="preserve"> in each group was analyzed by flow cytometry.</w:t>
      </w:r>
      <w:r w:rsidR="009B010B" w:rsidRPr="009B010B">
        <w:rPr>
          <w:rFonts w:ascii="Times New Roman" w:hAnsi="Times New Roman" w:cs="Times New Roman"/>
          <w:sz w:val="24"/>
          <w:szCs w:val="28"/>
          <w14:ligatures w14:val="none"/>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two-tailed Student's t-test. For multi-group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one-way ANOVA followed by Tukey's post hoc test for multiple comparisons.</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p>
    <w:p w14:paraId="337EBF8F" w14:textId="77777777" w:rsidR="00D37C39" w:rsidRPr="00EB73AC" w:rsidRDefault="00D37C39" w:rsidP="00D37C39">
      <w:pPr>
        <w:widowControl/>
        <w:jc w:val="left"/>
        <w:rPr>
          <w:rFonts w:ascii="Times New Roman" w:hAnsi="Times New Roman" w:cs="Times New Roman"/>
          <w:sz w:val="24"/>
          <w:szCs w:val="28"/>
          <w14:ligatures w14:val="none"/>
        </w:rPr>
      </w:pPr>
      <w:r w:rsidRPr="00EB73AC">
        <w:rPr>
          <w:rFonts w:ascii="Times New Roman" w:hAnsi="Times New Roman" w:cs="Times New Roman"/>
          <w:sz w:val="24"/>
          <w:szCs w:val="28"/>
          <w14:ligatures w14:val="none"/>
        </w:rPr>
        <w:br w:type="page"/>
      </w:r>
    </w:p>
    <w:p w14:paraId="5F005DE4" w14:textId="00359C0F" w:rsidR="000D0418" w:rsidRDefault="003F6964" w:rsidP="00776983">
      <w:pPr>
        <w:spacing w:line="480" w:lineRule="auto"/>
        <w:ind w:leftChars="-337" w:left="-708"/>
        <w:jc w:val="left"/>
        <w:rPr>
          <w:rFonts w:ascii="Times New Roman" w:hAnsi="Times New Roman" w:cs="Times New Roman"/>
          <w:b/>
          <w:bCs/>
          <w:sz w:val="24"/>
          <w:szCs w:val="28"/>
          <w14:ligatures w14:val="none"/>
        </w:rPr>
      </w:pPr>
      <w:r>
        <w:rPr>
          <w:rFonts w:ascii="Times New Roman" w:hAnsi="Times New Roman" w:cs="Times New Roman"/>
          <w:b/>
          <w:bCs/>
          <w:noProof/>
          <w:sz w:val="24"/>
          <w:szCs w:val="28"/>
        </w:rPr>
        <w:lastRenderedPageBreak/>
        <w:drawing>
          <wp:anchor distT="0" distB="0" distL="114300" distR="114300" simplePos="0" relativeHeight="251661312" behindDoc="0" locked="0" layoutInCell="1" allowOverlap="1" wp14:anchorId="2927011D" wp14:editId="15A48DB8">
            <wp:simplePos x="0" y="0"/>
            <wp:positionH relativeFrom="column">
              <wp:posOffset>-1062355</wp:posOffset>
            </wp:positionH>
            <wp:positionV relativeFrom="paragraph">
              <wp:posOffset>68580</wp:posOffset>
            </wp:positionV>
            <wp:extent cx="7245985" cy="3079115"/>
            <wp:effectExtent l="0" t="0" r="0" b="6985"/>
            <wp:wrapTopAndBottom/>
            <wp:docPr id="3687236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23624" name="图片 3687236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45985" cy="3079115"/>
                    </a:xfrm>
                    <a:prstGeom prst="rect">
                      <a:avLst/>
                    </a:prstGeom>
                  </pic:spPr>
                </pic:pic>
              </a:graphicData>
            </a:graphic>
            <wp14:sizeRelH relativeFrom="margin">
              <wp14:pctWidth>0</wp14:pctWidth>
            </wp14:sizeRelH>
            <wp14:sizeRelV relativeFrom="margin">
              <wp14:pctHeight>0</wp14:pctHeight>
            </wp14:sizeRelV>
          </wp:anchor>
        </w:drawing>
      </w:r>
    </w:p>
    <w:p w14:paraId="20879643" w14:textId="49C36AAC" w:rsidR="00D37C39" w:rsidRPr="00EB73AC" w:rsidRDefault="00D37C39" w:rsidP="00D37C39">
      <w:pPr>
        <w:spacing w:line="480" w:lineRule="auto"/>
        <w:jc w:val="left"/>
        <w:rPr>
          <w:rFonts w:ascii="Times New Roman" w:hAnsi="Times New Roman" w:cs="Times New Roman"/>
          <w:sz w:val="24"/>
          <w:szCs w:val="28"/>
          <w14:ligatures w14:val="none"/>
        </w:rPr>
      </w:pPr>
      <w:r w:rsidRPr="00EB73AC">
        <w:rPr>
          <w:rFonts w:ascii="Times New Roman" w:hAnsi="Times New Roman" w:cs="Times New Roman"/>
          <w:b/>
          <w:bCs/>
          <w:sz w:val="24"/>
          <w:szCs w:val="28"/>
          <w14:ligatures w14:val="none"/>
        </w:rPr>
        <w:t xml:space="preserve">Figure S6. PPARα regulates phosphorylation of DDX3X during ER </w:t>
      </w:r>
      <w:r>
        <w:rPr>
          <w:rFonts w:ascii="Times New Roman" w:hAnsi="Times New Roman" w:cs="Times New Roman"/>
          <w:b/>
          <w:bCs/>
          <w:sz w:val="24"/>
          <w:szCs w:val="28"/>
          <w14:ligatures w14:val="none"/>
        </w:rPr>
        <w:t>s</w:t>
      </w:r>
      <w:r w:rsidRPr="00EB73AC">
        <w:rPr>
          <w:rFonts w:ascii="Times New Roman" w:hAnsi="Times New Roman" w:cs="Times New Roman"/>
          <w:b/>
          <w:bCs/>
          <w:sz w:val="24"/>
          <w:szCs w:val="28"/>
          <w14:ligatures w14:val="none"/>
        </w:rPr>
        <w:t xml:space="preserve">tress. </w:t>
      </w:r>
    </w:p>
    <w:p w14:paraId="45BE82DC" w14:textId="2C72528A" w:rsidR="003F6964" w:rsidRDefault="003F6964" w:rsidP="00D37C39">
      <w:pPr>
        <w:spacing w:line="480" w:lineRule="auto"/>
        <w:rPr>
          <w:rFonts w:ascii="Times New Roman" w:hAnsi="Times New Roman" w:cs="Times New Roman"/>
          <w:sz w:val="24"/>
          <w:szCs w:val="28"/>
          <w14:ligatures w14:val="none"/>
        </w:rPr>
      </w:pPr>
      <w:r w:rsidRPr="003F6964">
        <w:rPr>
          <w:rFonts w:ascii="Times New Roman" w:hAnsi="Times New Roman" w:cs="Times New Roman"/>
          <w:sz w:val="24"/>
          <w:szCs w:val="28"/>
          <w14:ligatures w14:val="none"/>
        </w:rPr>
        <w:t xml:space="preserve">Primary mouse hepatocytes were transfected with </w:t>
      </w:r>
      <w:proofErr w:type="spellStart"/>
      <w:r w:rsidRPr="003F6964">
        <w:rPr>
          <w:rFonts w:ascii="Times New Roman" w:hAnsi="Times New Roman" w:cs="Times New Roman"/>
          <w:sz w:val="24"/>
          <w:szCs w:val="28"/>
          <w14:ligatures w14:val="none"/>
        </w:rPr>
        <w:t>siPPAR</w:t>
      </w:r>
      <w:proofErr w:type="spellEnd"/>
      <w:r w:rsidRPr="003F6964">
        <w:rPr>
          <w:rFonts w:ascii="Times New Roman" w:hAnsi="Times New Roman" w:cs="Times New Roman"/>
          <w:sz w:val="24"/>
          <w:szCs w:val="28"/>
          <w14:ligatures w14:val="none"/>
        </w:rPr>
        <w:t xml:space="preserve">α (or </w:t>
      </w:r>
      <w:proofErr w:type="spellStart"/>
      <w:r w:rsidRPr="003F6964">
        <w:rPr>
          <w:rFonts w:ascii="Times New Roman" w:hAnsi="Times New Roman" w:cs="Times New Roman"/>
          <w:sz w:val="24"/>
          <w:szCs w:val="28"/>
          <w14:ligatures w14:val="none"/>
        </w:rPr>
        <w:t>siNC</w:t>
      </w:r>
      <w:proofErr w:type="spellEnd"/>
      <w:r w:rsidRPr="003F6964">
        <w:rPr>
          <w:rFonts w:ascii="Times New Roman" w:hAnsi="Times New Roman" w:cs="Times New Roman"/>
          <w:sz w:val="24"/>
          <w:szCs w:val="28"/>
          <w14:ligatures w14:val="none"/>
        </w:rPr>
        <w:t xml:space="preserve">) for 48 h, followed by treatment with TM (20 </w:t>
      </w:r>
      <w:proofErr w:type="spellStart"/>
      <w:r w:rsidRPr="003F6964">
        <w:rPr>
          <w:rFonts w:ascii="Times New Roman" w:hAnsi="Times New Roman" w:cs="Times New Roman"/>
          <w:sz w:val="24"/>
          <w:szCs w:val="28"/>
          <w14:ligatures w14:val="none"/>
        </w:rPr>
        <w:t>μg</w:t>
      </w:r>
      <w:proofErr w:type="spellEnd"/>
      <w:r w:rsidRPr="003F6964">
        <w:rPr>
          <w:rFonts w:ascii="Times New Roman" w:hAnsi="Times New Roman" w:cs="Times New Roman"/>
          <w:sz w:val="24"/>
          <w:szCs w:val="28"/>
          <w14:ligatures w14:val="none"/>
        </w:rPr>
        <w:t xml:space="preserve">/mL) for 6 h to induce ER stress. Parallelly, hepatocytes were infected with LV5 PPARα (or LV5 NC) for 48 h, followed by TM (20 </w:t>
      </w:r>
      <w:proofErr w:type="spellStart"/>
      <w:r w:rsidRPr="003F6964">
        <w:rPr>
          <w:rFonts w:ascii="Times New Roman" w:hAnsi="Times New Roman" w:cs="Times New Roman"/>
          <w:sz w:val="24"/>
          <w:szCs w:val="28"/>
          <w14:ligatures w14:val="none"/>
        </w:rPr>
        <w:t>μg</w:t>
      </w:r>
      <w:proofErr w:type="spellEnd"/>
      <w:r w:rsidRPr="003F6964">
        <w:rPr>
          <w:rFonts w:ascii="Times New Roman" w:hAnsi="Times New Roman" w:cs="Times New Roman"/>
          <w:sz w:val="24"/>
          <w:szCs w:val="28"/>
          <w14:ligatures w14:val="none"/>
        </w:rPr>
        <w:t>/mL) induction for 24 h.</w:t>
      </w:r>
      <w:r>
        <w:rPr>
          <w:rFonts w:ascii="Times New Roman" w:hAnsi="Times New Roman" w:cs="Times New Roman" w:hint="eastAsia"/>
          <w:sz w:val="24"/>
          <w:szCs w:val="28"/>
          <w14:ligatures w14:val="none"/>
        </w:rPr>
        <w:t xml:space="preserve"> </w:t>
      </w:r>
      <w:r w:rsidRPr="00EB73AC">
        <w:rPr>
          <w:rFonts w:ascii="Times New Roman" w:hAnsi="Times New Roman" w:cs="Times New Roman"/>
          <w:b/>
          <w:bCs/>
          <w:sz w:val="24"/>
          <w:szCs w:val="28"/>
          <w14:ligatures w14:val="none"/>
        </w:rPr>
        <w:t>A-B.</w:t>
      </w:r>
      <w:r w:rsidRPr="003F6964">
        <w:rPr>
          <w:rFonts w:ascii="Times New Roman" w:hAnsi="Times New Roman" w:cs="Times New Roman"/>
          <w:sz w:val="24"/>
          <w:szCs w:val="28"/>
          <w14:ligatures w14:val="none"/>
        </w:rPr>
        <w:t xml:space="preserve"> Immunofluorescence staining for DDX3X (green) and DAPI (blue) was performed to evaluate its subcellular localization. Line-scan analysis of the fluorescence intensity (indicated by </w:t>
      </w:r>
      <w:r w:rsidR="00291F93">
        <w:rPr>
          <w:rFonts w:ascii="Times New Roman" w:hAnsi="Times New Roman" w:cs="Times New Roman" w:hint="eastAsia"/>
          <w:sz w:val="24"/>
          <w:szCs w:val="28"/>
          <w14:ligatures w14:val="none"/>
        </w:rPr>
        <w:t>white</w:t>
      </w:r>
      <w:r w:rsidRPr="003F6964">
        <w:rPr>
          <w:rFonts w:ascii="Times New Roman" w:hAnsi="Times New Roman" w:cs="Times New Roman"/>
          <w:sz w:val="24"/>
          <w:szCs w:val="28"/>
          <w14:ligatures w14:val="none"/>
        </w:rPr>
        <w:t xml:space="preserve"> arrows) revealed that knockdown of PPARα significantly facilitated TM-induced nuclear translocation of DDX3X (</w:t>
      </w:r>
      <w:r w:rsidRPr="003F6964">
        <w:rPr>
          <w:rFonts w:ascii="Times New Roman" w:hAnsi="Times New Roman" w:cs="Times New Roman"/>
          <w:b/>
          <w:bCs/>
          <w:sz w:val="24"/>
          <w:szCs w:val="28"/>
          <w14:ligatures w14:val="none"/>
        </w:rPr>
        <w:t>A</w:t>
      </w:r>
      <w:r w:rsidRPr="003F6964">
        <w:rPr>
          <w:rFonts w:ascii="Times New Roman" w:hAnsi="Times New Roman" w:cs="Times New Roman"/>
          <w:sz w:val="24"/>
          <w:szCs w:val="28"/>
          <w14:ligatures w14:val="none"/>
        </w:rPr>
        <w:t>). Conversely, overexpression of PPARα markedly attenuated this process (</w:t>
      </w:r>
      <w:r w:rsidRPr="003F6964">
        <w:rPr>
          <w:rFonts w:ascii="Times New Roman" w:hAnsi="Times New Roman" w:cs="Times New Roman"/>
          <w:b/>
          <w:bCs/>
          <w:sz w:val="24"/>
          <w:szCs w:val="28"/>
          <w14:ligatures w14:val="none"/>
        </w:rPr>
        <w:t>B</w:t>
      </w:r>
      <w:r w:rsidRPr="003F6964">
        <w:rPr>
          <w:rFonts w:ascii="Times New Roman" w:hAnsi="Times New Roman" w:cs="Times New Roman"/>
          <w:sz w:val="24"/>
          <w:szCs w:val="28"/>
          <w14:ligatures w14:val="none"/>
        </w:rPr>
        <w:t>).</w:t>
      </w:r>
    </w:p>
    <w:p w14:paraId="6FD1AAE1" w14:textId="5CBFD09F" w:rsidR="000D0418" w:rsidRDefault="000D0418" w:rsidP="000D0418">
      <w:pPr>
        <w:spacing w:line="480" w:lineRule="auto"/>
        <w:ind w:leftChars="-135" w:left="-283"/>
        <w:jc w:val="left"/>
        <w:rPr>
          <w:rFonts w:ascii="Times New Roman" w:hAnsi="Times New Roman" w:cs="Times New Roman"/>
          <w:b/>
          <w:bCs/>
          <w:color w:val="000000" w:themeColor="text1"/>
          <w:sz w:val="24"/>
          <w:szCs w:val="24"/>
          <w14:ligatures w14:val="none"/>
        </w:rPr>
      </w:pPr>
    </w:p>
    <w:p w14:paraId="01225F1C" w14:textId="019F7138" w:rsidR="00216203" w:rsidRDefault="00216203" w:rsidP="00D37C39">
      <w:pPr>
        <w:spacing w:line="480" w:lineRule="auto"/>
        <w:jc w:val="left"/>
        <w:rPr>
          <w:rFonts w:ascii="Times New Roman" w:hAnsi="Times New Roman" w:cs="Times New Roman"/>
          <w:b/>
          <w:bCs/>
          <w:sz w:val="24"/>
          <w:szCs w:val="28"/>
          <w14:ligatures w14:val="none"/>
        </w:rPr>
      </w:pPr>
      <w:r>
        <w:rPr>
          <w:rFonts w:ascii="Times New Roman" w:hAnsi="Times New Roman" w:cs="Times New Roman"/>
          <w:b/>
          <w:bCs/>
          <w:noProof/>
          <w:color w:val="000000" w:themeColor="text1"/>
          <w:sz w:val="24"/>
          <w:szCs w:val="24"/>
        </w:rPr>
        <w:lastRenderedPageBreak/>
        <w:drawing>
          <wp:anchor distT="0" distB="0" distL="114300" distR="114300" simplePos="0" relativeHeight="251662336" behindDoc="0" locked="0" layoutInCell="1" allowOverlap="1" wp14:anchorId="2D3EF4DB" wp14:editId="5CF95AD2">
            <wp:simplePos x="0" y="0"/>
            <wp:positionH relativeFrom="column">
              <wp:posOffset>-895985</wp:posOffset>
            </wp:positionH>
            <wp:positionV relativeFrom="paragraph">
              <wp:posOffset>476250</wp:posOffset>
            </wp:positionV>
            <wp:extent cx="7308850" cy="3867150"/>
            <wp:effectExtent l="0" t="0" r="0" b="0"/>
            <wp:wrapTopAndBottom/>
            <wp:docPr id="3099382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38226" name="图片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08850" cy="3867150"/>
                    </a:xfrm>
                    <a:prstGeom prst="rect">
                      <a:avLst/>
                    </a:prstGeom>
                  </pic:spPr>
                </pic:pic>
              </a:graphicData>
            </a:graphic>
            <wp14:sizeRelH relativeFrom="margin">
              <wp14:pctWidth>0</wp14:pctWidth>
            </wp14:sizeRelH>
            <wp14:sizeRelV relativeFrom="margin">
              <wp14:pctHeight>0</wp14:pctHeight>
            </wp14:sizeRelV>
          </wp:anchor>
        </w:drawing>
      </w:r>
    </w:p>
    <w:p w14:paraId="5AE78081" w14:textId="68E01330" w:rsidR="00D37C39" w:rsidRPr="00EB73AC" w:rsidRDefault="00D37C39" w:rsidP="00D37C39">
      <w:pPr>
        <w:spacing w:line="480" w:lineRule="auto"/>
        <w:jc w:val="left"/>
        <w:rPr>
          <w:rFonts w:ascii="Times New Roman" w:hAnsi="Times New Roman" w:cs="Times New Roman"/>
          <w:sz w:val="24"/>
          <w:szCs w:val="28"/>
          <w14:ligatures w14:val="none"/>
        </w:rPr>
      </w:pPr>
      <w:r w:rsidRPr="00EB73AC">
        <w:rPr>
          <w:rFonts w:ascii="Times New Roman" w:hAnsi="Times New Roman" w:cs="Times New Roman"/>
          <w:b/>
          <w:bCs/>
          <w:sz w:val="24"/>
          <w:szCs w:val="28"/>
          <w14:ligatures w14:val="none"/>
        </w:rPr>
        <w:t xml:space="preserve">Figure S7. PPARα regulates phosphorylation of DDX3X during ER </w:t>
      </w:r>
      <w:r>
        <w:rPr>
          <w:rFonts w:ascii="Times New Roman" w:hAnsi="Times New Roman" w:cs="Times New Roman"/>
          <w:b/>
          <w:bCs/>
          <w:sz w:val="24"/>
          <w:szCs w:val="28"/>
          <w14:ligatures w14:val="none"/>
        </w:rPr>
        <w:t>s</w:t>
      </w:r>
      <w:r w:rsidRPr="00EB73AC">
        <w:rPr>
          <w:rFonts w:ascii="Times New Roman" w:hAnsi="Times New Roman" w:cs="Times New Roman"/>
          <w:b/>
          <w:bCs/>
          <w:sz w:val="24"/>
          <w:szCs w:val="28"/>
          <w14:ligatures w14:val="none"/>
        </w:rPr>
        <w:t xml:space="preserve">tress. </w:t>
      </w:r>
    </w:p>
    <w:p w14:paraId="0A932BA8" w14:textId="7EE1A921" w:rsidR="00D37C39" w:rsidRPr="00EB73AC" w:rsidRDefault="00216203" w:rsidP="00CA315D">
      <w:pPr>
        <w:spacing w:line="480" w:lineRule="auto"/>
        <w:rPr>
          <w:rFonts w:ascii="Times New Roman" w:hAnsi="Times New Roman" w:cs="Times New Roman"/>
          <w:sz w:val="24"/>
          <w:szCs w:val="28"/>
          <w14:ligatures w14:val="none"/>
        </w:rPr>
      </w:pPr>
      <w:r>
        <w:rPr>
          <w:rFonts w:ascii="Times New Roman" w:hAnsi="Times New Roman" w:cs="Times New Roman" w:hint="eastAsia"/>
          <w:b/>
          <w:bCs/>
          <w:sz w:val="24"/>
          <w:szCs w:val="28"/>
          <w14:ligatures w14:val="none"/>
        </w:rPr>
        <w:t>A.</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Schematic diagram of the experimental design. Mice were pretreated with siRNA NC or siRNA PPARα via tail vein injection for 48 h, followed by TM (or PBS) administration for 6 h before sacrifice.</w:t>
      </w:r>
      <w:r w:rsidRPr="00216203">
        <w:rPr>
          <w:rFonts w:ascii="Times New Roman" w:hAnsi="Times New Roman" w:cs="Times New Roman"/>
          <w:b/>
          <w:bCs/>
          <w:sz w:val="24"/>
          <w:szCs w:val="28"/>
          <w14:ligatures w14:val="none"/>
        </w:rPr>
        <w:t xml:space="preserve"> B</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Quantitative analysis of serum ALT and AST levels in the indicated groups.</w:t>
      </w:r>
      <w:r w:rsidRPr="00216203">
        <w:rPr>
          <w:rFonts w:ascii="Times New Roman" w:hAnsi="Times New Roman" w:cs="Times New Roman"/>
          <w:b/>
          <w:bCs/>
          <w:sz w:val="24"/>
          <w:szCs w:val="28"/>
          <w14:ligatures w14:val="none"/>
        </w:rPr>
        <w:t xml:space="preserve"> C</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Representative immunofluorescence images and line-scan analysis of DDX3X (red) and DAPI (blue) in liver sections.</w:t>
      </w:r>
      <w:r w:rsidRPr="00216203">
        <w:rPr>
          <w:rFonts w:ascii="Times New Roman" w:hAnsi="Times New Roman" w:cs="Times New Roman"/>
          <w:b/>
          <w:bCs/>
          <w:sz w:val="24"/>
          <w:szCs w:val="28"/>
          <w14:ligatures w14:val="none"/>
        </w:rPr>
        <w:t xml:space="preserve"> D</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Western blot analysis of PPARα, p-DDX3X (Thr323), total DDX3X, and CHOP expression. Data are presented as mean ± SD.</w:t>
      </w:r>
      <w:r w:rsidR="00D37C39" w:rsidRPr="00216203">
        <w:rPr>
          <w:rFonts w:ascii="Times New Roman" w:hAnsi="Times New Roman" w:cs="Times New Roman"/>
          <w:sz w:val="24"/>
          <w:szCs w:val="28"/>
          <w14:ligatures w14:val="none"/>
        </w:rPr>
        <w:t xml:space="preserve"> De</w:t>
      </w:r>
      <w:r w:rsidR="00D37C39">
        <w:rPr>
          <w:rFonts w:ascii="Times New Roman" w:hAnsi="Times New Roman" w:cs="Times New Roman"/>
          <w:sz w:val="24"/>
          <w:szCs w:val="28"/>
          <w14:ligatures w14:val="none"/>
        </w:rPr>
        <w:t>nsitometric analysis was performed</w:t>
      </w:r>
      <w:r w:rsidR="00D37C39" w:rsidRPr="00EB73AC">
        <w:rPr>
          <w:rFonts w:ascii="Times New Roman" w:hAnsi="Times New Roman" w:cs="Times New Roman"/>
          <w:sz w:val="24"/>
          <w:szCs w:val="28"/>
          <w14:ligatures w14:val="none"/>
        </w:rPr>
        <w:t xml:space="preserve"> via ImageJ software.</w:t>
      </w:r>
      <w:r w:rsidR="00CA315D">
        <w:rPr>
          <w:rFonts w:ascii="Times New Roman" w:hAnsi="Times New Roman" w:cs="Times New Roman" w:hint="eastAsia"/>
          <w:sz w:val="24"/>
          <w:szCs w:val="28"/>
          <w14:ligatures w14:val="none"/>
        </w:rPr>
        <w:t xml:space="preserve"> </w:t>
      </w:r>
      <w:r w:rsidR="00CA315D" w:rsidRPr="00CA315D">
        <w:rPr>
          <w:rFonts w:ascii="Times New Roman" w:hAnsi="Times New Roman" w:cs="Times New Roman" w:hint="eastAsia"/>
          <w:b/>
          <w:bCs/>
          <w:sz w:val="24"/>
          <w:szCs w:val="28"/>
          <w14:ligatures w14:val="none"/>
        </w:rPr>
        <w:t>E.</w:t>
      </w:r>
      <w:r w:rsidR="00CA315D" w:rsidRPr="00CA315D">
        <w:rPr>
          <w:rFonts w:ascii="Times New Roman" w:hAnsi="Times New Roman" w:cs="Times New Roman"/>
          <w:sz w:val="24"/>
          <w:szCs w:val="28"/>
          <w14:ligatures w14:val="none"/>
        </w:rPr>
        <w:t xml:space="preserve"> Representative TUNEL staining images (green) and quantification of TUNEL-positive cells/DAPI-positive nuclei. Nuclei were counterstained with DAPI (blue). Scale bar, 25 </w:t>
      </w:r>
      <w:proofErr w:type="spellStart"/>
      <w:r w:rsidR="00CA315D" w:rsidRPr="00CA315D">
        <w:rPr>
          <w:rFonts w:ascii="Times New Roman" w:hAnsi="Times New Roman" w:cs="Times New Roman"/>
          <w:sz w:val="24"/>
          <w:szCs w:val="28"/>
          <w14:ligatures w14:val="none"/>
        </w:rPr>
        <w:t>μm</w:t>
      </w:r>
      <w:proofErr w:type="spellEnd"/>
      <w:r w:rsidR="00CA315D" w:rsidRPr="00CA315D">
        <w:rPr>
          <w:rFonts w:ascii="Times New Roman" w:hAnsi="Times New Roman" w:cs="Times New Roman"/>
          <w:sz w:val="24"/>
          <w:szCs w:val="28"/>
          <w14:ligatures w14:val="none"/>
        </w:rPr>
        <w:t>.</w:t>
      </w:r>
      <w:r w:rsidR="00CA315D">
        <w:rPr>
          <w:rFonts w:ascii="Times New Roman" w:hAnsi="Times New Roman" w:cs="Times New Roman" w:hint="eastAsia"/>
          <w:sz w:val="24"/>
          <w:szCs w:val="28"/>
          <w14:ligatures w14:val="none"/>
        </w:rPr>
        <w:t xml:space="preserve"> </w:t>
      </w:r>
      <w:r w:rsidR="009B010B" w:rsidRPr="009B010B">
        <w:rPr>
          <w:rFonts w:ascii="Times New Roman" w:hAnsi="Times New Roman" w:cs="Times New Roman"/>
          <w:sz w:val="24"/>
          <w:szCs w:val="28"/>
          <w14:ligatures w14:val="none"/>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w:t>
      </w:r>
      <w:r w:rsidR="009B010B" w:rsidRPr="00BD248E">
        <w:rPr>
          <w:rFonts w:ascii="Times New Roman" w:hAnsi="Times New Roman" w:cs="Times New Roman"/>
          <w:sz w:val="24"/>
          <w:szCs w:val="28"/>
          <w14:ligatures w14:val="none"/>
        </w:rPr>
        <w:lastRenderedPageBreak/>
        <w:t>tailed Student's t-test. For multi-group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one-way ANOVA followed by Tukey's post hoc test for multiple comparisons.</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r w:rsidR="009B010B">
        <w:rPr>
          <w:rFonts w:ascii="Times New Roman" w:hAnsi="Times New Roman" w:cs="Times New Roman"/>
          <w:sz w:val="24"/>
          <w:szCs w:val="28"/>
          <w14:ligatures w14:val="none"/>
        </w:rPr>
        <w:br w:type="page"/>
      </w:r>
    </w:p>
    <w:p w14:paraId="4AFE711F" w14:textId="5DCAAD77" w:rsidR="00D37C39" w:rsidRPr="00EB73AC" w:rsidRDefault="00CA315D" w:rsidP="000A7C19">
      <w:pPr>
        <w:spacing w:line="480" w:lineRule="auto"/>
        <w:ind w:leftChars="-202" w:left="-424"/>
        <w:jc w:val="left"/>
        <w:rPr>
          <w:rFonts w:ascii="Times New Roman" w:hAnsi="Times New Roman" w:cs="Times New Roman"/>
          <w:b/>
          <w:bCs/>
          <w:sz w:val="24"/>
          <w:szCs w:val="28"/>
          <w14:ligatures w14:val="none"/>
        </w:rPr>
      </w:pPr>
      <w:r>
        <w:rPr>
          <w:rFonts w:ascii="Times New Roman" w:hAnsi="Times New Roman" w:cs="Times New Roman"/>
          <w:b/>
          <w:bCs/>
          <w:noProof/>
          <w:sz w:val="24"/>
          <w:szCs w:val="28"/>
        </w:rPr>
        <w:lastRenderedPageBreak/>
        <w:drawing>
          <wp:anchor distT="0" distB="0" distL="114300" distR="114300" simplePos="0" relativeHeight="251663360" behindDoc="0" locked="0" layoutInCell="1" allowOverlap="1" wp14:anchorId="6CDF5AD0" wp14:editId="28C9B389">
            <wp:simplePos x="0" y="0"/>
            <wp:positionH relativeFrom="column">
              <wp:posOffset>-981075</wp:posOffset>
            </wp:positionH>
            <wp:positionV relativeFrom="paragraph">
              <wp:posOffset>390525</wp:posOffset>
            </wp:positionV>
            <wp:extent cx="7275830" cy="3879850"/>
            <wp:effectExtent l="0" t="0" r="0" b="6350"/>
            <wp:wrapTopAndBottom/>
            <wp:docPr id="20253049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04921" name="图片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75830" cy="3879850"/>
                    </a:xfrm>
                    <a:prstGeom prst="rect">
                      <a:avLst/>
                    </a:prstGeom>
                  </pic:spPr>
                </pic:pic>
              </a:graphicData>
            </a:graphic>
            <wp14:sizeRelH relativeFrom="margin">
              <wp14:pctWidth>0</wp14:pctWidth>
            </wp14:sizeRelH>
            <wp14:sizeRelV relativeFrom="margin">
              <wp14:pctHeight>0</wp14:pctHeight>
            </wp14:sizeRelV>
          </wp:anchor>
        </w:drawing>
      </w:r>
    </w:p>
    <w:p w14:paraId="1E4688BB" w14:textId="4061E6DD" w:rsidR="00D37C39" w:rsidRPr="00EB73AC" w:rsidRDefault="00D37C39" w:rsidP="00D37C39">
      <w:pPr>
        <w:spacing w:line="480" w:lineRule="auto"/>
        <w:jc w:val="left"/>
        <w:rPr>
          <w:rFonts w:ascii="Times New Roman" w:hAnsi="Times New Roman" w:cs="Times New Roman"/>
          <w:sz w:val="24"/>
          <w:szCs w:val="28"/>
          <w14:ligatures w14:val="none"/>
        </w:rPr>
      </w:pPr>
      <w:r w:rsidRPr="00EB73AC">
        <w:rPr>
          <w:rFonts w:ascii="Times New Roman" w:hAnsi="Times New Roman" w:cs="Times New Roman"/>
          <w:b/>
          <w:bCs/>
          <w:sz w:val="24"/>
          <w:szCs w:val="28"/>
          <w14:ligatures w14:val="none"/>
        </w:rPr>
        <w:t xml:space="preserve">Figure S8. PPARα regulates phosphorylation of DDX3X during ER </w:t>
      </w:r>
      <w:r>
        <w:rPr>
          <w:rFonts w:ascii="Times New Roman" w:hAnsi="Times New Roman" w:cs="Times New Roman"/>
          <w:b/>
          <w:bCs/>
          <w:sz w:val="24"/>
          <w:szCs w:val="28"/>
          <w14:ligatures w14:val="none"/>
        </w:rPr>
        <w:t>s</w:t>
      </w:r>
      <w:r w:rsidRPr="00EB73AC">
        <w:rPr>
          <w:rFonts w:ascii="Times New Roman" w:hAnsi="Times New Roman" w:cs="Times New Roman"/>
          <w:b/>
          <w:bCs/>
          <w:sz w:val="24"/>
          <w:szCs w:val="28"/>
          <w14:ligatures w14:val="none"/>
        </w:rPr>
        <w:t xml:space="preserve">tress. </w:t>
      </w:r>
    </w:p>
    <w:p w14:paraId="12F838F1" w14:textId="371B5D20" w:rsidR="00D37C39" w:rsidRPr="00EB73AC" w:rsidRDefault="00216203" w:rsidP="00D37C39">
      <w:pPr>
        <w:spacing w:line="480" w:lineRule="auto"/>
        <w:rPr>
          <w:rFonts w:ascii="Times New Roman" w:hAnsi="Times New Roman" w:cs="Times New Roman"/>
          <w:sz w:val="24"/>
          <w:szCs w:val="28"/>
          <w14:ligatures w14:val="none"/>
        </w:rPr>
      </w:pPr>
      <w:r w:rsidRPr="00216203">
        <w:rPr>
          <w:rFonts w:ascii="Times New Roman" w:hAnsi="Times New Roman" w:cs="Times New Roman"/>
          <w:b/>
          <w:bCs/>
          <w:sz w:val="24"/>
          <w:szCs w:val="28"/>
          <w14:ligatures w14:val="none"/>
        </w:rPr>
        <w:t>A</w:t>
      </w:r>
      <w:r>
        <w:rPr>
          <w:rFonts w:ascii="Times New Roman" w:hAnsi="Times New Roman" w:cs="Times New Roman" w:hint="eastAsia"/>
          <w:b/>
          <w:bCs/>
          <w:sz w:val="24"/>
          <w:szCs w:val="28"/>
          <w14:ligatures w14:val="none"/>
        </w:rPr>
        <w:t>.</w:t>
      </w:r>
      <w:r w:rsidRPr="00216203">
        <w:rPr>
          <w:rFonts w:ascii="Times New Roman" w:hAnsi="Times New Roman" w:cs="Times New Roman"/>
          <w:sz w:val="24"/>
          <w:szCs w:val="28"/>
          <w14:ligatures w14:val="none"/>
        </w:rPr>
        <w:t xml:space="preserve"> Schematic illustration of the in vivo experimental design. Mice were injected with LV5 NC or LV5 PPARα via tail vein for 7 d, followed by TM (or PBS) administration for 24 h.</w:t>
      </w:r>
      <w:r w:rsidRPr="00216203">
        <w:rPr>
          <w:rFonts w:ascii="Times New Roman" w:hAnsi="Times New Roman" w:cs="Times New Roman"/>
          <w:b/>
          <w:bCs/>
          <w:sz w:val="24"/>
          <w:szCs w:val="28"/>
          <w14:ligatures w14:val="none"/>
        </w:rPr>
        <w:t xml:space="preserve"> B</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Serum ALT and AST levels in the indicated groups.</w:t>
      </w:r>
      <w:r w:rsidRPr="00216203">
        <w:rPr>
          <w:rFonts w:ascii="Times New Roman" w:hAnsi="Times New Roman" w:cs="Times New Roman"/>
          <w:b/>
          <w:bCs/>
          <w:sz w:val="24"/>
          <w:szCs w:val="28"/>
          <w14:ligatures w14:val="none"/>
        </w:rPr>
        <w:t xml:space="preserve"> C</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Representative immunofluorescence images and line-scan analysis of DDX3X (red) with DAPI (blue) in liver sections.</w:t>
      </w:r>
      <w:r w:rsidRPr="00216203">
        <w:rPr>
          <w:rFonts w:ascii="Times New Roman" w:hAnsi="Times New Roman" w:cs="Times New Roman"/>
          <w:b/>
          <w:bCs/>
          <w:sz w:val="24"/>
          <w:szCs w:val="28"/>
          <w14:ligatures w14:val="none"/>
        </w:rPr>
        <w:t xml:space="preserve"> D</w:t>
      </w:r>
      <w:r>
        <w:rPr>
          <w:rFonts w:ascii="Times New Roman" w:hAnsi="Times New Roman" w:cs="Times New Roman" w:hint="eastAsia"/>
          <w:b/>
          <w:bCs/>
          <w:sz w:val="24"/>
          <w:szCs w:val="28"/>
          <w14:ligatures w14:val="none"/>
        </w:rPr>
        <w:t>.</w:t>
      </w:r>
      <w:r w:rsidRPr="00216203">
        <w:rPr>
          <w:rFonts w:ascii="Times New Roman" w:hAnsi="Times New Roman" w:cs="Times New Roman"/>
          <w:b/>
          <w:bCs/>
          <w:sz w:val="24"/>
          <w:szCs w:val="28"/>
          <w14:ligatures w14:val="none"/>
        </w:rPr>
        <w:t xml:space="preserve"> </w:t>
      </w:r>
      <w:r w:rsidRPr="00216203">
        <w:rPr>
          <w:rFonts w:ascii="Times New Roman" w:hAnsi="Times New Roman" w:cs="Times New Roman"/>
          <w:sz w:val="24"/>
          <w:szCs w:val="28"/>
          <w14:ligatures w14:val="none"/>
        </w:rPr>
        <w:t xml:space="preserve">Western blot analysis of PPARα, p-DDX3X (Thr323), DDX3X, and CHOP. Data are shown as mean ± SD. </w:t>
      </w:r>
      <w:r w:rsidR="00D37C39">
        <w:rPr>
          <w:rFonts w:ascii="Times New Roman" w:hAnsi="Times New Roman" w:cs="Times New Roman"/>
          <w:sz w:val="24"/>
          <w:szCs w:val="28"/>
          <w14:ligatures w14:val="none"/>
        </w:rPr>
        <w:t>D</w:t>
      </w:r>
      <w:r w:rsidR="00D37C39" w:rsidRPr="00EB73AC">
        <w:rPr>
          <w:rFonts w:ascii="Times New Roman" w:hAnsi="Times New Roman" w:cs="Times New Roman"/>
          <w:sz w:val="24"/>
          <w:szCs w:val="28"/>
          <w14:ligatures w14:val="none"/>
        </w:rPr>
        <w:t>ensitometr</w:t>
      </w:r>
      <w:r w:rsidR="00D37C39">
        <w:rPr>
          <w:rFonts w:ascii="Times New Roman" w:hAnsi="Times New Roman" w:cs="Times New Roman"/>
          <w:sz w:val="24"/>
          <w:szCs w:val="28"/>
          <w14:ligatures w14:val="none"/>
        </w:rPr>
        <w:t>ic analysis</w:t>
      </w:r>
      <w:r w:rsidR="00D37C39" w:rsidRPr="00EB73AC">
        <w:rPr>
          <w:rFonts w:ascii="Times New Roman" w:hAnsi="Times New Roman" w:cs="Times New Roman"/>
          <w:sz w:val="24"/>
          <w:szCs w:val="28"/>
          <w14:ligatures w14:val="none"/>
        </w:rPr>
        <w:t xml:space="preserve"> was </w:t>
      </w:r>
      <w:r w:rsidR="00D37C39">
        <w:rPr>
          <w:rFonts w:ascii="Times New Roman" w:hAnsi="Times New Roman" w:cs="Times New Roman"/>
          <w:sz w:val="24"/>
          <w:szCs w:val="28"/>
          <w14:ligatures w14:val="none"/>
        </w:rPr>
        <w:t>performed</w:t>
      </w:r>
      <w:r w:rsidR="00D37C39" w:rsidRPr="00EB73AC">
        <w:rPr>
          <w:rFonts w:ascii="Times New Roman" w:hAnsi="Times New Roman" w:cs="Times New Roman"/>
          <w:sz w:val="24"/>
          <w:szCs w:val="28"/>
          <w14:ligatures w14:val="none"/>
        </w:rPr>
        <w:t xml:space="preserve"> via ImageJ software.</w:t>
      </w:r>
      <w:r w:rsidR="009B010B" w:rsidRPr="009B010B">
        <w:rPr>
          <w:rFonts w:ascii="Times New Roman" w:hAnsi="Times New Roman" w:cs="Times New Roman"/>
          <w:sz w:val="24"/>
          <w:szCs w:val="28"/>
          <w14:ligatures w14:val="none"/>
        </w:rPr>
        <w:t xml:space="preserve"> </w:t>
      </w:r>
      <w:r w:rsidR="00CA315D" w:rsidRPr="00CA315D">
        <w:rPr>
          <w:rFonts w:ascii="Times New Roman" w:hAnsi="Times New Roman" w:cs="Times New Roman" w:hint="eastAsia"/>
          <w:b/>
          <w:bCs/>
          <w:sz w:val="24"/>
          <w:szCs w:val="28"/>
          <w14:ligatures w14:val="none"/>
        </w:rPr>
        <w:t>E.</w:t>
      </w:r>
      <w:r w:rsidR="00CA315D" w:rsidRPr="00CA315D">
        <w:rPr>
          <w:rFonts w:ascii="Times New Roman" w:hAnsi="Times New Roman" w:cs="Times New Roman"/>
          <w:sz w:val="24"/>
          <w:szCs w:val="28"/>
          <w14:ligatures w14:val="none"/>
        </w:rPr>
        <w:t xml:space="preserve"> Representative TUNEL staining images (green) and quantification of TUNEL-positive cells/DAPI-positive nuclei. Nuclei were counterstained with DAPI (blue). Scale bar, 25 </w:t>
      </w:r>
      <w:proofErr w:type="spellStart"/>
      <w:r w:rsidR="00CA315D" w:rsidRPr="00CA315D">
        <w:rPr>
          <w:rFonts w:ascii="Times New Roman" w:hAnsi="Times New Roman" w:cs="Times New Roman"/>
          <w:sz w:val="24"/>
          <w:szCs w:val="28"/>
          <w14:ligatures w14:val="none"/>
        </w:rPr>
        <w:t>μm</w:t>
      </w:r>
      <w:proofErr w:type="spellEnd"/>
      <w:r w:rsidR="00CA315D" w:rsidRPr="00CA315D">
        <w:rPr>
          <w:rFonts w:ascii="Times New Roman" w:hAnsi="Times New Roman" w:cs="Times New Roman"/>
          <w:sz w:val="24"/>
          <w:szCs w:val="28"/>
          <w14:ligatures w14:val="none"/>
        </w:rPr>
        <w:t>.</w:t>
      </w:r>
      <w:r w:rsidR="00CA315D">
        <w:rPr>
          <w:rFonts w:ascii="Times New Roman" w:hAnsi="Times New Roman" w:cs="Times New Roman" w:hint="eastAsia"/>
          <w:sz w:val="24"/>
          <w:szCs w:val="28"/>
          <w14:ligatures w14:val="none"/>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two-tailed Student's t-test. For multi-group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 xml:space="preserve">ata were analyzed </w:t>
      </w:r>
      <w:r w:rsidR="009B010B" w:rsidRPr="00BD248E">
        <w:rPr>
          <w:rFonts w:ascii="Times New Roman" w:hAnsi="Times New Roman" w:cs="Times New Roman"/>
          <w:sz w:val="24"/>
          <w:szCs w:val="28"/>
          <w14:ligatures w14:val="none"/>
        </w:rPr>
        <w:lastRenderedPageBreak/>
        <w:t>using one-way ANOVA followed by Tukey's post hoc test for multiple comparisons.</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p>
    <w:p w14:paraId="57AD2235" w14:textId="41E26AC9" w:rsidR="000A7C19" w:rsidRDefault="000A7C19">
      <w:pPr>
        <w:widowControl/>
        <w:jc w:val="left"/>
        <w:rPr>
          <w:rFonts w:ascii="Times New Roman" w:hAnsi="Times New Roman" w:cs="Times New Roman"/>
          <w:color w:val="000000" w:themeColor="text1"/>
          <w:sz w:val="24"/>
          <w:szCs w:val="24"/>
          <w14:ligatures w14:val="none"/>
        </w:rPr>
      </w:pPr>
      <w:r>
        <w:rPr>
          <w:rFonts w:ascii="Times New Roman" w:hAnsi="Times New Roman" w:cs="Times New Roman"/>
          <w:color w:val="000000" w:themeColor="text1"/>
          <w:sz w:val="24"/>
          <w:szCs w:val="24"/>
          <w14:ligatures w14:val="none"/>
        </w:rPr>
        <w:br w:type="page"/>
      </w:r>
    </w:p>
    <w:p w14:paraId="34BDA900" w14:textId="29F63107" w:rsidR="008176EF" w:rsidRPr="00BD7829" w:rsidRDefault="00BD7829" w:rsidP="00BD7829">
      <w:pPr>
        <w:spacing w:line="480" w:lineRule="auto"/>
        <w:rPr>
          <w:rFonts w:ascii="Times New Roman" w:hAnsi="Times New Roman" w:cs="Times New Roman" w:hint="eastAsia"/>
          <w:noProof/>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68480" behindDoc="0" locked="0" layoutInCell="1" allowOverlap="1" wp14:anchorId="13B67B8F" wp14:editId="3E2AFD4C">
            <wp:simplePos x="0" y="0"/>
            <wp:positionH relativeFrom="column">
              <wp:posOffset>-915035</wp:posOffset>
            </wp:positionH>
            <wp:positionV relativeFrom="paragraph">
              <wp:posOffset>192405</wp:posOffset>
            </wp:positionV>
            <wp:extent cx="7237095" cy="4010025"/>
            <wp:effectExtent l="0" t="0" r="0" b="9525"/>
            <wp:wrapTopAndBottom/>
            <wp:docPr id="975662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6217" name="图片 975662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37095" cy="4010025"/>
                    </a:xfrm>
                    <a:prstGeom prst="rect">
                      <a:avLst/>
                    </a:prstGeom>
                  </pic:spPr>
                </pic:pic>
              </a:graphicData>
            </a:graphic>
            <wp14:sizeRelH relativeFrom="margin">
              <wp14:pctWidth>0</wp14:pctWidth>
            </wp14:sizeRelH>
            <wp14:sizeRelV relativeFrom="margin">
              <wp14:pctHeight>0</wp14:pctHeight>
            </wp14:sizeRelV>
          </wp:anchor>
        </w:drawing>
      </w:r>
    </w:p>
    <w:p w14:paraId="10454A53" w14:textId="5DE258F1" w:rsidR="00D37C39" w:rsidRPr="00EB73AC" w:rsidRDefault="00D37C39" w:rsidP="00D37C39">
      <w:pPr>
        <w:spacing w:line="480" w:lineRule="auto"/>
        <w:jc w:val="left"/>
        <w:rPr>
          <w:rFonts w:ascii="Times New Roman" w:hAnsi="Times New Roman" w:cs="Times New Roman"/>
          <w:b/>
          <w:bCs/>
          <w:sz w:val="24"/>
          <w:szCs w:val="28"/>
          <w14:ligatures w14:val="none"/>
        </w:rPr>
      </w:pPr>
      <w:r w:rsidRPr="00EB73AC">
        <w:rPr>
          <w:rFonts w:ascii="Times New Roman" w:hAnsi="Times New Roman" w:cs="Times New Roman"/>
          <w:b/>
          <w:bCs/>
          <w:sz w:val="24"/>
          <w:szCs w:val="28"/>
          <w14:ligatures w14:val="none"/>
        </w:rPr>
        <w:t xml:space="preserve">Figure S9. </w:t>
      </w:r>
      <w:r>
        <w:rPr>
          <w:rFonts w:ascii="Times New Roman" w:hAnsi="Times New Roman" w:cs="Times New Roman"/>
          <w:b/>
          <w:bCs/>
          <w:sz w:val="24"/>
          <w:szCs w:val="28"/>
          <w14:ligatures w14:val="none"/>
        </w:rPr>
        <w:t xml:space="preserve">The </w:t>
      </w:r>
      <w:r w:rsidRPr="00EB73AC">
        <w:rPr>
          <w:rFonts w:ascii="Times New Roman" w:hAnsi="Times New Roman" w:cs="Times New Roman"/>
          <w:b/>
          <w:bCs/>
          <w:sz w:val="24"/>
          <w:szCs w:val="28"/>
          <w14:ligatures w14:val="none"/>
        </w:rPr>
        <w:t>PPARα</w:t>
      </w:r>
      <w:r w:rsidRPr="00EB73AC">
        <w:rPr>
          <w:rFonts w:ascii="Times New Roman" w:hAnsi="Times New Roman" w:cs="Times New Roman" w:hint="eastAsia"/>
          <w:b/>
          <w:bCs/>
          <w:sz w:val="24"/>
          <w:szCs w:val="28"/>
          <w14:ligatures w14:val="none"/>
        </w:rPr>
        <w:t xml:space="preserve">-DDX3X </w:t>
      </w:r>
      <w:r>
        <w:rPr>
          <w:rFonts w:ascii="Times New Roman" w:hAnsi="Times New Roman" w:cs="Times New Roman"/>
          <w:b/>
          <w:bCs/>
          <w:sz w:val="24"/>
          <w:szCs w:val="28"/>
          <w14:ligatures w14:val="none"/>
        </w:rPr>
        <w:t>i</w:t>
      </w:r>
      <w:r w:rsidRPr="00EB73AC">
        <w:rPr>
          <w:rFonts w:ascii="Times New Roman" w:hAnsi="Times New Roman" w:cs="Times New Roman" w:hint="eastAsia"/>
          <w:b/>
          <w:bCs/>
          <w:sz w:val="24"/>
          <w:szCs w:val="28"/>
          <w14:ligatures w14:val="none"/>
        </w:rPr>
        <w:t xml:space="preserve">nteraction </w:t>
      </w:r>
      <w:r>
        <w:rPr>
          <w:rFonts w:ascii="Times New Roman" w:hAnsi="Times New Roman" w:cs="Times New Roman"/>
          <w:b/>
          <w:bCs/>
          <w:sz w:val="24"/>
          <w:szCs w:val="28"/>
          <w14:ligatures w14:val="none"/>
        </w:rPr>
        <w:t>m</w:t>
      </w:r>
      <w:r w:rsidRPr="00EB73AC">
        <w:rPr>
          <w:rFonts w:ascii="Times New Roman" w:hAnsi="Times New Roman" w:cs="Times New Roman" w:hint="eastAsia"/>
          <w:b/>
          <w:bCs/>
          <w:sz w:val="24"/>
          <w:szCs w:val="28"/>
          <w14:ligatures w14:val="none"/>
        </w:rPr>
        <w:t xml:space="preserve">asks the </w:t>
      </w:r>
      <w:r>
        <w:rPr>
          <w:rFonts w:ascii="Times New Roman" w:hAnsi="Times New Roman" w:cs="Times New Roman"/>
          <w:b/>
          <w:bCs/>
          <w:sz w:val="24"/>
          <w:szCs w:val="28"/>
          <w14:ligatures w14:val="none"/>
        </w:rPr>
        <w:t>p</w:t>
      </w:r>
      <w:r w:rsidRPr="00EB73AC">
        <w:rPr>
          <w:rFonts w:ascii="Times New Roman" w:hAnsi="Times New Roman" w:cs="Times New Roman" w:hint="eastAsia"/>
          <w:b/>
          <w:bCs/>
          <w:sz w:val="24"/>
          <w:szCs w:val="28"/>
          <w14:ligatures w14:val="none"/>
        </w:rPr>
        <w:t xml:space="preserve">hosphorylation </w:t>
      </w:r>
      <w:r>
        <w:rPr>
          <w:rFonts w:ascii="Times New Roman" w:hAnsi="Times New Roman" w:cs="Times New Roman"/>
          <w:b/>
          <w:bCs/>
          <w:sz w:val="24"/>
          <w:szCs w:val="28"/>
          <w14:ligatures w14:val="none"/>
        </w:rPr>
        <w:t>s</w:t>
      </w:r>
      <w:r w:rsidRPr="00EB73AC">
        <w:rPr>
          <w:rFonts w:ascii="Times New Roman" w:hAnsi="Times New Roman" w:cs="Times New Roman" w:hint="eastAsia"/>
          <w:b/>
          <w:bCs/>
          <w:sz w:val="24"/>
          <w:szCs w:val="28"/>
          <w14:ligatures w14:val="none"/>
        </w:rPr>
        <w:t xml:space="preserve">ite of DDX3X </w:t>
      </w:r>
      <w:r>
        <w:rPr>
          <w:rFonts w:ascii="Times New Roman" w:hAnsi="Times New Roman" w:cs="Times New Roman"/>
          <w:b/>
          <w:bCs/>
          <w:sz w:val="24"/>
          <w:szCs w:val="28"/>
          <w14:ligatures w14:val="none"/>
        </w:rPr>
        <w:t>d</w:t>
      </w:r>
      <w:r w:rsidRPr="00EB73AC">
        <w:rPr>
          <w:rFonts w:ascii="Times New Roman" w:hAnsi="Times New Roman" w:cs="Times New Roman" w:hint="eastAsia"/>
          <w:b/>
          <w:bCs/>
          <w:sz w:val="24"/>
          <w:szCs w:val="28"/>
          <w14:ligatures w14:val="none"/>
        </w:rPr>
        <w:t xml:space="preserve">uring ER </w:t>
      </w:r>
      <w:r>
        <w:rPr>
          <w:rFonts w:ascii="Times New Roman" w:hAnsi="Times New Roman" w:cs="Times New Roman"/>
          <w:b/>
          <w:bCs/>
          <w:sz w:val="24"/>
          <w:szCs w:val="28"/>
          <w14:ligatures w14:val="none"/>
        </w:rPr>
        <w:t>s</w:t>
      </w:r>
      <w:r w:rsidRPr="00EB73AC">
        <w:rPr>
          <w:rFonts w:ascii="Times New Roman" w:hAnsi="Times New Roman" w:cs="Times New Roman" w:hint="eastAsia"/>
          <w:b/>
          <w:bCs/>
          <w:sz w:val="24"/>
          <w:szCs w:val="28"/>
          <w14:ligatures w14:val="none"/>
        </w:rPr>
        <w:t>tress</w:t>
      </w:r>
      <w:r w:rsidRPr="00EB73AC">
        <w:rPr>
          <w:rFonts w:ascii="Times New Roman" w:hAnsi="Times New Roman" w:cs="Times New Roman"/>
          <w:b/>
          <w:bCs/>
          <w:sz w:val="24"/>
          <w:szCs w:val="28"/>
          <w14:ligatures w14:val="none"/>
        </w:rPr>
        <w:t>.</w:t>
      </w:r>
    </w:p>
    <w:p w14:paraId="42FBDCEF" w14:textId="4D91CE23" w:rsidR="00530E79" w:rsidRPr="00530E79" w:rsidRDefault="00530E79" w:rsidP="00530E79">
      <w:pPr>
        <w:spacing w:line="480" w:lineRule="auto"/>
        <w:rPr>
          <w:rFonts w:ascii="Times New Roman" w:hAnsi="Times New Roman" w:cs="Times New Roman"/>
          <w:sz w:val="24"/>
          <w:szCs w:val="28"/>
          <w14:ligatures w14:val="none"/>
        </w:rPr>
      </w:pPr>
      <w:r w:rsidRPr="00530E79">
        <w:rPr>
          <w:rFonts w:ascii="Times New Roman" w:hAnsi="Times New Roman" w:cs="Times New Roman" w:hint="eastAsia"/>
          <w:b/>
          <w:bCs/>
          <w:sz w:val="24"/>
          <w:szCs w:val="28"/>
          <w14:ligatures w14:val="none"/>
        </w:rPr>
        <w:t>A.</w:t>
      </w:r>
      <w:r w:rsidRPr="00530E79">
        <w:rPr>
          <w:rFonts w:ascii="Times New Roman" w:hAnsi="Times New Roman" w:cs="Times New Roman"/>
          <w:b/>
          <w:bCs/>
          <w:sz w:val="24"/>
          <w:szCs w:val="28"/>
          <w14:ligatures w14:val="none"/>
        </w:rPr>
        <w:t xml:space="preserve"> </w:t>
      </w:r>
      <w:r w:rsidRPr="00530E79">
        <w:rPr>
          <w:rFonts w:ascii="Times New Roman" w:hAnsi="Times New Roman" w:cs="Times New Roman"/>
          <w:sz w:val="24"/>
          <w:szCs w:val="28"/>
          <w14:ligatures w14:val="none"/>
        </w:rPr>
        <w:t>Line-scan analysis of fluorescence intensity over time showing the distribution of</w:t>
      </w:r>
      <w:r w:rsidRPr="00530E79">
        <w:rPr>
          <w:rFonts w:ascii="Times New Roman" w:hAnsi="Times New Roman" w:cs="Times New Roman" w:hint="eastAsia"/>
          <w:sz w:val="24"/>
          <w:szCs w:val="28"/>
          <w14:ligatures w14:val="none"/>
        </w:rPr>
        <w:t xml:space="preserve"> </w:t>
      </w:r>
      <w:r w:rsidRPr="00530E79">
        <w:rPr>
          <w:rFonts w:ascii="Times New Roman" w:hAnsi="Times New Roman" w:cs="Times New Roman"/>
          <w:sz w:val="24"/>
          <w:szCs w:val="28"/>
          <w14:ligatures w14:val="none"/>
        </w:rPr>
        <w:t>PPARα (green), DDX3X (red), and DAPI (blue) in TM-treated cells.</w:t>
      </w:r>
      <w:r w:rsidRPr="00530E79">
        <w:rPr>
          <w:rFonts w:ascii="Times New Roman" w:hAnsi="Times New Roman" w:cs="Times New Roman"/>
          <w:b/>
          <w:bCs/>
          <w:sz w:val="24"/>
          <w:szCs w:val="28"/>
          <w14:ligatures w14:val="none"/>
        </w:rPr>
        <w:t xml:space="preserve"> B</w:t>
      </w:r>
      <w:r w:rsidRPr="00530E79">
        <w:rPr>
          <w:rFonts w:ascii="Times New Roman" w:hAnsi="Times New Roman" w:cs="Times New Roman" w:hint="eastAsia"/>
          <w:b/>
          <w:bCs/>
          <w:sz w:val="24"/>
          <w:szCs w:val="28"/>
          <w14:ligatures w14:val="none"/>
        </w:rPr>
        <w:t>.</w:t>
      </w:r>
      <w:r w:rsidRPr="00530E79">
        <w:rPr>
          <w:rFonts w:ascii="Times New Roman" w:hAnsi="Times New Roman" w:cs="Times New Roman"/>
          <w:b/>
          <w:bCs/>
          <w:sz w:val="24"/>
          <w:szCs w:val="28"/>
          <w14:ligatures w14:val="none"/>
        </w:rPr>
        <w:t xml:space="preserve"> </w:t>
      </w:r>
      <w:r w:rsidRPr="00530E79">
        <w:rPr>
          <w:rFonts w:ascii="Times New Roman" w:hAnsi="Times New Roman" w:cs="Times New Roman"/>
          <w:sz w:val="24"/>
          <w:szCs w:val="28"/>
          <w14:ligatures w14:val="none"/>
        </w:rPr>
        <w:t>Quantitative analysis of Co-IP efficiency (IP/input relative intensity) for DDX3X and PPARα in whole cell, cytoplasmic, and nuclear lysates under indicated conditions.</w:t>
      </w:r>
      <w:r>
        <w:rPr>
          <w:rFonts w:ascii="Times New Roman" w:hAnsi="Times New Roman" w:cs="Times New Roman" w:hint="eastAsia"/>
          <w:sz w:val="24"/>
          <w:szCs w:val="28"/>
          <w14:ligatures w14:val="none"/>
        </w:rPr>
        <w:t xml:space="preserve"> </w:t>
      </w:r>
      <w:r w:rsidRPr="00530E79">
        <w:rPr>
          <w:rFonts w:ascii="Times New Roman" w:hAnsi="Times New Roman" w:cs="Times New Roman" w:hint="eastAsia"/>
          <w:sz w:val="24"/>
          <w:szCs w:val="28"/>
          <w14:ligatures w14:val="none"/>
        </w:rPr>
        <w:t>(TM 6h)</w:t>
      </w:r>
      <w:r w:rsidRPr="00530E79">
        <w:rPr>
          <w:rFonts w:ascii="Times New Roman" w:hAnsi="Times New Roman" w:cs="Times New Roman"/>
          <w:b/>
          <w:bCs/>
          <w:sz w:val="24"/>
          <w:szCs w:val="28"/>
          <w14:ligatures w14:val="none"/>
        </w:rPr>
        <w:t xml:space="preserve"> C</w:t>
      </w:r>
      <w:r w:rsidRPr="00530E79">
        <w:rPr>
          <w:rFonts w:ascii="Times New Roman" w:hAnsi="Times New Roman" w:cs="Times New Roman" w:hint="eastAsia"/>
          <w:b/>
          <w:bCs/>
          <w:sz w:val="24"/>
          <w:szCs w:val="28"/>
          <w14:ligatures w14:val="none"/>
        </w:rPr>
        <w:t>.</w:t>
      </w:r>
      <w:r w:rsidRPr="00530E79">
        <w:rPr>
          <w:rFonts w:ascii="Times New Roman" w:hAnsi="Times New Roman" w:cs="Times New Roman"/>
          <w:b/>
          <w:bCs/>
          <w:sz w:val="24"/>
          <w:szCs w:val="28"/>
          <w14:ligatures w14:val="none"/>
        </w:rPr>
        <w:t xml:space="preserve"> </w:t>
      </w:r>
      <w:r w:rsidRPr="00530E79">
        <w:rPr>
          <w:rFonts w:ascii="Times New Roman" w:hAnsi="Times New Roman" w:cs="Times New Roman"/>
          <w:sz w:val="24"/>
          <w:szCs w:val="28"/>
          <w14:ligatures w14:val="none"/>
        </w:rPr>
        <w:t xml:space="preserve">Co-immunoprecipitation (Co-IP) assays confirming the interaction between endogenous PPARα and DDX3X in whole cell, cytoplasmic, and nuclear lysates at TM-24h. </w:t>
      </w:r>
      <w:r w:rsidRPr="00530E79">
        <w:rPr>
          <w:rFonts w:ascii="Times New Roman" w:hAnsi="Times New Roman" w:cs="Times New Roman" w:hint="eastAsia"/>
          <w:b/>
          <w:bCs/>
          <w:sz w:val="24"/>
          <w:szCs w:val="28"/>
          <w14:ligatures w14:val="none"/>
        </w:rPr>
        <w:t>D.</w:t>
      </w:r>
      <w:r>
        <w:rPr>
          <w:rFonts w:ascii="Times New Roman" w:hAnsi="Times New Roman" w:cs="Times New Roman" w:hint="eastAsia"/>
          <w:sz w:val="24"/>
          <w:szCs w:val="28"/>
          <w14:ligatures w14:val="none"/>
        </w:rPr>
        <w:t xml:space="preserve"> </w:t>
      </w:r>
      <w:r w:rsidRPr="00530E79">
        <w:rPr>
          <w:rFonts w:ascii="Times New Roman" w:hAnsi="Times New Roman" w:cs="Times New Roman"/>
          <w:sz w:val="24"/>
          <w:szCs w:val="28"/>
          <w14:ligatures w14:val="none"/>
        </w:rPr>
        <w:t>Quantitative analysis of Co-IP efficiency (IP/input relative intensity) for DDX3X and PPARα in whole cell, cytoplasmic, and nuclear lysates under indicated conditions</w:t>
      </w:r>
      <w:r w:rsidR="004B1E3C">
        <w:rPr>
          <w:rFonts w:ascii="Times New Roman" w:hAnsi="Times New Roman" w:cs="Times New Roman" w:hint="eastAsia"/>
          <w:sz w:val="24"/>
          <w:szCs w:val="28"/>
          <w14:ligatures w14:val="none"/>
        </w:rPr>
        <w:t xml:space="preserve">. </w:t>
      </w:r>
      <w:proofErr w:type="gramStart"/>
      <w:r w:rsidRPr="00530E79">
        <w:rPr>
          <w:rFonts w:ascii="Times New Roman" w:hAnsi="Times New Roman" w:cs="Times New Roman" w:hint="eastAsia"/>
          <w:sz w:val="24"/>
          <w:szCs w:val="28"/>
          <w14:ligatures w14:val="none"/>
        </w:rPr>
        <w:t>(</w:t>
      </w:r>
      <w:proofErr w:type="gramEnd"/>
      <w:r w:rsidRPr="00530E79">
        <w:rPr>
          <w:rFonts w:ascii="Times New Roman" w:hAnsi="Times New Roman" w:cs="Times New Roman" w:hint="eastAsia"/>
          <w:sz w:val="24"/>
          <w:szCs w:val="28"/>
          <w14:ligatures w14:val="none"/>
        </w:rPr>
        <w:t xml:space="preserve">TM </w:t>
      </w:r>
      <w:r>
        <w:rPr>
          <w:rFonts w:ascii="Times New Roman" w:hAnsi="Times New Roman" w:cs="Times New Roman" w:hint="eastAsia"/>
          <w:sz w:val="24"/>
          <w:szCs w:val="28"/>
          <w14:ligatures w14:val="none"/>
        </w:rPr>
        <w:t>24</w:t>
      </w:r>
      <w:r w:rsidRPr="00530E79">
        <w:rPr>
          <w:rFonts w:ascii="Times New Roman" w:hAnsi="Times New Roman" w:cs="Times New Roman" w:hint="eastAsia"/>
          <w:sz w:val="24"/>
          <w:szCs w:val="28"/>
          <w14:ligatures w14:val="none"/>
        </w:rPr>
        <w:t>h)</w:t>
      </w:r>
      <w:r w:rsidR="004B1E3C" w:rsidRPr="004B1E3C">
        <w:rPr>
          <w:rFonts w:hint="eastAsia"/>
        </w:rPr>
        <w:t xml:space="preserve"> </w:t>
      </w:r>
      <w:r w:rsidR="004B1E3C" w:rsidRPr="004B1E3C">
        <w:rPr>
          <w:rFonts w:ascii="Times New Roman" w:hAnsi="Times New Roman" w:cs="Times New Roman"/>
          <w:sz w:val="24"/>
          <w:szCs w:val="28"/>
          <w14:ligatures w14:val="none"/>
        </w:rPr>
        <w:t xml:space="preserve">PPARα was not quantified in the nuclear fractions, as its </w:t>
      </w:r>
      <w:r w:rsidR="004B1E3C" w:rsidRPr="004B1E3C">
        <w:rPr>
          <w:rFonts w:ascii="Times New Roman" w:hAnsi="Times New Roman" w:cs="Times New Roman"/>
          <w:sz w:val="24"/>
          <w:szCs w:val="28"/>
          <w14:ligatures w14:val="none"/>
        </w:rPr>
        <w:lastRenderedPageBreak/>
        <w:t>expression was undetectable in these lysates.</w:t>
      </w:r>
      <w:r>
        <w:rPr>
          <w:rFonts w:ascii="Times New Roman" w:hAnsi="Times New Roman" w:cs="Times New Roman" w:hint="eastAsia"/>
          <w:sz w:val="24"/>
          <w:szCs w:val="28"/>
          <w14:ligatures w14:val="none"/>
        </w:rPr>
        <w:t xml:space="preserve"> </w:t>
      </w:r>
      <w:r w:rsidRPr="00530E79">
        <w:rPr>
          <w:rFonts w:ascii="Times New Roman" w:hAnsi="Times New Roman" w:cs="Times New Roman"/>
          <w:sz w:val="24"/>
          <w:szCs w:val="28"/>
          <w14:ligatures w14:val="none"/>
        </w:rPr>
        <w:t>The purity of subcellular fractions was verified using Histone H3</w:t>
      </w:r>
      <w:r w:rsidRPr="00530E79">
        <w:rPr>
          <w:rFonts w:ascii="Times New Roman" w:hAnsi="Times New Roman" w:cs="Times New Roman" w:hint="eastAsia"/>
          <w:sz w:val="24"/>
          <w:szCs w:val="28"/>
          <w14:ligatures w14:val="none"/>
        </w:rPr>
        <w:t xml:space="preserve"> </w:t>
      </w:r>
      <w:r w:rsidRPr="00530E79">
        <w:rPr>
          <w:rFonts w:ascii="Times New Roman" w:hAnsi="Times New Roman" w:cs="Times New Roman"/>
          <w:sz w:val="24"/>
          <w:szCs w:val="28"/>
          <w14:ligatures w14:val="none"/>
        </w:rPr>
        <w:t>and Tubulin. Data are presented as mean ± SD.</w:t>
      </w:r>
      <w:r w:rsidR="009B010B" w:rsidRPr="009B010B">
        <w:rPr>
          <w:rFonts w:ascii="Times New Roman" w:hAnsi="Times New Roman" w:cs="Times New Roman"/>
          <w:sz w:val="24"/>
          <w:szCs w:val="28"/>
          <w14:ligatures w14:val="none"/>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two-tailed Student's t-test.</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p>
    <w:p w14:paraId="7AA639BB" w14:textId="518C533D" w:rsidR="009B010B" w:rsidRDefault="009B010B" w:rsidP="00530E79">
      <w:pPr>
        <w:spacing w:line="480" w:lineRule="auto"/>
        <w:rPr>
          <w:rFonts w:ascii="Times New Roman" w:hAnsi="Times New Roman" w:cs="Times New Roman"/>
          <w:sz w:val="24"/>
          <w:szCs w:val="28"/>
          <w14:ligatures w14:val="none"/>
        </w:rPr>
      </w:pPr>
      <w:r>
        <w:rPr>
          <w:rFonts w:ascii="Times New Roman" w:hAnsi="Times New Roman" w:cs="Times New Roman"/>
          <w:sz w:val="24"/>
          <w:szCs w:val="28"/>
          <w14:ligatures w14:val="none"/>
        </w:rPr>
        <w:br w:type="page"/>
      </w:r>
    </w:p>
    <w:p w14:paraId="7F24233A" w14:textId="4E1CBB77" w:rsidR="00530E79" w:rsidRPr="00530E79" w:rsidRDefault="009B010B" w:rsidP="00530E79">
      <w:pPr>
        <w:spacing w:line="480" w:lineRule="auto"/>
        <w:rPr>
          <w:rFonts w:ascii="Times New Roman" w:hAnsi="Times New Roman" w:cs="Times New Roman"/>
          <w:sz w:val="24"/>
          <w:szCs w:val="28"/>
          <w14:ligatures w14:val="none"/>
        </w:rPr>
      </w:pPr>
      <w:r>
        <w:rPr>
          <w:rFonts w:ascii="Times New Roman" w:hAnsi="Times New Roman" w:cs="Times New Roman"/>
          <w:noProof/>
          <w:sz w:val="24"/>
          <w:szCs w:val="28"/>
        </w:rPr>
        <w:lastRenderedPageBreak/>
        <w:drawing>
          <wp:anchor distT="0" distB="0" distL="114300" distR="114300" simplePos="0" relativeHeight="251666432" behindDoc="0" locked="0" layoutInCell="1" allowOverlap="1" wp14:anchorId="4600E257" wp14:editId="6BD36B56">
            <wp:simplePos x="0" y="0"/>
            <wp:positionH relativeFrom="column">
              <wp:posOffset>-542925</wp:posOffset>
            </wp:positionH>
            <wp:positionV relativeFrom="paragraph">
              <wp:posOffset>247650</wp:posOffset>
            </wp:positionV>
            <wp:extent cx="6249670" cy="4267200"/>
            <wp:effectExtent l="0" t="0" r="0" b="0"/>
            <wp:wrapTopAndBottom/>
            <wp:docPr id="124794598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45986" name="图片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49670" cy="4267200"/>
                    </a:xfrm>
                    <a:prstGeom prst="rect">
                      <a:avLst/>
                    </a:prstGeom>
                  </pic:spPr>
                </pic:pic>
              </a:graphicData>
            </a:graphic>
            <wp14:sizeRelH relativeFrom="margin">
              <wp14:pctWidth>0</wp14:pctWidth>
            </wp14:sizeRelH>
            <wp14:sizeRelV relativeFrom="margin">
              <wp14:pctHeight>0</wp14:pctHeight>
            </wp14:sizeRelV>
          </wp:anchor>
        </w:drawing>
      </w:r>
    </w:p>
    <w:p w14:paraId="2C898B05" w14:textId="02C26CF3" w:rsidR="00530E79" w:rsidRPr="00EB73AC" w:rsidRDefault="00530E79" w:rsidP="00530E79">
      <w:pPr>
        <w:spacing w:line="480" w:lineRule="auto"/>
        <w:jc w:val="left"/>
        <w:rPr>
          <w:rFonts w:ascii="Times New Roman" w:hAnsi="Times New Roman" w:cs="Times New Roman"/>
          <w:b/>
          <w:bCs/>
          <w:sz w:val="24"/>
          <w:szCs w:val="28"/>
          <w14:ligatures w14:val="none"/>
        </w:rPr>
      </w:pPr>
      <w:r w:rsidRPr="00EB73AC">
        <w:rPr>
          <w:rFonts w:ascii="Times New Roman" w:hAnsi="Times New Roman" w:cs="Times New Roman"/>
          <w:b/>
          <w:bCs/>
          <w:sz w:val="24"/>
          <w:szCs w:val="28"/>
          <w14:ligatures w14:val="none"/>
        </w:rPr>
        <w:t>Figure S</w:t>
      </w:r>
      <w:r>
        <w:rPr>
          <w:rFonts w:ascii="Times New Roman" w:hAnsi="Times New Roman" w:cs="Times New Roman" w:hint="eastAsia"/>
          <w:b/>
          <w:bCs/>
          <w:sz w:val="24"/>
          <w:szCs w:val="28"/>
          <w14:ligatures w14:val="none"/>
        </w:rPr>
        <w:t>10</w:t>
      </w:r>
      <w:r w:rsidRPr="00EB73AC">
        <w:rPr>
          <w:rFonts w:ascii="Times New Roman" w:hAnsi="Times New Roman" w:cs="Times New Roman"/>
          <w:b/>
          <w:bCs/>
          <w:sz w:val="24"/>
          <w:szCs w:val="28"/>
          <w14:ligatures w14:val="none"/>
        </w:rPr>
        <w:t xml:space="preserve">. </w:t>
      </w:r>
      <w:r w:rsidRPr="00530E79">
        <w:rPr>
          <w:rFonts w:ascii="Times New Roman" w:hAnsi="Times New Roman" w:cs="Times New Roman"/>
          <w:b/>
          <w:bCs/>
          <w:sz w:val="24"/>
          <w:szCs w:val="28"/>
          <w14:ligatures w14:val="none"/>
        </w:rPr>
        <w:t>The helicase domain of DDX3X is critical for its interaction and pro-apoptotic function.</w:t>
      </w:r>
    </w:p>
    <w:p w14:paraId="5FE5A168" w14:textId="350D63B6" w:rsidR="009B010B" w:rsidRPr="00530E79" w:rsidRDefault="00530E79" w:rsidP="009B010B">
      <w:pPr>
        <w:spacing w:line="480" w:lineRule="auto"/>
        <w:rPr>
          <w:rFonts w:ascii="Times New Roman" w:hAnsi="Times New Roman" w:cs="Times New Roman"/>
          <w:sz w:val="24"/>
          <w:szCs w:val="28"/>
          <w14:ligatures w14:val="none"/>
        </w:rPr>
      </w:pPr>
      <w:r w:rsidRPr="00530E79">
        <w:rPr>
          <w:rFonts w:ascii="Times New Roman" w:hAnsi="Times New Roman" w:cs="Times New Roman"/>
          <w:b/>
          <w:bCs/>
          <w:sz w:val="24"/>
          <w:szCs w:val="28"/>
          <w14:ligatures w14:val="none"/>
        </w:rPr>
        <w:t>A</w:t>
      </w:r>
      <w:r w:rsidRPr="00530E79">
        <w:rPr>
          <w:rFonts w:ascii="Times New Roman" w:hAnsi="Times New Roman" w:cs="Times New Roman" w:hint="eastAsia"/>
          <w:b/>
          <w:bCs/>
          <w:sz w:val="24"/>
          <w:szCs w:val="28"/>
          <w14:ligatures w14:val="none"/>
        </w:rPr>
        <w:t>.</w:t>
      </w:r>
      <w:r w:rsidRPr="00530E79">
        <w:rPr>
          <w:rFonts w:ascii="Times New Roman" w:hAnsi="Times New Roman" w:cs="Times New Roman"/>
          <w:sz w:val="24"/>
          <w:szCs w:val="28"/>
          <w14:ligatures w14:val="none"/>
        </w:rPr>
        <w:t xml:space="preserve"> Quantitative analysis of interaction intensity (IP/input relative intensity) in cells expressing full-length DDX3X-wt-mCherry or its truncation mutants lacking the N-terminus, helicase domain, or C-terminus.</w:t>
      </w:r>
      <w:r w:rsidRPr="00530E79">
        <w:rPr>
          <w:rFonts w:ascii="Times New Roman" w:hAnsi="Times New Roman" w:cs="Times New Roman"/>
          <w:b/>
          <w:bCs/>
          <w:sz w:val="24"/>
          <w:szCs w:val="28"/>
          <w14:ligatures w14:val="none"/>
        </w:rPr>
        <w:t xml:space="preserve"> B</w:t>
      </w:r>
      <w:r>
        <w:rPr>
          <w:rFonts w:ascii="Times New Roman" w:hAnsi="Times New Roman" w:cs="Times New Roman" w:hint="eastAsia"/>
          <w:b/>
          <w:bCs/>
          <w:sz w:val="24"/>
          <w:szCs w:val="28"/>
          <w14:ligatures w14:val="none"/>
        </w:rPr>
        <w:t>-</w:t>
      </w:r>
      <w:r w:rsidRPr="00530E79">
        <w:rPr>
          <w:rFonts w:ascii="Times New Roman" w:hAnsi="Times New Roman" w:cs="Times New Roman"/>
          <w:b/>
          <w:bCs/>
          <w:sz w:val="24"/>
          <w:szCs w:val="28"/>
          <w14:ligatures w14:val="none"/>
        </w:rPr>
        <w:t>C</w:t>
      </w:r>
      <w:r>
        <w:rPr>
          <w:rFonts w:ascii="Times New Roman" w:hAnsi="Times New Roman" w:cs="Times New Roman" w:hint="eastAsia"/>
          <w:b/>
          <w:bCs/>
          <w:sz w:val="24"/>
          <w:szCs w:val="28"/>
          <w14:ligatures w14:val="none"/>
        </w:rPr>
        <w:t xml:space="preserve">. </w:t>
      </w:r>
      <w:r w:rsidRPr="00530E79">
        <w:rPr>
          <w:rFonts w:ascii="Times New Roman" w:hAnsi="Times New Roman" w:cs="Times New Roman"/>
          <w:sz w:val="24"/>
          <w:szCs w:val="28"/>
          <w14:ligatures w14:val="none"/>
        </w:rPr>
        <w:t xml:space="preserve"> Effects of the indicated DDX3X truncation mutants on cell viability (B) and cytotoxicity measured by LDH release (C). </w:t>
      </w:r>
      <w:r w:rsidR="00291F93" w:rsidRPr="00291F93">
        <w:rPr>
          <w:rFonts w:ascii="Times New Roman" w:hAnsi="Times New Roman" w:cs="Times New Roman" w:hint="eastAsia"/>
          <w:b/>
          <w:bCs/>
          <w:sz w:val="24"/>
          <w:szCs w:val="28"/>
          <w14:ligatures w14:val="none"/>
        </w:rPr>
        <w:t>D.</w:t>
      </w:r>
      <w:r w:rsidR="00291F93" w:rsidRPr="00291F93">
        <w:t xml:space="preserve"> </w:t>
      </w:r>
      <w:r w:rsidR="00291F93" w:rsidRPr="00291F93">
        <w:rPr>
          <w:rFonts w:ascii="Times New Roman" w:hAnsi="Times New Roman" w:cs="Times New Roman"/>
          <w:sz w:val="24"/>
          <w:szCs w:val="28"/>
          <w14:ligatures w14:val="none"/>
        </w:rPr>
        <w:t>mRNA levels of CHOP were assessed via RT‒PCR.</w:t>
      </w:r>
      <w:r w:rsidR="00291F93" w:rsidRPr="00291F93">
        <w:rPr>
          <w:rFonts w:ascii="Times New Roman" w:hAnsi="Times New Roman" w:cs="Times New Roman"/>
          <w:b/>
          <w:bCs/>
          <w:sz w:val="24"/>
          <w:szCs w:val="28"/>
          <w14:ligatures w14:val="none"/>
        </w:rPr>
        <w:t xml:space="preserve"> </w:t>
      </w:r>
      <w:r w:rsidR="00291F93" w:rsidRPr="00291F93">
        <w:rPr>
          <w:rFonts w:ascii="Times New Roman" w:hAnsi="Times New Roman" w:cs="Times New Roman" w:hint="eastAsia"/>
          <w:b/>
          <w:bCs/>
          <w:sz w:val="24"/>
          <w:szCs w:val="28"/>
          <w14:ligatures w14:val="none"/>
        </w:rPr>
        <w:t>E</w:t>
      </w:r>
      <w:r w:rsidR="00291F93" w:rsidRPr="00291F93">
        <w:rPr>
          <w:rFonts w:ascii="Times New Roman" w:hAnsi="Times New Roman" w:cs="Times New Roman"/>
          <w:b/>
          <w:bCs/>
          <w:sz w:val="24"/>
          <w:szCs w:val="28"/>
          <w14:ligatures w14:val="none"/>
        </w:rPr>
        <w:t xml:space="preserve">. </w:t>
      </w:r>
      <w:r w:rsidR="00291F93" w:rsidRPr="00291F93">
        <w:rPr>
          <w:rFonts w:ascii="Times New Roman" w:hAnsi="Times New Roman" w:cs="Times New Roman"/>
          <w:sz w:val="24"/>
          <w:szCs w:val="28"/>
          <w14:ligatures w14:val="none"/>
        </w:rPr>
        <w:t xml:space="preserve">The protein levels of CHOP were examined via WB. </w:t>
      </w:r>
      <w:r w:rsidR="00291F93" w:rsidRPr="00291F93">
        <w:rPr>
          <w:rFonts w:ascii="Times New Roman" w:hAnsi="Times New Roman" w:cs="Times New Roman" w:hint="eastAsia"/>
          <w:b/>
          <w:bCs/>
          <w:sz w:val="24"/>
          <w:szCs w:val="28"/>
          <w14:ligatures w14:val="none"/>
        </w:rPr>
        <w:t>F</w:t>
      </w:r>
      <w:r w:rsidR="00291F93" w:rsidRPr="00291F93">
        <w:rPr>
          <w:rFonts w:ascii="Times New Roman" w:hAnsi="Times New Roman" w:cs="Times New Roman"/>
          <w:b/>
          <w:bCs/>
          <w:sz w:val="24"/>
          <w:szCs w:val="28"/>
          <w14:ligatures w14:val="none"/>
        </w:rPr>
        <w:t>.</w:t>
      </w:r>
      <w:r w:rsidR="00291F93" w:rsidRPr="00291F93">
        <w:rPr>
          <w:rFonts w:ascii="Times New Roman" w:hAnsi="Times New Roman" w:cs="Times New Roman"/>
          <w:sz w:val="24"/>
          <w:szCs w:val="28"/>
          <w14:ligatures w14:val="none"/>
        </w:rPr>
        <w:t xml:space="preserve"> Densitometric analysis was performed via ImageJ software. </w:t>
      </w:r>
      <w:r w:rsidR="00291F93">
        <w:rPr>
          <w:rFonts w:ascii="Times New Roman" w:hAnsi="Times New Roman" w:cs="Times New Roman" w:hint="eastAsia"/>
          <w:sz w:val="24"/>
          <w:szCs w:val="28"/>
          <w14:ligatures w14:val="none"/>
        </w:rPr>
        <w:t xml:space="preserve"> </w:t>
      </w:r>
      <w:r w:rsidR="00291F93" w:rsidRPr="00291F93">
        <w:rPr>
          <w:rFonts w:ascii="Times New Roman" w:hAnsi="Times New Roman" w:cs="Times New Roman"/>
          <w:sz w:val="24"/>
          <w:szCs w:val="28"/>
          <w14:ligatures w14:val="none"/>
        </w:rPr>
        <w:t>The blots and images are representative of 3 independent experiments. All data from 3 independent experiments are shown.</w:t>
      </w:r>
      <w:r w:rsidR="00291F93">
        <w:rPr>
          <w:rFonts w:ascii="Times New Roman" w:hAnsi="Times New Roman" w:cs="Times New Roman" w:hint="eastAsia"/>
          <w:sz w:val="24"/>
          <w:szCs w:val="28"/>
          <w14:ligatures w14:val="none"/>
        </w:rPr>
        <w:t xml:space="preserve"> </w:t>
      </w:r>
      <w:r w:rsidRPr="00530E79">
        <w:rPr>
          <w:rFonts w:ascii="Times New Roman" w:hAnsi="Times New Roman" w:cs="Times New Roman"/>
          <w:sz w:val="24"/>
          <w:szCs w:val="28"/>
          <w14:ligatures w14:val="none"/>
        </w:rPr>
        <w:t xml:space="preserve">Deletion of the helicase domain significantly </w:t>
      </w:r>
      <w:r w:rsidRPr="00530E79">
        <w:rPr>
          <w:rFonts w:ascii="Times New Roman" w:hAnsi="Times New Roman" w:cs="Times New Roman"/>
          <w:sz w:val="24"/>
          <w:szCs w:val="28"/>
          <w14:ligatures w14:val="none"/>
        </w:rPr>
        <w:lastRenderedPageBreak/>
        <w:t>abolished the interaction and exacerbated cellular damage. Data are shown as mean ± SD.</w:t>
      </w:r>
      <w:r w:rsidR="009B010B" w:rsidRPr="009B010B">
        <w:rPr>
          <w:rFonts w:ascii="Times New Roman" w:hAnsi="Times New Roman" w:cs="Times New Roman"/>
          <w:noProof/>
          <w:sz w:val="24"/>
          <w:szCs w:val="28"/>
        </w:rPr>
        <w:t xml:space="preserve"> </w:t>
      </w:r>
      <w:r w:rsidR="009B010B" w:rsidRPr="00BD248E">
        <w:rPr>
          <w:rFonts w:ascii="Times New Roman" w:hAnsi="Times New Roman" w:cs="Times New Roman"/>
          <w:sz w:val="24"/>
          <w:szCs w:val="28"/>
          <w14:ligatures w14:val="none"/>
        </w:rPr>
        <w:t>For two-group comparisons</w:t>
      </w:r>
      <w:r w:rsidR="009B010B">
        <w:rPr>
          <w:rFonts w:ascii="Times New Roman" w:hAnsi="Times New Roman" w:cs="Times New Roman" w:hint="eastAsia"/>
          <w:sz w:val="24"/>
          <w:szCs w:val="28"/>
          <w14:ligatures w14:val="none"/>
        </w:rPr>
        <w:t>, d</w:t>
      </w:r>
      <w:r w:rsidR="009B010B" w:rsidRPr="00BD248E">
        <w:rPr>
          <w:rFonts w:ascii="Times New Roman" w:hAnsi="Times New Roman" w:cs="Times New Roman"/>
          <w:sz w:val="24"/>
          <w:szCs w:val="28"/>
          <w14:ligatures w14:val="none"/>
        </w:rPr>
        <w:t>ata were analyzed using unpaired two-tailed Student's t-test.</w:t>
      </w:r>
      <w:r w:rsidR="009B010B" w:rsidRPr="00BD248E">
        <w:rPr>
          <w:rFonts w:hint="eastAsia"/>
        </w:rPr>
        <w:t xml:space="preserve"> </w:t>
      </w:r>
      <w:r w:rsidR="009B010B" w:rsidRPr="00BD248E">
        <w:rPr>
          <w:rFonts w:ascii="Times New Roman" w:hAnsi="Times New Roman" w:cs="Times New Roman"/>
          <w:sz w:val="24"/>
          <w:szCs w:val="28"/>
          <w14:ligatures w14:val="none"/>
        </w:rPr>
        <w:t>*:P&lt;0.05, **:P&lt;0.01, ***:P&lt;0.001.</w:t>
      </w:r>
    </w:p>
    <w:p w14:paraId="07C06EE5" w14:textId="076DF5D7" w:rsidR="00530E79" w:rsidRPr="00530E79" w:rsidRDefault="00530E79" w:rsidP="00530E79">
      <w:pPr>
        <w:spacing w:line="480" w:lineRule="auto"/>
        <w:rPr>
          <w:rFonts w:ascii="Times New Roman" w:hAnsi="Times New Roman" w:cs="Times New Roman"/>
          <w:sz w:val="24"/>
          <w:szCs w:val="28"/>
          <w14:ligatures w14:val="none"/>
        </w:rPr>
      </w:pPr>
    </w:p>
    <w:p w14:paraId="30C2F0EA" w14:textId="77777777" w:rsidR="00530E79" w:rsidRPr="00530E79" w:rsidRDefault="00530E79" w:rsidP="00530E79">
      <w:pPr>
        <w:spacing w:line="480" w:lineRule="auto"/>
        <w:rPr>
          <w:rFonts w:ascii="Times New Roman" w:hAnsi="Times New Roman" w:cs="Times New Roman"/>
          <w:sz w:val="24"/>
          <w:szCs w:val="28"/>
          <w14:ligatures w14:val="none"/>
        </w:rPr>
      </w:pPr>
    </w:p>
    <w:p w14:paraId="5890768B" w14:textId="77777777" w:rsidR="00530E79" w:rsidRPr="00530E79" w:rsidRDefault="00530E79" w:rsidP="00530E79">
      <w:pPr>
        <w:spacing w:line="480" w:lineRule="auto"/>
        <w:rPr>
          <w:rFonts w:ascii="Times New Roman" w:hAnsi="Times New Roman" w:cs="Times New Roman"/>
          <w:b/>
          <w:bCs/>
          <w:sz w:val="24"/>
          <w:szCs w:val="28"/>
          <w14:ligatures w14:val="none"/>
        </w:rPr>
      </w:pPr>
    </w:p>
    <w:p w14:paraId="3207C1A8" w14:textId="77777777" w:rsidR="00530E79" w:rsidRDefault="00530E79" w:rsidP="000A7C19">
      <w:pPr>
        <w:widowControl/>
        <w:jc w:val="left"/>
        <w:rPr>
          <w:rFonts w:ascii="Times New Roman" w:hAnsi="Times New Roman" w:cs="Times New Roman"/>
          <w:b/>
          <w:bCs/>
          <w:sz w:val="28"/>
          <w:szCs w:val="28"/>
        </w:rPr>
      </w:pPr>
    </w:p>
    <w:p w14:paraId="19822135" w14:textId="77777777" w:rsidR="00530E79" w:rsidRDefault="00530E79" w:rsidP="000A7C19">
      <w:pPr>
        <w:widowControl/>
        <w:jc w:val="left"/>
        <w:rPr>
          <w:rFonts w:ascii="Times New Roman" w:hAnsi="Times New Roman" w:cs="Times New Roman"/>
          <w:b/>
          <w:bCs/>
          <w:sz w:val="28"/>
          <w:szCs w:val="28"/>
        </w:rPr>
      </w:pPr>
    </w:p>
    <w:p w14:paraId="3F299F53" w14:textId="77777777" w:rsidR="00530E79" w:rsidRDefault="00530E79" w:rsidP="000A7C19">
      <w:pPr>
        <w:widowControl/>
        <w:jc w:val="left"/>
        <w:rPr>
          <w:rFonts w:ascii="Times New Roman" w:hAnsi="Times New Roman" w:cs="Times New Roman"/>
          <w:b/>
          <w:bCs/>
          <w:sz w:val="28"/>
          <w:szCs w:val="28"/>
        </w:rPr>
      </w:pPr>
    </w:p>
    <w:p w14:paraId="6CA4B094" w14:textId="77777777" w:rsidR="00530E79" w:rsidRDefault="00530E79" w:rsidP="000A7C19">
      <w:pPr>
        <w:widowControl/>
        <w:jc w:val="left"/>
        <w:rPr>
          <w:rFonts w:ascii="Times New Roman" w:hAnsi="Times New Roman" w:cs="Times New Roman"/>
          <w:b/>
          <w:bCs/>
          <w:sz w:val="28"/>
          <w:szCs w:val="28"/>
        </w:rPr>
      </w:pPr>
    </w:p>
    <w:p w14:paraId="4696BE08" w14:textId="4DE53164" w:rsidR="003160BD" w:rsidRPr="00AF48BF" w:rsidRDefault="003160BD" w:rsidP="000A7C19">
      <w:pPr>
        <w:widowControl/>
        <w:jc w:val="left"/>
        <w:rPr>
          <w:rFonts w:ascii="Times New Roman" w:hAnsi="Times New Roman" w:cs="Times New Roman"/>
          <w:b/>
          <w:bCs/>
          <w:sz w:val="28"/>
          <w:szCs w:val="28"/>
        </w:rPr>
      </w:pPr>
      <w:r w:rsidRPr="00AF48BF">
        <w:rPr>
          <w:rFonts w:ascii="Times New Roman" w:hAnsi="Times New Roman" w:cs="Times New Roman"/>
          <w:b/>
          <w:bCs/>
          <w:sz w:val="28"/>
          <w:szCs w:val="28"/>
        </w:rPr>
        <w:t>Supplemental Tables</w:t>
      </w:r>
    </w:p>
    <w:p w14:paraId="0053CBD9" w14:textId="77777777" w:rsidR="003160BD" w:rsidRDefault="003160BD" w:rsidP="003160BD">
      <w:pPr>
        <w:spacing w:line="360" w:lineRule="auto"/>
        <w:ind w:rightChars="-67" w:right="-141"/>
        <w:jc w:val="left"/>
        <w:rPr>
          <w:rFonts w:ascii="Times New Roman" w:hAnsi="Times New Roman" w:cs="Times New Roman"/>
          <w:b/>
          <w:bCs/>
          <w:sz w:val="24"/>
          <w:szCs w:val="24"/>
        </w:rPr>
      </w:pPr>
    </w:p>
    <w:p w14:paraId="6B8A2086" w14:textId="062EE257" w:rsidR="003160BD" w:rsidRDefault="003160BD" w:rsidP="003160BD">
      <w:pPr>
        <w:spacing w:line="360" w:lineRule="auto"/>
        <w:ind w:rightChars="-67" w:right="-141"/>
        <w:jc w:val="left"/>
        <w:rPr>
          <w:rFonts w:ascii="Times New Roman" w:hAnsi="Times New Roman" w:cs="Times New Roman"/>
          <w:b/>
          <w:bCs/>
          <w:sz w:val="24"/>
          <w:szCs w:val="24"/>
        </w:rPr>
      </w:pPr>
      <w:r w:rsidRPr="00174226">
        <w:rPr>
          <w:rFonts w:ascii="Times New Roman" w:hAnsi="Times New Roman" w:cs="Times New Roman"/>
          <w:b/>
          <w:bCs/>
          <w:sz w:val="24"/>
          <w:szCs w:val="24"/>
        </w:rPr>
        <w:t xml:space="preserve">Supplemental Table </w:t>
      </w:r>
      <w:r>
        <w:rPr>
          <w:rFonts w:ascii="Times New Roman" w:hAnsi="Times New Roman" w:cs="Times New Roman" w:hint="eastAsia"/>
          <w:b/>
          <w:bCs/>
          <w:sz w:val="24"/>
          <w:szCs w:val="24"/>
        </w:rPr>
        <w:t>1.</w:t>
      </w:r>
    </w:p>
    <w:p w14:paraId="2FC429A4" w14:textId="749A3A51" w:rsidR="003160BD" w:rsidRPr="00EC6C6C" w:rsidRDefault="003160BD" w:rsidP="003160BD">
      <w:pPr>
        <w:ind w:rightChars="-67" w:right="-141"/>
        <w:jc w:val="center"/>
        <w:rPr>
          <w:rFonts w:ascii="Times New Roman" w:hAnsi="Times New Roman" w:cs="Times New Roman"/>
          <w:b/>
          <w:bCs/>
          <w:sz w:val="24"/>
          <w:szCs w:val="24"/>
        </w:rPr>
      </w:pPr>
      <w:r w:rsidRPr="00174226">
        <w:rPr>
          <w:rFonts w:ascii="Times New Roman" w:hAnsi="Times New Roman" w:cs="Times New Roman"/>
          <w:b/>
          <w:bCs/>
          <w:sz w:val="24"/>
          <w:szCs w:val="24"/>
        </w:rPr>
        <w:t xml:space="preserve">List of </w:t>
      </w:r>
      <w:r w:rsidR="0021443B">
        <w:rPr>
          <w:rFonts w:ascii="Times New Roman" w:hAnsi="Times New Roman" w:cs="Times New Roman" w:hint="eastAsia"/>
          <w:b/>
          <w:bCs/>
          <w:sz w:val="24"/>
          <w:szCs w:val="24"/>
        </w:rPr>
        <w:t>P</w:t>
      </w:r>
      <w:r w:rsidRPr="00174226">
        <w:rPr>
          <w:rFonts w:ascii="Times New Roman" w:hAnsi="Times New Roman" w:cs="Times New Roman"/>
          <w:b/>
          <w:bCs/>
          <w:sz w:val="24"/>
          <w:szCs w:val="24"/>
        </w:rPr>
        <w:t>rimers</w:t>
      </w:r>
    </w:p>
    <w:tbl>
      <w:tblPr>
        <w:tblStyle w:val="af4"/>
        <w:tblW w:w="8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8"/>
        <w:gridCol w:w="398"/>
        <w:gridCol w:w="5490"/>
      </w:tblGrid>
      <w:tr w:rsidR="003160BD" w14:paraId="059355E3" w14:textId="77777777" w:rsidTr="0021443B">
        <w:trPr>
          <w:trHeight w:val="454"/>
        </w:trPr>
        <w:tc>
          <w:tcPr>
            <w:tcW w:w="2908" w:type="dxa"/>
            <w:tcBorders>
              <w:top w:val="single" w:sz="12" w:space="0" w:color="auto"/>
              <w:bottom w:val="single" w:sz="12" w:space="0" w:color="auto"/>
            </w:tcBorders>
            <w:vAlign w:val="center"/>
          </w:tcPr>
          <w:p w14:paraId="1811635E" w14:textId="39FDEB9C" w:rsidR="003160BD" w:rsidRDefault="003160BD" w:rsidP="0021443B">
            <w:pPr>
              <w:jc w:val="center"/>
              <w:rPr>
                <w:rFonts w:ascii="Times New Roman" w:eastAsia="宋体" w:hAnsi="Times New Roman" w:cs="Times New Roman"/>
                <w:b/>
                <w:bCs/>
                <w:szCs w:val="21"/>
              </w:rPr>
            </w:pPr>
            <w:r w:rsidRPr="00BD1286">
              <w:rPr>
                <w:rFonts w:ascii="Times New Roman" w:hAnsi="Times New Roman" w:cs="Times New Roman"/>
                <w:b/>
                <w:bCs/>
                <w:szCs w:val="21"/>
              </w:rPr>
              <w:t>Genes</w:t>
            </w:r>
          </w:p>
        </w:tc>
        <w:tc>
          <w:tcPr>
            <w:tcW w:w="5888" w:type="dxa"/>
            <w:gridSpan w:val="2"/>
            <w:tcBorders>
              <w:top w:val="single" w:sz="12" w:space="0" w:color="auto"/>
              <w:bottom w:val="single" w:sz="12" w:space="0" w:color="auto"/>
            </w:tcBorders>
            <w:vAlign w:val="center"/>
          </w:tcPr>
          <w:p w14:paraId="6E1DBAC7" w14:textId="2C5D4148" w:rsidR="003160BD" w:rsidRDefault="003160BD" w:rsidP="0021443B">
            <w:pPr>
              <w:jc w:val="center"/>
              <w:rPr>
                <w:rFonts w:ascii="Times New Roman" w:eastAsia="宋体" w:hAnsi="Times New Roman" w:cs="Times New Roman"/>
                <w:b/>
                <w:bCs/>
                <w:szCs w:val="21"/>
              </w:rPr>
            </w:pPr>
            <w:r w:rsidRPr="00BD1286">
              <w:rPr>
                <w:rFonts w:ascii="Times New Roman" w:hAnsi="Times New Roman" w:cs="Times New Roman"/>
                <w:b/>
                <w:bCs/>
                <w:szCs w:val="21"/>
              </w:rPr>
              <w:t>Primers</w:t>
            </w:r>
          </w:p>
        </w:tc>
      </w:tr>
      <w:tr w:rsidR="003160BD" w14:paraId="5E1D528B" w14:textId="77777777" w:rsidTr="0021443B">
        <w:trPr>
          <w:trHeight w:val="454"/>
        </w:trPr>
        <w:tc>
          <w:tcPr>
            <w:tcW w:w="3306" w:type="dxa"/>
            <w:gridSpan w:val="2"/>
            <w:tcBorders>
              <w:top w:val="single" w:sz="4" w:space="0" w:color="auto"/>
            </w:tcBorders>
            <w:vAlign w:val="center"/>
          </w:tcPr>
          <w:p w14:paraId="0052A708" w14:textId="77777777" w:rsidR="003160BD" w:rsidRDefault="003160BD" w:rsidP="0021443B">
            <w:pPr>
              <w:jc w:val="center"/>
              <w:rPr>
                <w:rFonts w:ascii="Times New Roman" w:hAnsi="Times New Roman" w:cs="Times New Roman"/>
                <w:szCs w:val="21"/>
              </w:rPr>
            </w:pPr>
            <w:r>
              <w:rPr>
                <w:rFonts w:ascii="Times New Roman" w:hAnsi="Times New Roman" w:cs="Times New Roman"/>
                <w:szCs w:val="21"/>
              </w:rPr>
              <w:t>Mus-HPRT Forward (5'-3')</w:t>
            </w:r>
          </w:p>
        </w:tc>
        <w:tc>
          <w:tcPr>
            <w:tcW w:w="5490" w:type="dxa"/>
            <w:tcBorders>
              <w:top w:val="single" w:sz="4" w:space="0" w:color="auto"/>
            </w:tcBorders>
            <w:vAlign w:val="center"/>
          </w:tcPr>
          <w:p w14:paraId="7DDE8EE8" w14:textId="77777777" w:rsidR="003160BD" w:rsidRDefault="003160BD" w:rsidP="002144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Cs w:val="21"/>
              </w:rPr>
            </w:pPr>
            <w:r>
              <w:rPr>
                <w:rFonts w:ascii="Times New Roman" w:hAnsi="Times New Roman" w:cs="Times New Roman"/>
                <w:szCs w:val="21"/>
              </w:rPr>
              <w:t>AGTCCCAGCGTCGTGATTAG</w:t>
            </w:r>
          </w:p>
        </w:tc>
      </w:tr>
      <w:tr w:rsidR="003160BD" w14:paraId="45217F6D" w14:textId="77777777" w:rsidTr="0021443B">
        <w:trPr>
          <w:trHeight w:val="454"/>
        </w:trPr>
        <w:tc>
          <w:tcPr>
            <w:tcW w:w="3306" w:type="dxa"/>
            <w:gridSpan w:val="2"/>
            <w:vAlign w:val="center"/>
          </w:tcPr>
          <w:p w14:paraId="25F474E4" w14:textId="77777777" w:rsidR="003160BD" w:rsidRDefault="003160BD" w:rsidP="0021443B">
            <w:pPr>
              <w:jc w:val="center"/>
              <w:rPr>
                <w:rFonts w:ascii="Times New Roman" w:hAnsi="Times New Roman" w:cs="Times New Roman"/>
                <w:szCs w:val="21"/>
              </w:rPr>
            </w:pPr>
            <w:r>
              <w:rPr>
                <w:rFonts w:ascii="Times New Roman" w:hAnsi="Times New Roman" w:cs="Times New Roman"/>
                <w:szCs w:val="21"/>
              </w:rPr>
              <w:t>Mus-HRRT Reverse (5'-3')</w:t>
            </w:r>
          </w:p>
        </w:tc>
        <w:tc>
          <w:tcPr>
            <w:tcW w:w="5490" w:type="dxa"/>
            <w:vAlign w:val="center"/>
          </w:tcPr>
          <w:p w14:paraId="2E3512DD" w14:textId="77777777"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GCCTCCCATCTCCTTCATGA</w:t>
            </w:r>
          </w:p>
        </w:tc>
      </w:tr>
      <w:tr w:rsidR="003160BD" w14:paraId="27227EED" w14:textId="77777777" w:rsidTr="0021443B">
        <w:trPr>
          <w:trHeight w:val="454"/>
        </w:trPr>
        <w:tc>
          <w:tcPr>
            <w:tcW w:w="3306" w:type="dxa"/>
            <w:gridSpan w:val="2"/>
            <w:vAlign w:val="center"/>
          </w:tcPr>
          <w:p w14:paraId="31225BF4" w14:textId="77777777" w:rsidR="003160BD" w:rsidRDefault="003160BD" w:rsidP="0021443B">
            <w:pPr>
              <w:jc w:val="center"/>
              <w:rPr>
                <w:rFonts w:ascii="Times New Roman" w:hAnsi="Times New Roman" w:cs="Times New Roman"/>
                <w:szCs w:val="21"/>
              </w:rPr>
            </w:pPr>
            <w:r>
              <w:rPr>
                <w:rFonts w:ascii="Times New Roman" w:hAnsi="Times New Roman" w:cs="Times New Roman"/>
                <w:szCs w:val="21"/>
              </w:rPr>
              <w:t>Mus-DDX3X Forward (5'-3')</w:t>
            </w:r>
          </w:p>
        </w:tc>
        <w:tc>
          <w:tcPr>
            <w:tcW w:w="5490" w:type="dxa"/>
            <w:vAlign w:val="center"/>
          </w:tcPr>
          <w:p w14:paraId="0E2E73F0" w14:textId="77777777"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TGGAGGAAGTACAGCAAGCA</w:t>
            </w:r>
          </w:p>
        </w:tc>
      </w:tr>
      <w:tr w:rsidR="003160BD" w14:paraId="7187B7F5" w14:textId="77777777" w:rsidTr="0021443B">
        <w:trPr>
          <w:trHeight w:val="454"/>
        </w:trPr>
        <w:tc>
          <w:tcPr>
            <w:tcW w:w="3306" w:type="dxa"/>
            <w:gridSpan w:val="2"/>
            <w:vAlign w:val="center"/>
          </w:tcPr>
          <w:p w14:paraId="716C2189" w14:textId="77777777" w:rsidR="003160BD" w:rsidRDefault="003160BD" w:rsidP="0021443B">
            <w:pPr>
              <w:jc w:val="center"/>
              <w:rPr>
                <w:rFonts w:ascii="Times New Roman" w:hAnsi="Times New Roman" w:cs="Times New Roman"/>
                <w:szCs w:val="21"/>
              </w:rPr>
            </w:pPr>
            <w:r>
              <w:rPr>
                <w:rFonts w:ascii="Times New Roman" w:hAnsi="Times New Roman" w:cs="Times New Roman"/>
                <w:szCs w:val="21"/>
              </w:rPr>
              <w:t>Mus-DDX3X Reverse (5'-3')</w:t>
            </w:r>
          </w:p>
        </w:tc>
        <w:tc>
          <w:tcPr>
            <w:tcW w:w="5490" w:type="dxa"/>
            <w:vAlign w:val="center"/>
          </w:tcPr>
          <w:p w14:paraId="5C4F83FF" w14:textId="77777777" w:rsidR="003160BD" w:rsidRDefault="003160BD" w:rsidP="0021443B">
            <w:pPr>
              <w:pStyle w:val="HTML"/>
              <w:jc w:val="center"/>
              <w:rPr>
                <w:rFonts w:ascii="Times New Roman" w:hAnsi="Times New Roman" w:cs="Times New Roman"/>
              </w:rPr>
            </w:pPr>
            <w:r>
              <w:rPr>
                <w:rFonts w:ascii="Times New Roman" w:eastAsiaTheme="minorEastAsia" w:hAnsi="Times New Roman" w:cs="Times New Roman"/>
                <w:kern w:val="2"/>
                <w:sz w:val="21"/>
                <w:szCs w:val="21"/>
              </w:rPr>
              <w:t>TCCCCTTGATCCACTTCCAC</w:t>
            </w:r>
          </w:p>
        </w:tc>
      </w:tr>
      <w:tr w:rsidR="003160BD" w14:paraId="1FD37D69" w14:textId="77777777" w:rsidTr="0021443B">
        <w:trPr>
          <w:trHeight w:val="454"/>
        </w:trPr>
        <w:tc>
          <w:tcPr>
            <w:tcW w:w="3306" w:type="dxa"/>
            <w:gridSpan w:val="2"/>
            <w:vAlign w:val="center"/>
          </w:tcPr>
          <w:p w14:paraId="7EA92889" w14:textId="438AC293" w:rsidR="003160BD" w:rsidRDefault="003160BD" w:rsidP="0021443B">
            <w:pPr>
              <w:jc w:val="center"/>
              <w:rPr>
                <w:rFonts w:ascii="Times New Roman" w:hAnsi="Times New Roman" w:cs="Times New Roman"/>
                <w:szCs w:val="21"/>
              </w:rPr>
            </w:pPr>
            <w:r>
              <w:rPr>
                <w:rFonts w:ascii="Times New Roman" w:hAnsi="Times New Roman" w:cs="Times New Roman"/>
                <w:szCs w:val="21"/>
              </w:rPr>
              <w:t>Mus-CHOP Forward (5'-3')</w:t>
            </w:r>
          </w:p>
        </w:tc>
        <w:tc>
          <w:tcPr>
            <w:tcW w:w="5490" w:type="dxa"/>
            <w:vAlign w:val="center"/>
          </w:tcPr>
          <w:p w14:paraId="3A851DC2" w14:textId="5D81D21B"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TCACTACTCTTGACCCTGCG</w:t>
            </w:r>
          </w:p>
        </w:tc>
      </w:tr>
      <w:tr w:rsidR="003160BD" w14:paraId="0AEAA416" w14:textId="77777777" w:rsidTr="0021443B">
        <w:trPr>
          <w:trHeight w:val="454"/>
        </w:trPr>
        <w:tc>
          <w:tcPr>
            <w:tcW w:w="3306" w:type="dxa"/>
            <w:gridSpan w:val="2"/>
            <w:vAlign w:val="center"/>
          </w:tcPr>
          <w:p w14:paraId="0F7EE822" w14:textId="64193B25" w:rsidR="003160BD" w:rsidRDefault="003160BD" w:rsidP="0021443B">
            <w:pPr>
              <w:jc w:val="center"/>
              <w:rPr>
                <w:rFonts w:ascii="Times New Roman" w:hAnsi="Times New Roman" w:cs="Times New Roman"/>
                <w:szCs w:val="21"/>
              </w:rPr>
            </w:pPr>
            <w:r>
              <w:rPr>
                <w:rFonts w:ascii="Times New Roman" w:hAnsi="Times New Roman" w:cs="Times New Roman"/>
                <w:szCs w:val="21"/>
              </w:rPr>
              <w:t>Mus-CHOP Reverse (5'-3')</w:t>
            </w:r>
          </w:p>
        </w:tc>
        <w:tc>
          <w:tcPr>
            <w:tcW w:w="5490" w:type="dxa"/>
            <w:vAlign w:val="center"/>
          </w:tcPr>
          <w:p w14:paraId="129C22AB" w14:textId="6DDFA940"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ACTGACCACTCTGTTTCCGT</w:t>
            </w:r>
          </w:p>
        </w:tc>
      </w:tr>
      <w:tr w:rsidR="003160BD" w14:paraId="02A15DD7" w14:textId="77777777" w:rsidTr="0021443B">
        <w:trPr>
          <w:trHeight w:val="454"/>
        </w:trPr>
        <w:tc>
          <w:tcPr>
            <w:tcW w:w="3306" w:type="dxa"/>
            <w:gridSpan w:val="2"/>
            <w:vAlign w:val="center"/>
          </w:tcPr>
          <w:p w14:paraId="66A588AD" w14:textId="68875429" w:rsidR="003160BD" w:rsidRDefault="003160BD" w:rsidP="0021443B">
            <w:pPr>
              <w:jc w:val="center"/>
              <w:rPr>
                <w:rFonts w:ascii="Times New Roman" w:hAnsi="Times New Roman" w:cs="Times New Roman"/>
                <w:szCs w:val="21"/>
              </w:rPr>
            </w:pPr>
            <w:r>
              <w:rPr>
                <w:rFonts w:ascii="Times New Roman" w:hAnsi="Times New Roman" w:cs="Times New Roman"/>
                <w:szCs w:val="21"/>
              </w:rPr>
              <w:t>Mus-PPARα Forward (5'-3')</w:t>
            </w:r>
          </w:p>
        </w:tc>
        <w:tc>
          <w:tcPr>
            <w:tcW w:w="5490" w:type="dxa"/>
            <w:vAlign w:val="center"/>
          </w:tcPr>
          <w:p w14:paraId="777946E3" w14:textId="6CF0B679"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ACCTTGTGTATGGCCGAGAA</w:t>
            </w:r>
          </w:p>
        </w:tc>
      </w:tr>
      <w:tr w:rsidR="003160BD" w14:paraId="65427974" w14:textId="77777777" w:rsidTr="003F2E4C">
        <w:trPr>
          <w:trHeight w:val="675"/>
        </w:trPr>
        <w:tc>
          <w:tcPr>
            <w:tcW w:w="3306" w:type="dxa"/>
            <w:gridSpan w:val="2"/>
            <w:vAlign w:val="center"/>
          </w:tcPr>
          <w:p w14:paraId="0399BFD3" w14:textId="18FFCDCB" w:rsidR="003160BD" w:rsidRDefault="003160BD" w:rsidP="0021443B">
            <w:pPr>
              <w:jc w:val="center"/>
              <w:rPr>
                <w:rFonts w:ascii="Times New Roman" w:hAnsi="Times New Roman" w:cs="Times New Roman"/>
                <w:szCs w:val="21"/>
              </w:rPr>
            </w:pPr>
            <w:r>
              <w:rPr>
                <w:rFonts w:ascii="Times New Roman" w:hAnsi="Times New Roman" w:cs="Times New Roman"/>
                <w:szCs w:val="21"/>
              </w:rPr>
              <w:t>Mus-PPARα Reverse (5'-3')</w:t>
            </w:r>
          </w:p>
        </w:tc>
        <w:tc>
          <w:tcPr>
            <w:tcW w:w="5490" w:type="dxa"/>
            <w:vAlign w:val="center"/>
          </w:tcPr>
          <w:p w14:paraId="3C60B668" w14:textId="4DB8BDD2" w:rsidR="003160BD" w:rsidRDefault="003160BD" w:rsidP="0021443B">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AAGGAGGACAGCATCGTGAA</w:t>
            </w:r>
          </w:p>
        </w:tc>
      </w:tr>
      <w:tr w:rsidR="003F2E4C" w14:paraId="2B549772" w14:textId="77777777" w:rsidTr="00205158">
        <w:trPr>
          <w:trHeight w:val="454"/>
        </w:trPr>
        <w:tc>
          <w:tcPr>
            <w:tcW w:w="3306" w:type="dxa"/>
            <w:gridSpan w:val="2"/>
          </w:tcPr>
          <w:p w14:paraId="78D1636F" w14:textId="7521E56B" w:rsidR="003F2E4C" w:rsidRDefault="003F2E4C" w:rsidP="003F2E4C">
            <w:pPr>
              <w:jc w:val="center"/>
              <w:rPr>
                <w:rFonts w:ascii="Times New Roman" w:hAnsi="Times New Roman" w:cs="Times New Roman"/>
                <w:szCs w:val="21"/>
              </w:rPr>
            </w:pPr>
            <w:r>
              <w:rPr>
                <w:rFonts w:ascii="Times New Roman" w:hAnsi="Times New Roman" w:cs="Times New Roman"/>
                <w:szCs w:val="21"/>
              </w:rPr>
              <w:t>Human-HPRT Forward (5'-3')</w:t>
            </w:r>
          </w:p>
        </w:tc>
        <w:tc>
          <w:tcPr>
            <w:tcW w:w="5490" w:type="dxa"/>
          </w:tcPr>
          <w:p w14:paraId="13E09F86" w14:textId="306B386D" w:rsidR="003F2E4C" w:rsidRDefault="003F2E4C" w:rsidP="003F2E4C">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CCTGGCGTCGTGATTAGTGA</w:t>
            </w:r>
          </w:p>
        </w:tc>
      </w:tr>
      <w:tr w:rsidR="003F2E4C" w14:paraId="2F8505B2" w14:textId="77777777" w:rsidTr="00205158">
        <w:trPr>
          <w:trHeight w:val="454"/>
        </w:trPr>
        <w:tc>
          <w:tcPr>
            <w:tcW w:w="3306" w:type="dxa"/>
            <w:gridSpan w:val="2"/>
          </w:tcPr>
          <w:p w14:paraId="6A6694A2" w14:textId="1C607F7F" w:rsidR="003F2E4C" w:rsidRDefault="003F2E4C" w:rsidP="003F2E4C">
            <w:pPr>
              <w:jc w:val="center"/>
              <w:rPr>
                <w:rFonts w:ascii="Times New Roman" w:hAnsi="Times New Roman" w:cs="Times New Roman"/>
                <w:szCs w:val="21"/>
              </w:rPr>
            </w:pPr>
            <w:r>
              <w:rPr>
                <w:rFonts w:ascii="Times New Roman" w:hAnsi="Times New Roman" w:cs="Times New Roman"/>
                <w:szCs w:val="21"/>
              </w:rPr>
              <w:t>Human-HRRT Reverse (5'-3')</w:t>
            </w:r>
          </w:p>
        </w:tc>
        <w:tc>
          <w:tcPr>
            <w:tcW w:w="5490" w:type="dxa"/>
          </w:tcPr>
          <w:p w14:paraId="7C60FADE" w14:textId="3D07F312" w:rsidR="003F2E4C" w:rsidRDefault="003F2E4C" w:rsidP="003F2E4C">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GCCTCCCATCTCCTTCATCA</w:t>
            </w:r>
          </w:p>
        </w:tc>
      </w:tr>
      <w:tr w:rsidR="003F2E4C" w14:paraId="444E09FD" w14:textId="77777777" w:rsidTr="003F2E4C">
        <w:trPr>
          <w:trHeight w:val="454"/>
        </w:trPr>
        <w:tc>
          <w:tcPr>
            <w:tcW w:w="3306" w:type="dxa"/>
            <w:gridSpan w:val="2"/>
          </w:tcPr>
          <w:p w14:paraId="34981335" w14:textId="7504BB66" w:rsidR="003F2E4C" w:rsidRDefault="003F2E4C" w:rsidP="003F2E4C">
            <w:pPr>
              <w:jc w:val="center"/>
              <w:rPr>
                <w:rFonts w:ascii="Times New Roman" w:hAnsi="Times New Roman" w:cs="Times New Roman"/>
                <w:szCs w:val="21"/>
              </w:rPr>
            </w:pPr>
            <w:r>
              <w:rPr>
                <w:rFonts w:ascii="Times New Roman" w:hAnsi="Times New Roman" w:cs="Times New Roman"/>
                <w:szCs w:val="21"/>
              </w:rPr>
              <w:t>Human-DDX3X Forward (5'-3')</w:t>
            </w:r>
          </w:p>
        </w:tc>
        <w:tc>
          <w:tcPr>
            <w:tcW w:w="5490" w:type="dxa"/>
          </w:tcPr>
          <w:p w14:paraId="4925A594" w14:textId="51962B4B" w:rsidR="003F2E4C" w:rsidRDefault="003F2E4C" w:rsidP="003F2E4C">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TTTGCTGGCCTAGACCTGAA</w:t>
            </w:r>
          </w:p>
        </w:tc>
      </w:tr>
      <w:tr w:rsidR="003F2E4C" w14:paraId="4EDE3EE1" w14:textId="77777777" w:rsidTr="003F2E4C">
        <w:trPr>
          <w:trHeight w:val="454"/>
        </w:trPr>
        <w:tc>
          <w:tcPr>
            <w:tcW w:w="3306" w:type="dxa"/>
            <w:gridSpan w:val="2"/>
            <w:tcBorders>
              <w:bottom w:val="single" w:sz="12" w:space="0" w:color="auto"/>
            </w:tcBorders>
          </w:tcPr>
          <w:p w14:paraId="3ED5DDAC" w14:textId="0907C42D" w:rsidR="003F2E4C" w:rsidRDefault="003F2E4C" w:rsidP="003F2E4C">
            <w:pPr>
              <w:jc w:val="center"/>
              <w:rPr>
                <w:rFonts w:ascii="Times New Roman" w:hAnsi="Times New Roman" w:cs="Times New Roman"/>
                <w:szCs w:val="21"/>
              </w:rPr>
            </w:pPr>
            <w:r>
              <w:rPr>
                <w:rFonts w:ascii="Times New Roman" w:hAnsi="Times New Roman" w:cs="Times New Roman"/>
                <w:szCs w:val="21"/>
              </w:rPr>
              <w:lastRenderedPageBreak/>
              <w:t>Human-DDX3X Reverse (5'-3')</w:t>
            </w:r>
          </w:p>
        </w:tc>
        <w:tc>
          <w:tcPr>
            <w:tcW w:w="5490" w:type="dxa"/>
            <w:tcBorders>
              <w:bottom w:val="single" w:sz="12" w:space="0" w:color="auto"/>
            </w:tcBorders>
          </w:tcPr>
          <w:p w14:paraId="2DA5DB63" w14:textId="09FDA35B" w:rsidR="003F2E4C" w:rsidRDefault="003F2E4C" w:rsidP="003F2E4C">
            <w:pPr>
              <w:pStyle w:val="HTML"/>
              <w:jc w:val="center"/>
              <w:rPr>
                <w:rFonts w:ascii="Times New Roman" w:eastAsiaTheme="minorEastAsia" w:hAnsi="Times New Roman" w:cs="Times New Roman"/>
                <w:kern w:val="2"/>
                <w:sz w:val="21"/>
                <w:szCs w:val="21"/>
              </w:rPr>
            </w:pPr>
            <w:r>
              <w:rPr>
                <w:rFonts w:ascii="Times New Roman" w:eastAsiaTheme="minorEastAsia" w:hAnsi="Times New Roman" w:cs="Times New Roman"/>
                <w:kern w:val="2"/>
                <w:sz w:val="21"/>
                <w:szCs w:val="21"/>
              </w:rPr>
              <w:t>TCCCCTTGATCCACTTCCAC</w:t>
            </w:r>
          </w:p>
        </w:tc>
      </w:tr>
    </w:tbl>
    <w:p w14:paraId="6936D7E0" w14:textId="0E268ADA" w:rsidR="0021443B" w:rsidRDefault="0021443B" w:rsidP="005A1B34">
      <w:pPr>
        <w:spacing w:line="480" w:lineRule="auto"/>
        <w:rPr>
          <w:rFonts w:ascii="Times New Roman" w:hAnsi="Times New Roman" w:cs="Times New Roman"/>
          <w:sz w:val="24"/>
          <w:szCs w:val="28"/>
          <w14:ligatures w14:val="none"/>
        </w:rPr>
      </w:pPr>
    </w:p>
    <w:p w14:paraId="77A97953" w14:textId="77777777" w:rsidR="0021443B" w:rsidRDefault="0021443B">
      <w:pPr>
        <w:widowControl/>
        <w:jc w:val="left"/>
        <w:rPr>
          <w:rFonts w:ascii="Times New Roman" w:hAnsi="Times New Roman" w:cs="Times New Roman"/>
          <w:sz w:val="24"/>
          <w:szCs w:val="28"/>
          <w14:ligatures w14:val="none"/>
        </w:rPr>
      </w:pPr>
      <w:r>
        <w:rPr>
          <w:rFonts w:ascii="Times New Roman" w:hAnsi="Times New Roman" w:cs="Times New Roman"/>
          <w:sz w:val="24"/>
          <w:szCs w:val="28"/>
          <w14:ligatures w14:val="none"/>
        </w:rPr>
        <w:br w:type="page"/>
      </w:r>
    </w:p>
    <w:p w14:paraId="7FBFA5FD" w14:textId="6EA18FC8" w:rsidR="00AD03C9" w:rsidRDefault="00AD03C9" w:rsidP="00AD03C9">
      <w:pPr>
        <w:spacing w:line="360" w:lineRule="auto"/>
        <w:ind w:rightChars="-67" w:right="-141"/>
        <w:jc w:val="left"/>
        <w:rPr>
          <w:rFonts w:ascii="Times New Roman" w:hAnsi="Times New Roman" w:cs="Times New Roman"/>
          <w:b/>
          <w:bCs/>
          <w:sz w:val="24"/>
          <w:szCs w:val="24"/>
        </w:rPr>
      </w:pPr>
      <w:bookmarkStart w:id="0" w:name="_Hlk190648993"/>
      <w:r w:rsidRPr="00174226">
        <w:rPr>
          <w:rFonts w:ascii="Times New Roman" w:hAnsi="Times New Roman" w:cs="Times New Roman"/>
          <w:b/>
          <w:bCs/>
          <w:sz w:val="24"/>
          <w:szCs w:val="24"/>
        </w:rPr>
        <w:lastRenderedPageBreak/>
        <w:t xml:space="preserve">Supplemental Table </w:t>
      </w:r>
      <w:r>
        <w:rPr>
          <w:rFonts w:ascii="Times New Roman" w:hAnsi="Times New Roman" w:cs="Times New Roman" w:hint="eastAsia"/>
          <w:b/>
          <w:bCs/>
          <w:sz w:val="24"/>
          <w:szCs w:val="24"/>
        </w:rPr>
        <w:t>2.</w:t>
      </w:r>
    </w:p>
    <w:bookmarkEnd w:id="0"/>
    <w:p w14:paraId="735EE8BE" w14:textId="32AF8D9D" w:rsidR="0021443B" w:rsidRDefault="0021443B" w:rsidP="0021443B">
      <w:pPr>
        <w:jc w:val="center"/>
        <w:rPr>
          <w:rFonts w:ascii="Times New Roman" w:hAnsi="Times New Roman" w:cs="Times New Roman"/>
          <w:b/>
          <w:bCs/>
          <w:sz w:val="24"/>
          <w:szCs w:val="24"/>
        </w:rPr>
      </w:pPr>
      <w:r w:rsidRPr="00174226">
        <w:rPr>
          <w:rFonts w:ascii="Times New Roman" w:hAnsi="Times New Roman" w:cs="Times New Roman"/>
          <w:b/>
          <w:bCs/>
          <w:sz w:val="24"/>
          <w:szCs w:val="24"/>
        </w:rPr>
        <w:t xml:space="preserve">List of </w:t>
      </w:r>
      <w:r>
        <w:rPr>
          <w:rFonts w:ascii="Times New Roman" w:hAnsi="Times New Roman" w:cs="Times New Roman" w:hint="eastAsia"/>
          <w:b/>
          <w:bCs/>
          <w:sz w:val="24"/>
          <w:szCs w:val="24"/>
        </w:rPr>
        <w:t>A</w:t>
      </w:r>
      <w:r w:rsidRPr="00174226">
        <w:rPr>
          <w:rFonts w:ascii="Times New Roman" w:hAnsi="Times New Roman" w:cs="Times New Roman"/>
          <w:b/>
          <w:bCs/>
          <w:sz w:val="24"/>
          <w:szCs w:val="24"/>
        </w:rPr>
        <w:t>ntibodies</w:t>
      </w:r>
    </w:p>
    <w:tbl>
      <w:tblPr>
        <w:tblStyle w:val="af4"/>
        <w:tblW w:w="8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1"/>
        <w:gridCol w:w="2810"/>
        <w:gridCol w:w="2070"/>
        <w:gridCol w:w="1479"/>
      </w:tblGrid>
      <w:tr w:rsidR="0021443B" w14:paraId="7DEB9952" w14:textId="77777777" w:rsidTr="0021443B">
        <w:trPr>
          <w:trHeight w:val="454"/>
        </w:trPr>
        <w:tc>
          <w:tcPr>
            <w:tcW w:w="1811" w:type="dxa"/>
            <w:tcBorders>
              <w:top w:val="single" w:sz="12" w:space="0" w:color="auto"/>
              <w:bottom w:val="single" w:sz="12" w:space="0" w:color="auto"/>
            </w:tcBorders>
            <w:vAlign w:val="center"/>
          </w:tcPr>
          <w:p w14:paraId="40771CD5" w14:textId="18D488FB" w:rsidR="0021443B" w:rsidRDefault="0021443B" w:rsidP="0021443B">
            <w:pPr>
              <w:ind w:leftChars="-52" w:left="-109"/>
              <w:jc w:val="center"/>
              <w:rPr>
                <w:rFonts w:ascii="Times New Roman" w:eastAsia="宋体" w:hAnsi="Times New Roman" w:cs="Times New Roman"/>
                <w:b/>
                <w:bCs/>
                <w:szCs w:val="21"/>
              </w:rPr>
            </w:pPr>
            <w:r w:rsidRPr="00BD1286">
              <w:rPr>
                <w:rFonts w:ascii="Times New Roman" w:hAnsi="Times New Roman" w:cs="Times New Roman"/>
                <w:b/>
                <w:bCs/>
                <w:szCs w:val="21"/>
              </w:rPr>
              <w:t>Antibodies</w:t>
            </w:r>
          </w:p>
        </w:tc>
        <w:tc>
          <w:tcPr>
            <w:tcW w:w="2810" w:type="dxa"/>
            <w:tcBorders>
              <w:top w:val="single" w:sz="12" w:space="0" w:color="auto"/>
              <w:bottom w:val="single" w:sz="12" w:space="0" w:color="auto"/>
            </w:tcBorders>
            <w:vAlign w:val="center"/>
          </w:tcPr>
          <w:p w14:paraId="3499DC64" w14:textId="7ABF2EEA" w:rsidR="0021443B" w:rsidRDefault="0021443B" w:rsidP="0021443B">
            <w:pPr>
              <w:jc w:val="center"/>
              <w:rPr>
                <w:rFonts w:ascii="Times New Roman" w:eastAsia="宋体" w:hAnsi="Times New Roman" w:cs="Times New Roman"/>
                <w:b/>
                <w:bCs/>
                <w:szCs w:val="21"/>
              </w:rPr>
            </w:pPr>
            <w:r w:rsidRPr="00BD1286">
              <w:rPr>
                <w:rFonts w:ascii="Times New Roman" w:hAnsi="Times New Roman" w:cs="Times New Roman"/>
                <w:b/>
                <w:bCs/>
                <w:szCs w:val="21"/>
              </w:rPr>
              <w:t>Company</w:t>
            </w:r>
          </w:p>
        </w:tc>
        <w:tc>
          <w:tcPr>
            <w:tcW w:w="2070" w:type="dxa"/>
            <w:tcBorders>
              <w:top w:val="single" w:sz="12" w:space="0" w:color="auto"/>
              <w:bottom w:val="single" w:sz="12" w:space="0" w:color="auto"/>
            </w:tcBorders>
            <w:vAlign w:val="center"/>
          </w:tcPr>
          <w:p w14:paraId="0DA8A6F9" w14:textId="6F0358E1" w:rsidR="0021443B" w:rsidRDefault="0021443B" w:rsidP="0021443B">
            <w:pPr>
              <w:jc w:val="center"/>
              <w:rPr>
                <w:rFonts w:ascii="Times New Roman" w:eastAsia="宋体" w:hAnsi="Times New Roman" w:cs="Times New Roman"/>
                <w:b/>
                <w:bCs/>
                <w:szCs w:val="21"/>
              </w:rPr>
            </w:pPr>
            <w:r w:rsidRPr="00BD1286">
              <w:rPr>
                <w:rFonts w:ascii="Times New Roman" w:hAnsi="Times New Roman" w:cs="Times New Roman" w:hint="eastAsia"/>
                <w:b/>
                <w:bCs/>
                <w:szCs w:val="21"/>
              </w:rPr>
              <w:t>C</w:t>
            </w:r>
            <w:r w:rsidRPr="00BD1286">
              <w:rPr>
                <w:rFonts w:ascii="Times New Roman" w:hAnsi="Times New Roman" w:cs="Times New Roman"/>
                <w:b/>
                <w:bCs/>
                <w:szCs w:val="21"/>
              </w:rPr>
              <w:t>atalog Number</w:t>
            </w:r>
          </w:p>
        </w:tc>
        <w:tc>
          <w:tcPr>
            <w:tcW w:w="1479" w:type="dxa"/>
            <w:tcBorders>
              <w:top w:val="single" w:sz="12" w:space="0" w:color="auto"/>
              <w:bottom w:val="single" w:sz="12" w:space="0" w:color="auto"/>
            </w:tcBorders>
            <w:vAlign w:val="center"/>
          </w:tcPr>
          <w:p w14:paraId="1A1A4C3E" w14:textId="33D48355" w:rsidR="0021443B" w:rsidRDefault="0021443B" w:rsidP="0021443B">
            <w:pPr>
              <w:jc w:val="center"/>
              <w:rPr>
                <w:rFonts w:ascii="Times New Roman" w:eastAsia="宋体" w:hAnsi="Times New Roman" w:cs="Times New Roman"/>
                <w:b/>
                <w:bCs/>
                <w:szCs w:val="21"/>
              </w:rPr>
            </w:pPr>
            <w:r w:rsidRPr="00BD1286">
              <w:rPr>
                <w:rFonts w:ascii="Times New Roman" w:hAnsi="Times New Roman" w:cs="Times New Roman"/>
                <w:b/>
                <w:bCs/>
                <w:szCs w:val="21"/>
              </w:rPr>
              <w:t>Application</w:t>
            </w:r>
          </w:p>
        </w:tc>
      </w:tr>
      <w:tr w:rsidR="0021443B" w14:paraId="19457D0D" w14:textId="77777777" w:rsidTr="0021443B">
        <w:trPr>
          <w:trHeight w:val="454"/>
        </w:trPr>
        <w:tc>
          <w:tcPr>
            <w:tcW w:w="1811" w:type="dxa"/>
            <w:tcBorders>
              <w:top w:val="single" w:sz="12" w:space="0" w:color="auto"/>
            </w:tcBorders>
            <w:vAlign w:val="center"/>
          </w:tcPr>
          <w:p w14:paraId="5265E4D6" w14:textId="7DCCB4F6"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β-actin</w:t>
            </w:r>
          </w:p>
        </w:tc>
        <w:tc>
          <w:tcPr>
            <w:tcW w:w="2810" w:type="dxa"/>
            <w:tcBorders>
              <w:top w:val="single" w:sz="12" w:space="0" w:color="auto"/>
            </w:tcBorders>
            <w:vAlign w:val="center"/>
          </w:tcPr>
          <w:p w14:paraId="2A08BDEF"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tcBorders>
              <w:top w:val="single" w:sz="12" w:space="0" w:color="auto"/>
            </w:tcBorders>
            <w:vAlign w:val="center"/>
          </w:tcPr>
          <w:p w14:paraId="2C6B4BA6"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4970</w:t>
            </w:r>
          </w:p>
        </w:tc>
        <w:tc>
          <w:tcPr>
            <w:tcW w:w="1479" w:type="dxa"/>
            <w:tcBorders>
              <w:top w:val="single" w:sz="12" w:space="0" w:color="auto"/>
            </w:tcBorders>
            <w:vAlign w:val="center"/>
          </w:tcPr>
          <w:p w14:paraId="2B41E045" w14:textId="77777777" w:rsidR="0021443B" w:rsidRDefault="0021443B" w:rsidP="0021443B">
            <w:pPr>
              <w:jc w:val="center"/>
              <w:rPr>
                <w:rFonts w:ascii="Times New Roman" w:hAnsi="Times New Roman" w:cs="Times New Roman"/>
                <w:szCs w:val="21"/>
              </w:rPr>
            </w:pPr>
            <w:r>
              <w:rPr>
                <w:rFonts w:ascii="Times New Roman" w:hAnsi="Times New Roman" w:cs="Times New Roman"/>
              </w:rPr>
              <w:t>WB</w:t>
            </w:r>
          </w:p>
        </w:tc>
      </w:tr>
      <w:tr w:rsidR="0021443B" w14:paraId="4D023994" w14:textId="77777777" w:rsidTr="0021443B">
        <w:trPr>
          <w:trHeight w:val="454"/>
        </w:trPr>
        <w:tc>
          <w:tcPr>
            <w:tcW w:w="1811" w:type="dxa"/>
            <w:vAlign w:val="center"/>
          </w:tcPr>
          <w:p w14:paraId="19DB283A"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DDX3X</w:t>
            </w:r>
          </w:p>
        </w:tc>
        <w:tc>
          <w:tcPr>
            <w:tcW w:w="2810" w:type="dxa"/>
            <w:vAlign w:val="center"/>
          </w:tcPr>
          <w:p w14:paraId="07A2FE02"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Abcam</w:t>
            </w:r>
          </w:p>
        </w:tc>
        <w:tc>
          <w:tcPr>
            <w:tcW w:w="2070" w:type="dxa"/>
            <w:vAlign w:val="center"/>
          </w:tcPr>
          <w:p w14:paraId="12F74A67"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ab196032</w:t>
            </w:r>
          </w:p>
        </w:tc>
        <w:tc>
          <w:tcPr>
            <w:tcW w:w="1479" w:type="dxa"/>
            <w:vAlign w:val="center"/>
          </w:tcPr>
          <w:p w14:paraId="33EE0352"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51FD4BC9" w14:textId="77777777" w:rsidTr="0021443B">
        <w:trPr>
          <w:trHeight w:val="454"/>
        </w:trPr>
        <w:tc>
          <w:tcPr>
            <w:tcW w:w="1811" w:type="dxa"/>
            <w:vAlign w:val="center"/>
          </w:tcPr>
          <w:p w14:paraId="07300FCF"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CHOP</w:t>
            </w:r>
          </w:p>
        </w:tc>
        <w:tc>
          <w:tcPr>
            <w:tcW w:w="2810" w:type="dxa"/>
            <w:vAlign w:val="center"/>
          </w:tcPr>
          <w:p w14:paraId="59DB36B0"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vAlign w:val="center"/>
          </w:tcPr>
          <w:p w14:paraId="49CDEA82"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2895</w:t>
            </w:r>
          </w:p>
        </w:tc>
        <w:tc>
          <w:tcPr>
            <w:tcW w:w="1479" w:type="dxa"/>
            <w:vAlign w:val="center"/>
          </w:tcPr>
          <w:p w14:paraId="7BAA5EA1"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6065D3A8" w14:textId="77777777" w:rsidTr="0021443B">
        <w:trPr>
          <w:trHeight w:val="454"/>
        </w:trPr>
        <w:tc>
          <w:tcPr>
            <w:tcW w:w="1811" w:type="dxa"/>
            <w:vAlign w:val="center"/>
          </w:tcPr>
          <w:p w14:paraId="7D513D40"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Histone H3</w:t>
            </w:r>
          </w:p>
        </w:tc>
        <w:tc>
          <w:tcPr>
            <w:tcW w:w="2810" w:type="dxa"/>
            <w:vAlign w:val="center"/>
          </w:tcPr>
          <w:p w14:paraId="30A7BB49" w14:textId="314748C4"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vAlign w:val="center"/>
          </w:tcPr>
          <w:p w14:paraId="2DC89CE3"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4499</w:t>
            </w:r>
          </w:p>
        </w:tc>
        <w:tc>
          <w:tcPr>
            <w:tcW w:w="1479" w:type="dxa"/>
            <w:vAlign w:val="center"/>
          </w:tcPr>
          <w:p w14:paraId="0437813E"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0B56172D" w14:textId="77777777" w:rsidTr="0021443B">
        <w:trPr>
          <w:trHeight w:val="454"/>
        </w:trPr>
        <w:tc>
          <w:tcPr>
            <w:tcW w:w="1811" w:type="dxa"/>
            <w:vAlign w:val="center"/>
          </w:tcPr>
          <w:p w14:paraId="3D75AD59"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Tubulin</w:t>
            </w:r>
          </w:p>
        </w:tc>
        <w:tc>
          <w:tcPr>
            <w:tcW w:w="2810" w:type="dxa"/>
            <w:vAlign w:val="center"/>
          </w:tcPr>
          <w:p w14:paraId="6687F696" w14:textId="16BF4360" w:rsidR="0021443B" w:rsidRDefault="0021443B" w:rsidP="0021443B">
            <w:pPr>
              <w:jc w:val="center"/>
              <w:rPr>
                <w:rFonts w:ascii="Times New Roman" w:hAnsi="Times New Roman" w:cs="Times New Roman"/>
                <w:szCs w:val="21"/>
              </w:rPr>
            </w:pPr>
            <w:bookmarkStart w:id="1" w:name="OLE_LINK25"/>
            <w:r>
              <w:rPr>
                <w:rFonts w:ascii="Times New Roman" w:hAnsi="Times New Roman" w:cs="Times New Roman"/>
                <w:szCs w:val="21"/>
              </w:rPr>
              <w:t>Cell Signaling Technology</w:t>
            </w:r>
            <w:bookmarkEnd w:id="1"/>
          </w:p>
        </w:tc>
        <w:tc>
          <w:tcPr>
            <w:tcW w:w="2070" w:type="dxa"/>
            <w:vAlign w:val="center"/>
          </w:tcPr>
          <w:p w14:paraId="090BCEBC"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2148</w:t>
            </w:r>
          </w:p>
        </w:tc>
        <w:tc>
          <w:tcPr>
            <w:tcW w:w="1479" w:type="dxa"/>
            <w:vAlign w:val="center"/>
          </w:tcPr>
          <w:p w14:paraId="2506A78A"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1D609731" w14:textId="77777777" w:rsidTr="0021443B">
        <w:trPr>
          <w:trHeight w:val="454"/>
        </w:trPr>
        <w:tc>
          <w:tcPr>
            <w:tcW w:w="1811" w:type="dxa"/>
            <w:vAlign w:val="center"/>
          </w:tcPr>
          <w:p w14:paraId="00C3DC1D"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PPARα</w:t>
            </w:r>
          </w:p>
        </w:tc>
        <w:tc>
          <w:tcPr>
            <w:tcW w:w="2810" w:type="dxa"/>
            <w:vAlign w:val="center"/>
          </w:tcPr>
          <w:p w14:paraId="74DFF1F0" w14:textId="3A17613D" w:rsidR="0021443B" w:rsidRDefault="0021443B" w:rsidP="0021443B">
            <w:pPr>
              <w:jc w:val="center"/>
              <w:rPr>
                <w:rFonts w:ascii="Times New Roman" w:hAnsi="Times New Roman" w:cs="Times New Roman"/>
                <w:szCs w:val="21"/>
              </w:rPr>
            </w:pPr>
            <w:r>
              <w:rPr>
                <w:rFonts w:ascii="Times New Roman" w:hAnsi="Times New Roman" w:cs="Times New Roman"/>
                <w:szCs w:val="21"/>
              </w:rPr>
              <w:t>Abcam</w:t>
            </w:r>
          </w:p>
        </w:tc>
        <w:tc>
          <w:tcPr>
            <w:tcW w:w="2070" w:type="dxa"/>
            <w:vAlign w:val="center"/>
          </w:tcPr>
          <w:p w14:paraId="4E51873D"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ab126285</w:t>
            </w:r>
          </w:p>
        </w:tc>
        <w:tc>
          <w:tcPr>
            <w:tcW w:w="1479" w:type="dxa"/>
            <w:vAlign w:val="center"/>
          </w:tcPr>
          <w:p w14:paraId="28BE08B4"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4E61C87F" w14:textId="77777777" w:rsidTr="0021443B">
        <w:trPr>
          <w:trHeight w:val="454"/>
        </w:trPr>
        <w:tc>
          <w:tcPr>
            <w:tcW w:w="1811" w:type="dxa"/>
            <w:vAlign w:val="center"/>
          </w:tcPr>
          <w:p w14:paraId="1D94F650" w14:textId="77777777" w:rsidR="0021443B" w:rsidRDefault="0021443B" w:rsidP="0021443B">
            <w:pPr>
              <w:ind w:leftChars="-52" w:left="-109"/>
              <w:jc w:val="center"/>
              <w:rPr>
                <w:rFonts w:ascii="Times New Roman" w:hAnsi="Times New Roman" w:cs="Times New Roman"/>
                <w:szCs w:val="21"/>
              </w:rPr>
            </w:pPr>
            <w:proofErr w:type="spellStart"/>
            <w:r>
              <w:rPr>
                <w:rFonts w:ascii="Times New Roman" w:hAnsi="Times New Roman" w:cs="Times New Roman"/>
                <w:szCs w:val="21"/>
              </w:rPr>
              <w:t>mCherry</w:t>
            </w:r>
            <w:proofErr w:type="spellEnd"/>
          </w:p>
        </w:tc>
        <w:tc>
          <w:tcPr>
            <w:tcW w:w="2810" w:type="dxa"/>
            <w:vAlign w:val="center"/>
          </w:tcPr>
          <w:p w14:paraId="76BA27C9"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Invitrogen</w:t>
            </w:r>
          </w:p>
        </w:tc>
        <w:tc>
          <w:tcPr>
            <w:tcW w:w="2070" w:type="dxa"/>
            <w:vAlign w:val="center"/>
          </w:tcPr>
          <w:p w14:paraId="5E954A38"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PA5-34974</w:t>
            </w:r>
          </w:p>
        </w:tc>
        <w:tc>
          <w:tcPr>
            <w:tcW w:w="1479" w:type="dxa"/>
            <w:vAlign w:val="center"/>
          </w:tcPr>
          <w:p w14:paraId="204D3E75"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66AB9B3D" w14:textId="77777777" w:rsidTr="0021443B">
        <w:trPr>
          <w:trHeight w:val="454"/>
        </w:trPr>
        <w:tc>
          <w:tcPr>
            <w:tcW w:w="1811" w:type="dxa"/>
            <w:vAlign w:val="center"/>
          </w:tcPr>
          <w:p w14:paraId="1855A09B" w14:textId="232C8F6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DDX3X (Thr32</w:t>
            </w:r>
            <w:r>
              <w:rPr>
                <w:rFonts w:ascii="Times New Roman" w:hAnsi="Times New Roman" w:cs="Times New Roman" w:hint="eastAsia"/>
                <w:szCs w:val="21"/>
              </w:rPr>
              <w:t>3</w:t>
            </w:r>
            <w:r>
              <w:rPr>
                <w:rFonts w:ascii="Times New Roman" w:hAnsi="Times New Roman" w:cs="Times New Roman"/>
                <w:szCs w:val="21"/>
              </w:rPr>
              <w:t>)</w:t>
            </w:r>
          </w:p>
        </w:tc>
        <w:tc>
          <w:tcPr>
            <w:tcW w:w="2810" w:type="dxa"/>
            <w:vAlign w:val="center"/>
          </w:tcPr>
          <w:p w14:paraId="27FF2670"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Invitrogen</w:t>
            </w:r>
          </w:p>
        </w:tc>
        <w:tc>
          <w:tcPr>
            <w:tcW w:w="2070" w:type="dxa"/>
            <w:vAlign w:val="center"/>
          </w:tcPr>
          <w:p w14:paraId="02725F26"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PA5-38470</w:t>
            </w:r>
          </w:p>
        </w:tc>
        <w:tc>
          <w:tcPr>
            <w:tcW w:w="1479" w:type="dxa"/>
            <w:vAlign w:val="center"/>
          </w:tcPr>
          <w:p w14:paraId="78B8DAB7"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2D3AA19A" w14:textId="77777777" w:rsidTr="0021443B">
        <w:trPr>
          <w:trHeight w:val="454"/>
        </w:trPr>
        <w:tc>
          <w:tcPr>
            <w:tcW w:w="1811" w:type="dxa"/>
            <w:vAlign w:val="center"/>
          </w:tcPr>
          <w:p w14:paraId="606F4E32"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DDX3X</w:t>
            </w:r>
          </w:p>
        </w:tc>
        <w:tc>
          <w:tcPr>
            <w:tcW w:w="2810" w:type="dxa"/>
            <w:vAlign w:val="center"/>
          </w:tcPr>
          <w:p w14:paraId="2917C89B" w14:textId="2DFA3528" w:rsidR="0021443B" w:rsidRDefault="0021443B" w:rsidP="0021443B">
            <w:pPr>
              <w:jc w:val="center"/>
              <w:rPr>
                <w:rFonts w:ascii="Times New Roman" w:hAnsi="Times New Roman" w:cs="Times New Roman"/>
                <w:szCs w:val="21"/>
              </w:rPr>
            </w:pPr>
            <w:r>
              <w:rPr>
                <w:rFonts w:ascii="Times New Roman" w:hAnsi="Times New Roman" w:cs="Times New Roman"/>
                <w:szCs w:val="21"/>
              </w:rPr>
              <w:t>Abcam</w:t>
            </w:r>
          </w:p>
        </w:tc>
        <w:tc>
          <w:tcPr>
            <w:tcW w:w="2070" w:type="dxa"/>
            <w:vAlign w:val="center"/>
          </w:tcPr>
          <w:p w14:paraId="1077A021"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ab271002</w:t>
            </w:r>
          </w:p>
        </w:tc>
        <w:tc>
          <w:tcPr>
            <w:tcW w:w="1479" w:type="dxa"/>
            <w:vAlign w:val="center"/>
          </w:tcPr>
          <w:p w14:paraId="5846BFD8"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IF</w:t>
            </w:r>
          </w:p>
        </w:tc>
      </w:tr>
      <w:tr w:rsidR="0021443B" w14:paraId="26EBB549" w14:textId="77777777" w:rsidTr="0021443B">
        <w:trPr>
          <w:trHeight w:val="454"/>
        </w:trPr>
        <w:tc>
          <w:tcPr>
            <w:tcW w:w="1811" w:type="dxa"/>
            <w:vAlign w:val="center"/>
          </w:tcPr>
          <w:p w14:paraId="3D566C82" w14:textId="72D60AC2"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PPARα</w:t>
            </w:r>
          </w:p>
        </w:tc>
        <w:tc>
          <w:tcPr>
            <w:tcW w:w="2810" w:type="dxa"/>
            <w:vAlign w:val="center"/>
          </w:tcPr>
          <w:p w14:paraId="378D8FB8" w14:textId="18679C68" w:rsidR="0021443B" w:rsidRDefault="0021443B" w:rsidP="0021443B">
            <w:pPr>
              <w:jc w:val="center"/>
              <w:rPr>
                <w:rFonts w:ascii="Times New Roman" w:hAnsi="Times New Roman" w:cs="Times New Roman"/>
                <w:szCs w:val="21"/>
              </w:rPr>
            </w:pPr>
            <w:r>
              <w:rPr>
                <w:rFonts w:ascii="Times New Roman" w:hAnsi="Times New Roman" w:cs="Times New Roman"/>
                <w:szCs w:val="21"/>
              </w:rPr>
              <w:t>Abcam</w:t>
            </w:r>
          </w:p>
        </w:tc>
        <w:tc>
          <w:tcPr>
            <w:tcW w:w="2070" w:type="dxa"/>
            <w:vAlign w:val="center"/>
          </w:tcPr>
          <w:p w14:paraId="4CCF4D2D"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ab61182</w:t>
            </w:r>
          </w:p>
        </w:tc>
        <w:tc>
          <w:tcPr>
            <w:tcW w:w="1479" w:type="dxa"/>
            <w:vAlign w:val="center"/>
          </w:tcPr>
          <w:p w14:paraId="47D08E30"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IF</w:t>
            </w:r>
          </w:p>
        </w:tc>
      </w:tr>
      <w:tr w:rsidR="0021443B" w14:paraId="17DA2FC2" w14:textId="77777777" w:rsidTr="0021443B">
        <w:trPr>
          <w:trHeight w:val="454"/>
        </w:trPr>
        <w:tc>
          <w:tcPr>
            <w:tcW w:w="1811" w:type="dxa"/>
            <w:vAlign w:val="center"/>
          </w:tcPr>
          <w:p w14:paraId="3B966FEF"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DDX3X</w:t>
            </w:r>
          </w:p>
        </w:tc>
        <w:tc>
          <w:tcPr>
            <w:tcW w:w="2810" w:type="dxa"/>
            <w:vAlign w:val="center"/>
          </w:tcPr>
          <w:p w14:paraId="1551096E"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Invitrogen</w:t>
            </w:r>
          </w:p>
        </w:tc>
        <w:tc>
          <w:tcPr>
            <w:tcW w:w="2070" w:type="dxa"/>
            <w:vAlign w:val="center"/>
          </w:tcPr>
          <w:p w14:paraId="60E38020"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MA5-32971</w:t>
            </w:r>
          </w:p>
        </w:tc>
        <w:tc>
          <w:tcPr>
            <w:tcW w:w="1479" w:type="dxa"/>
            <w:vAlign w:val="center"/>
          </w:tcPr>
          <w:p w14:paraId="12B72A30"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IP</w:t>
            </w:r>
          </w:p>
        </w:tc>
      </w:tr>
      <w:tr w:rsidR="0021443B" w14:paraId="6314AA98" w14:textId="77777777" w:rsidTr="0021443B">
        <w:trPr>
          <w:trHeight w:val="454"/>
        </w:trPr>
        <w:tc>
          <w:tcPr>
            <w:tcW w:w="1811" w:type="dxa"/>
            <w:vAlign w:val="center"/>
          </w:tcPr>
          <w:p w14:paraId="2866E16C" w14:textId="59E7F2DC"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PPARα</w:t>
            </w:r>
          </w:p>
        </w:tc>
        <w:tc>
          <w:tcPr>
            <w:tcW w:w="2810" w:type="dxa"/>
            <w:vAlign w:val="center"/>
          </w:tcPr>
          <w:p w14:paraId="0DE2ABB4"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Invitrogen</w:t>
            </w:r>
          </w:p>
        </w:tc>
        <w:tc>
          <w:tcPr>
            <w:tcW w:w="2070" w:type="dxa"/>
            <w:vAlign w:val="center"/>
          </w:tcPr>
          <w:p w14:paraId="4BE1C619"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MA1-822</w:t>
            </w:r>
          </w:p>
        </w:tc>
        <w:tc>
          <w:tcPr>
            <w:tcW w:w="1479" w:type="dxa"/>
            <w:vAlign w:val="center"/>
          </w:tcPr>
          <w:p w14:paraId="2F797F48"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IP</w:t>
            </w:r>
          </w:p>
        </w:tc>
      </w:tr>
      <w:tr w:rsidR="0021443B" w14:paraId="4989C66E" w14:textId="77777777" w:rsidTr="0021443B">
        <w:trPr>
          <w:trHeight w:val="454"/>
        </w:trPr>
        <w:tc>
          <w:tcPr>
            <w:tcW w:w="1811" w:type="dxa"/>
            <w:vAlign w:val="center"/>
          </w:tcPr>
          <w:p w14:paraId="25C065B2" w14:textId="77777777" w:rsidR="0021443B" w:rsidRDefault="0021443B" w:rsidP="0021443B">
            <w:pPr>
              <w:jc w:val="center"/>
              <w:rPr>
                <w:rFonts w:ascii="Times New Roman" w:hAnsi="Times New Roman" w:cs="Times New Roman"/>
                <w:szCs w:val="21"/>
              </w:rPr>
            </w:pPr>
            <w:bookmarkStart w:id="2" w:name="OLE_LINK28"/>
            <w:r>
              <w:rPr>
                <w:rFonts w:ascii="Times New Roman" w:hAnsi="Times New Roman" w:cs="Times New Roman"/>
                <w:szCs w:val="21"/>
              </w:rPr>
              <w:t>Anti-mouse IgG, HRP-linked</w:t>
            </w:r>
            <w:bookmarkEnd w:id="2"/>
          </w:p>
        </w:tc>
        <w:tc>
          <w:tcPr>
            <w:tcW w:w="2810" w:type="dxa"/>
            <w:vAlign w:val="center"/>
          </w:tcPr>
          <w:p w14:paraId="610A24C5" w14:textId="325CBACA"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vAlign w:val="center"/>
          </w:tcPr>
          <w:p w14:paraId="5D3181DD"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7076</w:t>
            </w:r>
          </w:p>
        </w:tc>
        <w:tc>
          <w:tcPr>
            <w:tcW w:w="1479" w:type="dxa"/>
            <w:vAlign w:val="center"/>
          </w:tcPr>
          <w:p w14:paraId="4F4FF57E" w14:textId="77777777" w:rsidR="0021443B" w:rsidRDefault="0021443B" w:rsidP="0021443B">
            <w:pPr>
              <w:jc w:val="center"/>
              <w:rPr>
                <w:rFonts w:ascii="Times New Roman" w:hAnsi="Times New Roman" w:cs="Times New Roman"/>
                <w:szCs w:val="21"/>
              </w:rPr>
            </w:pPr>
            <w:bookmarkStart w:id="3" w:name="OLE_LINK42"/>
            <w:r>
              <w:rPr>
                <w:rFonts w:ascii="Times New Roman" w:hAnsi="Times New Roman" w:cs="Times New Roman"/>
                <w:szCs w:val="21"/>
              </w:rPr>
              <w:t>WB</w:t>
            </w:r>
            <w:bookmarkEnd w:id="3"/>
          </w:p>
        </w:tc>
      </w:tr>
      <w:tr w:rsidR="0021443B" w14:paraId="346FFAF8" w14:textId="77777777" w:rsidTr="0021443B">
        <w:trPr>
          <w:trHeight w:val="454"/>
        </w:trPr>
        <w:tc>
          <w:tcPr>
            <w:tcW w:w="1811" w:type="dxa"/>
            <w:vAlign w:val="center"/>
          </w:tcPr>
          <w:p w14:paraId="458E33C4" w14:textId="77777777" w:rsidR="0021443B" w:rsidRDefault="0021443B" w:rsidP="0021443B">
            <w:pPr>
              <w:ind w:leftChars="-52" w:left="-109"/>
              <w:jc w:val="center"/>
              <w:rPr>
                <w:rFonts w:ascii="Times New Roman" w:hAnsi="Times New Roman" w:cs="Times New Roman"/>
                <w:szCs w:val="21"/>
              </w:rPr>
            </w:pPr>
            <w:bookmarkStart w:id="4" w:name="OLE_LINK29"/>
            <w:r>
              <w:rPr>
                <w:rFonts w:ascii="Times New Roman" w:hAnsi="Times New Roman" w:cs="Times New Roman"/>
                <w:szCs w:val="21"/>
              </w:rPr>
              <w:t>Anti-rabbit IgG</w:t>
            </w:r>
            <w:bookmarkEnd w:id="4"/>
            <w:r>
              <w:rPr>
                <w:rFonts w:ascii="Times New Roman" w:hAnsi="Times New Roman" w:cs="Times New Roman"/>
                <w:szCs w:val="21"/>
              </w:rPr>
              <w:t>, HRP-linked</w:t>
            </w:r>
          </w:p>
        </w:tc>
        <w:tc>
          <w:tcPr>
            <w:tcW w:w="2810" w:type="dxa"/>
            <w:vAlign w:val="center"/>
          </w:tcPr>
          <w:p w14:paraId="7B64BCD1" w14:textId="77777777" w:rsidR="0021443B" w:rsidRDefault="0021443B" w:rsidP="0021443B">
            <w:pPr>
              <w:jc w:val="center"/>
              <w:rPr>
                <w:rFonts w:ascii="Times New Roman" w:hAnsi="Times New Roman" w:cs="Times New Roman"/>
                <w:szCs w:val="21"/>
              </w:rPr>
            </w:pPr>
            <w:bookmarkStart w:id="5" w:name="OLE_LINK30"/>
            <w:r>
              <w:rPr>
                <w:rFonts w:ascii="Times New Roman" w:hAnsi="Times New Roman" w:cs="Times New Roman"/>
                <w:szCs w:val="21"/>
              </w:rPr>
              <w:t>Cell Signaling Technology</w:t>
            </w:r>
            <w:bookmarkEnd w:id="5"/>
          </w:p>
        </w:tc>
        <w:tc>
          <w:tcPr>
            <w:tcW w:w="2070" w:type="dxa"/>
            <w:vAlign w:val="center"/>
          </w:tcPr>
          <w:p w14:paraId="62AC9D3A"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7074</w:t>
            </w:r>
          </w:p>
        </w:tc>
        <w:tc>
          <w:tcPr>
            <w:tcW w:w="1479" w:type="dxa"/>
            <w:vAlign w:val="center"/>
          </w:tcPr>
          <w:p w14:paraId="1318AB4A"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WB</w:t>
            </w:r>
          </w:p>
        </w:tc>
      </w:tr>
      <w:tr w:rsidR="0021443B" w14:paraId="06BDFA58" w14:textId="77777777" w:rsidTr="0021443B">
        <w:trPr>
          <w:trHeight w:val="454"/>
        </w:trPr>
        <w:tc>
          <w:tcPr>
            <w:tcW w:w="1811" w:type="dxa"/>
            <w:vAlign w:val="center"/>
          </w:tcPr>
          <w:p w14:paraId="46FBC1B4"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Anti-mouse IgG</w:t>
            </w:r>
            <w:r>
              <w:rPr>
                <w:rFonts w:ascii="Times New Roman" w:hAnsi="Times New Roman" w:cs="Times New Roman"/>
              </w:rPr>
              <w:t xml:space="preserve"> </w:t>
            </w:r>
            <w:r>
              <w:rPr>
                <w:rFonts w:ascii="Times New Roman" w:hAnsi="Times New Roman" w:cs="Times New Roman"/>
                <w:szCs w:val="21"/>
              </w:rPr>
              <w:t>(Alexa Fluor® 647 Conjugate)</w:t>
            </w:r>
          </w:p>
        </w:tc>
        <w:tc>
          <w:tcPr>
            <w:tcW w:w="2810" w:type="dxa"/>
            <w:vAlign w:val="center"/>
          </w:tcPr>
          <w:p w14:paraId="4342E66A"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vAlign w:val="center"/>
          </w:tcPr>
          <w:p w14:paraId="788E4A0B"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4410</w:t>
            </w:r>
          </w:p>
        </w:tc>
        <w:tc>
          <w:tcPr>
            <w:tcW w:w="1479" w:type="dxa"/>
            <w:vAlign w:val="center"/>
          </w:tcPr>
          <w:p w14:paraId="05BB8A86"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IF</w:t>
            </w:r>
          </w:p>
        </w:tc>
      </w:tr>
      <w:tr w:rsidR="0021443B" w14:paraId="789B8FE6" w14:textId="77777777" w:rsidTr="0021443B">
        <w:trPr>
          <w:trHeight w:val="454"/>
        </w:trPr>
        <w:tc>
          <w:tcPr>
            <w:tcW w:w="1811" w:type="dxa"/>
            <w:tcBorders>
              <w:bottom w:val="single" w:sz="12" w:space="0" w:color="auto"/>
            </w:tcBorders>
            <w:vAlign w:val="center"/>
          </w:tcPr>
          <w:p w14:paraId="4139B645" w14:textId="77777777" w:rsidR="0021443B" w:rsidRDefault="0021443B" w:rsidP="0021443B">
            <w:pPr>
              <w:ind w:leftChars="-52" w:left="-109"/>
              <w:jc w:val="center"/>
              <w:rPr>
                <w:rFonts w:ascii="Times New Roman" w:hAnsi="Times New Roman" w:cs="Times New Roman"/>
                <w:szCs w:val="21"/>
              </w:rPr>
            </w:pPr>
            <w:r>
              <w:rPr>
                <w:rFonts w:ascii="Times New Roman" w:hAnsi="Times New Roman" w:cs="Times New Roman"/>
                <w:szCs w:val="21"/>
              </w:rPr>
              <w:t>Anti-rabbit IgG</w:t>
            </w:r>
            <w:r>
              <w:rPr>
                <w:rFonts w:ascii="Times New Roman" w:hAnsi="Times New Roman" w:cs="Times New Roman"/>
              </w:rPr>
              <w:t xml:space="preserve"> </w:t>
            </w:r>
            <w:r>
              <w:rPr>
                <w:rFonts w:ascii="Times New Roman" w:hAnsi="Times New Roman" w:cs="Times New Roman"/>
                <w:szCs w:val="21"/>
              </w:rPr>
              <w:t>(Alexa Fluor® 488 Conjugate)</w:t>
            </w:r>
          </w:p>
        </w:tc>
        <w:tc>
          <w:tcPr>
            <w:tcW w:w="2810" w:type="dxa"/>
            <w:tcBorders>
              <w:bottom w:val="single" w:sz="12" w:space="0" w:color="auto"/>
            </w:tcBorders>
            <w:vAlign w:val="center"/>
          </w:tcPr>
          <w:p w14:paraId="5E1246A9"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Cell Signaling Technology</w:t>
            </w:r>
          </w:p>
        </w:tc>
        <w:tc>
          <w:tcPr>
            <w:tcW w:w="2070" w:type="dxa"/>
            <w:tcBorders>
              <w:bottom w:val="single" w:sz="12" w:space="0" w:color="auto"/>
            </w:tcBorders>
            <w:vAlign w:val="center"/>
          </w:tcPr>
          <w:p w14:paraId="7E2DBA2D" w14:textId="77777777" w:rsidR="0021443B" w:rsidRDefault="0021443B" w:rsidP="0021443B">
            <w:pPr>
              <w:widowControl/>
              <w:spacing w:before="100" w:beforeAutospacing="1" w:after="100" w:afterAutospacing="1"/>
              <w:jc w:val="center"/>
              <w:outlineLvl w:val="0"/>
              <w:rPr>
                <w:rFonts w:ascii="Times New Roman" w:hAnsi="Times New Roman" w:cs="Times New Roman"/>
                <w:szCs w:val="21"/>
              </w:rPr>
            </w:pPr>
            <w:r>
              <w:rPr>
                <w:rFonts w:ascii="Times New Roman" w:hAnsi="Times New Roman" w:cs="Times New Roman"/>
                <w:szCs w:val="21"/>
              </w:rPr>
              <w:t>4412</w:t>
            </w:r>
          </w:p>
        </w:tc>
        <w:tc>
          <w:tcPr>
            <w:tcW w:w="1479" w:type="dxa"/>
            <w:tcBorders>
              <w:bottom w:val="single" w:sz="12" w:space="0" w:color="auto"/>
            </w:tcBorders>
            <w:vAlign w:val="center"/>
          </w:tcPr>
          <w:p w14:paraId="3B4C490F" w14:textId="77777777" w:rsidR="0021443B" w:rsidRDefault="0021443B" w:rsidP="0021443B">
            <w:pPr>
              <w:jc w:val="center"/>
              <w:rPr>
                <w:rFonts w:ascii="Times New Roman" w:hAnsi="Times New Roman" w:cs="Times New Roman"/>
                <w:szCs w:val="21"/>
              </w:rPr>
            </w:pPr>
            <w:r>
              <w:rPr>
                <w:rFonts w:ascii="Times New Roman" w:hAnsi="Times New Roman" w:cs="Times New Roman"/>
                <w:szCs w:val="21"/>
              </w:rPr>
              <w:t>IF</w:t>
            </w:r>
          </w:p>
        </w:tc>
      </w:tr>
    </w:tbl>
    <w:p w14:paraId="06691CF6" w14:textId="1C2C6EF1" w:rsidR="0021443B" w:rsidRDefault="0021443B">
      <w:pPr>
        <w:widowControl/>
        <w:jc w:val="left"/>
        <w:rPr>
          <w:rFonts w:ascii="Times New Roman" w:hAnsi="Times New Roman" w:cs="Times New Roman"/>
          <w:sz w:val="24"/>
          <w:szCs w:val="28"/>
          <w14:ligatures w14:val="none"/>
        </w:rPr>
      </w:pPr>
    </w:p>
    <w:sectPr w:rsidR="002144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01938" w14:textId="77777777" w:rsidR="00117863" w:rsidRDefault="00117863" w:rsidP="002D0074">
      <w:pPr>
        <w:rPr>
          <w:rFonts w:hint="eastAsia"/>
        </w:rPr>
      </w:pPr>
      <w:r>
        <w:separator/>
      </w:r>
    </w:p>
  </w:endnote>
  <w:endnote w:type="continuationSeparator" w:id="0">
    <w:p w14:paraId="17AEABC5" w14:textId="77777777" w:rsidR="00117863" w:rsidRDefault="00117863" w:rsidP="002D007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BFCA" w14:textId="77777777" w:rsidR="00117863" w:rsidRDefault="00117863" w:rsidP="002D0074">
      <w:pPr>
        <w:rPr>
          <w:rFonts w:hint="eastAsia"/>
        </w:rPr>
      </w:pPr>
      <w:r>
        <w:separator/>
      </w:r>
    </w:p>
  </w:footnote>
  <w:footnote w:type="continuationSeparator" w:id="0">
    <w:p w14:paraId="1F91E417" w14:textId="77777777" w:rsidR="00117863" w:rsidRDefault="00117863" w:rsidP="002D007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536C"/>
    <w:multiLevelType w:val="hybridMultilevel"/>
    <w:tmpl w:val="1444F57C"/>
    <w:lvl w:ilvl="0" w:tplc="D5FEFA54">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45A37DA"/>
    <w:multiLevelType w:val="hybridMultilevel"/>
    <w:tmpl w:val="A71E9410"/>
    <w:lvl w:ilvl="0" w:tplc="4E48B53E">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57124BE"/>
    <w:multiLevelType w:val="hybridMultilevel"/>
    <w:tmpl w:val="86F86CA2"/>
    <w:lvl w:ilvl="0" w:tplc="86BC608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66E0FCD"/>
    <w:multiLevelType w:val="hybridMultilevel"/>
    <w:tmpl w:val="1314409A"/>
    <w:lvl w:ilvl="0" w:tplc="C19E4576">
      <w:start w:val="1"/>
      <w:numFmt w:val="upperLetter"/>
      <w:lvlText w:val="%1．"/>
      <w:lvlJc w:val="left"/>
      <w:pPr>
        <w:ind w:left="408" w:hanging="408"/>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7145861"/>
    <w:multiLevelType w:val="hybridMultilevel"/>
    <w:tmpl w:val="15D01164"/>
    <w:lvl w:ilvl="0" w:tplc="FCD2D0F0">
      <w:start w:val="1"/>
      <w:numFmt w:val="upperLetter"/>
      <w:lvlText w:val="%1."/>
      <w:lvlJc w:val="left"/>
      <w:pPr>
        <w:ind w:left="360" w:hanging="360"/>
      </w:pPr>
      <w:rPr>
        <w:rFonts w:hint="default"/>
        <w:b/>
        <w:color w:val="000000" w:themeColor="text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ABF1424"/>
    <w:multiLevelType w:val="hybridMultilevel"/>
    <w:tmpl w:val="44748A94"/>
    <w:lvl w:ilvl="0" w:tplc="4C48C63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C7C2B53"/>
    <w:multiLevelType w:val="hybridMultilevel"/>
    <w:tmpl w:val="C1EADDA8"/>
    <w:lvl w:ilvl="0" w:tplc="513CF418">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E2B29BD"/>
    <w:multiLevelType w:val="hybridMultilevel"/>
    <w:tmpl w:val="3B1E4E80"/>
    <w:lvl w:ilvl="0" w:tplc="CBC6FC4A">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571C20E9"/>
    <w:multiLevelType w:val="hybridMultilevel"/>
    <w:tmpl w:val="6F06D13A"/>
    <w:lvl w:ilvl="0" w:tplc="852A227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3EE5E81"/>
    <w:multiLevelType w:val="hybridMultilevel"/>
    <w:tmpl w:val="CFC41E80"/>
    <w:lvl w:ilvl="0" w:tplc="C32851B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6A5476A0"/>
    <w:multiLevelType w:val="hybridMultilevel"/>
    <w:tmpl w:val="72B03FB4"/>
    <w:lvl w:ilvl="0" w:tplc="D2187BC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73CF10E7"/>
    <w:multiLevelType w:val="hybridMultilevel"/>
    <w:tmpl w:val="2F3EE370"/>
    <w:lvl w:ilvl="0" w:tplc="921E026C">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76E87F77"/>
    <w:multiLevelType w:val="hybridMultilevel"/>
    <w:tmpl w:val="5F9EC156"/>
    <w:lvl w:ilvl="0" w:tplc="CE74D74E">
      <w:start w:val="1"/>
      <w:numFmt w:val="upperLetter"/>
      <w:lvlText w:val="%1."/>
      <w:lvlJc w:val="left"/>
      <w:pPr>
        <w:ind w:left="360" w:hanging="360"/>
      </w:pPr>
      <w:rPr>
        <w:rFonts w:ascii="Times New Roman" w:hAnsi="Times New Roman" w:cs="Times New Roman" w:hint="default"/>
        <w:b/>
        <w:color w:val="000000" w:themeColor="text1"/>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77E90930"/>
    <w:multiLevelType w:val="hybridMultilevel"/>
    <w:tmpl w:val="F1364228"/>
    <w:lvl w:ilvl="0" w:tplc="B3B817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80182980">
    <w:abstractNumId w:val="12"/>
  </w:num>
  <w:num w:numId="2" w16cid:durableId="1915965824">
    <w:abstractNumId w:val="0"/>
  </w:num>
  <w:num w:numId="3" w16cid:durableId="1698039659">
    <w:abstractNumId w:val="8"/>
  </w:num>
  <w:num w:numId="4" w16cid:durableId="724721707">
    <w:abstractNumId w:val="5"/>
  </w:num>
  <w:num w:numId="5" w16cid:durableId="1892379865">
    <w:abstractNumId w:val="4"/>
  </w:num>
  <w:num w:numId="6" w16cid:durableId="624196740">
    <w:abstractNumId w:val="1"/>
  </w:num>
  <w:num w:numId="7" w16cid:durableId="922642171">
    <w:abstractNumId w:val="10"/>
  </w:num>
  <w:num w:numId="8" w16cid:durableId="396172575">
    <w:abstractNumId w:val="7"/>
  </w:num>
  <w:num w:numId="9" w16cid:durableId="1830487145">
    <w:abstractNumId w:val="3"/>
  </w:num>
  <w:num w:numId="10" w16cid:durableId="351491039">
    <w:abstractNumId w:val="9"/>
  </w:num>
  <w:num w:numId="11" w16cid:durableId="1777141235">
    <w:abstractNumId w:val="13"/>
  </w:num>
  <w:num w:numId="12" w16cid:durableId="2123763379">
    <w:abstractNumId w:val="6"/>
  </w:num>
  <w:num w:numId="13" w16cid:durableId="771129300">
    <w:abstractNumId w:val="2"/>
  </w:num>
  <w:num w:numId="14" w16cid:durableId="339360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FD"/>
    <w:rsid w:val="00005BF0"/>
    <w:rsid w:val="00037AA7"/>
    <w:rsid w:val="00046A9C"/>
    <w:rsid w:val="000648BC"/>
    <w:rsid w:val="000A7C19"/>
    <w:rsid w:val="000C0E5B"/>
    <w:rsid w:val="000D0418"/>
    <w:rsid w:val="000E0553"/>
    <w:rsid w:val="00101666"/>
    <w:rsid w:val="00117863"/>
    <w:rsid w:val="001523A7"/>
    <w:rsid w:val="001A4983"/>
    <w:rsid w:val="001C238E"/>
    <w:rsid w:val="001D7330"/>
    <w:rsid w:val="0021443B"/>
    <w:rsid w:val="00215F66"/>
    <w:rsid w:val="00216203"/>
    <w:rsid w:val="00291F93"/>
    <w:rsid w:val="002B46AA"/>
    <w:rsid w:val="002D0074"/>
    <w:rsid w:val="002E34B1"/>
    <w:rsid w:val="002E7AEE"/>
    <w:rsid w:val="00306C85"/>
    <w:rsid w:val="00311485"/>
    <w:rsid w:val="003160BD"/>
    <w:rsid w:val="00320A04"/>
    <w:rsid w:val="003337E5"/>
    <w:rsid w:val="00361E7E"/>
    <w:rsid w:val="003820FF"/>
    <w:rsid w:val="003B25B7"/>
    <w:rsid w:val="003F2E4C"/>
    <w:rsid w:val="003F3BE7"/>
    <w:rsid w:val="003F6964"/>
    <w:rsid w:val="004430DB"/>
    <w:rsid w:val="004465EA"/>
    <w:rsid w:val="0045758D"/>
    <w:rsid w:val="004932A4"/>
    <w:rsid w:val="004B1E3C"/>
    <w:rsid w:val="00522351"/>
    <w:rsid w:val="005306E7"/>
    <w:rsid w:val="00530E79"/>
    <w:rsid w:val="00557E2E"/>
    <w:rsid w:val="00565D27"/>
    <w:rsid w:val="005A1B34"/>
    <w:rsid w:val="005D0C46"/>
    <w:rsid w:val="00606B17"/>
    <w:rsid w:val="00684470"/>
    <w:rsid w:val="006F2BC4"/>
    <w:rsid w:val="006F5F60"/>
    <w:rsid w:val="007222D2"/>
    <w:rsid w:val="00776983"/>
    <w:rsid w:val="007A360F"/>
    <w:rsid w:val="007C3314"/>
    <w:rsid w:val="008176EF"/>
    <w:rsid w:val="008D69AD"/>
    <w:rsid w:val="008F52F4"/>
    <w:rsid w:val="00930B14"/>
    <w:rsid w:val="0093620E"/>
    <w:rsid w:val="009B010B"/>
    <w:rsid w:val="00A00DEF"/>
    <w:rsid w:val="00A1268F"/>
    <w:rsid w:val="00A33845"/>
    <w:rsid w:val="00AD03C9"/>
    <w:rsid w:val="00AD44C3"/>
    <w:rsid w:val="00AF48FD"/>
    <w:rsid w:val="00AF6413"/>
    <w:rsid w:val="00B41C5B"/>
    <w:rsid w:val="00B664FD"/>
    <w:rsid w:val="00B749EF"/>
    <w:rsid w:val="00B815A6"/>
    <w:rsid w:val="00BD7829"/>
    <w:rsid w:val="00C57E1B"/>
    <w:rsid w:val="00CA315D"/>
    <w:rsid w:val="00CE0AB9"/>
    <w:rsid w:val="00D00DAC"/>
    <w:rsid w:val="00D37C39"/>
    <w:rsid w:val="00D62538"/>
    <w:rsid w:val="00D96E14"/>
    <w:rsid w:val="00DA712F"/>
    <w:rsid w:val="00DD4A64"/>
    <w:rsid w:val="00DE4F5F"/>
    <w:rsid w:val="00E33740"/>
    <w:rsid w:val="00EC389E"/>
    <w:rsid w:val="00EC6014"/>
    <w:rsid w:val="00ED7F76"/>
    <w:rsid w:val="00EE2E9E"/>
    <w:rsid w:val="00EE4326"/>
    <w:rsid w:val="00F8217D"/>
    <w:rsid w:val="00F94432"/>
    <w:rsid w:val="00FA5631"/>
    <w:rsid w:val="00FC5EF3"/>
    <w:rsid w:val="00FD1C39"/>
    <w:rsid w:val="00FE0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64ACE"/>
  <w15:chartTrackingRefBased/>
  <w15:docId w15:val="{C7234112-A42D-45F8-A60A-07E2CEFA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10B"/>
    <w:pPr>
      <w:widowControl w:val="0"/>
      <w:jc w:val="both"/>
    </w:pPr>
  </w:style>
  <w:style w:type="paragraph" w:styleId="1">
    <w:name w:val="heading 1"/>
    <w:basedOn w:val="a"/>
    <w:next w:val="a"/>
    <w:link w:val="10"/>
    <w:uiPriority w:val="9"/>
    <w:qFormat/>
    <w:rsid w:val="00B664F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664F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664F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664F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664F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664F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664F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664F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664F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格"/>
    <w:basedOn w:val="a1"/>
    <w:uiPriority w:val="99"/>
    <w:rsid w:val="00DD4A64"/>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0">
    <w:name w:val="标题 1 字符"/>
    <w:basedOn w:val="a0"/>
    <w:link w:val="1"/>
    <w:uiPriority w:val="9"/>
    <w:rsid w:val="00B664F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664F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664F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664FD"/>
    <w:rPr>
      <w:rFonts w:cstheme="majorBidi"/>
      <w:color w:val="0F4761" w:themeColor="accent1" w:themeShade="BF"/>
      <w:sz w:val="28"/>
      <w:szCs w:val="28"/>
    </w:rPr>
  </w:style>
  <w:style w:type="character" w:customStyle="1" w:styleId="50">
    <w:name w:val="标题 5 字符"/>
    <w:basedOn w:val="a0"/>
    <w:link w:val="5"/>
    <w:uiPriority w:val="9"/>
    <w:semiHidden/>
    <w:rsid w:val="00B664FD"/>
    <w:rPr>
      <w:rFonts w:cstheme="majorBidi"/>
      <w:color w:val="0F4761" w:themeColor="accent1" w:themeShade="BF"/>
      <w:sz w:val="24"/>
      <w:szCs w:val="24"/>
    </w:rPr>
  </w:style>
  <w:style w:type="character" w:customStyle="1" w:styleId="60">
    <w:name w:val="标题 6 字符"/>
    <w:basedOn w:val="a0"/>
    <w:link w:val="6"/>
    <w:uiPriority w:val="9"/>
    <w:semiHidden/>
    <w:rsid w:val="00B664FD"/>
    <w:rPr>
      <w:rFonts w:cstheme="majorBidi"/>
      <w:b/>
      <w:bCs/>
      <w:color w:val="0F4761" w:themeColor="accent1" w:themeShade="BF"/>
    </w:rPr>
  </w:style>
  <w:style w:type="character" w:customStyle="1" w:styleId="70">
    <w:name w:val="标题 7 字符"/>
    <w:basedOn w:val="a0"/>
    <w:link w:val="7"/>
    <w:uiPriority w:val="9"/>
    <w:semiHidden/>
    <w:rsid w:val="00B664FD"/>
    <w:rPr>
      <w:rFonts w:cstheme="majorBidi"/>
      <w:b/>
      <w:bCs/>
      <w:color w:val="595959" w:themeColor="text1" w:themeTint="A6"/>
    </w:rPr>
  </w:style>
  <w:style w:type="character" w:customStyle="1" w:styleId="80">
    <w:name w:val="标题 8 字符"/>
    <w:basedOn w:val="a0"/>
    <w:link w:val="8"/>
    <w:uiPriority w:val="9"/>
    <w:semiHidden/>
    <w:rsid w:val="00B664FD"/>
    <w:rPr>
      <w:rFonts w:cstheme="majorBidi"/>
      <w:color w:val="595959" w:themeColor="text1" w:themeTint="A6"/>
    </w:rPr>
  </w:style>
  <w:style w:type="character" w:customStyle="1" w:styleId="90">
    <w:name w:val="标题 9 字符"/>
    <w:basedOn w:val="a0"/>
    <w:link w:val="9"/>
    <w:uiPriority w:val="9"/>
    <w:semiHidden/>
    <w:rsid w:val="00B664FD"/>
    <w:rPr>
      <w:rFonts w:eastAsiaTheme="majorEastAsia" w:cstheme="majorBidi"/>
      <w:color w:val="595959" w:themeColor="text1" w:themeTint="A6"/>
    </w:rPr>
  </w:style>
  <w:style w:type="paragraph" w:styleId="a4">
    <w:name w:val="Title"/>
    <w:basedOn w:val="a"/>
    <w:next w:val="a"/>
    <w:link w:val="a5"/>
    <w:uiPriority w:val="10"/>
    <w:qFormat/>
    <w:rsid w:val="00B664FD"/>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B664FD"/>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B664F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B664FD"/>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B664FD"/>
    <w:pPr>
      <w:spacing w:before="160" w:after="160"/>
      <w:jc w:val="center"/>
    </w:pPr>
    <w:rPr>
      <w:i/>
      <w:iCs/>
      <w:color w:val="404040" w:themeColor="text1" w:themeTint="BF"/>
    </w:rPr>
  </w:style>
  <w:style w:type="character" w:customStyle="1" w:styleId="a9">
    <w:name w:val="引用 字符"/>
    <w:basedOn w:val="a0"/>
    <w:link w:val="a8"/>
    <w:uiPriority w:val="29"/>
    <w:rsid w:val="00B664FD"/>
    <w:rPr>
      <w:i/>
      <w:iCs/>
      <w:color w:val="404040" w:themeColor="text1" w:themeTint="BF"/>
    </w:rPr>
  </w:style>
  <w:style w:type="paragraph" w:styleId="aa">
    <w:name w:val="List Paragraph"/>
    <w:basedOn w:val="a"/>
    <w:uiPriority w:val="34"/>
    <w:qFormat/>
    <w:rsid w:val="00B664FD"/>
    <w:pPr>
      <w:ind w:left="720"/>
      <w:contextualSpacing/>
    </w:pPr>
  </w:style>
  <w:style w:type="character" w:styleId="ab">
    <w:name w:val="Intense Emphasis"/>
    <w:basedOn w:val="a0"/>
    <w:uiPriority w:val="21"/>
    <w:qFormat/>
    <w:rsid w:val="00B664FD"/>
    <w:rPr>
      <w:i/>
      <w:iCs/>
      <w:color w:val="0F4761" w:themeColor="accent1" w:themeShade="BF"/>
    </w:rPr>
  </w:style>
  <w:style w:type="paragraph" w:styleId="ac">
    <w:name w:val="Intense Quote"/>
    <w:basedOn w:val="a"/>
    <w:next w:val="a"/>
    <w:link w:val="ad"/>
    <w:uiPriority w:val="30"/>
    <w:qFormat/>
    <w:rsid w:val="00B66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B664FD"/>
    <w:rPr>
      <w:i/>
      <w:iCs/>
      <w:color w:val="0F4761" w:themeColor="accent1" w:themeShade="BF"/>
    </w:rPr>
  </w:style>
  <w:style w:type="character" w:styleId="ae">
    <w:name w:val="Intense Reference"/>
    <w:basedOn w:val="a0"/>
    <w:uiPriority w:val="32"/>
    <w:qFormat/>
    <w:rsid w:val="00B664FD"/>
    <w:rPr>
      <w:b/>
      <w:bCs/>
      <w:smallCaps/>
      <w:color w:val="0F4761" w:themeColor="accent1" w:themeShade="BF"/>
      <w:spacing w:val="5"/>
    </w:rPr>
  </w:style>
  <w:style w:type="paragraph" w:styleId="af">
    <w:name w:val="header"/>
    <w:basedOn w:val="a"/>
    <w:link w:val="af0"/>
    <w:uiPriority w:val="99"/>
    <w:unhideWhenUsed/>
    <w:rsid w:val="002D0074"/>
    <w:pPr>
      <w:tabs>
        <w:tab w:val="center" w:pos="4153"/>
        <w:tab w:val="right" w:pos="8306"/>
      </w:tabs>
      <w:snapToGrid w:val="0"/>
      <w:jc w:val="center"/>
    </w:pPr>
    <w:rPr>
      <w:sz w:val="18"/>
      <w:szCs w:val="18"/>
    </w:rPr>
  </w:style>
  <w:style w:type="character" w:customStyle="1" w:styleId="af0">
    <w:name w:val="页眉 字符"/>
    <w:basedOn w:val="a0"/>
    <w:link w:val="af"/>
    <w:uiPriority w:val="99"/>
    <w:rsid w:val="002D0074"/>
    <w:rPr>
      <w:sz w:val="18"/>
      <w:szCs w:val="18"/>
    </w:rPr>
  </w:style>
  <w:style w:type="paragraph" w:styleId="af1">
    <w:name w:val="footer"/>
    <w:basedOn w:val="a"/>
    <w:link w:val="af2"/>
    <w:uiPriority w:val="99"/>
    <w:unhideWhenUsed/>
    <w:rsid w:val="002D0074"/>
    <w:pPr>
      <w:tabs>
        <w:tab w:val="center" w:pos="4153"/>
        <w:tab w:val="right" w:pos="8306"/>
      </w:tabs>
      <w:snapToGrid w:val="0"/>
      <w:jc w:val="left"/>
    </w:pPr>
    <w:rPr>
      <w:sz w:val="18"/>
      <w:szCs w:val="18"/>
    </w:rPr>
  </w:style>
  <w:style w:type="character" w:customStyle="1" w:styleId="af2">
    <w:name w:val="页脚 字符"/>
    <w:basedOn w:val="a0"/>
    <w:link w:val="af1"/>
    <w:uiPriority w:val="99"/>
    <w:rsid w:val="002D0074"/>
    <w:rPr>
      <w:sz w:val="18"/>
      <w:szCs w:val="18"/>
    </w:rPr>
  </w:style>
  <w:style w:type="paragraph" w:styleId="af3">
    <w:name w:val="Normal (Web)"/>
    <w:basedOn w:val="a"/>
    <w:uiPriority w:val="99"/>
    <w:semiHidden/>
    <w:unhideWhenUsed/>
    <w:rsid w:val="008D69AD"/>
    <w:rPr>
      <w:rFonts w:ascii="Times New Roman" w:hAnsi="Times New Roman" w:cs="Times New Roman"/>
      <w:sz w:val="24"/>
      <w:szCs w:val="24"/>
    </w:rPr>
  </w:style>
  <w:style w:type="paragraph" w:styleId="HTML">
    <w:name w:val="HTML Preformatted"/>
    <w:basedOn w:val="a"/>
    <w:link w:val="HTML0"/>
    <w:uiPriority w:val="99"/>
    <w:unhideWhenUsed/>
    <w:rsid w:val="003160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3160BD"/>
    <w:rPr>
      <w:rFonts w:ascii="宋体" w:eastAsia="宋体" w:hAnsi="宋体" w:cs="宋体"/>
      <w:kern w:val="0"/>
      <w:sz w:val="24"/>
      <w:szCs w:val="24"/>
    </w:rPr>
  </w:style>
  <w:style w:type="table" w:styleId="af4">
    <w:name w:val="Table Grid"/>
    <w:basedOn w:val="a1"/>
    <w:uiPriority w:val="59"/>
    <w:rsid w:val="003160B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921658">
      <w:bodyDiv w:val="1"/>
      <w:marLeft w:val="0"/>
      <w:marRight w:val="0"/>
      <w:marTop w:val="0"/>
      <w:marBottom w:val="0"/>
      <w:divBdr>
        <w:top w:val="none" w:sz="0" w:space="0" w:color="auto"/>
        <w:left w:val="none" w:sz="0" w:space="0" w:color="auto"/>
        <w:bottom w:val="none" w:sz="0" w:space="0" w:color="auto"/>
        <w:right w:val="none" w:sz="0" w:space="0" w:color="auto"/>
      </w:divBdr>
    </w:div>
    <w:div w:id="979067836">
      <w:bodyDiv w:val="1"/>
      <w:marLeft w:val="0"/>
      <w:marRight w:val="0"/>
      <w:marTop w:val="0"/>
      <w:marBottom w:val="0"/>
      <w:divBdr>
        <w:top w:val="none" w:sz="0" w:space="0" w:color="auto"/>
        <w:left w:val="none" w:sz="0" w:space="0" w:color="auto"/>
        <w:bottom w:val="none" w:sz="0" w:space="0" w:color="auto"/>
        <w:right w:val="none" w:sz="0" w:space="0" w:color="auto"/>
      </w:divBdr>
    </w:div>
    <w:div w:id="1354188026">
      <w:bodyDiv w:val="1"/>
      <w:marLeft w:val="0"/>
      <w:marRight w:val="0"/>
      <w:marTop w:val="0"/>
      <w:marBottom w:val="0"/>
      <w:divBdr>
        <w:top w:val="none" w:sz="0" w:space="0" w:color="auto"/>
        <w:left w:val="none" w:sz="0" w:space="0" w:color="auto"/>
        <w:bottom w:val="none" w:sz="0" w:space="0" w:color="auto"/>
        <w:right w:val="none" w:sz="0" w:space="0" w:color="auto"/>
      </w:divBdr>
    </w:div>
    <w:div w:id="175408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25</Pages>
  <Words>2870</Words>
  <Characters>16621</Characters>
  <Application>Microsoft Office Word</Application>
  <DocSecurity>0</DocSecurity>
  <Lines>405</Lines>
  <Paragraphs>174</Paragraphs>
  <ScaleCrop>false</ScaleCrop>
  <Company/>
  <LinksUpToDate>false</LinksUpToDate>
  <CharactersWithSpaces>19317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Zihao Fan</dc:creator>
  <cp:keywords/>
  <dc:description/>
  <cp:lastModifiedBy>zhenzhen Pan</cp:lastModifiedBy>
  <cp:revision>19</cp:revision>
  <dcterms:created xsi:type="dcterms:W3CDTF">2025-03-23T06:23:00Z</dcterms:created>
  <dcterms:modified xsi:type="dcterms:W3CDTF">2026-08-28T10:00:00Z</dcterms:modified>
</cp:coreProperties>
</file>