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864AC" w14:textId="68F87E9E" w:rsidR="003800F0" w:rsidRPr="00AE578D" w:rsidRDefault="00AE578D" w:rsidP="00AE578D">
      <w:r w:rsidRPr="00AE578D">
        <w:t>Additional file</w:t>
      </w:r>
    </w:p>
    <w:p w14:paraId="310B160B" w14:textId="77777777" w:rsidR="003800F0" w:rsidRPr="00AE578D" w:rsidRDefault="003800F0" w:rsidP="003800F0">
      <w:pPr>
        <w:rPr>
          <w:rFonts w:ascii="Times New Roman" w:hAnsi="Times New Roman" w:cs="Times New Roman"/>
          <w:sz w:val="24"/>
          <w:szCs w:val="24"/>
        </w:rPr>
      </w:pPr>
    </w:p>
    <w:p w14:paraId="11596BA1" w14:textId="77777777" w:rsidR="003800F0" w:rsidRPr="00AE578D" w:rsidRDefault="003800F0" w:rsidP="003800F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AE578D">
        <w:rPr>
          <w:rFonts w:asciiTheme="majorHAnsi" w:hAnsiTheme="majorHAnsi" w:cstheme="majorHAnsi"/>
          <w:b/>
          <w:bCs/>
          <w:sz w:val="24"/>
          <w:szCs w:val="24"/>
        </w:rPr>
        <w:t xml:space="preserve">The “chi-chi” of </w:t>
      </w:r>
      <w:r w:rsidRPr="00AE578D">
        <w:rPr>
          <w:rFonts w:asciiTheme="majorHAnsi" w:hAnsiTheme="majorHAnsi" w:cstheme="majorHAnsi"/>
          <w:b/>
          <w:bCs/>
          <w:i/>
          <w:iCs/>
          <w:sz w:val="24"/>
          <w:szCs w:val="24"/>
        </w:rPr>
        <w:t>Ginkgo biloba</w:t>
      </w:r>
      <w:r w:rsidRPr="00AE578D">
        <w:rPr>
          <w:rFonts w:asciiTheme="majorHAnsi" w:hAnsiTheme="majorHAnsi" w:cstheme="majorHAnsi"/>
          <w:b/>
          <w:bCs/>
          <w:sz w:val="24"/>
          <w:szCs w:val="24"/>
        </w:rPr>
        <w:t xml:space="preserve"> grows downward with horizontally curving tracheids having compression-wood-like features</w:t>
      </w:r>
    </w:p>
    <w:p w14:paraId="2E82CBD7" w14:textId="77777777" w:rsidR="003800F0" w:rsidRPr="00AE578D" w:rsidRDefault="003800F0" w:rsidP="003800F0">
      <w:pPr>
        <w:rPr>
          <w:rFonts w:ascii="Times New Roman" w:hAnsi="Times New Roman" w:cs="Times New Roman"/>
          <w:sz w:val="24"/>
          <w:szCs w:val="24"/>
        </w:rPr>
      </w:pPr>
    </w:p>
    <w:p w14:paraId="6AD2D477" w14:textId="6125F792" w:rsidR="003800F0" w:rsidRPr="00AE578D" w:rsidRDefault="003800F0" w:rsidP="003800F0">
      <w:pPr>
        <w:rPr>
          <w:rFonts w:ascii="Times New Roman" w:hAnsi="Times New Roman" w:cs="Times New Roman"/>
          <w:sz w:val="24"/>
          <w:szCs w:val="24"/>
        </w:rPr>
      </w:pPr>
      <w:r w:rsidRPr="00AE578D">
        <w:rPr>
          <w:rFonts w:ascii="Times New Roman" w:hAnsi="Times New Roman" w:cs="Times New Roman"/>
          <w:sz w:val="24"/>
          <w:szCs w:val="24"/>
        </w:rPr>
        <w:t>Seiichi Higuchi</w:t>
      </w: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E578D">
        <w:rPr>
          <w:rFonts w:ascii="Times New Roman" w:hAnsi="Times New Roman" w:cs="Times New Roman"/>
          <w:sz w:val="24"/>
          <w:szCs w:val="24"/>
        </w:rPr>
        <w:t>, Dan Aoki</w:t>
      </w:r>
      <w:r w:rsidR="006E2A5E" w:rsidRPr="00AE578D">
        <w:rPr>
          <w:rFonts w:ascii="Times New Roman" w:hAnsi="Times New Roman" w:cs="Times New Roman"/>
          <w:sz w:val="24"/>
          <w:szCs w:val="24"/>
        </w:rPr>
        <w:t>*</w:t>
      </w: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E578D">
        <w:rPr>
          <w:rFonts w:ascii="Times New Roman" w:hAnsi="Times New Roman" w:cs="Times New Roman"/>
          <w:sz w:val="24"/>
          <w:szCs w:val="24"/>
        </w:rPr>
        <w:t>, Yasuyuki Matsushita</w:t>
      </w: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AE578D">
        <w:rPr>
          <w:rFonts w:ascii="Times New Roman" w:hAnsi="Times New Roman" w:cs="Times New Roman"/>
          <w:sz w:val="24"/>
          <w:szCs w:val="24"/>
        </w:rPr>
        <w:t>, Masato Yoshida</w:t>
      </w: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E578D">
        <w:rPr>
          <w:rFonts w:ascii="Times New Roman" w:hAnsi="Times New Roman" w:cs="Times New Roman"/>
          <w:sz w:val="24"/>
          <w:szCs w:val="24"/>
        </w:rPr>
        <w:t>, Sachie Yagami</w:t>
      </w: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E578D">
        <w:rPr>
          <w:rFonts w:ascii="Times New Roman" w:hAnsi="Times New Roman" w:cs="Times New Roman"/>
          <w:sz w:val="24"/>
          <w:szCs w:val="24"/>
        </w:rPr>
        <w:t>, Kazuhiko Fukushima</w:t>
      </w: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52DBF82" w14:textId="10E2A65C" w:rsidR="003800F0" w:rsidRPr="00AE578D" w:rsidRDefault="003800F0" w:rsidP="003800F0">
      <w:pPr>
        <w:rPr>
          <w:rFonts w:ascii="Times New Roman" w:hAnsi="Times New Roman" w:cs="Times New Roman"/>
          <w:sz w:val="24"/>
          <w:szCs w:val="24"/>
        </w:rPr>
      </w:pPr>
      <w:r w:rsidRPr="00AE578D">
        <w:rPr>
          <w:rFonts w:ascii="Times New Roman" w:hAnsi="Times New Roman" w:cs="Times New Roman"/>
          <w:sz w:val="24"/>
          <w:szCs w:val="24"/>
        </w:rPr>
        <w:t xml:space="preserve">* Correspondence: </w:t>
      </w:r>
      <w:r w:rsidR="009E2052" w:rsidRPr="00AE578D">
        <w:rPr>
          <w:rFonts w:ascii="Times New Roman" w:hAnsi="Times New Roman" w:cs="Times New Roman"/>
          <w:sz w:val="24"/>
          <w:szCs w:val="24"/>
        </w:rPr>
        <w:t>aoki.dan</w:t>
      </w:r>
      <w:r w:rsidRPr="00AE578D">
        <w:rPr>
          <w:rFonts w:ascii="Times New Roman" w:hAnsi="Times New Roman" w:cs="Times New Roman"/>
          <w:sz w:val="24"/>
          <w:szCs w:val="24"/>
        </w:rPr>
        <w:t>@nagoya-u.jp</w:t>
      </w:r>
    </w:p>
    <w:p w14:paraId="3718B5D2" w14:textId="77777777" w:rsidR="003800F0" w:rsidRPr="00AE578D" w:rsidRDefault="003800F0" w:rsidP="003800F0">
      <w:pPr>
        <w:rPr>
          <w:rFonts w:ascii="Times New Roman" w:hAnsi="Times New Roman" w:cs="Times New Roman"/>
          <w:sz w:val="24"/>
          <w:szCs w:val="24"/>
        </w:rPr>
      </w:pP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E578D">
        <w:rPr>
          <w:rFonts w:ascii="Times New Roman" w:hAnsi="Times New Roman" w:cs="Times New Roman"/>
          <w:sz w:val="24"/>
          <w:szCs w:val="24"/>
        </w:rPr>
        <w:t xml:space="preserve"> Graduate School of Bioagricultural Sciences, Nagoya University, Nagoya, 464-8601, Japan</w:t>
      </w:r>
    </w:p>
    <w:p w14:paraId="4A03F9BA" w14:textId="77777777" w:rsidR="003800F0" w:rsidRPr="00AE578D" w:rsidRDefault="003800F0" w:rsidP="003800F0">
      <w:pPr>
        <w:rPr>
          <w:rFonts w:ascii="Times New Roman" w:hAnsi="Times New Roman" w:cs="Times New Roman"/>
          <w:sz w:val="24"/>
          <w:szCs w:val="24"/>
        </w:rPr>
      </w:pPr>
      <w:r w:rsidRPr="00AE57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E578D">
        <w:rPr>
          <w:rFonts w:ascii="Times New Roman" w:hAnsi="Times New Roman" w:cs="Times New Roman"/>
          <w:sz w:val="24"/>
          <w:szCs w:val="24"/>
        </w:rPr>
        <w:t xml:space="preserve"> present address, Institute of Agriculture, Tokyo University of Agriculture and Technology, Tokyo, 183-8509, Japan</w:t>
      </w:r>
    </w:p>
    <w:p w14:paraId="3A558023" w14:textId="77777777" w:rsidR="00D82FB5" w:rsidRPr="00AE578D" w:rsidRDefault="00D82FB5" w:rsidP="00D82FB5">
      <w:pPr>
        <w:rPr>
          <w:rFonts w:ascii="Arial" w:hAnsi="Arial" w:cs="Arial"/>
          <w:sz w:val="24"/>
          <w:szCs w:val="24"/>
        </w:rPr>
      </w:pPr>
    </w:p>
    <w:p w14:paraId="5887B5D9" w14:textId="77777777" w:rsidR="003800F0" w:rsidRPr="00AE578D" w:rsidRDefault="003800F0" w:rsidP="00D82FB5">
      <w:pPr>
        <w:rPr>
          <w:rFonts w:ascii="Arial" w:hAnsi="Arial" w:cs="Arial"/>
          <w:sz w:val="24"/>
          <w:szCs w:val="24"/>
        </w:rPr>
      </w:pPr>
    </w:p>
    <w:p w14:paraId="526E03DE" w14:textId="73D9C64C" w:rsidR="003800F0" w:rsidRPr="00AE578D" w:rsidRDefault="003800F0" w:rsidP="00D82FB5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 w:hint="eastAsia"/>
          <w:b/>
          <w:bCs/>
          <w:sz w:val="24"/>
          <w:szCs w:val="24"/>
        </w:rPr>
        <w:t>C</w:t>
      </w:r>
      <w:r w:rsidRPr="00AE578D">
        <w:rPr>
          <w:rFonts w:ascii="Arial" w:hAnsi="Arial" w:cs="Arial"/>
          <w:b/>
          <w:bCs/>
          <w:sz w:val="24"/>
          <w:szCs w:val="24"/>
        </w:rPr>
        <w:t>ontents</w:t>
      </w:r>
    </w:p>
    <w:p w14:paraId="2FB4545F" w14:textId="77777777" w:rsidR="006206E8" w:rsidRPr="00AE578D" w:rsidRDefault="006206E8" w:rsidP="00D82FB5">
      <w:pPr>
        <w:rPr>
          <w:rFonts w:ascii="Arial" w:hAnsi="Arial" w:cs="Arial"/>
          <w:sz w:val="24"/>
          <w:szCs w:val="24"/>
        </w:rPr>
      </w:pPr>
    </w:p>
    <w:p w14:paraId="69D3FF8E" w14:textId="7E79D40D" w:rsidR="000E0305" w:rsidRPr="00AE578D" w:rsidRDefault="006857D1" w:rsidP="00D82FB5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 w:hint="eastAsia"/>
          <w:b/>
          <w:bCs/>
          <w:sz w:val="24"/>
          <w:szCs w:val="24"/>
        </w:rPr>
        <w:t>F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ig. S1 The elder </w:t>
      </w:r>
      <w:r w:rsidRPr="00AE578D">
        <w:rPr>
          <w:rFonts w:ascii="Arial" w:hAnsi="Arial" w:cs="Arial"/>
          <w:b/>
          <w:bCs/>
          <w:i/>
          <w:iCs/>
          <w:sz w:val="24"/>
          <w:szCs w:val="24"/>
        </w:rPr>
        <w:t>G. biloba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tree in Kitakanegasawa</w:t>
      </w:r>
      <w:r w:rsidR="00043FC3" w:rsidRPr="00AE578D">
        <w:rPr>
          <w:rFonts w:ascii="Arial" w:hAnsi="Arial" w:cs="Arial"/>
          <w:b/>
          <w:bCs/>
          <w:sz w:val="24"/>
          <w:szCs w:val="24"/>
        </w:rPr>
        <w:t xml:space="preserve"> (a natural monument)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1AE3586F" w14:textId="77777777" w:rsidR="006857D1" w:rsidRPr="00AE578D" w:rsidRDefault="006857D1" w:rsidP="00D82FB5">
      <w:pPr>
        <w:rPr>
          <w:rFonts w:ascii="Arial" w:hAnsi="Arial" w:cs="Arial"/>
          <w:sz w:val="24"/>
          <w:szCs w:val="24"/>
        </w:rPr>
      </w:pPr>
    </w:p>
    <w:p w14:paraId="1549A0CF" w14:textId="77777777" w:rsidR="00CE4FDD" w:rsidRPr="00AE578D" w:rsidRDefault="00CE4FDD" w:rsidP="00CE4FDD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 xml:space="preserve">Fig. S2 Latent buds and hollows of the chi-chi. </w:t>
      </w:r>
    </w:p>
    <w:p w14:paraId="76FD018C" w14:textId="77777777" w:rsidR="003800F0" w:rsidRPr="00AE578D" w:rsidRDefault="003800F0" w:rsidP="00D82FB5">
      <w:pPr>
        <w:rPr>
          <w:rFonts w:ascii="Arial" w:hAnsi="Arial" w:cs="Arial"/>
          <w:sz w:val="24"/>
          <w:szCs w:val="24"/>
        </w:rPr>
      </w:pPr>
    </w:p>
    <w:p w14:paraId="4124DA0E" w14:textId="77777777" w:rsidR="00F86634" w:rsidRPr="00AE578D" w:rsidRDefault="00F86634" w:rsidP="00F86634">
      <w:pPr>
        <w:widowControl/>
        <w:jc w:val="left"/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 xml:space="preserve">Fig. S3 Photomicrographs of the latent bud in the tip of sample E. </w:t>
      </w:r>
    </w:p>
    <w:p w14:paraId="78D7A575" w14:textId="77777777" w:rsidR="007E0A54" w:rsidRPr="00AE578D" w:rsidRDefault="007E0A54" w:rsidP="00D82FB5">
      <w:pPr>
        <w:rPr>
          <w:rFonts w:ascii="Arial" w:hAnsi="Arial" w:cs="Arial"/>
          <w:sz w:val="24"/>
          <w:szCs w:val="24"/>
        </w:rPr>
      </w:pPr>
    </w:p>
    <w:p w14:paraId="6D3B08FF" w14:textId="66BF8794" w:rsidR="00CE4FDD" w:rsidRPr="00AE578D" w:rsidRDefault="00CE4FDD" w:rsidP="00CE4FDD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7E0A54" w:rsidRPr="00AE578D">
        <w:rPr>
          <w:rFonts w:ascii="Arial" w:hAnsi="Arial" w:cs="Arial"/>
          <w:b/>
          <w:bCs/>
          <w:sz w:val="24"/>
          <w:szCs w:val="24"/>
        </w:rPr>
        <w:t>4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Sample A before cut underpart. </w:t>
      </w:r>
    </w:p>
    <w:p w14:paraId="0A205F97" w14:textId="77777777" w:rsidR="00D82FB5" w:rsidRPr="00AE578D" w:rsidRDefault="00D82FB5" w:rsidP="00D82FB5">
      <w:pPr>
        <w:rPr>
          <w:rFonts w:ascii="Arial" w:hAnsi="Arial" w:cs="Arial"/>
          <w:sz w:val="24"/>
          <w:szCs w:val="24"/>
        </w:rPr>
      </w:pPr>
    </w:p>
    <w:p w14:paraId="36064B86" w14:textId="174A10BA" w:rsidR="0096299F" w:rsidRPr="00AE578D" w:rsidRDefault="0096299F" w:rsidP="0096299F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7E0A54" w:rsidRPr="00AE578D">
        <w:rPr>
          <w:rFonts w:ascii="Arial" w:hAnsi="Arial" w:cs="Arial"/>
          <w:b/>
          <w:bCs/>
          <w:sz w:val="24"/>
          <w:szCs w:val="24"/>
        </w:rPr>
        <w:t>5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FE-SEM micrographs of the cell wall of the chi-chi sample.</w:t>
      </w:r>
    </w:p>
    <w:p w14:paraId="507A7694" w14:textId="77777777" w:rsidR="00C9663E" w:rsidRPr="00AE578D" w:rsidRDefault="00C9663E" w:rsidP="00D82FB5">
      <w:pPr>
        <w:rPr>
          <w:rFonts w:ascii="Arial" w:hAnsi="Arial" w:cs="Arial"/>
          <w:sz w:val="24"/>
          <w:szCs w:val="24"/>
        </w:rPr>
      </w:pPr>
    </w:p>
    <w:p w14:paraId="5F844FEF" w14:textId="05D97C31" w:rsidR="0096299F" w:rsidRPr="00AE578D" w:rsidRDefault="0096299F" w:rsidP="0096299F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7E0A54" w:rsidRPr="00AE578D">
        <w:rPr>
          <w:rFonts w:ascii="Arial" w:hAnsi="Arial" w:cs="Arial"/>
          <w:b/>
          <w:bCs/>
          <w:sz w:val="24"/>
          <w:szCs w:val="24"/>
        </w:rPr>
        <w:t>6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SEM micrographs of the swirls. </w:t>
      </w:r>
    </w:p>
    <w:p w14:paraId="35BD167C" w14:textId="77777777" w:rsidR="002231E8" w:rsidRPr="00AE578D" w:rsidRDefault="002231E8" w:rsidP="003800F0">
      <w:pPr>
        <w:rPr>
          <w:rFonts w:ascii="Arial" w:hAnsi="Arial" w:cs="Arial"/>
          <w:b/>
          <w:bCs/>
          <w:sz w:val="24"/>
          <w:szCs w:val="24"/>
        </w:rPr>
      </w:pPr>
    </w:p>
    <w:p w14:paraId="6C893EAE" w14:textId="77777777" w:rsidR="00835D2E" w:rsidRPr="00AE578D" w:rsidRDefault="00835D2E" w:rsidP="00835D2E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 xml:space="preserve">Fig. S7 Cross-sectional consecutive screen movie of the sample C by X-ray </w:t>
      </w:r>
      <w:r w:rsidRPr="00AE578D">
        <w:rPr>
          <w:rFonts w:ascii="Times New Roman" w:hAnsi="Times New Roman" w:cs="Times New Roman"/>
          <w:b/>
          <w:bCs/>
          <w:sz w:val="24"/>
          <w:szCs w:val="24"/>
        </w:rPr>
        <w:t>μ</w:t>
      </w:r>
      <w:r w:rsidRPr="00AE578D">
        <w:rPr>
          <w:rFonts w:ascii="Arial" w:hAnsi="Arial" w:cs="Arial"/>
          <w:b/>
          <w:bCs/>
          <w:sz w:val="24"/>
          <w:szCs w:val="24"/>
        </w:rPr>
        <w:t>CT.</w:t>
      </w:r>
    </w:p>
    <w:p w14:paraId="4E606732" w14:textId="5C77ABEC" w:rsidR="00835D2E" w:rsidRPr="00AE578D" w:rsidRDefault="0031726E" w:rsidP="00835D2E">
      <w:pPr>
        <w:jc w:val="left"/>
        <w:rPr>
          <w:rFonts w:ascii="Times New Roman" w:hAnsi="Times New Roman" w:cs="Times New Roman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i</w:t>
      </w:r>
      <w:r w:rsidR="00835D2E" w:rsidRPr="00AE578D">
        <w:rPr>
          <w:rFonts w:ascii="Arial" w:hAnsi="Arial" w:cs="Arial"/>
          <w:sz w:val="24"/>
          <w:szCs w:val="24"/>
        </w:rPr>
        <w:t xml:space="preserve">s separately uploaded as </w:t>
      </w:r>
      <w:r w:rsidR="00835D2E" w:rsidRPr="00AE578D">
        <w:rPr>
          <w:rFonts w:ascii="Times New Roman" w:hAnsi="Times New Roman" w:cs="Times New Roman"/>
          <w:sz w:val="24"/>
          <w:szCs w:val="24"/>
        </w:rPr>
        <w:t>Supplementary Information 2.</w:t>
      </w:r>
    </w:p>
    <w:p w14:paraId="723F0F2A" w14:textId="77777777" w:rsidR="00D82FB5" w:rsidRPr="00AE578D" w:rsidRDefault="00D82FB5" w:rsidP="00D82FB5">
      <w:pPr>
        <w:rPr>
          <w:rFonts w:ascii="Arial" w:hAnsi="Arial" w:cs="Arial"/>
          <w:sz w:val="24"/>
          <w:szCs w:val="24"/>
        </w:rPr>
      </w:pPr>
    </w:p>
    <w:p w14:paraId="2B42BE1F" w14:textId="77777777" w:rsidR="00D62D49" w:rsidRPr="00AE578D" w:rsidRDefault="00D62D49" w:rsidP="00D62D49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AE578D">
        <w:rPr>
          <w:rFonts w:asciiTheme="majorHAnsi" w:hAnsiTheme="majorHAnsi" w:cstheme="majorHAnsi" w:hint="eastAsia"/>
          <w:b/>
          <w:bCs/>
          <w:sz w:val="24"/>
          <w:szCs w:val="24"/>
        </w:rPr>
        <w:t>T</w:t>
      </w:r>
      <w:r w:rsidRPr="00AE578D">
        <w:rPr>
          <w:rFonts w:asciiTheme="majorHAnsi" w:hAnsiTheme="majorHAnsi" w:cstheme="majorHAnsi"/>
          <w:b/>
          <w:bCs/>
          <w:sz w:val="24"/>
          <w:szCs w:val="24"/>
        </w:rPr>
        <w:t>able S1 Lignin content and yields of thioacidolysis monomeric products.</w:t>
      </w:r>
    </w:p>
    <w:p w14:paraId="00C54708" w14:textId="77777777" w:rsidR="00D62D49" w:rsidRPr="00AE578D" w:rsidRDefault="00D62D49" w:rsidP="00D82FB5">
      <w:pPr>
        <w:rPr>
          <w:rFonts w:ascii="Arial" w:hAnsi="Arial" w:cs="Arial"/>
          <w:sz w:val="24"/>
          <w:szCs w:val="24"/>
        </w:rPr>
      </w:pPr>
    </w:p>
    <w:p w14:paraId="33F1D054" w14:textId="070789BD" w:rsidR="0096299F" w:rsidRPr="00AE578D" w:rsidRDefault="0096299F" w:rsidP="0096299F">
      <w:pPr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 w:hint="eastAsia"/>
          <w:b/>
          <w:bCs/>
          <w:color w:val="000000" w:themeColor="text1"/>
          <w:kern w:val="24"/>
          <w:sz w:val="24"/>
          <w:szCs w:val="24"/>
        </w:rPr>
        <w:t>T</w:t>
      </w: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able S</w:t>
      </w:r>
      <w:r w:rsidR="00D62D49"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2</w:t>
      </w:r>
      <w:r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</w:t>
      </w: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Yields of thioacidolysis dimeric products.</w:t>
      </w:r>
    </w:p>
    <w:p w14:paraId="5F1FFBA2" w14:textId="77777777" w:rsidR="001B4613" w:rsidRPr="00AE578D" w:rsidRDefault="001B4613" w:rsidP="00D82FB5">
      <w:pPr>
        <w:rPr>
          <w:rFonts w:ascii="Arial" w:hAnsi="Arial" w:cs="Arial"/>
          <w:sz w:val="24"/>
          <w:szCs w:val="24"/>
        </w:rPr>
      </w:pPr>
    </w:p>
    <w:p w14:paraId="35E39D15" w14:textId="77777777" w:rsidR="0096299F" w:rsidRPr="00AE578D" w:rsidRDefault="0096299F" w:rsidP="00D82FB5">
      <w:pPr>
        <w:rPr>
          <w:rFonts w:ascii="Arial" w:hAnsi="Arial" w:cs="Arial"/>
          <w:sz w:val="24"/>
          <w:szCs w:val="24"/>
        </w:rPr>
      </w:pPr>
    </w:p>
    <w:p w14:paraId="6366BF16" w14:textId="1AAB4A30" w:rsidR="006206E8" w:rsidRPr="00AE578D" w:rsidRDefault="006206E8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br w:type="page"/>
      </w:r>
    </w:p>
    <w:p w14:paraId="547FD81E" w14:textId="4F93041A" w:rsidR="0035320F" w:rsidRPr="00AE578D" w:rsidRDefault="002A60EA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1220C14" wp14:editId="0827EBC2">
            <wp:extent cx="3429000" cy="45720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14" cy="457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8EFAB" w14:textId="19AAF89B" w:rsidR="0035320F" w:rsidRPr="00AE578D" w:rsidRDefault="002A60EA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 wp14:anchorId="3A7B43A7" wp14:editId="633BCCAD">
            <wp:extent cx="5005568" cy="3095625"/>
            <wp:effectExtent l="0" t="0" r="508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103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558A" w14:textId="4EB46376" w:rsidR="0025060D" w:rsidRPr="00AE578D" w:rsidRDefault="0025060D" w:rsidP="0025060D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 w:hint="eastAsia"/>
          <w:b/>
          <w:bCs/>
          <w:sz w:val="24"/>
          <w:szCs w:val="24"/>
        </w:rPr>
        <w:t>F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ig. S1 </w:t>
      </w:r>
      <w:r w:rsidR="00472950" w:rsidRPr="00AE578D">
        <w:rPr>
          <w:rFonts w:ascii="Arial" w:hAnsi="Arial" w:cs="Arial"/>
          <w:b/>
          <w:bCs/>
          <w:sz w:val="24"/>
          <w:szCs w:val="24"/>
        </w:rPr>
        <w:t>An example of a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AE578D">
        <w:rPr>
          <w:rFonts w:ascii="Arial" w:hAnsi="Arial" w:cs="Arial"/>
          <w:b/>
          <w:bCs/>
          <w:i/>
          <w:iCs/>
          <w:sz w:val="24"/>
          <w:szCs w:val="24"/>
        </w:rPr>
        <w:t>G. biloba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tree in Kitakanegasawa</w:t>
      </w:r>
      <w:r w:rsidR="006903CB" w:rsidRPr="00AE578D">
        <w:rPr>
          <w:rFonts w:ascii="Arial" w:hAnsi="Arial" w:cs="Arial"/>
          <w:b/>
          <w:bCs/>
          <w:sz w:val="24"/>
          <w:szCs w:val="24"/>
        </w:rPr>
        <w:t xml:space="preserve"> (a natural monument).</w:t>
      </w:r>
    </w:p>
    <w:p w14:paraId="23876BE5" w14:textId="16763906" w:rsidR="0025060D" w:rsidRPr="00AE578D" w:rsidRDefault="0025060D" w:rsidP="0025060D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 w:hint="eastAsia"/>
          <w:sz w:val="24"/>
          <w:szCs w:val="24"/>
        </w:rPr>
        <w:t>(</w:t>
      </w:r>
      <w:r w:rsidRPr="00AE578D">
        <w:rPr>
          <w:rFonts w:ascii="Arial" w:hAnsi="Arial" w:cs="Arial"/>
          <w:sz w:val="24"/>
          <w:szCs w:val="24"/>
        </w:rPr>
        <w:t xml:space="preserve">a) The chi-chi growing situation. (b) An enlarged area of the zone outlined by the orange rectangular area in (a). Nos. 1, 2, 3, and 4 are assignments for the following images. (c) The generation of roots from the chi-chi Nos. 1 and 2; the generation of branches and leaves from the chi-chi No 3. The chi-chi No. 4 is the largest one having </w:t>
      </w:r>
      <w:r w:rsidR="00CC6449" w:rsidRPr="00AE578D">
        <w:rPr>
          <w:rFonts w:ascii="Arial" w:hAnsi="Arial" w:cs="Arial"/>
          <w:sz w:val="24"/>
          <w:szCs w:val="24"/>
        </w:rPr>
        <w:t>a</w:t>
      </w:r>
      <w:r w:rsidRPr="00AE578D">
        <w:rPr>
          <w:rFonts w:ascii="Arial" w:hAnsi="Arial" w:cs="Arial"/>
          <w:sz w:val="24"/>
          <w:szCs w:val="24"/>
        </w:rPr>
        <w:t xml:space="preserve"> widening trunk shape and generating a shoot.</w:t>
      </w:r>
      <w:r w:rsidR="00002855" w:rsidRPr="00AE578D">
        <w:rPr>
          <w:rFonts w:ascii="Arial" w:hAnsi="Arial" w:cs="Arial"/>
          <w:sz w:val="24"/>
          <w:szCs w:val="24"/>
        </w:rPr>
        <w:t xml:space="preserve"> The location i</w:t>
      </w:r>
      <w:r w:rsidR="00002855" w:rsidRPr="00AE578D">
        <w:rPr>
          <w:rFonts w:asciiTheme="majorHAnsi" w:hAnsiTheme="majorHAnsi" w:cstheme="majorHAnsi"/>
          <w:sz w:val="24"/>
          <w:szCs w:val="24"/>
        </w:rPr>
        <w:t>s (40°44′57″ N, 140°5′22″ E).</w:t>
      </w:r>
    </w:p>
    <w:p w14:paraId="4366F088" w14:textId="65AF29EB" w:rsidR="009C5CEE" w:rsidRPr="00AE578D" w:rsidRDefault="002A60EA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546AD36" wp14:editId="04559B84">
            <wp:extent cx="6105423" cy="5709285"/>
            <wp:effectExtent l="0" t="0" r="0" b="5715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402" cy="572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DAE7D" w14:textId="712F0271" w:rsidR="009C5CEE" w:rsidRPr="00AE578D" w:rsidRDefault="009C5CEE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 w:hint="eastAsia"/>
          <w:sz w:val="24"/>
          <w:szCs w:val="24"/>
        </w:rPr>
        <w:t>(</w:t>
      </w:r>
      <w:r w:rsidRPr="00AE578D">
        <w:rPr>
          <w:rFonts w:ascii="Arial" w:hAnsi="Arial" w:cs="Arial"/>
          <w:b/>
          <w:bCs/>
          <w:sz w:val="24"/>
          <w:szCs w:val="24"/>
        </w:rPr>
        <w:t>Fig. S1</w:t>
      </w:r>
      <w:r w:rsidRPr="00AE578D">
        <w:rPr>
          <w:rFonts w:ascii="Arial" w:hAnsi="Arial" w:cs="Arial"/>
          <w:sz w:val="24"/>
          <w:szCs w:val="24"/>
        </w:rPr>
        <w:t xml:space="preserve"> continued)</w:t>
      </w:r>
    </w:p>
    <w:p w14:paraId="7C21661C" w14:textId="5F2663C0" w:rsidR="0035320F" w:rsidRPr="00AE578D" w:rsidRDefault="0035320F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br w:type="page"/>
      </w:r>
    </w:p>
    <w:p w14:paraId="16055E9E" w14:textId="37C85482" w:rsidR="00D82FB5" w:rsidRPr="00AE578D" w:rsidRDefault="00C71DDA" w:rsidP="00D82FB5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21FB691A" wp14:editId="4CF5EB5F">
            <wp:extent cx="6140569" cy="4564380"/>
            <wp:effectExtent l="0" t="0" r="0" b="7620"/>
            <wp:docPr id="199071862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690" cy="457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AB7BB" w14:textId="0EE33F3F" w:rsidR="00A605C5" w:rsidRPr="00AE578D" w:rsidRDefault="006903CB" w:rsidP="006903CB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AE4621" w:rsidRPr="00AE578D">
        <w:rPr>
          <w:rFonts w:ascii="Arial" w:hAnsi="Arial" w:cs="Arial"/>
          <w:b/>
          <w:bCs/>
          <w:sz w:val="24"/>
          <w:szCs w:val="24"/>
        </w:rPr>
        <w:t>2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</w:t>
      </w:r>
      <w:r w:rsidR="00A605C5" w:rsidRPr="00AE578D">
        <w:rPr>
          <w:rFonts w:ascii="Arial" w:hAnsi="Arial" w:cs="Arial"/>
          <w:b/>
          <w:bCs/>
          <w:sz w:val="24"/>
          <w:szCs w:val="24"/>
        </w:rPr>
        <w:t xml:space="preserve">Latent buds and hollows of the chi-chi. </w:t>
      </w:r>
    </w:p>
    <w:p w14:paraId="5445E54F" w14:textId="7137C4FC" w:rsidR="00A605C5" w:rsidRPr="00AE578D" w:rsidRDefault="00A605C5" w:rsidP="00A605C5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(a) Debarked tip of the sample E. Latent buds on the wood and hollows inside the bark.</w:t>
      </w:r>
    </w:p>
    <w:p w14:paraId="5184C901" w14:textId="744E5D91" w:rsidR="00A605C5" w:rsidRPr="00AE578D" w:rsidRDefault="00A605C5" w:rsidP="00A605C5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 xml:space="preserve">(b) Latent bud of the chi-chi. </w:t>
      </w:r>
    </w:p>
    <w:p w14:paraId="02B67218" w14:textId="66D98783" w:rsidR="00A605C5" w:rsidRPr="00AE578D" w:rsidRDefault="00A605C5" w:rsidP="00A605C5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(c) The hollow of the wood of</w:t>
      </w:r>
      <w:r w:rsidR="00CC6449" w:rsidRPr="00AE578D">
        <w:rPr>
          <w:rFonts w:ascii="Arial" w:hAnsi="Arial" w:cs="Arial"/>
          <w:sz w:val="24"/>
          <w:szCs w:val="24"/>
        </w:rPr>
        <w:t xml:space="preserve"> </w:t>
      </w:r>
      <w:r w:rsidRPr="00AE578D">
        <w:rPr>
          <w:rFonts w:ascii="Arial" w:hAnsi="Arial" w:cs="Arial"/>
          <w:sz w:val="24"/>
          <w:szCs w:val="24"/>
        </w:rPr>
        <w:t xml:space="preserve">sample C. The latent buds are diminished after debarking and drying because it is a parenchymatous tissue. </w:t>
      </w:r>
    </w:p>
    <w:p w14:paraId="2C43AC3B" w14:textId="423087A1" w:rsidR="00A605C5" w:rsidRPr="00AE578D" w:rsidRDefault="00A605C5" w:rsidP="00A605C5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(d) The hollow of the chi-chi bark of sample C. The hollow is estimated as a housing for the latent bud at the tip of sample C.</w:t>
      </w:r>
    </w:p>
    <w:p w14:paraId="03112F6C" w14:textId="77777777" w:rsidR="00A605C5" w:rsidRPr="00AE578D" w:rsidRDefault="00A605C5" w:rsidP="00A605C5">
      <w:pPr>
        <w:rPr>
          <w:rFonts w:ascii="Arial" w:hAnsi="Arial" w:cs="Arial"/>
          <w:b/>
          <w:bCs/>
          <w:sz w:val="24"/>
          <w:szCs w:val="24"/>
        </w:rPr>
      </w:pPr>
    </w:p>
    <w:p w14:paraId="34CF14C9" w14:textId="77777777" w:rsidR="00D82FB5" w:rsidRPr="00AE578D" w:rsidRDefault="00D82FB5">
      <w:pPr>
        <w:rPr>
          <w:rFonts w:ascii="Arial" w:hAnsi="Arial" w:cs="Arial"/>
          <w:sz w:val="24"/>
          <w:szCs w:val="24"/>
        </w:rPr>
      </w:pPr>
    </w:p>
    <w:p w14:paraId="4F20F353" w14:textId="0520FB8B" w:rsidR="00486A87" w:rsidRPr="00AE578D" w:rsidRDefault="00486A87" w:rsidP="00486A87">
      <w:pPr>
        <w:rPr>
          <w:rFonts w:ascii="Arial" w:hAnsi="Arial" w:cs="Arial"/>
          <w:color w:val="000000" w:themeColor="text1"/>
          <w:kern w:val="24"/>
          <w:sz w:val="24"/>
          <w:szCs w:val="24"/>
        </w:rPr>
      </w:pPr>
    </w:p>
    <w:p w14:paraId="2C301AD0" w14:textId="52E3F41C" w:rsidR="00BA5E2E" w:rsidRPr="00AE578D" w:rsidRDefault="00FA6221" w:rsidP="00486A87">
      <w:pPr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E578D"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23D0843D" wp14:editId="5E765595">
            <wp:extent cx="6120130" cy="2976880"/>
            <wp:effectExtent l="0" t="0" r="0" b="0"/>
            <wp:docPr id="67094285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0E810" w14:textId="5FA82C20" w:rsidR="000D5EEF" w:rsidRPr="00AE578D" w:rsidRDefault="007D5ABC" w:rsidP="00486A87">
      <w:pPr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/>
          <w:noProof/>
          <w:color w:val="000000" w:themeColor="text1"/>
          <w:kern w:val="24"/>
          <w:sz w:val="24"/>
          <w:szCs w:val="24"/>
          <w:lang w:val="en-IN" w:eastAsia="en-IN"/>
        </w:rPr>
        <w:drawing>
          <wp:inline distT="0" distB="0" distL="0" distR="0" wp14:anchorId="132AFA8C" wp14:editId="4FF0E10C">
            <wp:extent cx="6094095" cy="2394794"/>
            <wp:effectExtent l="0" t="0" r="1905" b="5715"/>
            <wp:docPr id="613612441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860" cy="241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64108" w14:textId="77777777" w:rsidR="0050049B" w:rsidRPr="00AE578D" w:rsidRDefault="0050049B" w:rsidP="000A6073">
      <w:pPr>
        <w:widowControl/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 xml:space="preserve">Fig. S3 Photomicrographs of the latent bud in the tip of sample E. </w:t>
      </w:r>
    </w:p>
    <w:p w14:paraId="5E49A0E7" w14:textId="7454FBAC" w:rsidR="0050049B" w:rsidRPr="00AE578D" w:rsidRDefault="0050049B" w:rsidP="000A6073">
      <w:pPr>
        <w:widowControl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(a) A longitudinal section (3 µm-thick), scale bar is 1 mm. The latent bud tissue was fragile and not completely preserved in the sectioning procedures. The blue arrow suggests the fragment of the latent bud. </w:t>
      </w:r>
    </w:p>
    <w:p w14:paraId="249F0A8E" w14:textId="42974827" w:rsidR="005938F3" w:rsidRPr="00AE578D" w:rsidRDefault="0050049B" w:rsidP="000A6073">
      <w:pPr>
        <w:widowControl/>
        <w:rPr>
          <w:rFonts w:ascii="Arial" w:hAnsi="Arial" w:cs="Arial"/>
          <w:sz w:val="24"/>
          <w:szCs w:val="24"/>
        </w:rPr>
      </w:pPr>
      <w:bookmarkStart w:id="0" w:name="_Hlk141780816"/>
      <w:r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>(b) A section (5 µm-thick)</w:t>
      </w:r>
      <w:r w:rsidR="00E66498"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</w:t>
      </w:r>
      <w:r w:rsidR="00461BC3"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>perpendicular</w:t>
      </w:r>
      <w:r w:rsidR="00E66498"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to the latent bud axis</w:t>
      </w:r>
      <w:r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>, scale bar is 200 µm, obtained from the different position of the sample E. The nearest tracheids around the latent buds show a curving state.</w:t>
      </w:r>
    </w:p>
    <w:p w14:paraId="4DD385C9" w14:textId="436126DE" w:rsidR="00956768" w:rsidRPr="00AE578D" w:rsidRDefault="00E66498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 w:hint="eastAsia"/>
          <w:sz w:val="24"/>
          <w:szCs w:val="24"/>
        </w:rPr>
        <w:t>(</w:t>
      </w:r>
      <w:r w:rsidRPr="00AE578D">
        <w:rPr>
          <w:rFonts w:ascii="Arial" w:hAnsi="Arial" w:cs="Arial"/>
          <w:sz w:val="24"/>
          <w:szCs w:val="24"/>
        </w:rPr>
        <w:t xml:space="preserve">c) The schematic illustration how to prepare the observation plane of (b). </w:t>
      </w:r>
    </w:p>
    <w:bookmarkEnd w:id="0"/>
    <w:p w14:paraId="5D3FE039" w14:textId="77777777" w:rsidR="00E66498" w:rsidRPr="00AE578D" w:rsidRDefault="00E66498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67F2C4F" w14:textId="16B1232C" w:rsidR="00AE4621" w:rsidRPr="00AE578D" w:rsidRDefault="00AE4621" w:rsidP="00AE4621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EC4F893" wp14:editId="3580D487">
            <wp:extent cx="3771900" cy="2518381"/>
            <wp:effectExtent l="0" t="0" r="0" b="0"/>
            <wp:docPr id="10" name="図 10" descr="屋内, テーブル, 小さい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 descr="屋内, テーブル, 小さい, 座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498" cy="252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3CDE2" w14:textId="05F12996" w:rsidR="00AE4621" w:rsidRPr="00AE578D" w:rsidRDefault="00AE4621" w:rsidP="00AE4621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BC0237" w:rsidRPr="00AE578D">
        <w:rPr>
          <w:rFonts w:ascii="Arial" w:hAnsi="Arial" w:cs="Arial"/>
          <w:b/>
          <w:bCs/>
          <w:sz w:val="24"/>
          <w:szCs w:val="24"/>
        </w:rPr>
        <w:t>4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Sample A before cut underpart. </w:t>
      </w:r>
    </w:p>
    <w:p w14:paraId="538E2241" w14:textId="2CF6CA51" w:rsidR="00AE4621" w:rsidRPr="00AE578D" w:rsidRDefault="00AE4621" w:rsidP="00AE4621">
      <w:pPr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There were bulges under the bark. Scale bar; 5</w:t>
      </w:r>
      <w:r w:rsidR="00955B07" w:rsidRPr="00AE578D">
        <w:rPr>
          <w:rFonts w:ascii="Arial" w:hAnsi="Arial" w:cs="Arial"/>
          <w:sz w:val="24"/>
          <w:szCs w:val="24"/>
        </w:rPr>
        <w:t xml:space="preserve"> </w:t>
      </w:r>
      <w:r w:rsidRPr="00AE578D">
        <w:rPr>
          <w:rFonts w:ascii="Arial" w:hAnsi="Arial" w:cs="Arial"/>
          <w:sz w:val="24"/>
          <w:szCs w:val="24"/>
        </w:rPr>
        <w:t>mm.</w:t>
      </w:r>
    </w:p>
    <w:p w14:paraId="1AE4046A" w14:textId="77777777" w:rsidR="00D82FB5" w:rsidRPr="00AE578D" w:rsidRDefault="00D82FB5">
      <w:pPr>
        <w:rPr>
          <w:rFonts w:ascii="Arial" w:hAnsi="Arial" w:cs="Arial"/>
          <w:sz w:val="24"/>
          <w:szCs w:val="24"/>
        </w:rPr>
      </w:pPr>
    </w:p>
    <w:p w14:paraId="2478521C" w14:textId="77777777" w:rsidR="007E0328" w:rsidRPr="00AE578D" w:rsidRDefault="007E0328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br w:type="page"/>
      </w:r>
    </w:p>
    <w:p w14:paraId="19409458" w14:textId="52A70D3D" w:rsidR="00AA20C8" w:rsidRPr="00AE578D" w:rsidRDefault="003A3C3D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2EF32DF5" wp14:editId="2C36004A">
            <wp:extent cx="6076717" cy="4796790"/>
            <wp:effectExtent l="0" t="0" r="635" b="3810"/>
            <wp:docPr id="160708752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006" cy="481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D3DDA" w14:textId="4C33E873" w:rsidR="00AA20C8" w:rsidRPr="00AE578D" w:rsidRDefault="00AA20C8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BC0237" w:rsidRPr="00AE578D">
        <w:rPr>
          <w:rFonts w:ascii="Arial" w:hAnsi="Arial" w:cs="Arial"/>
          <w:b/>
          <w:bCs/>
          <w:sz w:val="24"/>
          <w:szCs w:val="24"/>
        </w:rPr>
        <w:t>5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</w:t>
      </w:r>
      <w:r w:rsidR="00171681" w:rsidRPr="00AE578D">
        <w:rPr>
          <w:rFonts w:ascii="Arial" w:hAnsi="Arial" w:cs="Arial"/>
          <w:b/>
          <w:bCs/>
          <w:sz w:val="24"/>
          <w:szCs w:val="24"/>
        </w:rPr>
        <w:t>FE-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SEM micrographs of </w:t>
      </w:r>
      <w:r w:rsidR="00F90B9C" w:rsidRPr="00AE578D">
        <w:rPr>
          <w:rFonts w:ascii="Arial" w:hAnsi="Arial" w:cs="Arial"/>
          <w:b/>
          <w:bCs/>
          <w:sz w:val="24"/>
          <w:szCs w:val="24"/>
        </w:rPr>
        <w:t>the cell wall of the chi-chi sample.</w:t>
      </w:r>
    </w:p>
    <w:p w14:paraId="0DD20B04" w14:textId="19BD5E7A" w:rsidR="00AA20C8" w:rsidRPr="00AE578D" w:rsidRDefault="00AA20C8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SEM micrograph</w:t>
      </w:r>
      <w:r w:rsidR="00F90B9C" w:rsidRPr="00AE578D">
        <w:rPr>
          <w:rFonts w:ascii="Arial" w:hAnsi="Arial" w:cs="Arial"/>
          <w:sz w:val="24"/>
          <w:szCs w:val="24"/>
        </w:rPr>
        <w:t>s</w:t>
      </w:r>
      <w:r w:rsidRPr="00AE578D">
        <w:rPr>
          <w:rFonts w:ascii="Arial" w:hAnsi="Arial" w:cs="Arial"/>
          <w:sz w:val="24"/>
          <w:szCs w:val="24"/>
        </w:rPr>
        <w:t xml:space="preserve"> of</w:t>
      </w:r>
      <w:r w:rsidR="00F90B9C" w:rsidRPr="00AE578D">
        <w:rPr>
          <w:rFonts w:ascii="Arial" w:hAnsi="Arial" w:cs="Arial"/>
          <w:sz w:val="24"/>
          <w:szCs w:val="24"/>
        </w:rPr>
        <w:t xml:space="preserve"> (a,b) </w:t>
      </w:r>
      <w:r w:rsidR="005B7D52" w:rsidRPr="00AE578D">
        <w:rPr>
          <w:rFonts w:ascii="Arial" w:hAnsi="Arial" w:cs="Arial"/>
          <w:sz w:val="24"/>
          <w:szCs w:val="24"/>
        </w:rPr>
        <w:t xml:space="preserve">the chi-chi sample A-2 in Fig. </w:t>
      </w:r>
      <w:r w:rsidR="0038342C" w:rsidRPr="00AE578D">
        <w:rPr>
          <w:rFonts w:ascii="Arial" w:hAnsi="Arial" w:cs="Arial"/>
          <w:sz w:val="24"/>
          <w:szCs w:val="24"/>
        </w:rPr>
        <w:t>3</w:t>
      </w:r>
      <w:r w:rsidR="005B7D52" w:rsidRPr="00AE578D">
        <w:rPr>
          <w:rFonts w:ascii="Arial" w:hAnsi="Arial" w:cs="Arial"/>
          <w:sz w:val="24"/>
          <w:szCs w:val="24"/>
        </w:rPr>
        <w:t xml:space="preserve">b </w:t>
      </w:r>
      <w:r w:rsidR="00F90B9C" w:rsidRPr="00AE578D">
        <w:rPr>
          <w:rFonts w:ascii="Arial" w:hAnsi="Arial" w:cs="Arial"/>
          <w:sz w:val="24"/>
          <w:szCs w:val="24"/>
        </w:rPr>
        <w:t xml:space="preserve">and (c,d) </w:t>
      </w:r>
      <w:r w:rsidR="005B7D52" w:rsidRPr="00AE578D">
        <w:rPr>
          <w:rFonts w:ascii="Arial" w:hAnsi="Arial" w:cs="Arial"/>
          <w:sz w:val="24"/>
          <w:szCs w:val="24"/>
        </w:rPr>
        <w:t>the upper part of chi-chi sample B</w:t>
      </w:r>
      <w:r w:rsidR="0038342C" w:rsidRPr="00AE578D">
        <w:rPr>
          <w:rFonts w:ascii="Arial" w:hAnsi="Arial" w:cs="Arial"/>
          <w:sz w:val="24"/>
          <w:szCs w:val="24"/>
        </w:rPr>
        <w:t xml:space="preserve"> having the vertically oriented tracheids</w:t>
      </w:r>
      <w:r w:rsidR="005B7D52" w:rsidRPr="00AE578D">
        <w:rPr>
          <w:rFonts w:ascii="Arial" w:hAnsi="Arial" w:cs="Arial"/>
          <w:sz w:val="24"/>
          <w:szCs w:val="24"/>
        </w:rPr>
        <w:t xml:space="preserve">. </w:t>
      </w:r>
      <w:r w:rsidR="00787A71" w:rsidRPr="00AE578D">
        <w:rPr>
          <w:rFonts w:ascii="Arial" w:hAnsi="Arial" w:cs="Arial"/>
          <w:sz w:val="24"/>
          <w:szCs w:val="24"/>
        </w:rPr>
        <w:t>Scale bars; 3 µm.</w:t>
      </w:r>
    </w:p>
    <w:p w14:paraId="0A734E55" w14:textId="77777777" w:rsidR="00AA20C8" w:rsidRPr="00AE578D" w:rsidRDefault="00AA20C8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</w:p>
    <w:p w14:paraId="5F30ED46" w14:textId="4DFD5359" w:rsidR="00AA20C8" w:rsidRPr="00AE578D" w:rsidRDefault="00AA20C8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br w:type="page"/>
      </w:r>
    </w:p>
    <w:p w14:paraId="58FA3D8C" w14:textId="6E2010C9" w:rsidR="007E0328" w:rsidRPr="00AE578D" w:rsidRDefault="002A60EA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735EC32A" wp14:editId="4E35F3CF">
            <wp:extent cx="3947160" cy="5882640"/>
            <wp:effectExtent l="0" t="0" r="0" b="381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B861E" w14:textId="2BCBE17A" w:rsidR="006903CB" w:rsidRPr="00AE578D" w:rsidRDefault="006903CB" w:rsidP="006903CB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>Fig. S</w:t>
      </w:r>
      <w:r w:rsidR="00BC0237" w:rsidRPr="00AE578D">
        <w:rPr>
          <w:rFonts w:ascii="Arial" w:hAnsi="Arial" w:cs="Arial"/>
          <w:b/>
          <w:bCs/>
          <w:sz w:val="24"/>
          <w:szCs w:val="24"/>
        </w:rPr>
        <w:t>6</w:t>
      </w:r>
      <w:r w:rsidRPr="00AE578D">
        <w:rPr>
          <w:rFonts w:ascii="Arial" w:hAnsi="Arial" w:cs="Arial"/>
          <w:b/>
          <w:bCs/>
          <w:sz w:val="24"/>
          <w:szCs w:val="24"/>
        </w:rPr>
        <w:t xml:space="preserve"> SEM micrographs of the swirls. </w:t>
      </w:r>
    </w:p>
    <w:p w14:paraId="5714D582" w14:textId="23A69ECD" w:rsidR="006903CB" w:rsidRPr="00AE578D" w:rsidRDefault="006903CB" w:rsidP="006903CB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>(</w:t>
      </w:r>
      <w:r w:rsidRPr="00AE578D">
        <w:rPr>
          <w:rFonts w:ascii="Arial" w:hAnsi="Arial" w:cs="Arial"/>
          <w:b/>
          <w:bCs/>
          <w:sz w:val="24"/>
          <w:szCs w:val="24"/>
        </w:rPr>
        <w:t>a</w:t>
      </w:r>
      <w:r w:rsidRPr="00AE578D">
        <w:rPr>
          <w:rFonts w:ascii="Arial" w:hAnsi="Arial" w:cs="Arial"/>
          <w:sz w:val="24"/>
          <w:szCs w:val="24"/>
        </w:rPr>
        <w:t>) SEM micrograph of the swirl in a horizontal plane at 30 mm from the tip of the chi-chi (sample C). Scale bar; 200 µm. (</w:t>
      </w:r>
      <w:r w:rsidRPr="00AE578D">
        <w:rPr>
          <w:rFonts w:ascii="Arial" w:hAnsi="Arial" w:cs="Arial"/>
          <w:b/>
          <w:bCs/>
          <w:sz w:val="24"/>
          <w:szCs w:val="24"/>
        </w:rPr>
        <w:t>b</w:t>
      </w:r>
      <w:r w:rsidRPr="00AE578D">
        <w:rPr>
          <w:rFonts w:ascii="Arial" w:hAnsi="Arial" w:cs="Arial"/>
          <w:sz w:val="24"/>
          <w:szCs w:val="24"/>
        </w:rPr>
        <w:t>) An enlarged image of the zone outlined by the white rectangular area in (</w:t>
      </w:r>
      <w:r w:rsidRPr="00AE578D">
        <w:rPr>
          <w:rFonts w:ascii="Arial" w:hAnsi="Arial" w:cs="Arial"/>
          <w:b/>
          <w:bCs/>
          <w:sz w:val="24"/>
          <w:szCs w:val="24"/>
        </w:rPr>
        <w:t>a</w:t>
      </w:r>
      <w:r w:rsidRPr="00AE578D">
        <w:rPr>
          <w:rFonts w:ascii="Arial" w:hAnsi="Arial" w:cs="Arial"/>
          <w:sz w:val="24"/>
          <w:szCs w:val="24"/>
        </w:rPr>
        <w:t>).</w:t>
      </w:r>
      <w:r w:rsidR="00F90B9C" w:rsidRPr="00AE578D">
        <w:rPr>
          <w:rFonts w:ascii="Arial" w:hAnsi="Arial" w:cs="Arial"/>
          <w:sz w:val="24"/>
          <w:szCs w:val="24"/>
        </w:rPr>
        <w:t xml:space="preserve"> Scale bar; 25 µm.</w:t>
      </w:r>
    </w:p>
    <w:p w14:paraId="40450358" w14:textId="77777777" w:rsidR="008C1906" w:rsidRPr="00AE578D" w:rsidRDefault="008C1906" w:rsidP="006903C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73EE0D5D" w14:textId="77777777" w:rsidR="003A2AA2" w:rsidRPr="00AE578D" w:rsidRDefault="003A2AA2" w:rsidP="006903C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C839D3E" w14:textId="77777777" w:rsidR="003A2AA2" w:rsidRPr="00AE578D" w:rsidRDefault="003A2AA2" w:rsidP="006903C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7B194E9E" w14:textId="77777777" w:rsidR="008C1906" w:rsidRPr="00AE578D" w:rsidRDefault="008C1906" w:rsidP="008C1906">
      <w:pPr>
        <w:rPr>
          <w:rFonts w:ascii="Arial" w:hAnsi="Arial" w:cs="Arial"/>
          <w:b/>
          <w:bCs/>
          <w:sz w:val="24"/>
          <w:szCs w:val="24"/>
        </w:rPr>
      </w:pPr>
      <w:r w:rsidRPr="00AE578D">
        <w:rPr>
          <w:rFonts w:ascii="Arial" w:hAnsi="Arial" w:cs="Arial"/>
          <w:b/>
          <w:bCs/>
          <w:sz w:val="24"/>
          <w:szCs w:val="24"/>
        </w:rPr>
        <w:t xml:space="preserve">Fig. S7 Cross-sectional consecutive screen movie of the sample C by X-ray </w:t>
      </w:r>
      <w:r w:rsidRPr="00AE578D">
        <w:rPr>
          <w:rFonts w:ascii="Times New Roman" w:hAnsi="Times New Roman" w:cs="Times New Roman"/>
          <w:b/>
          <w:bCs/>
          <w:sz w:val="24"/>
          <w:szCs w:val="24"/>
        </w:rPr>
        <w:t>μ</w:t>
      </w:r>
      <w:r w:rsidRPr="00AE578D">
        <w:rPr>
          <w:rFonts w:ascii="Arial" w:hAnsi="Arial" w:cs="Arial"/>
          <w:b/>
          <w:bCs/>
          <w:sz w:val="24"/>
          <w:szCs w:val="24"/>
        </w:rPr>
        <w:t>CT.</w:t>
      </w:r>
    </w:p>
    <w:p w14:paraId="14E9F751" w14:textId="64CE23E3" w:rsidR="008C1906" w:rsidRPr="00AE578D" w:rsidRDefault="008C1906" w:rsidP="008C1906">
      <w:pPr>
        <w:jc w:val="left"/>
        <w:rPr>
          <w:rFonts w:ascii="Times New Roman" w:hAnsi="Times New Roman" w:cs="Times New Roman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t xml:space="preserve">is separately uploaded as </w:t>
      </w:r>
      <w:r w:rsidR="003E7ADF">
        <w:rPr>
          <w:rFonts w:ascii="Times New Roman" w:hAnsi="Times New Roman" w:cs="Times New Roman"/>
          <w:sz w:val="24"/>
          <w:szCs w:val="24"/>
        </w:rPr>
        <w:t>Additional file</w:t>
      </w:r>
      <w:bookmarkStart w:id="1" w:name="_GoBack"/>
      <w:bookmarkEnd w:id="1"/>
      <w:r w:rsidRPr="00AE578D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7757B720" w14:textId="77777777" w:rsidR="008C1906" w:rsidRPr="00AE578D" w:rsidRDefault="008C1906" w:rsidP="006903C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A264400" w14:textId="13180651" w:rsidR="007E0328" w:rsidRPr="00AE578D" w:rsidRDefault="007E0328">
      <w:pPr>
        <w:widowControl/>
        <w:jc w:val="left"/>
        <w:rPr>
          <w:rFonts w:ascii="Arial" w:hAnsi="Arial" w:cs="Arial"/>
          <w:sz w:val="24"/>
          <w:szCs w:val="24"/>
        </w:rPr>
      </w:pPr>
      <w:r w:rsidRPr="00AE578D">
        <w:rPr>
          <w:rFonts w:ascii="Arial" w:hAnsi="Arial" w:cs="Arial"/>
          <w:sz w:val="24"/>
          <w:szCs w:val="24"/>
        </w:rPr>
        <w:br w:type="page"/>
      </w:r>
    </w:p>
    <w:p w14:paraId="005F7E25" w14:textId="0F5D03C9" w:rsidR="00D62D49" w:rsidRPr="00AE578D" w:rsidRDefault="00D62D49" w:rsidP="00D62D49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AE578D">
        <w:rPr>
          <w:rFonts w:asciiTheme="majorHAnsi" w:hAnsiTheme="majorHAnsi" w:cstheme="majorHAnsi" w:hint="eastAsia"/>
          <w:b/>
          <w:bCs/>
          <w:sz w:val="24"/>
          <w:szCs w:val="24"/>
        </w:rPr>
        <w:lastRenderedPageBreak/>
        <w:t>T</w:t>
      </w:r>
      <w:r w:rsidRPr="00AE578D">
        <w:rPr>
          <w:rFonts w:asciiTheme="majorHAnsi" w:hAnsiTheme="majorHAnsi" w:cstheme="majorHAnsi"/>
          <w:b/>
          <w:bCs/>
          <w:sz w:val="24"/>
          <w:szCs w:val="24"/>
        </w:rPr>
        <w:t>able S1 Lignin content and yields of thioacidolysis monomeric products.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4"/>
        <w:gridCol w:w="1583"/>
        <w:gridCol w:w="1162"/>
        <w:gridCol w:w="975"/>
        <w:gridCol w:w="1147"/>
        <w:gridCol w:w="991"/>
        <w:gridCol w:w="1230"/>
        <w:gridCol w:w="906"/>
      </w:tblGrid>
      <w:tr w:rsidR="00D62D49" w:rsidRPr="00AE578D" w14:paraId="59911EB6" w14:textId="77777777" w:rsidTr="000E5A5A">
        <w:trPr>
          <w:trHeight w:val="310"/>
        </w:trPr>
        <w:tc>
          <w:tcPr>
            <w:tcW w:w="1674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770DE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Samples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6D8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Lignin %*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99A7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G-unit**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6BC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H-unit**</w:t>
            </w:r>
          </w:p>
        </w:tc>
      </w:tr>
      <w:tr w:rsidR="00D62D49" w:rsidRPr="00AE578D" w14:paraId="45F9793D" w14:textId="77777777" w:rsidTr="000E5A5A">
        <w:trPr>
          <w:trHeight w:val="310"/>
        </w:trPr>
        <w:tc>
          <w:tcPr>
            <w:tcW w:w="1674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40429" w14:textId="77777777" w:rsidR="00D62D49" w:rsidRPr="00AE578D" w:rsidRDefault="00D62D49" w:rsidP="000E5A5A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05CC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avg.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42DD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s.d.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03C8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avg.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E8DD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s.d.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51F2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avg.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8895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s.d.</w:t>
            </w:r>
          </w:p>
        </w:tc>
      </w:tr>
      <w:tr w:rsidR="00D62D49" w:rsidRPr="00AE578D" w14:paraId="4A8610D5" w14:textId="77777777" w:rsidTr="000E5A5A">
        <w:trPr>
          <w:trHeight w:val="310"/>
        </w:trPr>
        <w:tc>
          <w:tcPr>
            <w:tcW w:w="85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D009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Lateral</w:t>
            </w: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br/>
              <w:t>shoots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614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Upper part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361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30.8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AF4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F77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3A1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9F33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5F7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62D49" w:rsidRPr="00AE578D" w14:paraId="4CBE18DC" w14:textId="77777777" w:rsidTr="000E5A5A">
        <w:trPr>
          <w:trHeight w:val="310"/>
        </w:trPr>
        <w:tc>
          <w:tcPr>
            <w:tcW w:w="85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08DBA" w14:textId="77777777" w:rsidR="00D62D49" w:rsidRPr="00AE578D" w:rsidRDefault="00D62D49" w:rsidP="000E5A5A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E3F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Lower part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B0C7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35.6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916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1.5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888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173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0B4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26B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62D49" w:rsidRPr="00AE578D" w14:paraId="6BB63C9B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917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chi-chi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E23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A-1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48B7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894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E2F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7DC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A61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8AB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D62D49" w:rsidRPr="00AE578D" w14:paraId="736760EB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E8C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74C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A-3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E9E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277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F79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1D2A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A38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78F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D62D49" w:rsidRPr="00AE578D" w14:paraId="5C9DEB27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FD7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E12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843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ECC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3E8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A00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D2C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286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2B85C9EB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0FC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No. 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4D77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Da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C33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31.4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1D6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0.6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896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FD5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4EF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61C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06CE43C1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0B0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9A9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Db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399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31.9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2C7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0.5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D0E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1BCE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A66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5493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4995C710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F28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2793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196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32.0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F18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F74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C196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EC8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860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20AF2E62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93F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No. 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6A4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Dd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FF6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31.4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420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0.6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03C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5E03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55B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D893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0B686BF4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3B2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CB1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De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35E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30.7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C51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1.3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06C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172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190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C2B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0C3AE479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388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229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Df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9229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31.5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F52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A7B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3F0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8259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80D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633FD98A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BA5E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No. 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7BC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Dg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035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33.4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109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6CB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659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66F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FD2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132C09DA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7B6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999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Dh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50F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32.4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C6D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D4AA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0696E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7B7A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BAF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62D49" w:rsidRPr="00AE578D" w14:paraId="0A819752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9B6E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9D6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Di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8AF2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29.7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57BA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777A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555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CD05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trace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F27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D62D49" w:rsidRPr="00AE578D" w14:paraId="64801F0D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D61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No. 13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1E20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Dj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8F6F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33.4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7F0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D483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87AC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A26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5037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D62D49" w:rsidRPr="00AE578D" w14:paraId="4A680297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241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9758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Dk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6AFB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33.7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E0F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1.0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765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B9AE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37A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F92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62D49" w:rsidRPr="00AE578D" w14:paraId="383EE77E" w14:textId="77777777" w:rsidTr="000E5A5A">
        <w:trPr>
          <w:trHeight w:val="310"/>
        </w:trPr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8484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No. 17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8A094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Dl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54C19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30.8 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51826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C4511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28029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B5658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C69AD" w14:textId="77777777" w:rsidR="00D62D49" w:rsidRPr="00AE578D" w:rsidRDefault="00D62D49" w:rsidP="000E5A5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</w:tbl>
    <w:p w14:paraId="604397DA" w14:textId="77777777" w:rsidR="00D62D49" w:rsidRPr="00AE578D" w:rsidRDefault="00D62D49" w:rsidP="002F2F38">
      <w:pPr>
        <w:rPr>
          <w:rFonts w:asciiTheme="majorHAnsi" w:hAnsiTheme="majorHAnsi" w:cstheme="majorHAnsi"/>
          <w:sz w:val="24"/>
          <w:szCs w:val="24"/>
        </w:rPr>
      </w:pPr>
      <w:r w:rsidRPr="00AE578D">
        <w:rPr>
          <w:rFonts w:asciiTheme="majorHAnsi" w:hAnsiTheme="majorHAnsi" w:cstheme="majorHAnsi"/>
          <w:sz w:val="24"/>
          <w:szCs w:val="24"/>
        </w:rPr>
        <w:t>* Evaluated by acetyl bromide method.</w:t>
      </w:r>
    </w:p>
    <w:p w14:paraId="1C256030" w14:textId="77777777" w:rsidR="00D62D49" w:rsidRPr="00AE578D" w:rsidRDefault="00D62D49" w:rsidP="002F2F38">
      <w:pPr>
        <w:rPr>
          <w:rFonts w:asciiTheme="majorHAnsi" w:hAnsiTheme="majorHAnsi" w:cstheme="majorHAnsi"/>
          <w:sz w:val="24"/>
          <w:szCs w:val="24"/>
        </w:rPr>
      </w:pPr>
      <w:r w:rsidRPr="00AE578D">
        <w:rPr>
          <w:rFonts w:asciiTheme="majorHAnsi" w:hAnsiTheme="majorHAnsi" w:cstheme="majorHAnsi"/>
          <w:sz w:val="24"/>
          <w:szCs w:val="24"/>
        </w:rPr>
        <w:t>** Yields of thioacidolysis monomeric products (μmol/g-sample).</w:t>
      </w:r>
    </w:p>
    <w:p w14:paraId="40291164" w14:textId="60E7CAAE" w:rsidR="00D62D49" w:rsidRPr="00AE578D" w:rsidRDefault="00D62D49" w:rsidP="002F2F38">
      <w:pPr>
        <w:rPr>
          <w:rFonts w:asciiTheme="majorHAnsi" w:hAnsiTheme="majorHAnsi" w:cstheme="majorHAnsi"/>
          <w:b/>
          <w:bCs/>
          <w:color w:val="000000" w:themeColor="text1"/>
          <w:kern w:val="24"/>
          <w:sz w:val="24"/>
          <w:szCs w:val="24"/>
        </w:rPr>
      </w:pPr>
      <w:bookmarkStart w:id="2" w:name="_Hlk139030072"/>
      <w:r w:rsidRPr="00AE578D">
        <w:rPr>
          <w:rFonts w:asciiTheme="majorHAnsi" w:hAnsiTheme="majorHAnsi" w:cstheme="majorHAnsi"/>
          <w:sz w:val="24"/>
          <w:szCs w:val="24"/>
        </w:rPr>
        <w:t>Values are obtained for the chi-chi (A-1, A-3, B, and separated D samples) and the lateral shoot (upper and lower parts) samples. Averages (avg.) and standard deviations (s.d.) are calculated by 3 sets of analyses. Chi-chi sample codes are illustrated in Figs. 2–4.</w:t>
      </w:r>
    </w:p>
    <w:bookmarkEnd w:id="2"/>
    <w:p w14:paraId="77D34DE0" w14:textId="77777777" w:rsidR="00D62D49" w:rsidRPr="00AE578D" w:rsidRDefault="00D62D49" w:rsidP="001B4613">
      <w:pPr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</w:p>
    <w:p w14:paraId="6761E8DF" w14:textId="77777777" w:rsidR="00D62D49" w:rsidRPr="00AE578D" w:rsidRDefault="00D62D49">
      <w:pPr>
        <w:widowControl/>
        <w:jc w:val="left"/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br w:type="page"/>
      </w:r>
    </w:p>
    <w:p w14:paraId="7369F81F" w14:textId="2A38FD80" w:rsidR="001B4613" w:rsidRPr="00AE578D" w:rsidRDefault="001B4613" w:rsidP="001B4613">
      <w:pPr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 w:rsidRPr="00AE578D">
        <w:rPr>
          <w:rFonts w:ascii="Arial" w:hAnsi="Arial" w:cs="Arial" w:hint="eastAsia"/>
          <w:b/>
          <w:bCs/>
          <w:color w:val="000000" w:themeColor="text1"/>
          <w:kern w:val="24"/>
          <w:sz w:val="24"/>
          <w:szCs w:val="24"/>
        </w:rPr>
        <w:lastRenderedPageBreak/>
        <w:t>T</w:t>
      </w: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able S</w:t>
      </w:r>
      <w:r w:rsidR="00D62D49"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2</w:t>
      </w:r>
      <w:r w:rsidRPr="00AE578D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</w:t>
      </w:r>
      <w:r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Yields of thioacidolysis dimeric products</w:t>
      </w:r>
      <w:r w:rsidR="0096299F" w:rsidRPr="00AE578D"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  <w:t>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1"/>
        <w:gridCol w:w="1266"/>
        <w:gridCol w:w="1106"/>
        <w:gridCol w:w="1205"/>
        <w:gridCol w:w="1205"/>
        <w:gridCol w:w="1205"/>
        <w:gridCol w:w="1205"/>
        <w:gridCol w:w="1205"/>
      </w:tblGrid>
      <w:tr w:rsidR="00A12863" w:rsidRPr="00AE578D" w14:paraId="41493862" w14:textId="77777777" w:rsidTr="00DB5FF9">
        <w:trPr>
          <w:trHeight w:val="360"/>
        </w:trPr>
        <w:tc>
          <w:tcPr>
            <w:tcW w:w="18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E5398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(μmol/g-sample)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9A2D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5-5'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81966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4-O-5'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336F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β-1'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19F6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β-5'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D8A2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β-β'</w:t>
            </w:r>
          </w:p>
        </w:tc>
      </w:tr>
      <w:tr w:rsidR="00A12863" w:rsidRPr="00AE578D" w14:paraId="11585F98" w14:textId="77777777" w:rsidTr="00DB5FF9">
        <w:trPr>
          <w:trHeight w:val="360"/>
        </w:trPr>
        <w:tc>
          <w:tcPr>
            <w:tcW w:w="130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CF0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lateral shoot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5D8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upper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3A7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11.01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D8E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DE2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17.87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5BA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14.18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3649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0.01 </w:t>
            </w:r>
          </w:p>
        </w:tc>
      </w:tr>
      <w:tr w:rsidR="00A12863" w:rsidRPr="00AE578D" w14:paraId="4625B8E2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123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03E6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7DA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lower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17B6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7.45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6DF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910C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16.37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692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13.43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D74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1.15 </w:t>
            </w:r>
          </w:p>
        </w:tc>
      </w:tr>
      <w:tr w:rsidR="00A12863" w:rsidRPr="00AE578D" w14:paraId="1F10C4AF" w14:textId="77777777" w:rsidTr="00DB5FF9">
        <w:trPr>
          <w:trHeight w:val="360"/>
        </w:trPr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7F0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chi-chi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3F7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No. 1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02C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Da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857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5.49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A810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1.31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224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14.99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43E0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12.63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B28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0.89 </w:t>
            </w:r>
          </w:p>
        </w:tc>
      </w:tr>
      <w:tr w:rsidR="00A12863" w:rsidRPr="00AE578D" w14:paraId="3989E801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31E8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844C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2A7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Db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867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11.15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CF55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2.41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E7F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16.62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B55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15.31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C20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0.16 </w:t>
            </w:r>
          </w:p>
        </w:tc>
      </w:tr>
      <w:tr w:rsidR="00A12863" w:rsidRPr="00AE578D" w14:paraId="7FF188B7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374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21CA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266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Dc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76D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7.41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EBA1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1.77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562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19.56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029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16.93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546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0.34 </w:t>
            </w:r>
          </w:p>
        </w:tc>
      </w:tr>
      <w:tr w:rsidR="00A12863" w:rsidRPr="00AE578D" w14:paraId="0CFB39FD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CF2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58E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No. 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014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Dd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35C6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D35C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2F8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14.90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8C2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12.82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A78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0.63 </w:t>
            </w:r>
          </w:p>
        </w:tc>
      </w:tr>
      <w:tr w:rsidR="00A12863" w:rsidRPr="00AE578D" w14:paraId="29E2E078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59E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E4B5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B0A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83C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9.89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876C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114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16.56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935C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12.42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08D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0.31 </w:t>
            </w:r>
          </w:p>
        </w:tc>
      </w:tr>
      <w:tr w:rsidR="00A12863" w:rsidRPr="00AE578D" w14:paraId="32F8F202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368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D30F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A875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Df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91A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8.47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9FB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2C90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16.43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89E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12.60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F51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0.20 </w:t>
            </w:r>
          </w:p>
        </w:tc>
      </w:tr>
      <w:tr w:rsidR="00A12863" w:rsidRPr="00AE578D" w14:paraId="7BB9F7B7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063B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AE3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No. 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86C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Dg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9A7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8.08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1328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B63C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17.87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C0F6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13.82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7AC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0.33 </w:t>
            </w:r>
          </w:p>
        </w:tc>
      </w:tr>
      <w:tr w:rsidR="00A12863" w:rsidRPr="00AE578D" w14:paraId="6551DBCA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213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0172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358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3279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8.78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140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936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14.34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CDF6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10.24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188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0.54 </w:t>
            </w:r>
          </w:p>
        </w:tc>
      </w:tr>
      <w:tr w:rsidR="00A12863" w:rsidRPr="00AE578D" w14:paraId="61C781A2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D20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9490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245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Di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EBA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8.54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9C9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090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15.79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25A4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10.41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F05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0.19 </w:t>
            </w:r>
          </w:p>
        </w:tc>
      </w:tr>
      <w:tr w:rsidR="00A12863" w:rsidRPr="00AE578D" w14:paraId="70F12E31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09C1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0C2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No. 13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023E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Dj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E8B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9.07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159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E1C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17.49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776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11.48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5C8C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0.39 </w:t>
            </w:r>
          </w:p>
        </w:tc>
      </w:tr>
      <w:tr w:rsidR="00A12863" w:rsidRPr="00AE578D" w14:paraId="5DB1DEDE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FBA5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CDE0" w14:textId="77777777" w:rsidR="00A12863" w:rsidRPr="00AE578D" w:rsidRDefault="00A12863" w:rsidP="00A1286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B143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Dk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3B9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10.84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286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2.12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1718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17.62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AA1F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11.37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15CA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0.31 </w:t>
            </w:r>
          </w:p>
        </w:tc>
      </w:tr>
      <w:tr w:rsidR="00A12863" w:rsidRPr="00AE578D" w14:paraId="3CF48ABC" w14:textId="77777777" w:rsidTr="00DB5FF9">
        <w:trPr>
          <w:trHeight w:val="360"/>
        </w:trPr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FC77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4BBE8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No. 17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9A7A5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>Dl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14227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4.21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3AA8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11CFD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12.75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1CEC9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10.53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6A352" w14:textId="77777777" w:rsidR="00A12863" w:rsidRPr="00AE578D" w:rsidRDefault="00A12863" w:rsidP="00A1286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AE578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0.31 </w:t>
            </w:r>
          </w:p>
        </w:tc>
      </w:tr>
    </w:tbl>
    <w:p w14:paraId="33AAA49E" w14:textId="5CCBCC9D" w:rsidR="001B4613" w:rsidRDefault="001B4613" w:rsidP="001B4613">
      <w:pPr>
        <w:rPr>
          <w:rFonts w:ascii="Arial" w:hAnsi="Arial" w:cs="Arial"/>
          <w:kern w:val="24"/>
          <w:sz w:val="24"/>
          <w:szCs w:val="24"/>
        </w:rPr>
      </w:pPr>
      <w:r w:rsidRPr="00AE578D">
        <w:rPr>
          <w:rFonts w:ascii="Arial" w:hAnsi="Arial" w:cs="Arial"/>
          <w:kern w:val="24"/>
          <w:sz w:val="24"/>
          <w:szCs w:val="24"/>
        </w:rPr>
        <w:t>Average</w:t>
      </w:r>
      <w:r w:rsidR="00A12863" w:rsidRPr="00AE578D">
        <w:rPr>
          <w:rFonts w:ascii="Arial" w:hAnsi="Arial" w:cs="Arial"/>
          <w:kern w:val="24"/>
          <w:sz w:val="24"/>
          <w:szCs w:val="24"/>
        </w:rPr>
        <w:t>s</w:t>
      </w:r>
      <w:r w:rsidRPr="00AE578D">
        <w:rPr>
          <w:rFonts w:ascii="Arial" w:hAnsi="Arial" w:cs="Arial"/>
          <w:kern w:val="24"/>
          <w:sz w:val="24"/>
          <w:szCs w:val="24"/>
        </w:rPr>
        <w:t xml:space="preserve"> (avg.) are calculated by 3 set</w:t>
      </w:r>
      <w:r w:rsidR="00CC6449" w:rsidRPr="00AE578D">
        <w:rPr>
          <w:rFonts w:ascii="Arial" w:hAnsi="Arial" w:cs="Arial"/>
          <w:kern w:val="24"/>
          <w:sz w:val="24"/>
          <w:szCs w:val="24"/>
        </w:rPr>
        <w:t>s</w:t>
      </w:r>
      <w:r w:rsidRPr="00AE578D">
        <w:rPr>
          <w:rFonts w:ascii="Arial" w:hAnsi="Arial" w:cs="Arial"/>
          <w:kern w:val="24"/>
          <w:sz w:val="24"/>
          <w:szCs w:val="24"/>
        </w:rPr>
        <w:t xml:space="preserve"> of analyses. Disk numbers are illustrated in Fig. 4.</w:t>
      </w:r>
    </w:p>
    <w:p w14:paraId="1EB18148" w14:textId="77777777" w:rsidR="00476796" w:rsidRPr="001B4613" w:rsidRDefault="00476796" w:rsidP="001B4613">
      <w:pPr>
        <w:rPr>
          <w:rFonts w:ascii="Arial" w:hAnsi="Arial" w:cs="Arial"/>
          <w:kern w:val="24"/>
          <w:sz w:val="24"/>
          <w:szCs w:val="24"/>
        </w:rPr>
      </w:pPr>
    </w:p>
    <w:p w14:paraId="2022D59F" w14:textId="77777777" w:rsidR="008F6495" w:rsidRPr="006903CB" w:rsidRDefault="008F6495" w:rsidP="006903CB">
      <w:pPr>
        <w:rPr>
          <w:rFonts w:ascii="Arial" w:hAnsi="Arial" w:cs="Arial"/>
          <w:sz w:val="24"/>
          <w:szCs w:val="24"/>
        </w:rPr>
      </w:pPr>
    </w:p>
    <w:sectPr w:rsidR="008F6495" w:rsidRPr="006903CB" w:rsidSect="00AE578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977EA" w14:textId="77777777" w:rsidR="00994F81" w:rsidRDefault="00994F81" w:rsidP="007E0328">
      <w:r>
        <w:separator/>
      </w:r>
    </w:p>
  </w:endnote>
  <w:endnote w:type="continuationSeparator" w:id="0">
    <w:p w14:paraId="4EDD8204" w14:textId="77777777" w:rsidR="00994F81" w:rsidRDefault="00994F81" w:rsidP="007E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5E796" w14:textId="77777777" w:rsidR="00994F81" w:rsidRDefault="00994F81" w:rsidP="007E0328">
      <w:r>
        <w:separator/>
      </w:r>
    </w:p>
  </w:footnote>
  <w:footnote w:type="continuationSeparator" w:id="0">
    <w:p w14:paraId="7D7ECCC3" w14:textId="77777777" w:rsidR="00994F81" w:rsidRDefault="00994F81" w:rsidP="007E0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17"/>
    <w:rsid w:val="00002855"/>
    <w:rsid w:val="00006237"/>
    <w:rsid w:val="0003410E"/>
    <w:rsid w:val="00043FC3"/>
    <w:rsid w:val="000709BC"/>
    <w:rsid w:val="00082AFF"/>
    <w:rsid w:val="000A1CD9"/>
    <w:rsid w:val="000A6073"/>
    <w:rsid w:val="000C08B7"/>
    <w:rsid w:val="000D5EEF"/>
    <w:rsid w:val="000D7070"/>
    <w:rsid w:val="000E0305"/>
    <w:rsid w:val="001076E7"/>
    <w:rsid w:val="0014408C"/>
    <w:rsid w:val="00154A2C"/>
    <w:rsid w:val="00171681"/>
    <w:rsid w:val="00197CBC"/>
    <w:rsid w:val="001B4613"/>
    <w:rsid w:val="001C6C06"/>
    <w:rsid w:val="001E307A"/>
    <w:rsid w:val="00200652"/>
    <w:rsid w:val="002231E8"/>
    <w:rsid w:val="0025060D"/>
    <w:rsid w:val="0025103C"/>
    <w:rsid w:val="00262B88"/>
    <w:rsid w:val="002733BF"/>
    <w:rsid w:val="00273557"/>
    <w:rsid w:val="002A60EA"/>
    <w:rsid w:val="002B3B33"/>
    <w:rsid w:val="002B7865"/>
    <w:rsid w:val="002E2865"/>
    <w:rsid w:val="002F2F38"/>
    <w:rsid w:val="00312B22"/>
    <w:rsid w:val="0031726E"/>
    <w:rsid w:val="0035320F"/>
    <w:rsid w:val="0035609C"/>
    <w:rsid w:val="00356572"/>
    <w:rsid w:val="00375BBF"/>
    <w:rsid w:val="003800F0"/>
    <w:rsid w:val="0038342C"/>
    <w:rsid w:val="003A2269"/>
    <w:rsid w:val="003A2AA2"/>
    <w:rsid w:val="003A3C3D"/>
    <w:rsid w:val="003A4951"/>
    <w:rsid w:val="003D593A"/>
    <w:rsid w:val="003D6209"/>
    <w:rsid w:val="003E7ADF"/>
    <w:rsid w:val="00417EA6"/>
    <w:rsid w:val="00432B0C"/>
    <w:rsid w:val="00461BC3"/>
    <w:rsid w:val="00472950"/>
    <w:rsid w:val="00476796"/>
    <w:rsid w:val="00486A87"/>
    <w:rsid w:val="00490F35"/>
    <w:rsid w:val="004A5CAA"/>
    <w:rsid w:val="004C5516"/>
    <w:rsid w:val="0050049B"/>
    <w:rsid w:val="00517C71"/>
    <w:rsid w:val="00541C06"/>
    <w:rsid w:val="00586463"/>
    <w:rsid w:val="00592B9C"/>
    <w:rsid w:val="005938F3"/>
    <w:rsid w:val="005B775F"/>
    <w:rsid w:val="005B7D52"/>
    <w:rsid w:val="005D46FC"/>
    <w:rsid w:val="005E5DF5"/>
    <w:rsid w:val="005F29F7"/>
    <w:rsid w:val="00613879"/>
    <w:rsid w:val="006206E8"/>
    <w:rsid w:val="00623C38"/>
    <w:rsid w:val="006310A5"/>
    <w:rsid w:val="006857D1"/>
    <w:rsid w:val="006903CB"/>
    <w:rsid w:val="006E2A5E"/>
    <w:rsid w:val="00711606"/>
    <w:rsid w:val="0072569A"/>
    <w:rsid w:val="0075386A"/>
    <w:rsid w:val="0077733E"/>
    <w:rsid w:val="00785795"/>
    <w:rsid w:val="00787A71"/>
    <w:rsid w:val="00793DF5"/>
    <w:rsid w:val="007A4BD5"/>
    <w:rsid w:val="007D5ABC"/>
    <w:rsid w:val="007E0328"/>
    <w:rsid w:val="007E0A54"/>
    <w:rsid w:val="00805AC4"/>
    <w:rsid w:val="00835D2E"/>
    <w:rsid w:val="00861417"/>
    <w:rsid w:val="00892315"/>
    <w:rsid w:val="008C1906"/>
    <w:rsid w:val="008C7216"/>
    <w:rsid w:val="008F6495"/>
    <w:rsid w:val="00955B07"/>
    <w:rsid w:val="00956768"/>
    <w:rsid w:val="0096299F"/>
    <w:rsid w:val="00983106"/>
    <w:rsid w:val="00985BD6"/>
    <w:rsid w:val="00994F81"/>
    <w:rsid w:val="009A4BC2"/>
    <w:rsid w:val="009C5CEE"/>
    <w:rsid w:val="009E2052"/>
    <w:rsid w:val="00A12863"/>
    <w:rsid w:val="00A605C5"/>
    <w:rsid w:val="00A850F0"/>
    <w:rsid w:val="00A9174C"/>
    <w:rsid w:val="00A96372"/>
    <w:rsid w:val="00AA19ED"/>
    <w:rsid w:val="00AA20C8"/>
    <w:rsid w:val="00AC08FD"/>
    <w:rsid w:val="00AE4621"/>
    <w:rsid w:val="00AE578D"/>
    <w:rsid w:val="00AE790E"/>
    <w:rsid w:val="00AF42CB"/>
    <w:rsid w:val="00B078C3"/>
    <w:rsid w:val="00B44486"/>
    <w:rsid w:val="00B62BAD"/>
    <w:rsid w:val="00BA5E2E"/>
    <w:rsid w:val="00BC0237"/>
    <w:rsid w:val="00BE32BA"/>
    <w:rsid w:val="00C30F1B"/>
    <w:rsid w:val="00C55517"/>
    <w:rsid w:val="00C71DDA"/>
    <w:rsid w:val="00C9663E"/>
    <w:rsid w:val="00CB6479"/>
    <w:rsid w:val="00CC6449"/>
    <w:rsid w:val="00CE4FDD"/>
    <w:rsid w:val="00D115A5"/>
    <w:rsid w:val="00D21AAD"/>
    <w:rsid w:val="00D24739"/>
    <w:rsid w:val="00D41B39"/>
    <w:rsid w:val="00D45EC2"/>
    <w:rsid w:val="00D52428"/>
    <w:rsid w:val="00D53207"/>
    <w:rsid w:val="00D53484"/>
    <w:rsid w:val="00D62D49"/>
    <w:rsid w:val="00D82FB5"/>
    <w:rsid w:val="00DA2BD1"/>
    <w:rsid w:val="00DA73D6"/>
    <w:rsid w:val="00DB5FF9"/>
    <w:rsid w:val="00DD63A0"/>
    <w:rsid w:val="00E07415"/>
    <w:rsid w:val="00E66498"/>
    <w:rsid w:val="00EB7245"/>
    <w:rsid w:val="00EF7ED7"/>
    <w:rsid w:val="00F12585"/>
    <w:rsid w:val="00F71E56"/>
    <w:rsid w:val="00F86634"/>
    <w:rsid w:val="00F90B9C"/>
    <w:rsid w:val="00F95D8D"/>
    <w:rsid w:val="00FA2FD6"/>
    <w:rsid w:val="00FA6221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378010"/>
  <w15:chartTrackingRefBased/>
  <w15:docId w15:val="{1B8A8C9C-1D37-4BCF-B2F8-30A961FE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032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E0328"/>
  </w:style>
  <w:style w:type="paragraph" w:styleId="Footer">
    <w:name w:val="footer"/>
    <w:basedOn w:val="Normal"/>
    <w:link w:val="FooterChar"/>
    <w:uiPriority w:val="99"/>
    <w:unhideWhenUsed/>
    <w:rsid w:val="007E032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E0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10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樋口 晴一</dc:creator>
  <cp:keywords/>
  <dc:description/>
  <cp:lastModifiedBy>Sangeetha Nanda Gopal</cp:lastModifiedBy>
  <cp:revision>125</cp:revision>
  <cp:lastPrinted>2023-06-30T10:43:00Z</cp:lastPrinted>
  <dcterms:created xsi:type="dcterms:W3CDTF">2023-04-26T10:38:00Z</dcterms:created>
  <dcterms:modified xsi:type="dcterms:W3CDTF">2023-08-14T07:55:00Z</dcterms:modified>
</cp:coreProperties>
</file>