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65C" w:rsidRDefault="0083265C" w:rsidP="00522230">
      <w:pPr>
        <w:rPr>
          <w:rFonts w:ascii="Times New Roman" w:hAnsi="Times New Roman" w:cs="Times New Roman"/>
          <w:b/>
          <w:szCs w:val="21"/>
        </w:rPr>
      </w:pPr>
      <w:r>
        <w:rPr>
          <w:rFonts w:ascii="Times New Roman" w:hAnsi="Times New Roman" w:cs="Times New Roman"/>
          <w:b/>
          <w:szCs w:val="21"/>
        </w:rPr>
        <w:t>Additional file 1</w:t>
      </w:r>
    </w:p>
    <w:p w:rsidR="00E14E72" w:rsidRPr="00522230" w:rsidRDefault="00980711" w:rsidP="00522230">
      <w:pPr>
        <w:rPr>
          <w:rFonts w:ascii="Times New Roman" w:hAnsi="Times New Roman" w:cs="Times New Roman"/>
          <w:szCs w:val="21"/>
        </w:rPr>
      </w:pPr>
      <w:r>
        <w:rPr>
          <w:rFonts w:ascii="Times New Roman" w:hAnsi="Times New Roman" w:cs="Times New Roman"/>
          <w:b/>
          <w:szCs w:val="21"/>
        </w:rPr>
        <w:t>T</w:t>
      </w:r>
      <w:r>
        <w:rPr>
          <w:rFonts w:ascii="Times New Roman" w:hAnsi="Times New Roman" w:cs="Times New Roman" w:hint="eastAsia"/>
          <w:b/>
          <w:szCs w:val="21"/>
        </w:rPr>
        <w:t>able S</w:t>
      </w:r>
      <w:r w:rsidR="00C1762E" w:rsidRPr="00522230">
        <w:rPr>
          <w:rFonts w:ascii="Times New Roman" w:hAnsi="Times New Roman" w:cs="Times New Roman"/>
          <w:b/>
          <w:szCs w:val="21"/>
        </w:rPr>
        <w:t>1</w:t>
      </w:r>
      <w:r w:rsidR="002005EA" w:rsidRPr="00522230">
        <w:rPr>
          <w:rFonts w:ascii="Times New Roman" w:hAnsi="Times New Roman" w:cs="Times New Roman"/>
          <w:b/>
          <w:szCs w:val="21"/>
        </w:rPr>
        <w:t>.</w:t>
      </w:r>
      <w:r w:rsidR="00C1762E" w:rsidRPr="00522230">
        <w:rPr>
          <w:rFonts w:ascii="Times New Roman" w:hAnsi="Times New Roman" w:cs="Times New Roman"/>
          <w:szCs w:val="21"/>
        </w:rPr>
        <w:t xml:space="preserve"> Quantitative sensory testing </w:t>
      </w:r>
      <w:r w:rsidR="00C1762E" w:rsidRPr="00522230">
        <w:rPr>
          <w:rFonts w:ascii="Times New Roman" w:hAnsi="Times New Roman" w:cs="Times New Roman"/>
          <w:bCs/>
          <w:szCs w:val="21"/>
        </w:rPr>
        <w:t xml:space="preserve">absolute data </w:t>
      </w:r>
      <w:r w:rsidR="00C1762E" w:rsidRPr="00522230">
        <w:rPr>
          <w:rFonts w:ascii="Times New Roman" w:hAnsi="Times New Roman" w:cs="Times New Roman"/>
          <w:szCs w:val="21"/>
        </w:rPr>
        <w:t xml:space="preserve">from 70 healthy participants for each parameter stratified by age group, gender, and test site: Mean (SD) </w:t>
      </w:r>
    </w:p>
    <w:tbl>
      <w:tblPr>
        <w:tblW w:w="14670" w:type="dxa"/>
        <w:tblInd w:w="5" w:type="dxa"/>
        <w:tblLayout w:type="fixed"/>
        <w:tblCellMar>
          <w:left w:w="0" w:type="dxa"/>
          <w:right w:w="0" w:type="dxa"/>
        </w:tblCellMar>
        <w:tblLook w:val="04A0"/>
      </w:tblPr>
      <w:tblGrid>
        <w:gridCol w:w="1418"/>
        <w:gridCol w:w="992"/>
        <w:gridCol w:w="1080"/>
        <w:gridCol w:w="1080"/>
        <w:gridCol w:w="940"/>
        <w:gridCol w:w="1080"/>
        <w:gridCol w:w="1200"/>
        <w:gridCol w:w="1080"/>
        <w:gridCol w:w="1340"/>
        <w:gridCol w:w="1080"/>
        <w:gridCol w:w="940"/>
        <w:gridCol w:w="1200"/>
        <w:gridCol w:w="1240"/>
      </w:tblGrid>
      <w:tr w:rsidR="00C1762E" w:rsidRPr="00522230" w:rsidTr="00FD3BAE">
        <w:trPr>
          <w:trHeight w:val="321"/>
        </w:trPr>
        <w:tc>
          <w:tcPr>
            <w:tcW w:w="1418"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980711" w:rsidRDefault="00C1762E" w:rsidP="00522230">
            <w:pPr>
              <w:jc w:val="left"/>
              <w:rPr>
                <w:rFonts w:ascii="Times New Roman" w:hAnsi="Times New Roman" w:cs="Times New Roman"/>
                <w:szCs w:val="21"/>
              </w:rPr>
            </w:pPr>
          </w:p>
        </w:tc>
        <w:tc>
          <w:tcPr>
            <w:tcW w:w="992"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CDT(</w:t>
            </w:r>
            <w:r w:rsidRPr="00522230">
              <w:rPr>
                <w:rStyle w:val="shorttext"/>
                <w:rFonts w:ascii="Cambria Math" w:eastAsia="SimSun" w:hAnsi="Cambria Math"/>
                <w:i/>
                <w:szCs w:val="21"/>
              </w:rPr>
              <w: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08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WDT(</w:t>
            </w:r>
            <w:r w:rsidRPr="00522230">
              <w:rPr>
                <w:rStyle w:val="shorttext"/>
                <w:rFonts w:ascii="Cambria Math" w:eastAsia="SimSun" w:hAnsi="Cambria Math"/>
                <w:i/>
                <w:szCs w:val="21"/>
              </w:rPr>
              <w: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94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TSL(</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08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HPT(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20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CPT(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08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MDT(mN) </w:t>
            </w:r>
          </w:p>
        </w:tc>
        <w:tc>
          <w:tcPr>
            <w:tcW w:w="134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MPT(mN) </w:t>
            </w:r>
          </w:p>
        </w:tc>
        <w:tc>
          <w:tcPr>
            <w:tcW w:w="108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MPS </w:t>
            </w:r>
          </w:p>
        </w:tc>
        <w:tc>
          <w:tcPr>
            <w:tcW w:w="94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WUR </w:t>
            </w:r>
          </w:p>
        </w:tc>
        <w:tc>
          <w:tcPr>
            <w:tcW w:w="120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VDT(scale) </w:t>
            </w:r>
          </w:p>
        </w:tc>
        <w:tc>
          <w:tcPr>
            <w:tcW w:w="1240"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PPT(KPa) </w:t>
            </w:r>
          </w:p>
        </w:tc>
      </w:tr>
      <w:tr w:rsidR="00C1762E" w:rsidRPr="00522230" w:rsidTr="00FD3BAE">
        <w:trPr>
          <w:trHeight w:val="321"/>
        </w:trPr>
        <w:tc>
          <w:tcPr>
            <w:tcW w:w="1418"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female </w:t>
            </w:r>
          </w:p>
        </w:tc>
        <w:tc>
          <w:tcPr>
            <w:tcW w:w="992"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4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20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34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4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20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240"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522230" w:rsidP="00522230">
            <w:pPr>
              <w:jc w:val="left"/>
              <w:rPr>
                <w:rFonts w:ascii="Times New Roman" w:hAnsi="Times New Roman" w:cs="Times New Roman"/>
                <w:szCs w:val="21"/>
              </w:rPr>
            </w:pPr>
            <w:r>
              <w:rPr>
                <w:rFonts w:ascii="Times New Roman" w:hAnsi="Times New Roman" w:cs="Times New Roman"/>
                <w:bCs/>
                <w:szCs w:val="21"/>
              </w:rPr>
              <w:t>21-40</w:t>
            </w:r>
            <w:r>
              <w:rPr>
                <w:rFonts w:ascii="Times New Roman" w:hAnsi="Times New Roman" w:cs="Times New Roman" w:hint="eastAsia"/>
                <w:bCs/>
                <w:szCs w:val="21"/>
              </w:rPr>
              <w:t xml:space="preserve"> </w:t>
            </w:r>
            <w:r w:rsidR="00C1762E" w:rsidRPr="00522230">
              <w:rPr>
                <w:rFonts w:ascii="Times New Roman" w:hAnsi="Times New Roman" w:cs="Times New Roman"/>
                <w:bCs/>
                <w:szCs w:val="21"/>
              </w:rPr>
              <w:t xml:space="preserve">years (n=16)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Hand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-1.29(0.65)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1.87(0.78)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3.62(1.40)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38.88(2.59)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26.29(5.54)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1.60(1.61)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131.69(65.44)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1.11(0.83)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4.02(2.32)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7.66(0.43)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182.85(58.15)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Infraorbital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-0.83(0.65)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1.04(0.37)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2.23(0.99)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36.51(1.71)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26.80(3.55)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0.12(0.06)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70.56(38.37)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1.58(0.95)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4.15(2.26)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7.30(0.47)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133.08(30.62)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Mental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-0.79(0.28)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1.10(0.47)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2.23(0.85)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37.71(2.64)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26.79(5.29)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0.11(0.09)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66.38(43.28)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1.75(1.55)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3.35(2.00)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7.43(0.47)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113.52(38.52)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41-70 years (n=20)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Hand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-1.58(0.50)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2.28(0.77)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4.28(1.56)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39.98(3.60)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22.42(7.65)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2.71(2.94)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124.77(93.89)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1.29(0.91)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2.21(1.29)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7.77(0.32)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228.24(76.14)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Infraorbital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-0.94(0.42)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1.21(0.33)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2.76(1.22)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38.48(3.23)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22.21(6.28)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0.13(0.08)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76.37(62.93)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2.35(1.21)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2.56(1.85)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7.48(0.42)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176.65(54.16)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Mental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-0.97(0.32)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1.49(0.50)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2.80(1.34)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39.33(3.09)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22.01(7.63)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0.10(0.03)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68.04(69.95)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2.90(1.89)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2.50(1.95)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7.62(0.41)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142.65(43.99)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male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21-40 years (n=16)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Hand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-1.46(0.55)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2.28(0.82)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4.51(1.72)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40.54(3.58)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24.85(5.99)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2.39(3.05)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196.37(139.02)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1.01(1.18)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2.60(1.97)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7.64(0.44)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276.48(159.59)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Infraorbital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-0.71(0.26)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1.02(0.32)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2.44(0.83)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36.71(2.10)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25.63(5.78)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0.11(0.03)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111.59(64.19)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1.83(1.78)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2.68(1.77)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7.26(0.51)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160.79(41.72)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Mental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-0.80(0.29)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1.10(0.39)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2.03(0.81)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38.11(2.83)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25.03(5.88)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0.11(0.04)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92.43(74.77)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1.78(1.06)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3.15(2.49)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7.38(0.69)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163.59(55.13)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41-70 years (n=18)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Hand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-2.50(1.57)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3.50(1.72)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7.27(3.31)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42.57(3.33)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20.77(6.95)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5.31(4.18)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173.81(119.85)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1.60(1.94)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2.92(1.52)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7.54(0.53)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269.91(70.81) </w:t>
            </w:r>
          </w:p>
        </w:tc>
      </w:tr>
      <w:tr w:rsidR="00C1762E" w:rsidRPr="00522230" w:rsidTr="00FD3BAE">
        <w:trPr>
          <w:trHeight w:val="321"/>
        </w:trPr>
        <w:tc>
          <w:tcPr>
            <w:tcW w:w="1418"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Infraorbital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-1.08(0.37)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1.33(0.28)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3.69(1.79)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38.40(2.92)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21.35(5.62)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0.17(0.12) </w:t>
            </w:r>
          </w:p>
        </w:tc>
        <w:tc>
          <w:tcPr>
            <w:tcW w:w="13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100.08(85.72) </w:t>
            </w:r>
          </w:p>
        </w:tc>
        <w:tc>
          <w:tcPr>
            <w:tcW w:w="108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2.42(1.89) </w:t>
            </w:r>
          </w:p>
        </w:tc>
        <w:tc>
          <w:tcPr>
            <w:tcW w:w="9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2.74(1.30) </w:t>
            </w:r>
          </w:p>
        </w:tc>
        <w:tc>
          <w:tcPr>
            <w:tcW w:w="120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7.38(0.53) </w:t>
            </w:r>
          </w:p>
        </w:tc>
        <w:tc>
          <w:tcPr>
            <w:tcW w:w="1240"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207.26(66.27) </w:t>
            </w:r>
          </w:p>
        </w:tc>
      </w:tr>
      <w:tr w:rsidR="00C1762E" w:rsidRPr="00522230" w:rsidTr="00FD3BAE">
        <w:trPr>
          <w:trHeight w:val="321"/>
        </w:trPr>
        <w:tc>
          <w:tcPr>
            <w:tcW w:w="1418"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p>
        </w:tc>
        <w:tc>
          <w:tcPr>
            <w:tcW w:w="992"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Mental </w:t>
            </w:r>
          </w:p>
        </w:tc>
        <w:tc>
          <w:tcPr>
            <w:tcW w:w="108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-1.13(0.49) </w:t>
            </w:r>
          </w:p>
        </w:tc>
        <w:tc>
          <w:tcPr>
            <w:tcW w:w="108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1.60(0.68) </w:t>
            </w:r>
          </w:p>
        </w:tc>
        <w:tc>
          <w:tcPr>
            <w:tcW w:w="94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3.53(1.48) </w:t>
            </w:r>
          </w:p>
        </w:tc>
        <w:tc>
          <w:tcPr>
            <w:tcW w:w="108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40.53(3.44) </w:t>
            </w:r>
          </w:p>
        </w:tc>
        <w:tc>
          <w:tcPr>
            <w:tcW w:w="120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20.91(6.51) </w:t>
            </w:r>
          </w:p>
        </w:tc>
        <w:tc>
          <w:tcPr>
            <w:tcW w:w="108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0.16(0.13) </w:t>
            </w:r>
          </w:p>
        </w:tc>
        <w:tc>
          <w:tcPr>
            <w:tcW w:w="134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88.79(94.62) </w:t>
            </w:r>
          </w:p>
        </w:tc>
        <w:tc>
          <w:tcPr>
            <w:tcW w:w="108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2.30(1.94) </w:t>
            </w:r>
          </w:p>
        </w:tc>
        <w:tc>
          <w:tcPr>
            <w:tcW w:w="94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3.21(1.97) </w:t>
            </w:r>
          </w:p>
        </w:tc>
        <w:tc>
          <w:tcPr>
            <w:tcW w:w="120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7.52(0.59) </w:t>
            </w:r>
          </w:p>
        </w:tc>
        <w:tc>
          <w:tcPr>
            <w:tcW w:w="1240"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jc w:val="left"/>
              <w:rPr>
                <w:rFonts w:ascii="Times New Roman" w:hAnsi="Times New Roman" w:cs="Times New Roman"/>
                <w:szCs w:val="21"/>
              </w:rPr>
            </w:pPr>
            <w:r w:rsidRPr="00522230">
              <w:rPr>
                <w:rFonts w:ascii="Times New Roman" w:hAnsi="Times New Roman" w:cs="Times New Roman"/>
                <w:bCs/>
                <w:szCs w:val="21"/>
              </w:rPr>
              <w:t xml:space="preserve">158.04(43.29) </w:t>
            </w:r>
          </w:p>
        </w:tc>
      </w:tr>
    </w:tbl>
    <w:p w:rsidR="00C1762E" w:rsidRPr="00522230" w:rsidRDefault="00C1762E" w:rsidP="00522230">
      <w:pPr>
        <w:rPr>
          <w:rFonts w:ascii="Times New Roman" w:hAnsi="Times New Roman" w:cs="Times New Roman"/>
          <w:szCs w:val="21"/>
        </w:rPr>
      </w:pPr>
      <w:r w:rsidRPr="00522230">
        <w:rPr>
          <w:rFonts w:ascii="Times New Roman" w:hAnsi="Times New Roman" w:cs="Times New Roman"/>
          <w:szCs w:val="21"/>
        </w:rPr>
        <w:t xml:space="preserve">CDT: cold detection threshold; WDT: warmth detection threshold; TSL: thermal sensory limen; PHS: paradoxical heat sensation; CPT: cold pain threshold; HPT: heat pain threshold; MDT: mechanical detection threshold; MPT: mechanical pain threshold; MPS: mechanical pain sensitivity; DMA: dynamic mechanical allodynia; WUR: windup ratio; VDT: vibration detection threshold; PPT: pressure pain threshold. </w:t>
      </w:r>
      <w:r w:rsidRPr="00522230">
        <w:rPr>
          <w:rFonts w:ascii="Cambria Math" w:hAnsi="Cambria Math" w:cs="Times New Roman"/>
          <w:szCs w:val="21"/>
        </w:rPr>
        <w:t>△</w:t>
      </w:r>
      <w:r w:rsidRPr="00522230">
        <w:rPr>
          <w:rFonts w:ascii="Times New Roman" w:hAnsi="Times New Roman" w:cs="Times New Roman"/>
          <w:szCs w:val="21"/>
        </w:rPr>
        <w:t xml:space="preserve"> = difference from the baseline temperature 32 °C.</w:t>
      </w:r>
    </w:p>
    <w:p w:rsidR="00C1762E" w:rsidRPr="00522230" w:rsidRDefault="00C1762E" w:rsidP="00522230">
      <w:pPr>
        <w:rPr>
          <w:rFonts w:ascii="Times New Roman" w:hAnsi="Times New Roman" w:cs="Times New Roman"/>
          <w:szCs w:val="21"/>
        </w:rPr>
      </w:pPr>
    </w:p>
    <w:p w:rsidR="00C1762E" w:rsidRPr="00522230" w:rsidRDefault="00C1762E" w:rsidP="00522230">
      <w:pPr>
        <w:rPr>
          <w:rFonts w:ascii="Times New Roman" w:hAnsi="Times New Roman" w:cs="Times New Roman"/>
          <w:szCs w:val="21"/>
        </w:rPr>
      </w:pPr>
    </w:p>
    <w:p w:rsidR="00C1762E" w:rsidRPr="00522230" w:rsidRDefault="00C1762E" w:rsidP="00522230">
      <w:pPr>
        <w:rPr>
          <w:rFonts w:ascii="Times New Roman" w:hAnsi="Times New Roman" w:cs="Times New Roman"/>
          <w:szCs w:val="21"/>
        </w:rPr>
      </w:pPr>
    </w:p>
    <w:p w:rsidR="00C1762E" w:rsidRPr="00522230" w:rsidRDefault="00C1762E" w:rsidP="00522230">
      <w:pPr>
        <w:rPr>
          <w:rFonts w:ascii="Times New Roman" w:hAnsi="Times New Roman" w:cs="Times New Roman"/>
          <w:szCs w:val="21"/>
        </w:rPr>
      </w:pPr>
    </w:p>
    <w:p w:rsidR="00C1762E" w:rsidRPr="00522230" w:rsidRDefault="00C1762E" w:rsidP="00522230">
      <w:pPr>
        <w:rPr>
          <w:rFonts w:ascii="Times New Roman" w:hAnsi="Times New Roman" w:cs="Times New Roman"/>
          <w:szCs w:val="21"/>
        </w:rPr>
      </w:pPr>
    </w:p>
    <w:p w:rsidR="00C1762E" w:rsidRPr="00522230" w:rsidRDefault="00C1762E" w:rsidP="00522230">
      <w:pPr>
        <w:rPr>
          <w:rFonts w:ascii="Times New Roman" w:hAnsi="Times New Roman" w:cs="Times New Roman"/>
          <w:szCs w:val="21"/>
        </w:rPr>
      </w:pPr>
    </w:p>
    <w:p w:rsidR="00C1762E" w:rsidRPr="00522230" w:rsidRDefault="00C1762E" w:rsidP="00522230">
      <w:pPr>
        <w:rPr>
          <w:rFonts w:ascii="Times New Roman" w:hAnsi="Times New Roman" w:cs="Times New Roman"/>
          <w:szCs w:val="21"/>
        </w:rPr>
      </w:pPr>
    </w:p>
    <w:p w:rsidR="00C1762E" w:rsidRPr="00522230" w:rsidRDefault="00980711" w:rsidP="00522230">
      <w:pPr>
        <w:rPr>
          <w:rFonts w:ascii="Times New Roman" w:hAnsi="Times New Roman" w:cs="Times New Roman"/>
          <w:szCs w:val="21"/>
        </w:rPr>
      </w:pPr>
      <w:r>
        <w:rPr>
          <w:rFonts w:ascii="Times New Roman" w:hAnsi="Times New Roman" w:cs="Times New Roman" w:hint="eastAsia"/>
          <w:b/>
          <w:szCs w:val="21"/>
        </w:rPr>
        <w:t>Table</w:t>
      </w:r>
      <w:r w:rsidR="00C1762E" w:rsidRPr="00522230">
        <w:rPr>
          <w:rFonts w:ascii="Times New Roman" w:hAnsi="Times New Roman" w:cs="Times New Roman"/>
          <w:b/>
          <w:szCs w:val="21"/>
        </w:rPr>
        <w:t xml:space="preserve"> </w:t>
      </w:r>
      <w:r>
        <w:rPr>
          <w:rFonts w:ascii="Times New Roman" w:hAnsi="Times New Roman" w:cs="Times New Roman" w:hint="eastAsia"/>
          <w:b/>
          <w:szCs w:val="21"/>
        </w:rPr>
        <w:t>S</w:t>
      </w:r>
      <w:r w:rsidR="00C1762E" w:rsidRPr="00522230">
        <w:rPr>
          <w:rFonts w:ascii="Times New Roman" w:hAnsi="Times New Roman" w:cs="Times New Roman"/>
          <w:b/>
          <w:szCs w:val="21"/>
        </w:rPr>
        <w:t>2</w:t>
      </w:r>
      <w:r w:rsidR="002005EA" w:rsidRPr="00522230">
        <w:rPr>
          <w:rFonts w:ascii="Times New Roman" w:hAnsi="Times New Roman" w:cs="Times New Roman"/>
          <w:b/>
          <w:szCs w:val="21"/>
        </w:rPr>
        <w:t>.</w:t>
      </w:r>
      <w:r w:rsidR="00C1762E" w:rsidRPr="00522230">
        <w:rPr>
          <w:rFonts w:ascii="Times New Roman" w:hAnsi="Times New Roman" w:cs="Times New Roman"/>
          <w:szCs w:val="21"/>
        </w:rPr>
        <w:t xml:space="preserve"> Quantitative sensory testing </w:t>
      </w:r>
      <w:r w:rsidR="00C1762E" w:rsidRPr="00522230">
        <w:rPr>
          <w:rFonts w:ascii="Times New Roman" w:hAnsi="Times New Roman" w:cs="Times New Roman"/>
          <w:bCs/>
          <w:szCs w:val="21"/>
        </w:rPr>
        <w:t>relative data</w:t>
      </w:r>
      <w:r w:rsidR="00C1762E" w:rsidRPr="00522230">
        <w:rPr>
          <w:rFonts w:ascii="Times New Roman" w:hAnsi="Times New Roman" w:cs="Times New Roman"/>
          <w:b/>
          <w:bCs/>
          <w:szCs w:val="21"/>
        </w:rPr>
        <w:t xml:space="preserve"> </w:t>
      </w:r>
      <w:r w:rsidR="00C1762E" w:rsidRPr="00522230">
        <w:rPr>
          <w:rFonts w:ascii="Times New Roman" w:hAnsi="Times New Roman" w:cs="Times New Roman"/>
          <w:szCs w:val="21"/>
        </w:rPr>
        <w:t xml:space="preserve">from 70 healthy participants for each parameter stratified by gender, age group, and test site: Mean (SD) </w:t>
      </w:r>
    </w:p>
    <w:tbl>
      <w:tblPr>
        <w:tblW w:w="14322" w:type="dxa"/>
        <w:tblCellMar>
          <w:left w:w="0" w:type="dxa"/>
          <w:right w:w="0" w:type="dxa"/>
        </w:tblCellMar>
        <w:tblLook w:val="04A0"/>
      </w:tblPr>
      <w:tblGrid>
        <w:gridCol w:w="1420"/>
        <w:gridCol w:w="991"/>
        <w:gridCol w:w="996"/>
        <w:gridCol w:w="1116"/>
        <w:gridCol w:w="997"/>
        <w:gridCol w:w="1116"/>
        <w:gridCol w:w="1116"/>
        <w:gridCol w:w="1116"/>
        <w:gridCol w:w="1237"/>
        <w:gridCol w:w="1116"/>
        <w:gridCol w:w="997"/>
        <w:gridCol w:w="1002"/>
        <w:gridCol w:w="1102"/>
      </w:tblGrid>
      <w:tr w:rsidR="00C1762E" w:rsidRPr="00522230" w:rsidTr="00FD3BAE">
        <w:trPr>
          <w:trHeight w:val="323"/>
        </w:trPr>
        <w:tc>
          <w:tcPr>
            <w:tcW w:w="1423"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980711" w:rsidRDefault="00C1762E" w:rsidP="00522230">
            <w:pPr>
              <w:rPr>
                <w:rFonts w:ascii="Times New Roman" w:hAnsi="Times New Roman" w:cs="Times New Roman"/>
                <w:szCs w:val="21"/>
              </w:rPr>
            </w:pPr>
          </w:p>
        </w:tc>
        <w:tc>
          <w:tcPr>
            <w:tcW w:w="992"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p>
        </w:tc>
        <w:tc>
          <w:tcPr>
            <w:tcW w:w="997"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CDT(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116"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WDT(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997"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TSL(</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116"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HPT(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116"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CPT(</w:t>
            </w:r>
            <w:r w:rsidRPr="00522230">
              <w:rPr>
                <w:rFonts w:ascii="Cambria Math" w:eastAsia="SimSun" w:hAnsi="Cambria Math" w:cs="Times New Roman"/>
                <w:bCs/>
                <w:szCs w:val="21"/>
              </w:rPr>
              <w:t>℃</w:t>
            </w:r>
            <w:r w:rsidRPr="00522230">
              <w:rPr>
                <w:rFonts w:ascii="Times New Roman" w:hAnsi="Times New Roman" w:cs="Times New Roman"/>
                <w:bCs/>
                <w:szCs w:val="21"/>
              </w:rPr>
              <w:t xml:space="preserve">) </w:t>
            </w:r>
          </w:p>
        </w:tc>
        <w:tc>
          <w:tcPr>
            <w:tcW w:w="1116"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 xml:space="preserve">MDT(mN) </w:t>
            </w:r>
          </w:p>
        </w:tc>
        <w:tc>
          <w:tcPr>
            <w:tcW w:w="1237"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 xml:space="preserve">MPT(mN) </w:t>
            </w:r>
          </w:p>
        </w:tc>
        <w:tc>
          <w:tcPr>
            <w:tcW w:w="1116"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 xml:space="preserve">MPS </w:t>
            </w:r>
          </w:p>
        </w:tc>
        <w:tc>
          <w:tcPr>
            <w:tcW w:w="997"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 xml:space="preserve">WUR </w:t>
            </w:r>
          </w:p>
        </w:tc>
        <w:tc>
          <w:tcPr>
            <w:tcW w:w="997"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 xml:space="preserve">VDT(scale) </w:t>
            </w:r>
          </w:p>
        </w:tc>
        <w:tc>
          <w:tcPr>
            <w:tcW w:w="1102" w:type="dxa"/>
            <w:tcBorders>
              <w:top w:val="single" w:sz="8" w:space="0" w:color="000000"/>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522230">
            <w:pPr>
              <w:rPr>
                <w:rFonts w:ascii="Times New Roman" w:hAnsi="Times New Roman" w:cs="Times New Roman"/>
                <w:szCs w:val="21"/>
              </w:rPr>
            </w:pPr>
            <w:r w:rsidRPr="00522230">
              <w:rPr>
                <w:rFonts w:ascii="Times New Roman" w:hAnsi="Times New Roman" w:cs="Times New Roman"/>
                <w:bCs/>
                <w:szCs w:val="21"/>
              </w:rPr>
              <w:t xml:space="preserve">PPT(KPa) </w:t>
            </w:r>
          </w:p>
        </w:tc>
      </w:tr>
      <w:tr w:rsidR="00C1762E" w:rsidRPr="00522230" w:rsidTr="00FD3BAE">
        <w:trPr>
          <w:trHeight w:val="323"/>
        </w:trPr>
        <w:tc>
          <w:tcPr>
            <w:tcW w:w="1423"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female </w:t>
            </w:r>
          </w:p>
        </w:tc>
        <w:tc>
          <w:tcPr>
            <w:tcW w:w="992"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237"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02" w:type="dxa"/>
            <w:tcBorders>
              <w:top w:val="single" w:sz="8" w:space="0" w:color="000000"/>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21-40 years (n=16)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Hand</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0.25(0.31)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0.53(0.54)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0.72(0.56)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1.26(1.07)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1.42(1.22)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1.14(1.47)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37.03(32.19)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0.26(0.36)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1.41(1.44)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0.16(0.20)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44.61(32.05)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Infraorbital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0.32(0.19)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0.31(0.20)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0.54(0.34)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1.14(1.08)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1.37(1.63)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0.02(0.02)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18.41(16.92)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0.42(0.41)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1.37(1.32)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0.19(0.18)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7.90(9.00)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Mental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0.08(0.08)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0.26(0.19)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0.29(0.23)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0.77(0.61)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0.56(0.44)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0.05(0.11)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24.58(26.46)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0.41(0.27)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1.09(1.52)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0.20(0.18)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15.43(15.28)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41-70 years (n=20)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Hand</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0.29(0.25)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0.66(0.64)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0.95(0.79)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1.11(0.95)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2.55(2.85)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2.79(3.35)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63.74(68.68)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0.65(0.60)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0.58(0.63)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0.15(0.19)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40.93(35.07)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Infraorbital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0.22(0.19)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0.24(0.25)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0.64(0.46)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2.22(2.20)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2.12(1.56)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0.04(0.06)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26.39(27.20)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0.53(0.52)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0.61(0.97)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0.20(0.20)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32.61(23.21)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Mental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0.30(0.23)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0.31(0.25)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0.42(0.37)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1.38(1.20)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1.46(1.21)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0.02(0.02)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27.68(46.14)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1.03(1.07)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1.08(1.48)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0.19(0.21)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26.21(23.07)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male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21-40 years (n=16)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Hand</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0.41(0.36)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0.94(0.69)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0.82(0.80)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1.17(0.89)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1.65(1.13)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2.08(2.14)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42.09(35.49)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0.57(1.22)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0.93(0.91)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0.16(0.16)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57.77(37.06)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Infraorbital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0.12(0.14)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0.23(0.28)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0.64(0.42)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0.92(0.96)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1.65(1.80)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0.02(0.02)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47.14(38.14)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0.69(1.49)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1.21(1.63)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0.31(0.31)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18.46(25.99)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Mental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0.15(0.14)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0.20(0.23)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0.32(0.19)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1.15(0.96)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0.81(0.93)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0.02(0.02)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17.28(20.09)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0.39(0.40)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1.03(1.31)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0.12(0.16)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30.14(23.32)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41-70 years (n=18) </w:t>
            </w: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Hand</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0.80(0.82)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1.32(1.03)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2.69(2.26)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0.98(0.87)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2.65(2.33)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3.17(3.57)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59.69(47.09)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0.48(0.58)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0.83(0.93)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0.23(0.19)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54.45(57.43) </w:t>
            </w:r>
          </w:p>
        </w:tc>
      </w:tr>
      <w:tr w:rsidR="00C1762E" w:rsidRPr="00522230" w:rsidTr="00FD3BAE">
        <w:trPr>
          <w:trHeight w:val="323"/>
        </w:trPr>
        <w:tc>
          <w:tcPr>
            <w:tcW w:w="1423"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Infraorbital</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0.25(0.22)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0.14(0.12)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0.75(0.68)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1.27(1.55)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2.17(1.89)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0.10(0.11) </w:t>
            </w:r>
          </w:p>
        </w:tc>
        <w:tc>
          <w:tcPr>
            <w:tcW w:w="123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41.56(52.83) </w:t>
            </w:r>
          </w:p>
        </w:tc>
        <w:tc>
          <w:tcPr>
            <w:tcW w:w="1116"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0.77(0.90)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0.90(1.09) </w:t>
            </w:r>
          </w:p>
        </w:tc>
        <w:tc>
          <w:tcPr>
            <w:tcW w:w="997"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0.24(0.18) </w:t>
            </w:r>
          </w:p>
        </w:tc>
        <w:tc>
          <w:tcPr>
            <w:tcW w:w="1102" w:type="dxa"/>
            <w:tcBorders>
              <w:top w:val="nil"/>
              <w:left w:val="nil"/>
              <w:bottom w:val="nil"/>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36.16(22.91) </w:t>
            </w:r>
          </w:p>
        </w:tc>
      </w:tr>
      <w:tr w:rsidR="00C1762E" w:rsidRPr="00522230" w:rsidTr="00FD3BAE">
        <w:trPr>
          <w:trHeight w:val="323"/>
        </w:trPr>
        <w:tc>
          <w:tcPr>
            <w:tcW w:w="1423"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p>
        </w:tc>
        <w:tc>
          <w:tcPr>
            <w:tcW w:w="992"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Mental</w:t>
            </w:r>
          </w:p>
        </w:tc>
        <w:tc>
          <w:tcPr>
            <w:tcW w:w="997"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0.25(0.29) </w:t>
            </w:r>
          </w:p>
        </w:tc>
        <w:tc>
          <w:tcPr>
            <w:tcW w:w="1116"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0.48(0.44) </w:t>
            </w:r>
          </w:p>
        </w:tc>
        <w:tc>
          <w:tcPr>
            <w:tcW w:w="997"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0.65(0.52) </w:t>
            </w:r>
          </w:p>
        </w:tc>
        <w:tc>
          <w:tcPr>
            <w:tcW w:w="1116"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1.28(1.28) </w:t>
            </w:r>
          </w:p>
        </w:tc>
        <w:tc>
          <w:tcPr>
            <w:tcW w:w="1116"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2.34(2.16) </w:t>
            </w:r>
          </w:p>
        </w:tc>
        <w:tc>
          <w:tcPr>
            <w:tcW w:w="1116"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0.08(0.12) </w:t>
            </w:r>
          </w:p>
        </w:tc>
        <w:tc>
          <w:tcPr>
            <w:tcW w:w="1237"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39.05(83.17) </w:t>
            </w:r>
          </w:p>
        </w:tc>
        <w:tc>
          <w:tcPr>
            <w:tcW w:w="1116"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0.98(1.35) </w:t>
            </w:r>
          </w:p>
        </w:tc>
        <w:tc>
          <w:tcPr>
            <w:tcW w:w="997"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0.88(0.76) </w:t>
            </w:r>
          </w:p>
        </w:tc>
        <w:tc>
          <w:tcPr>
            <w:tcW w:w="997"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0.14(0.16) </w:t>
            </w:r>
          </w:p>
        </w:tc>
        <w:tc>
          <w:tcPr>
            <w:tcW w:w="1102" w:type="dxa"/>
            <w:tcBorders>
              <w:top w:val="nil"/>
              <w:left w:val="nil"/>
              <w:bottom w:val="single" w:sz="8" w:space="0" w:color="000000"/>
              <w:right w:val="nil"/>
            </w:tcBorders>
            <w:shd w:val="clear" w:color="auto" w:fill="auto"/>
            <w:tcMar>
              <w:top w:w="5" w:type="dxa"/>
              <w:left w:w="5" w:type="dxa"/>
              <w:bottom w:w="0" w:type="dxa"/>
              <w:right w:w="5" w:type="dxa"/>
            </w:tcMar>
            <w:vAlign w:val="center"/>
            <w:hideMark/>
          </w:tcPr>
          <w:p w:rsidR="00C1762E" w:rsidRPr="00522230" w:rsidRDefault="00C1762E" w:rsidP="00A61526">
            <w:pPr>
              <w:jc w:val="left"/>
              <w:rPr>
                <w:rFonts w:ascii="Times New Roman" w:hAnsi="Times New Roman" w:cs="Times New Roman"/>
                <w:szCs w:val="21"/>
              </w:rPr>
            </w:pPr>
            <w:r w:rsidRPr="00522230">
              <w:rPr>
                <w:rFonts w:ascii="Times New Roman" w:hAnsi="Times New Roman" w:cs="Times New Roman"/>
                <w:bCs/>
                <w:szCs w:val="21"/>
              </w:rPr>
              <w:t xml:space="preserve">30.37(21.83) </w:t>
            </w:r>
          </w:p>
        </w:tc>
      </w:tr>
    </w:tbl>
    <w:p w:rsidR="00C1762E" w:rsidRPr="00522230" w:rsidRDefault="00C1762E" w:rsidP="00522230">
      <w:pPr>
        <w:rPr>
          <w:rFonts w:ascii="Times New Roman" w:hAnsi="Times New Roman" w:cs="Times New Roman"/>
          <w:szCs w:val="21"/>
        </w:rPr>
      </w:pPr>
      <w:r w:rsidRPr="00522230">
        <w:rPr>
          <w:rFonts w:ascii="Times New Roman" w:hAnsi="Times New Roman" w:cs="Times New Roman"/>
          <w:szCs w:val="21"/>
        </w:rPr>
        <w:t>Relative data indicates</w:t>
      </w:r>
      <w:r w:rsidRPr="00522230">
        <w:rPr>
          <w:rFonts w:ascii="Times New Roman" w:eastAsia="AdvGulliv-R" w:hAnsi="Times New Roman" w:cs="Times New Roman"/>
          <w:color w:val="000000"/>
          <w:szCs w:val="21"/>
        </w:rPr>
        <w:t xml:space="preserve"> absolute values of side-to-side differences at </w:t>
      </w:r>
      <w:r w:rsidR="002005EA" w:rsidRPr="00522230">
        <w:rPr>
          <w:rFonts w:ascii="Times New Roman" w:eastAsia="AdvGulliv-R" w:hAnsi="Times New Roman" w:cs="Times New Roman"/>
          <w:color w:val="000000"/>
          <w:szCs w:val="21"/>
        </w:rPr>
        <w:t xml:space="preserve">the </w:t>
      </w:r>
      <w:r w:rsidRPr="00522230">
        <w:rPr>
          <w:rFonts w:ascii="Times New Roman" w:eastAsia="AdvGulliv-R" w:hAnsi="Times New Roman" w:cs="Times New Roman"/>
          <w:color w:val="000000"/>
          <w:szCs w:val="21"/>
        </w:rPr>
        <w:t xml:space="preserve">same test region. </w:t>
      </w:r>
      <w:r w:rsidRPr="00522230">
        <w:rPr>
          <w:rFonts w:ascii="Times New Roman" w:hAnsi="Times New Roman" w:cs="Times New Roman"/>
          <w:szCs w:val="21"/>
        </w:rPr>
        <w:t>CDT: cold detection threshold; WDT: warmth detection threshold; TSL: thermal sensory limen; PHS: paradoxical heat sensation; CPT: cold pain threshold; HPT: heat pain threshold; MDT: mechanical detection threshold; MPT: mechanical pain threshold; MPS: mechanical pain sensitivity; DMA: dynamic mechanical allodynia; WUR: windup ratio; VDT: vibration detection threshold; PPT: pressure pain threshold.</w:t>
      </w: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pPr>
    </w:p>
    <w:p w:rsidR="00C1762E" w:rsidRPr="00522230" w:rsidRDefault="00C1762E" w:rsidP="00522230">
      <w:pPr>
        <w:rPr>
          <w:rFonts w:ascii="Times New Roman" w:hAnsi="Times New Roman" w:cs="Times New Roman"/>
          <w:b/>
          <w:szCs w:val="21"/>
        </w:rPr>
        <w:sectPr w:rsidR="00C1762E" w:rsidRPr="00522230" w:rsidSect="00C1762E">
          <w:pgSz w:w="16838" w:h="11906" w:orient="landscape"/>
          <w:pgMar w:top="1134" w:right="1134" w:bottom="1134" w:left="1134" w:header="851" w:footer="992" w:gutter="0"/>
          <w:cols w:space="425"/>
          <w:docGrid w:type="lines" w:linePitch="312"/>
        </w:sectPr>
      </w:pPr>
    </w:p>
    <w:p w:rsidR="00C50F7F" w:rsidRPr="00522230" w:rsidRDefault="00980711" w:rsidP="00522230">
      <w:pPr>
        <w:rPr>
          <w:rFonts w:ascii="Times New Roman" w:hAnsi="Times New Roman" w:cs="Times New Roman"/>
          <w:szCs w:val="21"/>
        </w:rPr>
      </w:pPr>
      <w:r>
        <w:rPr>
          <w:rFonts w:ascii="Times New Roman" w:hAnsi="Times New Roman" w:cs="Times New Roman" w:hint="eastAsia"/>
          <w:b/>
          <w:szCs w:val="21"/>
        </w:rPr>
        <w:lastRenderedPageBreak/>
        <w:t>Table</w:t>
      </w:r>
      <w:r w:rsidR="00380822" w:rsidRPr="00522230">
        <w:rPr>
          <w:rFonts w:ascii="Times New Roman" w:hAnsi="Times New Roman" w:cs="Times New Roman"/>
          <w:b/>
          <w:szCs w:val="21"/>
        </w:rPr>
        <w:t xml:space="preserve"> </w:t>
      </w:r>
      <w:r>
        <w:rPr>
          <w:rFonts w:ascii="Times New Roman" w:hAnsi="Times New Roman" w:cs="Times New Roman" w:hint="eastAsia"/>
          <w:b/>
          <w:szCs w:val="21"/>
        </w:rPr>
        <w:t>S</w:t>
      </w:r>
      <w:r w:rsidR="00C1762E" w:rsidRPr="00522230">
        <w:rPr>
          <w:rFonts w:ascii="Times New Roman" w:hAnsi="Times New Roman" w:cs="Times New Roman"/>
          <w:b/>
          <w:szCs w:val="21"/>
        </w:rPr>
        <w:t>3</w:t>
      </w:r>
      <w:r w:rsidR="002005EA" w:rsidRPr="00522230">
        <w:rPr>
          <w:rFonts w:ascii="Times New Roman" w:hAnsi="Times New Roman" w:cs="Times New Roman"/>
          <w:b/>
          <w:szCs w:val="21"/>
        </w:rPr>
        <w:t>.</w:t>
      </w:r>
      <w:r w:rsidR="00C50F7F" w:rsidRPr="00522230">
        <w:rPr>
          <w:rFonts w:ascii="Times New Roman" w:hAnsi="Times New Roman" w:cs="Times New Roman"/>
          <w:szCs w:val="21"/>
        </w:rPr>
        <w:t xml:space="preserve"> Frequency (%) of TMD patients and healthy reference participants presenting with hand site z-score values outside the reference 95% confidence interval ( </w:t>
      </w:r>
      <w:r w:rsidR="00EA0BE4" w:rsidRPr="00522230">
        <w:rPr>
          <w:rFonts w:ascii="Times New Roman" w:hAnsi="Times New Roman" w:cs="Times New Roman"/>
          <w:szCs w:val="21"/>
        </w:rPr>
        <w:t>-</w:t>
      </w:r>
      <w:r w:rsidR="00C50F7F" w:rsidRPr="00522230">
        <w:rPr>
          <w:rFonts w:ascii="Times New Roman" w:hAnsi="Times New Roman" w:cs="Times New Roman"/>
          <w:szCs w:val="21"/>
        </w:rPr>
        <w:t>1.96 &lt; z &lt; 1.96).</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448"/>
        <w:gridCol w:w="1239"/>
        <w:gridCol w:w="1445"/>
        <w:gridCol w:w="318"/>
        <w:gridCol w:w="1434"/>
        <w:gridCol w:w="1445"/>
      </w:tblGrid>
      <w:tr w:rsidR="00C50F7F" w:rsidRPr="00522230" w:rsidTr="004F7ACF">
        <w:tc>
          <w:tcPr>
            <w:tcW w:w="1448" w:type="dxa"/>
            <w:tcBorders>
              <w:bottom w:val="nil"/>
            </w:tcBorders>
          </w:tcPr>
          <w:p w:rsidR="00C50F7F" w:rsidRPr="00522230" w:rsidRDefault="00C50F7F" w:rsidP="00522230">
            <w:pPr>
              <w:rPr>
                <w:rFonts w:ascii="Times New Roman" w:hAnsi="Times New Roman" w:cs="Times New Roman"/>
                <w:szCs w:val="21"/>
              </w:rPr>
            </w:pPr>
          </w:p>
        </w:tc>
        <w:tc>
          <w:tcPr>
            <w:tcW w:w="2684" w:type="dxa"/>
            <w:gridSpan w:val="2"/>
            <w:tcBorders>
              <w:bottom w:val="single" w:sz="4" w:space="0" w:color="000000" w:themeColor="text1"/>
            </w:tcBorders>
          </w:tcPr>
          <w:p w:rsidR="00C50F7F" w:rsidRPr="00522230" w:rsidRDefault="00C50F7F" w:rsidP="00522230">
            <w:pPr>
              <w:jc w:val="center"/>
              <w:rPr>
                <w:rFonts w:ascii="Times New Roman" w:hAnsi="Times New Roman" w:cs="Times New Roman"/>
                <w:szCs w:val="21"/>
              </w:rPr>
            </w:pPr>
            <w:r w:rsidRPr="00522230">
              <w:rPr>
                <w:rFonts w:ascii="Times New Roman" w:hAnsi="Times New Roman" w:cs="Times New Roman"/>
                <w:szCs w:val="21"/>
              </w:rPr>
              <w:t>R</w:t>
            </w:r>
            <w:r w:rsidR="002808C7" w:rsidRPr="00522230">
              <w:rPr>
                <w:rFonts w:ascii="Times New Roman" w:hAnsi="Times New Roman" w:cs="Times New Roman"/>
                <w:szCs w:val="21"/>
              </w:rPr>
              <w:t>eference group</w:t>
            </w:r>
            <w:r w:rsidRPr="00522230">
              <w:rPr>
                <w:rFonts w:ascii="Times New Roman" w:hAnsi="Times New Roman" w:cs="Times New Roman"/>
                <w:szCs w:val="21"/>
              </w:rPr>
              <w:t xml:space="preserve"> (n=70)</w:t>
            </w:r>
          </w:p>
        </w:tc>
        <w:tc>
          <w:tcPr>
            <w:tcW w:w="318" w:type="dxa"/>
            <w:tcBorders>
              <w:bottom w:val="nil"/>
            </w:tcBorders>
          </w:tcPr>
          <w:p w:rsidR="00C50F7F" w:rsidRPr="00522230" w:rsidRDefault="00C50F7F" w:rsidP="00522230">
            <w:pPr>
              <w:jc w:val="center"/>
              <w:rPr>
                <w:rFonts w:ascii="Times New Roman" w:hAnsi="Times New Roman" w:cs="Times New Roman"/>
                <w:szCs w:val="21"/>
              </w:rPr>
            </w:pPr>
          </w:p>
        </w:tc>
        <w:tc>
          <w:tcPr>
            <w:tcW w:w="2879" w:type="dxa"/>
            <w:gridSpan w:val="2"/>
            <w:tcBorders>
              <w:bottom w:val="single" w:sz="4" w:space="0" w:color="000000" w:themeColor="text1"/>
            </w:tcBorders>
          </w:tcPr>
          <w:p w:rsidR="00C50F7F" w:rsidRPr="00522230" w:rsidRDefault="00C50F7F" w:rsidP="00522230">
            <w:pPr>
              <w:jc w:val="center"/>
              <w:rPr>
                <w:rFonts w:ascii="Times New Roman" w:hAnsi="Times New Roman" w:cs="Times New Roman"/>
                <w:szCs w:val="21"/>
              </w:rPr>
            </w:pPr>
            <w:r w:rsidRPr="00522230">
              <w:rPr>
                <w:rFonts w:ascii="Times New Roman" w:hAnsi="Times New Roman" w:cs="Times New Roman"/>
                <w:szCs w:val="21"/>
              </w:rPr>
              <w:t>P</w:t>
            </w:r>
            <w:r w:rsidR="002808C7" w:rsidRPr="00522230">
              <w:rPr>
                <w:rFonts w:ascii="Times New Roman" w:hAnsi="Times New Roman" w:cs="Times New Roman"/>
                <w:szCs w:val="21"/>
              </w:rPr>
              <w:t>atient group</w:t>
            </w:r>
            <w:r w:rsidRPr="00522230">
              <w:rPr>
                <w:rFonts w:ascii="Times New Roman" w:hAnsi="Times New Roman" w:cs="Times New Roman"/>
                <w:szCs w:val="21"/>
              </w:rPr>
              <w:t xml:space="preserve"> (n=40)</w:t>
            </w:r>
          </w:p>
        </w:tc>
      </w:tr>
      <w:tr w:rsidR="00C50F7F" w:rsidRPr="00522230" w:rsidTr="004F7ACF">
        <w:tc>
          <w:tcPr>
            <w:tcW w:w="1448" w:type="dxa"/>
            <w:tcBorders>
              <w:top w:val="nil"/>
              <w:bottom w:val="single" w:sz="4" w:space="0" w:color="000000" w:themeColor="text1"/>
            </w:tcBorders>
          </w:tcPr>
          <w:p w:rsidR="00C50F7F" w:rsidRPr="00522230" w:rsidRDefault="00C50F7F" w:rsidP="00522230">
            <w:pPr>
              <w:rPr>
                <w:rFonts w:ascii="Times New Roman" w:hAnsi="Times New Roman" w:cs="Times New Roman"/>
                <w:szCs w:val="21"/>
              </w:rPr>
            </w:pPr>
          </w:p>
        </w:tc>
        <w:tc>
          <w:tcPr>
            <w:tcW w:w="1239" w:type="dxa"/>
            <w:tcBorders>
              <w:top w:val="single" w:sz="4" w:space="0" w:color="000000" w:themeColor="text1"/>
              <w:bottom w:val="single" w:sz="4" w:space="0" w:color="000000" w:themeColor="text1"/>
            </w:tcBorders>
          </w:tcPr>
          <w:p w:rsidR="002808C7" w:rsidRPr="00522230" w:rsidRDefault="00F77249" w:rsidP="00522230">
            <w:pPr>
              <w:jc w:val="right"/>
              <w:rPr>
                <w:rFonts w:ascii="Times New Roman" w:hAnsi="Times New Roman" w:cs="Times New Roman"/>
                <w:szCs w:val="21"/>
              </w:rPr>
            </w:pPr>
            <w:r w:rsidRPr="00522230">
              <w:rPr>
                <w:rFonts w:ascii="Times New Roman" w:hAnsi="Times New Roman" w:cs="Times New Roman"/>
                <w:szCs w:val="21"/>
              </w:rPr>
              <w:t xml:space="preserve">&lt; -1.96 </w:t>
            </w:r>
            <w:r w:rsidR="002808C7" w:rsidRPr="00522230">
              <w:rPr>
                <w:rFonts w:ascii="Times New Roman" w:hAnsi="Times New Roman" w:cs="Times New Roman"/>
                <w:szCs w:val="21"/>
              </w:rPr>
              <w:t xml:space="preserve"> n(%)</w:t>
            </w:r>
          </w:p>
        </w:tc>
        <w:tc>
          <w:tcPr>
            <w:tcW w:w="1445" w:type="dxa"/>
            <w:tcBorders>
              <w:top w:val="single" w:sz="4" w:space="0" w:color="000000" w:themeColor="text1"/>
              <w:bottom w:val="single" w:sz="4" w:space="0" w:color="000000" w:themeColor="text1"/>
            </w:tcBorders>
          </w:tcPr>
          <w:p w:rsidR="002808C7"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&gt;</w:t>
            </w:r>
            <w:r w:rsidR="00F77249" w:rsidRPr="00522230">
              <w:rPr>
                <w:rFonts w:ascii="Times New Roman" w:hAnsi="Times New Roman" w:cs="Times New Roman"/>
                <w:szCs w:val="21"/>
              </w:rPr>
              <w:t>1.96</w:t>
            </w:r>
          </w:p>
          <w:p w:rsidR="00C50F7F" w:rsidRPr="00522230" w:rsidRDefault="002808C7" w:rsidP="00522230">
            <w:pPr>
              <w:jc w:val="right"/>
              <w:rPr>
                <w:rFonts w:ascii="Times New Roman" w:eastAsiaTheme="majorEastAsia" w:hAnsi="Times New Roman" w:cs="Times New Roman"/>
                <w:b/>
                <w:bCs/>
                <w:szCs w:val="21"/>
              </w:rPr>
            </w:pPr>
            <w:r w:rsidRPr="00522230">
              <w:rPr>
                <w:rFonts w:ascii="Times New Roman" w:hAnsi="Times New Roman" w:cs="Times New Roman"/>
                <w:szCs w:val="21"/>
              </w:rPr>
              <w:t>n(%)</w:t>
            </w:r>
          </w:p>
        </w:tc>
        <w:tc>
          <w:tcPr>
            <w:tcW w:w="318" w:type="dxa"/>
            <w:tcBorders>
              <w:top w:val="nil"/>
              <w:bottom w:val="single" w:sz="4" w:space="0" w:color="000000" w:themeColor="text1"/>
            </w:tcBorders>
          </w:tcPr>
          <w:p w:rsidR="00C50F7F" w:rsidRPr="00522230" w:rsidRDefault="00C50F7F" w:rsidP="00522230">
            <w:pPr>
              <w:jc w:val="right"/>
              <w:rPr>
                <w:rFonts w:ascii="Times New Roman" w:hAnsi="Times New Roman" w:cs="Times New Roman"/>
                <w:szCs w:val="21"/>
              </w:rPr>
            </w:pPr>
          </w:p>
        </w:tc>
        <w:tc>
          <w:tcPr>
            <w:tcW w:w="1434" w:type="dxa"/>
            <w:tcBorders>
              <w:top w:val="single" w:sz="4" w:space="0" w:color="000000" w:themeColor="text1"/>
              <w:bottom w:val="single" w:sz="4" w:space="0" w:color="000000" w:themeColor="text1"/>
            </w:tcBorders>
          </w:tcPr>
          <w:p w:rsidR="002808C7" w:rsidRPr="00522230" w:rsidRDefault="00F77249" w:rsidP="00522230">
            <w:pPr>
              <w:jc w:val="right"/>
              <w:rPr>
                <w:rFonts w:ascii="Times New Roman" w:hAnsi="Times New Roman" w:cs="Times New Roman"/>
                <w:szCs w:val="21"/>
              </w:rPr>
            </w:pPr>
            <w:r w:rsidRPr="00522230">
              <w:rPr>
                <w:rFonts w:ascii="Times New Roman" w:hAnsi="Times New Roman" w:cs="Times New Roman"/>
                <w:szCs w:val="21"/>
              </w:rPr>
              <w:t xml:space="preserve">&lt; -1.96 </w:t>
            </w:r>
          </w:p>
          <w:p w:rsidR="00C50F7F" w:rsidRPr="00522230" w:rsidRDefault="002808C7" w:rsidP="00522230">
            <w:pPr>
              <w:jc w:val="right"/>
              <w:rPr>
                <w:rFonts w:ascii="Times New Roman" w:hAnsi="Times New Roman" w:cs="Times New Roman"/>
                <w:szCs w:val="21"/>
              </w:rPr>
            </w:pPr>
            <w:r w:rsidRPr="00522230">
              <w:rPr>
                <w:rFonts w:ascii="Times New Roman" w:hAnsi="Times New Roman" w:cs="Times New Roman"/>
                <w:szCs w:val="21"/>
              </w:rPr>
              <w:t>n(%)</w:t>
            </w:r>
          </w:p>
        </w:tc>
        <w:tc>
          <w:tcPr>
            <w:tcW w:w="1445" w:type="dxa"/>
            <w:tcBorders>
              <w:top w:val="single" w:sz="4" w:space="0" w:color="000000" w:themeColor="text1"/>
              <w:bottom w:val="single" w:sz="4" w:space="0" w:color="000000" w:themeColor="text1"/>
            </w:tcBorders>
          </w:tcPr>
          <w:p w:rsidR="002808C7"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&gt;</w:t>
            </w:r>
            <w:r w:rsidR="00F77249" w:rsidRPr="00522230">
              <w:rPr>
                <w:rFonts w:ascii="Times New Roman" w:hAnsi="Times New Roman" w:cs="Times New Roman"/>
                <w:szCs w:val="21"/>
              </w:rPr>
              <w:t>1.96</w:t>
            </w:r>
          </w:p>
          <w:p w:rsidR="00C50F7F" w:rsidRPr="00522230" w:rsidRDefault="002808C7" w:rsidP="00522230">
            <w:pPr>
              <w:jc w:val="right"/>
              <w:rPr>
                <w:rFonts w:ascii="Times New Roman" w:hAnsi="Times New Roman" w:cs="Times New Roman"/>
                <w:szCs w:val="21"/>
              </w:rPr>
            </w:pPr>
            <w:r w:rsidRPr="00522230">
              <w:rPr>
                <w:rFonts w:ascii="Times New Roman" w:hAnsi="Times New Roman" w:cs="Times New Roman"/>
                <w:szCs w:val="21"/>
              </w:rPr>
              <w:t>n(%)</w:t>
            </w:r>
          </w:p>
        </w:tc>
      </w:tr>
      <w:tr w:rsidR="00C50F7F" w:rsidRPr="00522230" w:rsidTr="004F7ACF">
        <w:tc>
          <w:tcPr>
            <w:tcW w:w="1448" w:type="dxa"/>
            <w:tcBorders>
              <w:top w:val="single" w:sz="4" w:space="0" w:color="000000" w:themeColor="text1"/>
            </w:tcBorders>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CDT </w:t>
            </w:r>
          </w:p>
        </w:tc>
        <w:tc>
          <w:tcPr>
            <w:tcW w:w="1239" w:type="dxa"/>
            <w:tcBorders>
              <w:top w:val="single" w:sz="4" w:space="0" w:color="000000" w:themeColor="text1"/>
            </w:tcBorders>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4(5.7</w:t>
            </w:r>
            <w:r w:rsidR="00C50F7F" w:rsidRPr="00522230">
              <w:rPr>
                <w:rFonts w:ascii="Times New Roman" w:hAnsi="Times New Roman" w:cs="Times New Roman"/>
                <w:szCs w:val="21"/>
              </w:rPr>
              <w:t>%)</w:t>
            </w:r>
          </w:p>
        </w:tc>
        <w:tc>
          <w:tcPr>
            <w:tcW w:w="1445" w:type="dxa"/>
            <w:tcBorders>
              <w:top w:val="single" w:sz="4" w:space="0" w:color="000000" w:themeColor="text1"/>
            </w:tcBorders>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Borders>
              <w:top w:val="single" w:sz="4" w:space="0" w:color="000000" w:themeColor="text1"/>
            </w:tcBorders>
          </w:tcPr>
          <w:p w:rsidR="00C50F7F" w:rsidRPr="00522230" w:rsidRDefault="00C50F7F" w:rsidP="00522230">
            <w:pPr>
              <w:jc w:val="right"/>
              <w:rPr>
                <w:rFonts w:ascii="Times New Roman" w:hAnsi="Times New Roman" w:cs="Times New Roman"/>
                <w:szCs w:val="21"/>
              </w:rPr>
            </w:pPr>
          </w:p>
        </w:tc>
        <w:tc>
          <w:tcPr>
            <w:tcW w:w="1434" w:type="dxa"/>
            <w:tcBorders>
              <w:top w:val="single" w:sz="4" w:space="0" w:color="000000" w:themeColor="text1"/>
            </w:tcBorders>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4(10</w:t>
            </w:r>
            <w:r w:rsidR="00C966FA" w:rsidRPr="00522230">
              <w:rPr>
                <w:rFonts w:ascii="Times New Roman" w:hAnsi="Times New Roman" w:cs="Times New Roman"/>
                <w:szCs w:val="21"/>
              </w:rPr>
              <w:t>.0</w:t>
            </w:r>
            <w:r w:rsidRPr="00522230">
              <w:rPr>
                <w:rFonts w:ascii="Times New Roman" w:hAnsi="Times New Roman" w:cs="Times New Roman"/>
                <w:szCs w:val="21"/>
              </w:rPr>
              <w:t>%)</w:t>
            </w:r>
          </w:p>
        </w:tc>
        <w:tc>
          <w:tcPr>
            <w:tcW w:w="1445" w:type="dxa"/>
            <w:tcBorders>
              <w:top w:val="single" w:sz="4" w:space="0" w:color="000000" w:themeColor="text1"/>
            </w:tcBorders>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1(2.5%)</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WDT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5(7.1</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4(10</w:t>
            </w:r>
            <w:r w:rsidR="00C966FA" w:rsidRPr="00522230">
              <w:rPr>
                <w:rFonts w:ascii="Times New Roman" w:hAnsi="Times New Roman" w:cs="Times New Roman"/>
                <w:szCs w:val="21"/>
              </w:rPr>
              <w:t>.0</w:t>
            </w:r>
            <w:r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TSL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2(2.8</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3(7.5%)</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CPT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3(4.3</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3(7.5%)</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HPT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1(1.4</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1(2.5%)</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MDT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2(2.8</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MPT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4(5.7</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5(12.5%)</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MPS </w:t>
            </w:r>
          </w:p>
        </w:tc>
        <w:tc>
          <w:tcPr>
            <w:tcW w:w="1239"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1445"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5(7.1</w:t>
            </w:r>
            <w:r w:rsidR="00C50F7F" w:rsidRPr="00522230">
              <w:rPr>
                <w:rFonts w:ascii="Times New Roman" w:hAnsi="Times New Roman" w:cs="Times New Roman"/>
                <w:szCs w:val="21"/>
              </w:rPr>
              <w:t>%)</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10(25</w:t>
            </w:r>
            <w:r w:rsidR="00C966FA"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WUR </w:t>
            </w:r>
          </w:p>
        </w:tc>
        <w:tc>
          <w:tcPr>
            <w:tcW w:w="1239"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1445"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1(1.4</w:t>
            </w:r>
            <w:r w:rsidR="00C50F7F" w:rsidRPr="00522230">
              <w:rPr>
                <w:rFonts w:ascii="Times New Roman" w:hAnsi="Times New Roman" w:cs="Times New Roman"/>
                <w:szCs w:val="21"/>
              </w:rPr>
              <w:t>%)</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8(20</w:t>
            </w:r>
            <w:r w:rsidR="00C966FA"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VDT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2(2.8</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2(5</w:t>
            </w:r>
            <w:r w:rsidR="00C966FA" w:rsidRPr="00522230">
              <w:rPr>
                <w:rFonts w:ascii="Times New Roman" w:hAnsi="Times New Roman" w:cs="Times New Roman"/>
                <w:szCs w:val="21"/>
              </w:rPr>
              <w:t>.0</w:t>
            </w:r>
            <w:r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bCs/>
                <w:szCs w:val="21"/>
              </w:rPr>
              <w:t xml:space="preserve">PPT </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4(5.7</w:t>
            </w:r>
            <w:r w:rsidR="00C50F7F"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0</w:t>
            </w:r>
            <w:r w:rsidR="00C775ED" w:rsidRPr="00522230">
              <w:rPr>
                <w:rFonts w:ascii="Times New Roman" w:hAnsi="Times New Roman" w:cs="Times New Roman"/>
                <w:szCs w:val="21"/>
              </w:rPr>
              <w:t>(0.0%)</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4(10</w:t>
            </w:r>
            <w:r w:rsidR="00C966FA" w:rsidRPr="00522230">
              <w:rPr>
                <w:rFonts w:ascii="Times New Roman" w:hAnsi="Times New Roman" w:cs="Times New Roman"/>
                <w:szCs w:val="21"/>
              </w:rPr>
              <w:t>.0</w:t>
            </w:r>
            <w:r w:rsidRPr="00522230">
              <w:rPr>
                <w:rFonts w:ascii="Times New Roman" w:hAnsi="Times New Roman" w:cs="Times New Roman"/>
                <w:szCs w:val="21"/>
              </w:rPr>
              <w:t>%)</w:t>
            </w:r>
          </w:p>
        </w:tc>
        <w:tc>
          <w:tcPr>
            <w:tcW w:w="1445" w:type="dxa"/>
          </w:tcPr>
          <w:p w:rsidR="00C50F7F" w:rsidRPr="00522230" w:rsidRDefault="00C50F7F" w:rsidP="00522230">
            <w:pPr>
              <w:jc w:val="right"/>
              <w:rPr>
                <w:rFonts w:ascii="Times New Roman" w:hAnsi="Times New Roman" w:cs="Times New Roman"/>
                <w:szCs w:val="21"/>
              </w:rPr>
            </w:pPr>
            <w:r w:rsidRPr="00522230">
              <w:rPr>
                <w:rFonts w:ascii="Times New Roman" w:hAnsi="Times New Roman" w:cs="Times New Roman"/>
                <w:szCs w:val="21"/>
              </w:rPr>
              <w:t>1(2.5%)</w:t>
            </w:r>
          </w:p>
        </w:tc>
      </w:tr>
      <w:tr w:rsidR="00C50F7F" w:rsidRPr="00522230" w:rsidTr="004F7ACF">
        <w:tc>
          <w:tcPr>
            <w:tcW w:w="1448" w:type="dxa"/>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Mean all</w:t>
            </w:r>
          </w:p>
        </w:tc>
        <w:tc>
          <w:tcPr>
            <w:tcW w:w="1239"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3.51(2.4</w:t>
            </w:r>
            <w:r w:rsidR="00C50F7F" w:rsidRPr="00522230">
              <w:rPr>
                <w:rFonts w:ascii="Times New Roman" w:hAnsi="Times New Roman" w:cs="Times New Roman"/>
                <w:szCs w:val="21"/>
              </w:rPr>
              <w:t>%)</w:t>
            </w:r>
          </w:p>
        </w:tc>
        <w:tc>
          <w:tcPr>
            <w:tcW w:w="1445"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0.78(1.1</w:t>
            </w:r>
            <w:r w:rsidR="00C50F7F" w:rsidRPr="00522230">
              <w:rPr>
                <w:rFonts w:ascii="Times New Roman" w:hAnsi="Times New Roman" w:cs="Times New Roman"/>
                <w:szCs w:val="21"/>
              </w:rPr>
              <w:t>%)</w:t>
            </w:r>
          </w:p>
        </w:tc>
        <w:tc>
          <w:tcPr>
            <w:tcW w:w="318" w:type="dxa"/>
          </w:tcPr>
          <w:p w:rsidR="00C50F7F" w:rsidRPr="00522230" w:rsidRDefault="00C50F7F" w:rsidP="00522230">
            <w:pPr>
              <w:jc w:val="right"/>
              <w:rPr>
                <w:rFonts w:ascii="Times New Roman" w:hAnsi="Times New Roman" w:cs="Times New Roman"/>
                <w:szCs w:val="21"/>
              </w:rPr>
            </w:pPr>
          </w:p>
        </w:tc>
        <w:tc>
          <w:tcPr>
            <w:tcW w:w="1434"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2.27(5.7</w:t>
            </w:r>
            <w:r w:rsidR="00C50F7F" w:rsidRPr="00522230">
              <w:rPr>
                <w:rFonts w:ascii="Times New Roman" w:hAnsi="Times New Roman" w:cs="Times New Roman"/>
                <w:szCs w:val="21"/>
              </w:rPr>
              <w:t>%)</w:t>
            </w:r>
          </w:p>
        </w:tc>
        <w:tc>
          <w:tcPr>
            <w:tcW w:w="1445" w:type="dxa"/>
          </w:tcPr>
          <w:p w:rsidR="00C50F7F" w:rsidRPr="00522230" w:rsidRDefault="00C966FA" w:rsidP="00522230">
            <w:pPr>
              <w:jc w:val="right"/>
              <w:rPr>
                <w:rFonts w:ascii="Times New Roman" w:hAnsi="Times New Roman" w:cs="Times New Roman"/>
                <w:szCs w:val="21"/>
              </w:rPr>
            </w:pPr>
            <w:r w:rsidRPr="00522230">
              <w:rPr>
                <w:rFonts w:ascii="Times New Roman" w:hAnsi="Times New Roman" w:cs="Times New Roman"/>
                <w:szCs w:val="21"/>
              </w:rPr>
              <w:t>1.91(4.8</w:t>
            </w:r>
            <w:r w:rsidR="00C50F7F" w:rsidRPr="00522230">
              <w:rPr>
                <w:rFonts w:ascii="Times New Roman" w:hAnsi="Times New Roman" w:cs="Times New Roman"/>
                <w:szCs w:val="21"/>
              </w:rPr>
              <w:t>%)</w:t>
            </w:r>
          </w:p>
        </w:tc>
      </w:tr>
    </w:tbl>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CDT: cold detection threshold; WDT: warmth detection threshold; TSL: thermal sensory limen; PHS: paradoxical heat sensation; CPT: cold pain threshold; HPT: heat pain threshold; MDT: mechanical detection threshold; MPT: mechanical pain threshold; MPS: mechanical pain sensitivity; DMA: dynamic mechanical allodynia; WUR: windup ratio; VDT: vibration detection threshold; PPT: pressure pain threshold.</w:t>
      </w: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C50F7F" w:rsidRPr="00522230" w:rsidRDefault="00C50F7F" w:rsidP="00522230">
      <w:pPr>
        <w:rPr>
          <w:rFonts w:ascii="Times New Roman" w:hAnsi="Times New Roman" w:cs="Times New Roman"/>
          <w:szCs w:val="21"/>
        </w:rPr>
      </w:pPr>
    </w:p>
    <w:p w:rsidR="00025B56" w:rsidRPr="00522230" w:rsidRDefault="00025B56" w:rsidP="00522230">
      <w:pPr>
        <w:rPr>
          <w:rFonts w:ascii="Times New Roman" w:hAnsi="Times New Roman" w:cs="Times New Roman"/>
          <w:szCs w:val="21"/>
        </w:rPr>
      </w:pPr>
    </w:p>
    <w:p w:rsidR="00025B56" w:rsidRPr="00522230" w:rsidRDefault="00025B56" w:rsidP="00522230">
      <w:pPr>
        <w:rPr>
          <w:rFonts w:ascii="Times New Roman" w:hAnsi="Times New Roman" w:cs="Times New Roman"/>
          <w:szCs w:val="21"/>
        </w:rPr>
      </w:pPr>
    </w:p>
    <w:p w:rsidR="00025B56" w:rsidRPr="00522230" w:rsidRDefault="00025B56" w:rsidP="00522230">
      <w:pPr>
        <w:rPr>
          <w:rFonts w:ascii="Times New Roman" w:hAnsi="Times New Roman" w:cs="Times New Roman"/>
          <w:szCs w:val="21"/>
        </w:rPr>
      </w:pPr>
    </w:p>
    <w:p w:rsidR="00C50F7F" w:rsidRPr="00522230" w:rsidRDefault="00980711" w:rsidP="00522230">
      <w:pPr>
        <w:rPr>
          <w:rFonts w:ascii="Times New Roman" w:hAnsi="Times New Roman" w:cs="Times New Roman"/>
          <w:szCs w:val="21"/>
        </w:rPr>
      </w:pPr>
      <w:r>
        <w:rPr>
          <w:rFonts w:ascii="Times New Roman" w:hAnsi="Times New Roman" w:cs="Times New Roman" w:hint="eastAsia"/>
          <w:b/>
          <w:szCs w:val="21"/>
        </w:rPr>
        <w:lastRenderedPageBreak/>
        <w:t>Table</w:t>
      </w:r>
      <w:r w:rsidR="00380822" w:rsidRPr="00522230">
        <w:rPr>
          <w:rFonts w:ascii="Times New Roman" w:hAnsi="Times New Roman" w:cs="Times New Roman"/>
          <w:b/>
          <w:szCs w:val="21"/>
        </w:rPr>
        <w:t xml:space="preserve"> </w:t>
      </w:r>
      <w:r>
        <w:rPr>
          <w:rFonts w:ascii="Times New Roman" w:hAnsi="Times New Roman" w:cs="Times New Roman" w:hint="eastAsia"/>
          <w:b/>
          <w:szCs w:val="21"/>
        </w:rPr>
        <w:t>S</w:t>
      </w:r>
      <w:r w:rsidR="00C1762E" w:rsidRPr="00522230">
        <w:rPr>
          <w:rFonts w:ascii="Times New Roman" w:hAnsi="Times New Roman" w:cs="Times New Roman"/>
          <w:b/>
          <w:szCs w:val="21"/>
        </w:rPr>
        <w:t>4</w:t>
      </w:r>
      <w:r w:rsidR="002005EA" w:rsidRPr="00522230">
        <w:rPr>
          <w:rFonts w:ascii="Times New Roman" w:hAnsi="Times New Roman" w:cs="Times New Roman"/>
          <w:b/>
          <w:szCs w:val="21"/>
        </w:rPr>
        <w:t>.</w:t>
      </w:r>
      <w:r w:rsidR="00C50F7F" w:rsidRPr="00522230">
        <w:rPr>
          <w:rFonts w:ascii="Times New Roman" w:hAnsi="Times New Roman" w:cs="Times New Roman"/>
          <w:b/>
          <w:szCs w:val="21"/>
        </w:rPr>
        <w:t xml:space="preserve"> </w:t>
      </w:r>
      <w:r w:rsidR="00C50F7F" w:rsidRPr="00522230">
        <w:rPr>
          <w:rFonts w:ascii="Times New Roman" w:hAnsi="Times New Roman" w:cs="Times New Roman"/>
          <w:szCs w:val="21"/>
        </w:rPr>
        <w:t xml:space="preserve">Loss and gain distribution </w:t>
      </w:r>
      <w:r w:rsidR="002005EA" w:rsidRPr="00522230">
        <w:rPr>
          <w:rFonts w:ascii="Times New Roman" w:hAnsi="Times New Roman" w:cs="Times New Roman"/>
          <w:szCs w:val="21"/>
        </w:rPr>
        <w:t xml:space="preserve">in the </w:t>
      </w:r>
      <w:r w:rsidR="00C50F7F" w:rsidRPr="00522230">
        <w:rPr>
          <w:rFonts w:ascii="Times New Roman" w:hAnsi="Times New Roman" w:cs="Times New Roman"/>
          <w:szCs w:val="21"/>
        </w:rPr>
        <w:t>right hand</w:t>
      </w:r>
      <w:r w:rsidR="00554349" w:rsidRPr="00522230">
        <w:rPr>
          <w:rFonts w:ascii="Times New Roman" w:hAnsi="Times New Roman" w:cs="Times New Roman"/>
          <w:szCs w:val="21"/>
        </w:rPr>
        <w:t xml:space="preserve"> in temporomandibular disorder (TMD) patients and </w:t>
      </w:r>
      <w:r w:rsidR="002005EA" w:rsidRPr="00522230">
        <w:rPr>
          <w:rFonts w:ascii="Times New Roman" w:hAnsi="Times New Roman" w:cs="Times New Roman"/>
          <w:szCs w:val="21"/>
        </w:rPr>
        <w:t xml:space="preserve">the </w:t>
      </w:r>
      <w:r w:rsidR="00554349" w:rsidRPr="00522230">
        <w:rPr>
          <w:rFonts w:ascii="Times New Roman" w:hAnsi="Times New Roman" w:cs="Times New Roman"/>
          <w:szCs w:val="21"/>
        </w:rPr>
        <w:t>reference group</w:t>
      </w:r>
    </w:p>
    <w:tbl>
      <w:tblPr>
        <w:tblW w:w="0" w:type="auto"/>
        <w:tblCellMar>
          <w:left w:w="0" w:type="dxa"/>
          <w:right w:w="0" w:type="dxa"/>
        </w:tblCellMar>
        <w:tblLook w:val="04A0"/>
      </w:tblPr>
      <w:tblGrid>
        <w:gridCol w:w="1945"/>
        <w:gridCol w:w="1050"/>
        <w:gridCol w:w="1307"/>
        <w:gridCol w:w="1575"/>
        <w:gridCol w:w="1004"/>
        <w:gridCol w:w="1039"/>
      </w:tblGrid>
      <w:tr w:rsidR="00C50F7F" w:rsidRPr="00522230" w:rsidTr="00446EB8">
        <w:trPr>
          <w:trHeight w:val="312"/>
        </w:trPr>
        <w:tc>
          <w:tcPr>
            <w:tcW w:w="0" w:type="auto"/>
            <w:vMerge w:val="restart"/>
            <w:tcBorders>
              <w:top w:val="single" w:sz="8" w:space="0" w:color="000000"/>
              <w:left w:val="nil"/>
              <w:bottom w:val="single" w:sz="8" w:space="0" w:color="000000"/>
              <w:right w:val="nil"/>
            </w:tcBorders>
            <w:shd w:val="clear" w:color="auto" w:fill="auto"/>
            <w:tcMar>
              <w:top w:w="14" w:type="dxa"/>
              <w:left w:w="73" w:type="dxa"/>
              <w:bottom w:w="0" w:type="dxa"/>
              <w:right w:w="73" w:type="dxa"/>
            </w:tcMar>
            <w:vAlign w:val="bottom"/>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Loss </w:t>
            </w:r>
          </w:p>
        </w:tc>
        <w:tc>
          <w:tcPr>
            <w:tcW w:w="0" w:type="auto"/>
            <w:gridSpan w:val="4"/>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Gain </w:t>
            </w:r>
          </w:p>
        </w:tc>
        <w:tc>
          <w:tcPr>
            <w:tcW w:w="0" w:type="auto"/>
            <w:vMerge w:val="restart"/>
            <w:tcBorders>
              <w:top w:val="single" w:sz="8" w:space="0" w:color="000000"/>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All </w:t>
            </w:r>
          </w:p>
        </w:tc>
      </w:tr>
      <w:tr w:rsidR="00C50F7F" w:rsidRPr="00522230" w:rsidTr="00FD3BAE">
        <w:trPr>
          <w:trHeight w:val="312"/>
        </w:trPr>
        <w:tc>
          <w:tcPr>
            <w:tcW w:w="0" w:type="auto"/>
            <w:vMerge/>
            <w:tcBorders>
              <w:top w:val="single" w:sz="8" w:space="0" w:color="000000"/>
              <w:left w:val="nil"/>
              <w:bottom w:val="single" w:sz="8" w:space="0" w:color="000000"/>
              <w:right w:val="nil"/>
            </w:tcBorders>
            <w:vAlign w:val="center"/>
            <w:hideMark/>
          </w:tcPr>
          <w:p w:rsidR="00C50F7F" w:rsidRPr="00522230" w:rsidRDefault="00C50F7F" w:rsidP="00522230">
            <w:pPr>
              <w:rPr>
                <w:rFonts w:ascii="Times New Roman" w:hAnsi="Times New Roman" w:cs="Times New Roman"/>
                <w:szCs w:val="21"/>
              </w:rPr>
            </w:pP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G0 (No</w:t>
            </w:r>
            <w:r w:rsidR="002005EA" w:rsidRPr="00522230">
              <w:rPr>
                <w:rFonts w:ascii="Times New Roman" w:hAnsi="Times New Roman" w:cs="Times New Roman"/>
                <w:szCs w:val="21"/>
              </w:rPr>
              <w:t>ne</w:t>
            </w:r>
            <w:r w:rsidRPr="00522230">
              <w:rPr>
                <w:rFonts w:ascii="Times New Roman" w:hAnsi="Times New Roman" w:cs="Times New Roman"/>
                <w:szCs w:val="21"/>
              </w:rPr>
              <w:t xml:space="preserve">) </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G1 (Thermal) </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G2 (Mechanical) </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G3 (Both) </w:t>
            </w:r>
          </w:p>
        </w:tc>
        <w:tc>
          <w:tcPr>
            <w:tcW w:w="0" w:type="auto"/>
            <w:vMerge/>
            <w:tcBorders>
              <w:top w:val="single" w:sz="8" w:space="0" w:color="000000"/>
              <w:left w:val="nil"/>
              <w:bottom w:val="single" w:sz="8" w:space="0" w:color="000000"/>
              <w:right w:val="nil"/>
            </w:tcBorders>
            <w:vAlign w:val="center"/>
            <w:hideMark/>
          </w:tcPr>
          <w:p w:rsidR="00C50F7F" w:rsidRPr="00522230" w:rsidRDefault="00C50F7F" w:rsidP="00522230">
            <w:pPr>
              <w:rPr>
                <w:rFonts w:ascii="Times New Roman" w:hAnsi="Times New Roman" w:cs="Times New Roman"/>
                <w:szCs w:val="21"/>
              </w:rPr>
            </w:pPr>
          </w:p>
        </w:tc>
      </w:tr>
      <w:tr w:rsidR="00C50F7F" w:rsidRPr="00522230" w:rsidTr="00FD3BAE">
        <w:trPr>
          <w:trHeight w:val="312"/>
        </w:trPr>
        <w:tc>
          <w:tcPr>
            <w:tcW w:w="0" w:type="auto"/>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TMD patients (n=40) </w:t>
            </w:r>
          </w:p>
        </w:tc>
        <w:tc>
          <w:tcPr>
            <w:tcW w:w="0" w:type="auto"/>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single" w:sz="8" w:space="0" w:color="000000"/>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L0 (No</w:t>
            </w:r>
            <w:r w:rsidR="002005EA" w:rsidRPr="00522230">
              <w:rPr>
                <w:rFonts w:ascii="Times New Roman" w:hAnsi="Times New Roman" w:cs="Times New Roman"/>
                <w:szCs w:val="21"/>
              </w:rPr>
              <w:t>ne</w:t>
            </w:r>
            <w:r w:rsidRPr="00522230">
              <w:rPr>
                <w:rFonts w:ascii="Times New Roman" w:hAnsi="Times New Roman" w:cs="Times New Roman"/>
                <w:szCs w:val="21"/>
              </w:rPr>
              <w:t xml:space="preserve">)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16(40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11(27.5%)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28(70</w:t>
            </w:r>
            <w:r w:rsidR="007758B0"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L1 (Thermal)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5(12.5%)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5(12.5%)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10(25</w:t>
            </w:r>
            <w:r w:rsidR="007758B0"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L2 (Mechanical)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2(5</w:t>
            </w:r>
            <w:r w:rsidR="007758B0"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L3 (Both)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w:t>
            </w:r>
            <w:r w:rsidR="007758B0" w:rsidRPr="00522230">
              <w:rPr>
                <w:rFonts w:ascii="Times New Roman" w:hAnsi="Times New Roman" w:cs="Times New Roman"/>
                <w:szCs w:val="21"/>
              </w:rPr>
              <w:t>0.0</w:t>
            </w:r>
            <w:r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All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22(55</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17(42.5%)</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40(100%)</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Reference (n=70)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L0 (No</w:t>
            </w:r>
            <w:r w:rsidR="00A61526">
              <w:rPr>
                <w:rFonts w:ascii="Times New Roman" w:hAnsi="Times New Roman" w:cs="Times New Roman" w:hint="eastAsia"/>
                <w:szCs w:val="21"/>
              </w:rPr>
              <w:t>ne</w:t>
            </w:r>
            <w:r w:rsidRPr="00522230">
              <w:rPr>
                <w:rFonts w:ascii="Times New Roman" w:hAnsi="Times New Roman" w:cs="Times New Roman"/>
                <w:szCs w:val="21"/>
              </w:rPr>
              <w:t xml:space="preserve">)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53(75.7</w:t>
            </w:r>
            <w:r w:rsidR="00C50F7F"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3(4.3</w:t>
            </w:r>
            <w:r w:rsidR="00C50F7F"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56(80</w:t>
            </w:r>
            <w:r w:rsidR="007758B0"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L1 (Thermal)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9(12.9</w:t>
            </w:r>
            <w:r w:rsidR="00C50F7F"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1(1.4</w:t>
            </w:r>
            <w:r w:rsidR="00C50F7F"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10(14.3</w:t>
            </w:r>
            <w:r w:rsidR="00C50F7F"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L2 (Mechanical)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3(4.3</w:t>
            </w:r>
            <w:r w:rsidR="00C50F7F"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1(1.4</w:t>
            </w:r>
            <w:r w:rsidR="00C50F7F"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4(5.7</w:t>
            </w:r>
            <w:r w:rsidR="00C50F7F"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L3 (Both) </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nil"/>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r>
      <w:tr w:rsidR="00C50F7F" w:rsidRPr="00522230" w:rsidTr="00FD3BAE">
        <w:trPr>
          <w:trHeight w:val="312"/>
        </w:trPr>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 xml:space="preserve">All </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65(92.8</w:t>
            </w:r>
            <w:r w:rsidR="00C50F7F" w:rsidRPr="00522230">
              <w:rPr>
                <w:rFonts w:ascii="Times New Roman" w:hAnsi="Times New Roman" w:cs="Times New Roman"/>
                <w:szCs w:val="21"/>
              </w:rPr>
              <w:t>%)</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7758B0" w:rsidP="00522230">
            <w:pPr>
              <w:rPr>
                <w:rFonts w:ascii="Times New Roman" w:hAnsi="Times New Roman" w:cs="Times New Roman"/>
                <w:szCs w:val="21"/>
              </w:rPr>
            </w:pPr>
            <w:r w:rsidRPr="00522230">
              <w:rPr>
                <w:rFonts w:ascii="Times New Roman" w:hAnsi="Times New Roman" w:cs="Times New Roman"/>
                <w:szCs w:val="21"/>
              </w:rPr>
              <w:t>5(7.1</w:t>
            </w:r>
            <w:r w:rsidR="00C50F7F" w:rsidRPr="00522230">
              <w:rPr>
                <w:rFonts w:ascii="Times New Roman" w:hAnsi="Times New Roman" w:cs="Times New Roman"/>
                <w:szCs w:val="21"/>
              </w:rPr>
              <w:t>%)</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0(0</w:t>
            </w:r>
            <w:r w:rsidR="007758B0" w:rsidRPr="00522230">
              <w:rPr>
                <w:rFonts w:ascii="Times New Roman" w:hAnsi="Times New Roman" w:cs="Times New Roman"/>
                <w:szCs w:val="21"/>
              </w:rPr>
              <w:t>.0</w:t>
            </w:r>
            <w:r w:rsidRPr="00522230">
              <w:rPr>
                <w:rFonts w:ascii="Times New Roman" w:hAnsi="Times New Roman" w:cs="Times New Roman"/>
                <w:szCs w:val="21"/>
              </w:rPr>
              <w:t>%)</w:t>
            </w:r>
          </w:p>
        </w:tc>
        <w:tc>
          <w:tcPr>
            <w:tcW w:w="0" w:type="auto"/>
            <w:tcBorders>
              <w:top w:val="nil"/>
              <w:left w:val="nil"/>
              <w:bottom w:val="single" w:sz="8" w:space="0" w:color="000000"/>
              <w:right w:val="nil"/>
            </w:tcBorders>
            <w:shd w:val="clear" w:color="auto" w:fill="auto"/>
            <w:tcMar>
              <w:top w:w="14" w:type="dxa"/>
              <w:left w:w="73" w:type="dxa"/>
              <w:bottom w:w="0" w:type="dxa"/>
              <w:right w:w="73" w:type="dxa"/>
            </w:tcMar>
            <w:hideMark/>
          </w:tcPr>
          <w:p w:rsidR="00C50F7F" w:rsidRPr="00522230" w:rsidRDefault="00C50F7F" w:rsidP="00522230">
            <w:pPr>
              <w:rPr>
                <w:rFonts w:ascii="Times New Roman" w:hAnsi="Times New Roman" w:cs="Times New Roman"/>
                <w:szCs w:val="21"/>
              </w:rPr>
            </w:pPr>
            <w:r w:rsidRPr="00522230">
              <w:rPr>
                <w:rFonts w:ascii="Times New Roman" w:hAnsi="Times New Roman" w:cs="Times New Roman"/>
                <w:szCs w:val="21"/>
              </w:rPr>
              <w:t>70(100%)</w:t>
            </w:r>
          </w:p>
        </w:tc>
      </w:tr>
    </w:tbl>
    <w:p w:rsidR="00DB3BBB" w:rsidRPr="00DB3BBB" w:rsidRDefault="00C50F7F" w:rsidP="00DB3BBB">
      <w:pPr>
        <w:rPr>
          <w:rFonts w:ascii="Times New Roman" w:hAnsi="Times New Roman" w:cs="Times New Roman"/>
          <w:szCs w:val="21"/>
        </w:rPr>
      </w:pPr>
      <w:r w:rsidRPr="00522230">
        <w:rPr>
          <w:rFonts w:ascii="Times New Roman" w:hAnsi="Times New Roman" w:cs="Times New Roman"/>
          <w:szCs w:val="21"/>
        </w:rPr>
        <w:t xml:space="preserve">Sensory </w:t>
      </w:r>
      <w:r w:rsidR="002005EA" w:rsidRPr="00522230">
        <w:rPr>
          <w:rFonts w:ascii="Times New Roman" w:hAnsi="Times New Roman" w:cs="Times New Roman"/>
          <w:szCs w:val="21"/>
        </w:rPr>
        <w:t xml:space="preserve">abnormality </w:t>
      </w:r>
      <w:r w:rsidRPr="00522230">
        <w:rPr>
          <w:rFonts w:ascii="Times New Roman" w:hAnsi="Times New Roman" w:cs="Times New Roman"/>
          <w:szCs w:val="21"/>
        </w:rPr>
        <w:t>coding system</w:t>
      </w:r>
      <w:r w:rsidR="00555031" w:rsidRPr="00522230">
        <w:rPr>
          <w:rFonts w:ascii="Times New Roman" w:hAnsi="Times New Roman" w:cs="Times New Roman"/>
          <w:color w:val="4F81BD" w:themeColor="accent1"/>
          <w:szCs w:val="21"/>
        </w:rPr>
        <w:t xml:space="preserve"> </w:t>
      </w:r>
      <w:r w:rsidR="00A04208">
        <w:rPr>
          <w:rFonts w:ascii="Times New Roman" w:hAnsi="Times New Roman" w:cs="Times New Roman" w:hint="eastAsia"/>
          <w:color w:val="4F81BD" w:themeColor="accent1"/>
          <w:szCs w:val="21"/>
        </w:rPr>
        <w:t>[7]</w:t>
      </w:r>
      <w:r w:rsidRPr="00522230">
        <w:rPr>
          <w:rFonts w:ascii="Times New Roman" w:hAnsi="Times New Roman" w:cs="Times New Roman"/>
          <w:szCs w:val="21"/>
        </w:rPr>
        <w:t xml:space="preserve">: </w:t>
      </w:r>
      <w:r w:rsidR="00DB3BBB" w:rsidRPr="00DB3BBB">
        <w:rPr>
          <w:rFonts w:ascii="Times New Roman" w:hAnsi="Times New Roman" w:cs="Times New Roman"/>
          <w:szCs w:val="21"/>
        </w:rPr>
        <w:t>hypoesthesia to thermal stimuli (loss of detection in the cold or warm detection threshold) was coded as L1, and hypoesthesia to mechanical stimuli (loss of detection in mechanical or vibration detection threshold) as L2. Signs of hyperalgesia to thermal stimuli (gain-of-function in heat or cold pain threshold) were coded as G1, and hyperalgesia to mechanical stimuli (gain-of-function in mechanical pain threshold or sensitivity, dynamic mechanical allodynia, or pressure pain threshold) as G2. When both thermal and mechanical abnormalities were present, L3 or G3 were defined. Normal values were coded as zero</w:t>
      </w:r>
      <w:bookmarkStart w:id="0" w:name="_GoBack"/>
      <w:bookmarkEnd w:id="0"/>
      <w:r w:rsidR="00DB3BBB" w:rsidRPr="00DB3BBB">
        <w:rPr>
          <w:rFonts w:ascii="Times New Roman" w:hAnsi="Times New Roman" w:cs="Times New Roman"/>
          <w:szCs w:val="21"/>
        </w:rPr>
        <w:t xml:space="preserve">. </w:t>
      </w:r>
    </w:p>
    <w:p w:rsidR="00C50F7F" w:rsidRPr="00522230" w:rsidRDefault="00C50F7F" w:rsidP="00522230">
      <w:pPr>
        <w:rPr>
          <w:rFonts w:ascii="Times New Roman" w:hAnsi="Times New Roman" w:cs="Times New Roman"/>
          <w:szCs w:val="21"/>
        </w:rPr>
      </w:pPr>
    </w:p>
    <w:sectPr w:rsidR="00C50F7F" w:rsidRPr="00522230" w:rsidSect="00C1762E">
      <w:pgSz w:w="11906" w:h="16838"/>
      <w:pgMar w:top="1134" w:right="1134" w:bottom="1134" w:left="1134"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3B4" w:rsidRDefault="00EB63B4" w:rsidP="00C50F7F">
      <w:r>
        <w:separator/>
      </w:r>
    </w:p>
  </w:endnote>
  <w:endnote w:type="continuationSeparator" w:id="0">
    <w:p w:rsidR="00EB63B4" w:rsidRDefault="00EB63B4" w:rsidP="00C50F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dvGulliv-R">
    <w:altName w:val="Arial Unicode MS"/>
    <w:charset w:val="86"/>
    <w:family w:val="auto"/>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3B4" w:rsidRDefault="00EB63B4" w:rsidP="00C50F7F">
      <w:r>
        <w:separator/>
      </w:r>
    </w:p>
  </w:footnote>
  <w:footnote w:type="continuationSeparator" w:id="0">
    <w:p w:rsidR="00EB63B4" w:rsidRDefault="00EB63B4" w:rsidP="00C50F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D4DED"/>
    <w:multiLevelType w:val="hybridMultilevel"/>
    <w:tmpl w:val="3A7063D2"/>
    <w:lvl w:ilvl="0" w:tplc="6E6800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B862CF"/>
    <w:multiLevelType w:val="hybridMultilevel"/>
    <w:tmpl w:val="0BA413A4"/>
    <w:lvl w:ilvl="0" w:tplc="D6B47A16">
      <w:numFmt w:val="bullet"/>
      <w:lvlText w:val=""/>
      <w:lvlJc w:val="left"/>
      <w:pPr>
        <w:ind w:left="720" w:hanging="360"/>
      </w:pPr>
      <w:rPr>
        <w:rFonts w:ascii="Wingdings" w:eastAsiaTheme="minorEastAsia" w:hAnsi="Wingdings" w:cstheme="minorHAnsi"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
    <w:nsid w:val="2EA816D5"/>
    <w:multiLevelType w:val="hybridMultilevel"/>
    <w:tmpl w:val="44027DBC"/>
    <w:lvl w:ilvl="0" w:tplc="E69EC1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BBD7011"/>
    <w:multiLevelType w:val="hybridMultilevel"/>
    <w:tmpl w:val="EE3AACE8"/>
    <w:lvl w:ilvl="0" w:tplc="0C5A37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6C9429A"/>
    <w:multiLevelType w:val="hybridMultilevel"/>
    <w:tmpl w:val="1480F9F0"/>
    <w:lvl w:ilvl="0" w:tplc="7F8EF13C">
      <w:start w:val="1"/>
      <w:numFmt w:val="decimal"/>
      <w:lvlText w:val="%1."/>
      <w:lvlJc w:val="left"/>
      <w:pPr>
        <w:ind w:left="360" w:hanging="360"/>
      </w:pPr>
      <w:rPr>
        <w:rFonts w:hint="default"/>
        <w:b/>
        <w:sz w:val="28"/>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C556D76"/>
    <w:multiLevelType w:val="hybridMultilevel"/>
    <w:tmpl w:val="D444BBCE"/>
    <w:lvl w:ilvl="0" w:tplc="9CE0B9EA">
      <w:numFmt w:val="bullet"/>
      <w:lvlText w:val=""/>
      <w:lvlJc w:val="left"/>
      <w:pPr>
        <w:ind w:left="360" w:hanging="360"/>
      </w:pPr>
      <w:rPr>
        <w:rFonts w:ascii="Wingdings" w:eastAsia="SimSun" w:hAnsi="Wingdings" w:cstheme="minorHAns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5D2C34D7"/>
    <w:multiLevelType w:val="hybridMultilevel"/>
    <w:tmpl w:val="7A30E96C"/>
    <w:lvl w:ilvl="0" w:tplc="C69E0F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84D22D0"/>
    <w:multiLevelType w:val="hybridMultilevel"/>
    <w:tmpl w:val="A6C430AA"/>
    <w:lvl w:ilvl="0" w:tplc="50F08BF4">
      <w:numFmt w:val="bullet"/>
      <w:lvlText w:val=""/>
      <w:lvlJc w:val="left"/>
      <w:pPr>
        <w:ind w:left="360" w:hanging="360"/>
      </w:pPr>
      <w:rPr>
        <w:rFonts w:ascii="Wingdings" w:eastAsiaTheme="minorEastAsia" w:hAnsi="Wingdings" w:cstheme="minorHAns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4"/>
  </w:num>
  <w:num w:numId="4">
    <w:abstractNumId w:val="2"/>
  </w:num>
  <w:num w:numId="5">
    <w:abstractNumId w:val="6"/>
  </w:num>
  <w:num w:numId="6">
    <w:abstractNumId w:val="7"/>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50F7F"/>
    <w:rsid w:val="00025B56"/>
    <w:rsid w:val="001935E7"/>
    <w:rsid w:val="002005EA"/>
    <w:rsid w:val="00234D31"/>
    <w:rsid w:val="0027418C"/>
    <w:rsid w:val="002808C7"/>
    <w:rsid w:val="00296CA6"/>
    <w:rsid w:val="00326552"/>
    <w:rsid w:val="00380822"/>
    <w:rsid w:val="00446EB8"/>
    <w:rsid w:val="0047624F"/>
    <w:rsid w:val="004F7ACF"/>
    <w:rsid w:val="00502C48"/>
    <w:rsid w:val="0050777D"/>
    <w:rsid w:val="00522230"/>
    <w:rsid w:val="00554349"/>
    <w:rsid w:val="00555031"/>
    <w:rsid w:val="00693400"/>
    <w:rsid w:val="006E1E47"/>
    <w:rsid w:val="007758B0"/>
    <w:rsid w:val="007D2006"/>
    <w:rsid w:val="0083265C"/>
    <w:rsid w:val="008415FE"/>
    <w:rsid w:val="00863293"/>
    <w:rsid w:val="008B0B0C"/>
    <w:rsid w:val="00980711"/>
    <w:rsid w:val="00985EE5"/>
    <w:rsid w:val="00A04208"/>
    <w:rsid w:val="00A31475"/>
    <w:rsid w:val="00A61526"/>
    <w:rsid w:val="00AA28DA"/>
    <w:rsid w:val="00C15D87"/>
    <w:rsid w:val="00C1762E"/>
    <w:rsid w:val="00C50F7F"/>
    <w:rsid w:val="00C775ED"/>
    <w:rsid w:val="00C92712"/>
    <w:rsid w:val="00C966FA"/>
    <w:rsid w:val="00CE2502"/>
    <w:rsid w:val="00CF5032"/>
    <w:rsid w:val="00DB3BBB"/>
    <w:rsid w:val="00E14E72"/>
    <w:rsid w:val="00EA0BE4"/>
    <w:rsid w:val="00EB63B4"/>
    <w:rsid w:val="00F22962"/>
    <w:rsid w:val="00F5719C"/>
    <w:rsid w:val="00F77249"/>
    <w:rsid w:val="00FD3B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F7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50F7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C50F7F"/>
    <w:rPr>
      <w:sz w:val="18"/>
      <w:szCs w:val="18"/>
    </w:rPr>
  </w:style>
  <w:style w:type="paragraph" w:styleId="Footer">
    <w:name w:val="footer"/>
    <w:basedOn w:val="Normal"/>
    <w:link w:val="FooterChar"/>
    <w:uiPriority w:val="99"/>
    <w:unhideWhenUsed/>
    <w:rsid w:val="00C50F7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50F7F"/>
    <w:rPr>
      <w:sz w:val="18"/>
      <w:szCs w:val="18"/>
    </w:rPr>
  </w:style>
  <w:style w:type="table" w:styleId="TableGrid">
    <w:name w:val="Table Grid"/>
    <w:basedOn w:val="TableNormal"/>
    <w:uiPriority w:val="59"/>
    <w:rsid w:val="00C50F7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50F7F"/>
    <w:rPr>
      <w:sz w:val="16"/>
      <w:szCs w:val="16"/>
    </w:rPr>
  </w:style>
  <w:style w:type="paragraph" w:styleId="CommentText">
    <w:name w:val="annotation text"/>
    <w:basedOn w:val="Normal"/>
    <w:link w:val="CommentTextChar"/>
    <w:uiPriority w:val="99"/>
    <w:semiHidden/>
    <w:unhideWhenUsed/>
    <w:rsid w:val="00C50F7F"/>
    <w:rPr>
      <w:sz w:val="20"/>
      <w:szCs w:val="20"/>
    </w:rPr>
  </w:style>
  <w:style w:type="character" w:customStyle="1" w:styleId="CommentTextChar">
    <w:name w:val="Comment Text Char"/>
    <w:basedOn w:val="DefaultParagraphFont"/>
    <w:link w:val="CommentText"/>
    <w:uiPriority w:val="99"/>
    <w:semiHidden/>
    <w:rsid w:val="00C50F7F"/>
    <w:rPr>
      <w:sz w:val="20"/>
      <w:szCs w:val="20"/>
    </w:rPr>
  </w:style>
  <w:style w:type="paragraph" w:styleId="BalloonText">
    <w:name w:val="Balloon Text"/>
    <w:basedOn w:val="Normal"/>
    <w:link w:val="BalloonTextChar"/>
    <w:uiPriority w:val="99"/>
    <w:semiHidden/>
    <w:unhideWhenUsed/>
    <w:rsid w:val="00C50F7F"/>
    <w:rPr>
      <w:sz w:val="18"/>
      <w:szCs w:val="18"/>
    </w:rPr>
  </w:style>
  <w:style w:type="character" w:customStyle="1" w:styleId="BalloonTextChar">
    <w:name w:val="Balloon Text Char"/>
    <w:basedOn w:val="DefaultParagraphFont"/>
    <w:link w:val="BalloonText"/>
    <w:uiPriority w:val="99"/>
    <w:semiHidden/>
    <w:rsid w:val="00C50F7F"/>
    <w:rPr>
      <w:sz w:val="18"/>
      <w:szCs w:val="18"/>
    </w:rPr>
  </w:style>
  <w:style w:type="character" w:styleId="Hyperlink">
    <w:name w:val="Hyperlink"/>
    <w:basedOn w:val="DefaultParagraphFont"/>
    <w:uiPriority w:val="99"/>
    <w:unhideWhenUsed/>
    <w:rsid w:val="00C1762E"/>
    <w:rPr>
      <w:color w:val="0000FF" w:themeColor="hyperlink"/>
      <w:u w:val="single"/>
    </w:rPr>
  </w:style>
  <w:style w:type="character" w:customStyle="1" w:styleId="quoted">
    <w:name w:val="quoted"/>
    <w:uiPriority w:val="99"/>
    <w:rsid w:val="00C1762E"/>
  </w:style>
  <w:style w:type="paragraph" w:styleId="ListParagraph">
    <w:name w:val="List Paragraph"/>
    <w:basedOn w:val="Normal"/>
    <w:uiPriority w:val="34"/>
    <w:qFormat/>
    <w:rsid w:val="00C1762E"/>
    <w:pPr>
      <w:ind w:firstLineChars="200" w:firstLine="420"/>
    </w:pPr>
  </w:style>
  <w:style w:type="character" w:customStyle="1" w:styleId="shorttext">
    <w:name w:val="short_text"/>
    <w:rsid w:val="00C1762E"/>
    <w:rPr>
      <w:rFonts w:cs="Times New Roman"/>
    </w:rPr>
  </w:style>
  <w:style w:type="paragraph" w:customStyle="1" w:styleId="ListParagraph1">
    <w:name w:val="List Paragraph1"/>
    <w:basedOn w:val="Normal"/>
    <w:rsid w:val="00C1762E"/>
    <w:pPr>
      <w:ind w:firstLineChars="200" w:firstLine="420"/>
    </w:pPr>
    <w:rPr>
      <w:rFonts w:ascii="Calibri" w:eastAsia="SimSun" w:hAnsi="Calibri" w:cs="Times New Roman"/>
    </w:rPr>
  </w:style>
  <w:style w:type="character" w:customStyle="1" w:styleId="texhtml">
    <w:name w:val="texhtml"/>
    <w:basedOn w:val="DefaultParagraphFont"/>
    <w:rsid w:val="00C1762E"/>
  </w:style>
  <w:style w:type="paragraph" w:styleId="NormalWeb">
    <w:name w:val="Normal (Web)"/>
    <w:basedOn w:val="Normal"/>
    <w:uiPriority w:val="99"/>
    <w:semiHidden/>
    <w:unhideWhenUsed/>
    <w:rsid w:val="00C1762E"/>
    <w:pPr>
      <w:widowControl/>
      <w:spacing w:before="100" w:beforeAutospacing="1" w:after="100" w:afterAutospacing="1"/>
      <w:jc w:val="left"/>
    </w:pPr>
    <w:rPr>
      <w:rFonts w:ascii="SimSun" w:eastAsia="SimSun" w:hAnsi="SimSun" w:cs="SimSun"/>
      <w:kern w:val="0"/>
      <w:sz w:val="24"/>
      <w:szCs w:val="24"/>
    </w:rPr>
  </w:style>
  <w:style w:type="paragraph" w:styleId="CommentSubject">
    <w:name w:val="annotation subject"/>
    <w:basedOn w:val="CommentText"/>
    <w:next w:val="CommentText"/>
    <w:link w:val="CommentSubjectChar"/>
    <w:uiPriority w:val="99"/>
    <w:semiHidden/>
    <w:unhideWhenUsed/>
    <w:rsid w:val="00C1762E"/>
    <w:rPr>
      <w:b/>
      <w:bCs/>
    </w:rPr>
  </w:style>
  <w:style w:type="character" w:customStyle="1" w:styleId="CommentSubjectChar">
    <w:name w:val="Comment Subject Char"/>
    <w:basedOn w:val="CommentTextChar"/>
    <w:link w:val="CommentSubject"/>
    <w:uiPriority w:val="99"/>
    <w:semiHidden/>
    <w:rsid w:val="00C1762E"/>
    <w:rPr>
      <w:b/>
      <w:bCs/>
      <w:sz w:val="20"/>
      <w:szCs w:val="20"/>
    </w:rPr>
  </w:style>
  <w:style w:type="character" w:customStyle="1" w:styleId="highlight2">
    <w:name w:val="highlight2"/>
    <w:basedOn w:val="DefaultParagraphFont"/>
    <w:rsid w:val="00C1762E"/>
  </w:style>
  <w:style w:type="character" w:styleId="Strong">
    <w:name w:val="Strong"/>
    <w:basedOn w:val="DefaultParagraphFont"/>
    <w:uiPriority w:val="22"/>
    <w:qFormat/>
    <w:rsid w:val="00C1762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F7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50F7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C50F7F"/>
    <w:rPr>
      <w:sz w:val="18"/>
      <w:szCs w:val="18"/>
    </w:rPr>
  </w:style>
  <w:style w:type="paragraph" w:styleId="Footer">
    <w:name w:val="footer"/>
    <w:basedOn w:val="Normal"/>
    <w:link w:val="FooterChar"/>
    <w:uiPriority w:val="99"/>
    <w:unhideWhenUsed/>
    <w:rsid w:val="00C50F7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50F7F"/>
    <w:rPr>
      <w:sz w:val="18"/>
      <w:szCs w:val="18"/>
    </w:rPr>
  </w:style>
  <w:style w:type="table" w:styleId="TableGrid">
    <w:name w:val="Table Grid"/>
    <w:basedOn w:val="TableNormal"/>
    <w:uiPriority w:val="59"/>
    <w:rsid w:val="00C50F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C50F7F"/>
    <w:rPr>
      <w:sz w:val="16"/>
      <w:szCs w:val="16"/>
    </w:rPr>
  </w:style>
  <w:style w:type="paragraph" w:styleId="CommentText">
    <w:name w:val="annotation text"/>
    <w:basedOn w:val="Normal"/>
    <w:link w:val="CommentTextChar"/>
    <w:uiPriority w:val="99"/>
    <w:semiHidden/>
    <w:unhideWhenUsed/>
    <w:rsid w:val="00C50F7F"/>
    <w:rPr>
      <w:sz w:val="20"/>
      <w:szCs w:val="20"/>
    </w:rPr>
  </w:style>
  <w:style w:type="character" w:customStyle="1" w:styleId="CommentTextChar">
    <w:name w:val="Comment Text Char"/>
    <w:basedOn w:val="DefaultParagraphFont"/>
    <w:link w:val="CommentText"/>
    <w:uiPriority w:val="99"/>
    <w:semiHidden/>
    <w:rsid w:val="00C50F7F"/>
    <w:rPr>
      <w:sz w:val="20"/>
      <w:szCs w:val="20"/>
    </w:rPr>
  </w:style>
  <w:style w:type="paragraph" w:styleId="BalloonText">
    <w:name w:val="Balloon Text"/>
    <w:basedOn w:val="Normal"/>
    <w:link w:val="BalloonTextChar"/>
    <w:uiPriority w:val="99"/>
    <w:semiHidden/>
    <w:unhideWhenUsed/>
    <w:rsid w:val="00C50F7F"/>
    <w:rPr>
      <w:sz w:val="18"/>
      <w:szCs w:val="18"/>
    </w:rPr>
  </w:style>
  <w:style w:type="character" w:customStyle="1" w:styleId="BalloonTextChar">
    <w:name w:val="Balloon Text Char"/>
    <w:basedOn w:val="DefaultParagraphFont"/>
    <w:link w:val="BalloonText"/>
    <w:uiPriority w:val="99"/>
    <w:semiHidden/>
    <w:rsid w:val="00C50F7F"/>
    <w:rPr>
      <w:sz w:val="18"/>
      <w:szCs w:val="18"/>
    </w:rPr>
  </w:style>
  <w:style w:type="character" w:styleId="Hyperlink">
    <w:name w:val="Hyperlink"/>
    <w:basedOn w:val="DefaultParagraphFont"/>
    <w:uiPriority w:val="99"/>
    <w:unhideWhenUsed/>
    <w:rsid w:val="00C1762E"/>
    <w:rPr>
      <w:color w:val="0000FF" w:themeColor="hyperlink"/>
      <w:u w:val="single"/>
    </w:rPr>
  </w:style>
  <w:style w:type="character" w:customStyle="1" w:styleId="quoted">
    <w:name w:val="quoted"/>
    <w:uiPriority w:val="99"/>
    <w:rsid w:val="00C1762E"/>
  </w:style>
  <w:style w:type="paragraph" w:styleId="ListParagraph">
    <w:name w:val="List Paragraph"/>
    <w:basedOn w:val="Normal"/>
    <w:uiPriority w:val="34"/>
    <w:qFormat/>
    <w:rsid w:val="00C1762E"/>
    <w:pPr>
      <w:ind w:firstLineChars="200" w:firstLine="420"/>
    </w:pPr>
  </w:style>
  <w:style w:type="character" w:customStyle="1" w:styleId="shorttext">
    <w:name w:val="short_text"/>
    <w:rsid w:val="00C1762E"/>
    <w:rPr>
      <w:rFonts w:cs="Times New Roman"/>
    </w:rPr>
  </w:style>
  <w:style w:type="paragraph" w:customStyle="1" w:styleId="ListParagraph1">
    <w:name w:val="List Paragraph1"/>
    <w:basedOn w:val="Normal"/>
    <w:rsid w:val="00C1762E"/>
    <w:pPr>
      <w:ind w:firstLineChars="200" w:firstLine="420"/>
    </w:pPr>
    <w:rPr>
      <w:rFonts w:ascii="Calibri" w:eastAsia="SimSun" w:hAnsi="Calibri" w:cs="Times New Roman"/>
    </w:rPr>
  </w:style>
  <w:style w:type="character" w:customStyle="1" w:styleId="texhtml">
    <w:name w:val="texhtml"/>
    <w:basedOn w:val="DefaultParagraphFont"/>
    <w:rsid w:val="00C1762E"/>
  </w:style>
  <w:style w:type="paragraph" w:styleId="NormalWeb">
    <w:name w:val="Normal (Web)"/>
    <w:basedOn w:val="Normal"/>
    <w:uiPriority w:val="99"/>
    <w:semiHidden/>
    <w:unhideWhenUsed/>
    <w:rsid w:val="00C1762E"/>
    <w:pPr>
      <w:widowControl/>
      <w:spacing w:before="100" w:beforeAutospacing="1" w:after="100" w:afterAutospacing="1"/>
      <w:jc w:val="left"/>
    </w:pPr>
    <w:rPr>
      <w:rFonts w:ascii="SimSun" w:eastAsia="SimSun" w:hAnsi="SimSun" w:cs="SimSun"/>
      <w:kern w:val="0"/>
      <w:sz w:val="24"/>
      <w:szCs w:val="24"/>
    </w:rPr>
  </w:style>
  <w:style w:type="paragraph" w:styleId="CommentSubject">
    <w:name w:val="annotation subject"/>
    <w:basedOn w:val="CommentText"/>
    <w:next w:val="CommentText"/>
    <w:link w:val="CommentSubjectChar"/>
    <w:uiPriority w:val="99"/>
    <w:semiHidden/>
    <w:unhideWhenUsed/>
    <w:rsid w:val="00C1762E"/>
    <w:rPr>
      <w:b/>
      <w:bCs/>
    </w:rPr>
  </w:style>
  <w:style w:type="character" w:customStyle="1" w:styleId="CommentSubjectChar">
    <w:name w:val="Comment Subject Char"/>
    <w:basedOn w:val="CommentTextChar"/>
    <w:link w:val="CommentSubject"/>
    <w:uiPriority w:val="99"/>
    <w:semiHidden/>
    <w:rsid w:val="00C1762E"/>
    <w:rPr>
      <w:b/>
      <w:bCs/>
      <w:sz w:val="20"/>
      <w:szCs w:val="20"/>
    </w:rPr>
  </w:style>
  <w:style w:type="character" w:customStyle="1" w:styleId="highlight2">
    <w:name w:val="highlight2"/>
    <w:basedOn w:val="DefaultParagraphFont"/>
    <w:rsid w:val="00C1762E"/>
  </w:style>
  <w:style w:type="character" w:styleId="Strong">
    <w:name w:val="Strong"/>
    <w:basedOn w:val="DefaultParagraphFont"/>
    <w:uiPriority w:val="22"/>
    <w:qFormat/>
    <w:rsid w:val="00C1762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5</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jackyangaarhus</dc:creator>
  <cp:lastModifiedBy>clastimoso</cp:lastModifiedBy>
  <cp:revision>15</cp:revision>
  <dcterms:created xsi:type="dcterms:W3CDTF">2015-07-30T03:34:00Z</dcterms:created>
  <dcterms:modified xsi:type="dcterms:W3CDTF">2016-04-09T02:20:00Z</dcterms:modified>
</cp:coreProperties>
</file>