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6C4" w:rsidRDefault="00114529" w:rsidP="00A76B7B">
      <w:pPr>
        <w:spacing w:line="360" w:lineRule="auto"/>
        <w:jc w:val="left"/>
        <w:rPr>
          <w:rFonts w:ascii="Times New Roman" w:hAnsi="Times New Roman" w:cs="Times New Roman"/>
          <w:sz w:val="24"/>
          <w:szCs w:val="24"/>
        </w:rPr>
      </w:pPr>
      <w:r w:rsidRPr="00114529">
        <w:rPr>
          <w:rFonts w:ascii="Times New Roman" w:hAnsi="Times New Roman" w:cs="Times New Roman"/>
          <w:sz w:val="24"/>
          <w:szCs w:val="24"/>
        </w:rPr>
        <w:t>Supplementary file</w:t>
      </w:r>
    </w:p>
    <w:p w:rsidR="000522EF" w:rsidRPr="00D40830" w:rsidRDefault="000522EF" w:rsidP="00A76B7B">
      <w:pPr>
        <w:spacing w:line="360" w:lineRule="auto"/>
        <w:jc w:val="left"/>
        <w:rPr>
          <w:rFonts w:ascii="Times New Roman" w:hAnsi="Times New Roman" w:cs="Times New Roman"/>
          <w:b/>
          <w:sz w:val="24"/>
          <w:szCs w:val="24"/>
        </w:rPr>
      </w:pPr>
      <w:r w:rsidRPr="00D40830">
        <w:rPr>
          <w:rFonts w:ascii="Times New Roman" w:hAnsi="Times New Roman" w:cs="Times New Roman"/>
          <w:b/>
          <w:sz w:val="24"/>
          <w:szCs w:val="24"/>
        </w:rPr>
        <w:t>Methods</w:t>
      </w:r>
    </w:p>
    <w:p w:rsidR="000C53C7" w:rsidRPr="00D40830" w:rsidRDefault="000C53C7" w:rsidP="00A76B7B">
      <w:pPr>
        <w:spacing w:line="360" w:lineRule="auto"/>
        <w:jc w:val="left"/>
        <w:rPr>
          <w:rFonts w:ascii="Times New Roman" w:hAnsi="Times New Roman" w:cs="Times New Roman"/>
          <w:b/>
          <w:i/>
          <w:sz w:val="24"/>
          <w:szCs w:val="24"/>
        </w:rPr>
      </w:pPr>
      <w:r w:rsidRPr="00D40830">
        <w:rPr>
          <w:rFonts w:ascii="Times New Roman" w:hAnsi="Times New Roman" w:cs="Times New Roman"/>
          <w:b/>
          <w:i/>
          <w:sz w:val="24"/>
          <w:szCs w:val="24"/>
        </w:rPr>
        <w:t>Participants</w:t>
      </w:r>
    </w:p>
    <w:p w:rsidR="00114529" w:rsidRDefault="000C53C7" w:rsidP="00A76B7B">
      <w:pPr>
        <w:spacing w:line="360" w:lineRule="auto"/>
        <w:jc w:val="left"/>
        <w:rPr>
          <w:rFonts w:ascii="Times New Roman" w:hAnsi="Times New Roman" w:cs="Times New Roman"/>
          <w:sz w:val="24"/>
          <w:szCs w:val="24"/>
        </w:rPr>
      </w:pPr>
      <w:r w:rsidRPr="00D40830">
        <w:rPr>
          <w:rFonts w:ascii="Times New Roman" w:hAnsi="Times New Roman" w:cs="Times New Roman"/>
          <w:sz w:val="24"/>
          <w:szCs w:val="24"/>
        </w:rPr>
        <w:t xml:space="preserve">Inclusion criteria for all mild TBI patient were based on the World Health Organization’s Collaborating Centre for </w:t>
      </w:r>
      <w:proofErr w:type="spellStart"/>
      <w:r w:rsidRPr="00D40830">
        <w:rPr>
          <w:rFonts w:ascii="Times New Roman" w:hAnsi="Times New Roman" w:cs="Times New Roman"/>
          <w:sz w:val="24"/>
          <w:szCs w:val="24"/>
        </w:rPr>
        <w:t>Neurotrauma</w:t>
      </w:r>
      <w:proofErr w:type="spellEnd"/>
      <w:r w:rsidRPr="00D40830">
        <w:rPr>
          <w:rFonts w:ascii="Times New Roman" w:hAnsi="Times New Roman" w:cs="Times New Roman"/>
          <w:sz w:val="24"/>
          <w:szCs w:val="24"/>
        </w:rPr>
        <w:t xml:space="preserve"> Task Force</w:t>
      </w:r>
      <w:hyperlink w:anchor="_ENREF_1" w:tooltip="Holm, 2005 #51" w:history="1">
        <w:r w:rsidR="0062128C">
          <w:rPr>
            <w:rFonts w:ascii="Times New Roman" w:hAnsi="Times New Roman" w:cs="Times New Roman"/>
            <w:sz w:val="24"/>
            <w:szCs w:val="24"/>
          </w:rPr>
          <w:fldChar w:fldCharType="begin"/>
        </w:r>
        <w:r w:rsidR="0062128C">
          <w:rPr>
            <w:rFonts w:ascii="Times New Roman" w:hAnsi="Times New Roman" w:cs="Times New Roman"/>
            <w:sz w:val="24"/>
            <w:szCs w:val="24"/>
          </w:rPr>
          <w:instrText xml:space="preserve"> ADDIN EN.CITE &lt;EndNote&gt;&lt;Cite&gt;&lt;Author&gt;Holm&lt;/Author&gt;&lt;Year&gt;2005&lt;/Year&gt;&lt;RecNum&gt;51&lt;/RecNum&gt;&lt;DisplayText&gt;&lt;style face="superscript"&gt;1&lt;/style&gt;&lt;/DisplayText&gt;&lt;record&gt;&lt;rec-number&gt;51&lt;/rec-number&gt;&lt;foreign-keys&gt;&lt;key app="EN" db-id="dtrdzwfw8zw25uef5wwx9asss5fdsrza9dda"&gt;51&lt;/key&gt;&lt;/foreign-keys&gt;&lt;ref-type name="Journal Article"&gt;17&lt;/ref-type&gt;&lt;contributors&gt;&lt;authors&gt;&lt;author&gt;Holm, L.&lt;/author&gt;&lt;author&gt;Cassidy, J. D.&lt;/author&gt;&lt;author&gt;Carroll, L. J.&lt;/author&gt;&lt;author&gt;Borg, J.&lt;/author&gt;&lt;/authors&gt;&lt;/contributors&gt;&lt;auth-address&gt;Department of Epidemiology, Institute of Environmental Medicine, Karolinska Institutet, Stockholm, Sweden.&lt;/auth-address&gt;&lt;titles&gt;&lt;title&gt;Summary of the WHO Collaborating Centre for Neurotrauma Task Force on Mild Traumatic Brain Injury&lt;/title&gt;&lt;secondary-title&gt;J Rehabil Med&lt;/secondary-title&gt;&lt;alt-title&gt;Journal of rehabilitation medicine&lt;/alt-title&gt;&lt;/titles&gt;&lt;periodical&gt;&lt;full-title&gt;J Rehabil Med&lt;/full-title&gt;&lt;abbr-1&gt;Journal of rehabilitation medicine&lt;/abbr-1&gt;&lt;/periodical&gt;&lt;alt-periodical&gt;&lt;full-title&gt;J Rehabil Med&lt;/full-title&gt;&lt;abbr-1&gt;Journal of rehabilitation medicine&lt;/abbr-1&gt;&lt;/alt-periodical&gt;&lt;pages&gt;137-41&lt;/pages&gt;&lt;volume&gt;37&lt;/volume&gt;&lt;number&gt;3&lt;/number&gt;&lt;edition&gt;2005/07/26&lt;/edition&gt;&lt;keywords&gt;&lt;keyword&gt;Advisory Committees&lt;/keyword&gt;&lt;keyword&gt;Biomedical Research&lt;/keyword&gt;&lt;keyword&gt;*Brain Injuries/diagnosis/epidemiology/rehabilitation/therapy&lt;/keyword&gt;&lt;keyword&gt;Cost of Illness&lt;/keyword&gt;&lt;keyword&gt;Evidence-Based Medicine&lt;/keyword&gt;&lt;keyword&gt;Health Care Costs&lt;/keyword&gt;&lt;keyword&gt;Health Planning Guidelines&lt;/keyword&gt;&lt;keyword&gt;Humans&lt;/keyword&gt;&lt;keyword&gt;Practice Guidelines as Topic&lt;/keyword&gt;&lt;keyword&gt;Prognosis&lt;/keyword&gt;&lt;keyword&gt;Severity of Illness Index&lt;/keyword&gt;&lt;keyword&gt;World Health Organization&lt;/keyword&gt;&lt;/keywords&gt;&lt;dates&gt;&lt;year&gt;2005&lt;/year&gt;&lt;pub-dates&gt;&lt;date&gt;May&lt;/date&gt;&lt;/pub-dates&gt;&lt;/dates&gt;&lt;isbn&gt;1650-1977 (Print)&amp;#xD;1650-1977&lt;/isbn&gt;&lt;accession-num&gt;16040469&lt;/accession-num&gt;&lt;urls&gt;&lt;/urls&gt;&lt;electronic-resource-num&gt;10.1080/16501970510027321&lt;/electronic-resource-num&gt;&lt;remote-database-provider&gt;Nlm&lt;/remote-database-provider&gt;&lt;language&gt;eng&lt;/language&gt;&lt;/record&gt;&lt;/Cite&gt;&lt;/EndNote&gt;</w:instrText>
        </w:r>
        <w:r w:rsidR="0062128C">
          <w:rPr>
            <w:rFonts w:ascii="Times New Roman" w:hAnsi="Times New Roman" w:cs="Times New Roman"/>
            <w:sz w:val="24"/>
            <w:szCs w:val="24"/>
          </w:rPr>
          <w:fldChar w:fldCharType="separate"/>
        </w:r>
        <w:r w:rsidR="0062128C" w:rsidRPr="0062128C">
          <w:rPr>
            <w:rFonts w:ascii="Times New Roman" w:hAnsi="Times New Roman" w:cs="Times New Roman"/>
            <w:noProof/>
            <w:sz w:val="24"/>
            <w:szCs w:val="24"/>
            <w:vertAlign w:val="superscript"/>
          </w:rPr>
          <w:t>1</w:t>
        </w:r>
        <w:r w:rsidR="0062128C">
          <w:rPr>
            <w:rFonts w:ascii="Times New Roman" w:hAnsi="Times New Roman" w:cs="Times New Roman"/>
            <w:sz w:val="24"/>
            <w:szCs w:val="24"/>
          </w:rPr>
          <w:fldChar w:fldCharType="end"/>
        </w:r>
      </w:hyperlink>
      <w:r>
        <w:rPr>
          <w:rFonts w:ascii="Times New Roman" w:hAnsi="Times New Roman" w:cs="Times New Roman" w:hint="eastAsia"/>
          <w:sz w:val="24"/>
          <w:szCs w:val="24"/>
        </w:rPr>
        <w:t>:</w:t>
      </w:r>
      <w:r w:rsidRPr="000C53C7">
        <w:rPr>
          <w:rFonts w:ascii="Times New Roman" w:hAnsi="Times New Roman" w:cs="Times New Roman"/>
          <w:sz w:val="24"/>
          <w:szCs w:val="24"/>
        </w:rPr>
        <w:t xml:space="preserve"> </w:t>
      </w:r>
      <w:proofErr w:type="spellStart"/>
      <w:r w:rsidRPr="000C53C7">
        <w:rPr>
          <w:rFonts w:ascii="Times New Roman" w:hAnsi="Times New Roman" w:cs="Times New Roman"/>
          <w:sz w:val="24"/>
          <w:szCs w:val="24"/>
        </w:rPr>
        <w:t>i</w:t>
      </w:r>
      <w:proofErr w:type="spellEnd"/>
      <w:r w:rsidRPr="000C53C7">
        <w:rPr>
          <w:rFonts w:ascii="Times New Roman" w:hAnsi="Times New Roman" w:cs="Times New Roman"/>
          <w:sz w:val="24"/>
          <w:szCs w:val="24"/>
        </w:rPr>
        <w:t xml:space="preserve">) Glasgow Coma Scale (GCS) score of 13-15 on presentation to the emergency department (ED), ii) one or more/any of the following: loss of consciousness (LOC) for less than 30 minutes, posttraumatic amnesia (PTA) for 24 or less hours, and/or other transient neurological abnormalities such as focal signs, seizure, and intracranial lesion not requiring surgery, iii) within one week after onset of a mild TBI (concussion), iv) were aged 18 years or older. Mild TBI patients were excluded:1) history of a previous brain injury, preexisting headache, neurological disease, long-standing psychiatric condition, or concurrent substance or alcohol abuse, 2) structural abnormality on conventional neuroimaging (CT and MRI), 3) intubation and/or presence of a skull fracture and administration of sedatives, 4) the manifestation of mild TBI due to medications by other injuries (e.g., systemic injuries, facial injuries, or spinal cord injury), 5) other problems (e.g., psychological trauma, language barrier, or coexisting medical conditions), 6) caused by penetrating </w:t>
      </w:r>
      <w:proofErr w:type="spellStart"/>
      <w:r w:rsidRPr="000C53C7">
        <w:rPr>
          <w:rFonts w:ascii="Times New Roman" w:hAnsi="Times New Roman" w:cs="Times New Roman"/>
          <w:sz w:val="24"/>
          <w:szCs w:val="24"/>
        </w:rPr>
        <w:t>craniocerebral</w:t>
      </w:r>
      <w:proofErr w:type="spellEnd"/>
      <w:r w:rsidRPr="000C53C7">
        <w:rPr>
          <w:rFonts w:ascii="Times New Roman" w:hAnsi="Times New Roman" w:cs="Times New Roman"/>
          <w:sz w:val="24"/>
          <w:szCs w:val="24"/>
        </w:rPr>
        <w:t xml:space="preserve"> injury.</w:t>
      </w:r>
    </w:p>
    <w:p w:rsidR="000C53C7" w:rsidRDefault="000C53C7" w:rsidP="00A76B7B">
      <w:pPr>
        <w:spacing w:line="360" w:lineRule="auto"/>
        <w:jc w:val="left"/>
        <w:rPr>
          <w:rFonts w:ascii="Times New Roman" w:hAnsi="Times New Roman" w:cs="Times New Roman"/>
          <w:sz w:val="24"/>
          <w:szCs w:val="24"/>
        </w:rPr>
      </w:pPr>
      <w:r w:rsidRPr="000C53C7">
        <w:rPr>
          <w:rFonts w:ascii="Times New Roman" w:hAnsi="Times New Roman" w:cs="Times New Roman"/>
          <w:sz w:val="24"/>
          <w:szCs w:val="24"/>
        </w:rPr>
        <w:t>The acute posttraumatic headache (APTH) was established according to the Second Edition of the International Classification of Headache Disorders (ICH-D-3)</w:t>
      </w:r>
      <w:hyperlink w:anchor="_ENREF_2" w:tooltip=", 2018 #94" w:history="1">
        <w:r w:rsidR="0062128C">
          <w:rPr>
            <w:rFonts w:ascii="Times New Roman" w:hAnsi="Times New Roman" w:cs="Times New Roman"/>
            <w:sz w:val="24"/>
            <w:szCs w:val="24"/>
          </w:rPr>
          <w:fldChar w:fldCharType="begin"/>
        </w:r>
        <w:r w:rsidR="0062128C">
          <w:rPr>
            <w:rFonts w:ascii="Times New Roman" w:hAnsi="Times New Roman" w:cs="Times New Roman"/>
            <w:sz w:val="24"/>
            <w:szCs w:val="24"/>
          </w:rPr>
          <w:instrText xml:space="preserve"> ADDIN EN.CITE &lt;EndNote&gt;&lt;Cite&gt;&lt;Year&gt;2018&lt;/Year&gt;&lt;RecNum&gt;94&lt;/RecNum&gt;&lt;DisplayText&gt;&lt;style face="superscript"&gt;2&lt;/style&gt;&lt;/DisplayText&gt;&lt;record&gt;&lt;rec-number&gt;94&lt;/rec-number&gt;&lt;foreign-keys&gt;&lt;key app="EN" db-id="dtrdzwfw8zw25uef5wwx9asss5fdsrza9dda"&gt;94&lt;/key&gt;&lt;/foreign-keys&gt;&lt;ref-type name="Journal Article"&gt;17&lt;/ref-type&gt;&lt;contributors&gt;&lt;/contributors&gt;&lt;titles&gt;&lt;title&gt;Headache Classification Committee of the International Headache Society (IHS) The International Classification of Headache Disorders, 3rd edition&lt;/title&gt;&lt;secondary-title&gt;Cephalalgia&lt;/secondary-title&gt;&lt;alt-title&gt;Cephalalgia : an international journal of headache&lt;/alt-title&gt;&lt;/titles&gt;&lt;periodical&gt;&lt;full-title&gt;Cephalalgia&lt;/full-title&gt;&lt;abbr-1&gt;Cephalalgia : an international journal of headache&lt;/abbr-1&gt;&lt;/periodical&gt;&lt;alt-periodical&gt;&lt;full-title&gt;Cephalalgia&lt;/full-title&gt;&lt;abbr-1&gt;Cephalalgia : an international journal of headache&lt;/abbr-1&gt;&lt;/alt-periodical&gt;&lt;pages&gt;1-211&lt;/pages&gt;&lt;volume&gt;38&lt;/volume&gt;&lt;number&gt;1&lt;/number&gt;&lt;edition&gt;2018/01/26&lt;/edition&gt;&lt;dates&gt;&lt;year&gt;2018&lt;/year&gt;&lt;pub-dates&gt;&lt;date&gt;Jan&lt;/date&gt;&lt;/pub-dates&gt;&lt;/dates&gt;&lt;isbn&gt;0333-1024&lt;/isbn&gt;&lt;accession-num&gt;29368949&lt;/accession-num&gt;&lt;urls&gt;&lt;/urls&gt;&lt;electronic-resource-num&gt;10.1177/0333102417738202&lt;/electronic-resource-num&gt;&lt;remote-database-provider&gt;Nlm&lt;/remote-database-provider&gt;&lt;language&gt;eng&lt;/language&gt;&lt;/record&gt;&lt;/Cite&gt;&lt;/EndNote&gt;</w:instrText>
        </w:r>
        <w:r w:rsidR="0062128C">
          <w:rPr>
            <w:rFonts w:ascii="Times New Roman" w:hAnsi="Times New Roman" w:cs="Times New Roman"/>
            <w:sz w:val="24"/>
            <w:szCs w:val="24"/>
          </w:rPr>
          <w:fldChar w:fldCharType="separate"/>
        </w:r>
        <w:r w:rsidR="0062128C" w:rsidRPr="0062128C">
          <w:rPr>
            <w:rFonts w:ascii="Times New Roman" w:hAnsi="Times New Roman" w:cs="Times New Roman"/>
            <w:noProof/>
            <w:sz w:val="24"/>
            <w:szCs w:val="24"/>
            <w:vertAlign w:val="superscript"/>
          </w:rPr>
          <w:t>2</w:t>
        </w:r>
        <w:r w:rsidR="0062128C">
          <w:rPr>
            <w:rFonts w:ascii="Times New Roman" w:hAnsi="Times New Roman" w:cs="Times New Roman"/>
            <w:sz w:val="24"/>
            <w:szCs w:val="24"/>
          </w:rPr>
          <w:fldChar w:fldCharType="end"/>
        </w:r>
      </w:hyperlink>
      <w:r>
        <w:rPr>
          <w:rFonts w:ascii="Times New Roman" w:hAnsi="Times New Roman" w:cs="Times New Roman" w:hint="eastAsia"/>
          <w:sz w:val="24"/>
          <w:szCs w:val="24"/>
        </w:rPr>
        <w:t>:</w:t>
      </w:r>
      <w:r w:rsidR="0062128C">
        <w:rPr>
          <w:rFonts w:ascii="Times New Roman" w:hAnsi="Times New Roman" w:cs="Times New Roman"/>
          <w:sz w:val="24"/>
          <w:szCs w:val="24"/>
        </w:rPr>
        <w:t xml:space="preserve"> </w:t>
      </w:r>
    </w:p>
    <w:p w:rsidR="000C53C7" w:rsidRPr="000C53C7" w:rsidRDefault="000C53C7" w:rsidP="00A76B7B">
      <w:pPr>
        <w:spacing w:line="360" w:lineRule="auto"/>
        <w:jc w:val="left"/>
        <w:rPr>
          <w:rFonts w:ascii="Times New Roman" w:hAnsi="Times New Roman" w:cs="Times New Roman"/>
          <w:sz w:val="24"/>
          <w:szCs w:val="24"/>
        </w:rPr>
      </w:pPr>
      <w:r w:rsidRPr="000C53C7">
        <w:rPr>
          <w:rFonts w:ascii="Times New Roman" w:hAnsi="Times New Roman" w:cs="Times New Roman"/>
          <w:sz w:val="24"/>
          <w:szCs w:val="24"/>
        </w:rPr>
        <w:t xml:space="preserve">A. Headache, no typical characteristics known </w:t>
      </w:r>
    </w:p>
    <w:p w:rsidR="000C53C7" w:rsidRPr="000C53C7" w:rsidRDefault="000C53C7" w:rsidP="00A76B7B">
      <w:pPr>
        <w:spacing w:line="360" w:lineRule="auto"/>
        <w:jc w:val="left"/>
        <w:rPr>
          <w:rFonts w:ascii="Times New Roman" w:hAnsi="Times New Roman" w:cs="Times New Roman"/>
          <w:sz w:val="24"/>
          <w:szCs w:val="24"/>
        </w:rPr>
      </w:pPr>
      <w:r w:rsidRPr="000C53C7">
        <w:rPr>
          <w:rFonts w:ascii="Times New Roman" w:hAnsi="Times New Roman" w:cs="Times New Roman" w:hint="eastAsia"/>
          <w:sz w:val="24"/>
          <w:szCs w:val="24"/>
        </w:rPr>
        <w:t xml:space="preserve">B. Head trauma that includes the following: 1) either no loss of consciousness or loss of consciousness of &lt;30 min duration, 2) Glasgow Coma Scale (GCS) </w:t>
      </w:r>
      <w:r w:rsidRPr="000C53C7">
        <w:rPr>
          <w:rFonts w:ascii="Times New Roman" w:hAnsi="Times New Roman" w:cs="Times New Roman" w:hint="eastAsia"/>
          <w:sz w:val="24"/>
          <w:szCs w:val="24"/>
        </w:rPr>
        <w:t>≥</w:t>
      </w:r>
      <w:r w:rsidRPr="000C53C7">
        <w:rPr>
          <w:rFonts w:ascii="Times New Roman" w:hAnsi="Times New Roman" w:cs="Times New Roman" w:hint="eastAsia"/>
          <w:sz w:val="24"/>
          <w:szCs w:val="24"/>
        </w:rPr>
        <w:t xml:space="preserve"> 13, 3) symptoms and/or signs of concussion as mentioned in the above diagnostic criteria of </w:t>
      </w:r>
      <w:proofErr w:type="spellStart"/>
      <w:r w:rsidRPr="000C53C7">
        <w:rPr>
          <w:rFonts w:ascii="Times New Roman" w:hAnsi="Times New Roman" w:cs="Times New Roman" w:hint="eastAsia"/>
          <w:sz w:val="24"/>
          <w:szCs w:val="24"/>
        </w:rPr>
        <w:t>mTBI</w:t>
      </w:r>
      <w:proofErr w:type="spellEnd"/>
    </w:p>
    <w:p w:rsidR="000C53C7" w:rsidRDefault="000C53C7" w:rsidP="00A76B7B">
      <w:pPr>
        <w:spacing w:line="360" w:lineRule="auto"/>
        <w:jc w:val="left"/>
        <w:rPr>
          <w:rFonts w:ascii="Times New Roman" w:hAnsi="Times New Roman" w:cs="Times New Roman"/>
          <w:sz w:val="24"/>
          <w:szCs w:val="24"/>
        </w:rPr>
      </w:pPr>
      <w:r w:rsidRPr="000C53C7">
        <w:rPr>
          <w:rFonts w:ascii="Times New Roman" w:hAnsi="Times New Roman" w:cs="Times New Roman"/>
          <w:sz w:val="24"/>
          <w:szCs w:val="24"/>
        </w:rPr>
        <w:t>C. Headache occurs within seven days after head trauma</w:t>
      </w:r>
    </w:p>
    <w:p w:rsidR="000C53C7" w:rsidRDefault="000C53C7" w:rsidP="00A76B7B">
      <w:pPr>
        <w:spacing w:line="360" w:lineRule="auto"/>
        <w:jc w:val="left"/>
        <w:rPr>
          <w:rFonts w:ascii="Times New Roman" w:hAnsi="Times New Roman" w:cs="Times New Roman"/>
          <w:sz w:val="24"/>
          <w:szCs w:val="24"/>
        </w:rPr>
      </w:pPr>
    </w:p>
    <w:p w:rsidR="000C53C7" w:rsidRPr="00D40830" w:rsidRDefault="000C53C7" w:rsidP="00A76B7B">
      <w:pPr>
        <w:spacing w:line="360" w:lineRule="auto"/>
        <w:jc w:val="left"/>
        <w:rPr>
          <w:rFonts w:ascii="Times New Roman" w:hAnsi="Times New Roman" w:cs="Times New Roman"/>
          <w:b/>
          <w:i/>
          <w:sz w:val="24"/>
          <w:szCs w:val="24"/>
        </w:rPr>
      </w:pPr>
      <w:r w:rsidRPr="00D40830">
        <w:rPr>
          <w:rFonts w:ascii="Times New Roman" w:hAnsi="Times New Roman" w:cs="Times New Roman"/>
          <w:b/>
          <w:i/>
          <w:sz w:val="24"/>
          <w:szCs w:val="24"/>
        </w:rPr>
        <w:t>Image Acquisition</w:t>
      </w:r>
    </w:p>
    <w:p w:rsidR="000C53C7" w:rsidRDefault="000C53C7" w:rsidP="00A76B7B">
      <w:pPr>
        <w:spacing w:line="360" w:lineRule="auto"/>
        <w:ind w:firstLineChars="200" w:firstLine="480"/>
        <w:jc w:val="left"/>
        <w:rPr>
          <w:rFonts w:ascii="Times New Roman" w:hAnsi="Times New Roman" w:cs="Times New Roman"/>
          <w:sz w:val="24"/>
          <w:szCs w:val="24"/>
        </w:rPr>
      </w:pPr>
      <w:r w:rsidRPr="00D40830">
        <w:rPr>
          <w:rFonts w:ascii="Times New Roman" w:hAnsi="Times New Roman" w:cs="Times New Roman"/>
          <w:sz w:val="24"/>
          <w:szCs w:val="24"/>
        </w:rPr>
        <w:t xml:space="preserve">The MRI scans were acquired on a 3T MRI scanner (GE750) with a 32-channel phase array head coil. A custom-built head holder was used to prevent head </w:t>
      </w:r>
      <w:r w:rsidRPr="00D40830">
        <w:rPr>
          <w:rFonts w:ascii="Times New Roman" w:hAnsi="Times New Roman" w:cs="Times New Roman"/>
          <w:sz w:val="24"/>
          <w:szCs w:val="24"/>
        </w:rPr>
        <w:lastRenderedPageBreak/>
        <w:t xml:space="preserve">movements. The MRI protocol involved the high-resolution structural image by using </w:t>
      </w:r>
    </w:p>
    <w:p w:rsidR="000C53C7" w:rsidRPr="00F32E8A" w:rsidRDefault="000C53C7" w:rsidP="00A76B7B">
      <w:pPr>
        <w:spacing w:line="360" w:lineRule="auto"/>
        <w:jc w:val="left"/>
        <w:rPr>
          <w:rFonts w:ascii="Times New Roman" w:hAnsi="Times New Roman" w:cs="Times New Roman"/>
          <w:sz w:val="24"/>
          <w:szCs w:val="24"/>
        </w:rPr>
      </w:pPr>
      <w:r w:rsidRPr="005B0AE9">
        <w:rPr>
          <w:rFonts w:ascii="Times New Roman" w:hAnsi="Times New Roman" w:cs="Times New Roman"/>
          <w:sz w:val="24"/>
          <w:szCs w:val="24"/>
        </w:rPr>
        <w:t>T1-weighted 3D</w:t>
      </w:r>
      <w:r>
        <w:rPr>
          <w:rFonts w:ascii="Times New Roman" w:hAnsi="Times New Roman" w:cs="Times New Roman" w:hint="eastAsia"/>
          <w:sz w:val="24"/>
          <w:szCs w:val="24"/>
        </w:rPr>
        <w:t xml:space="preserve"> </w:t>
      </w:r>
      <w:r w:rsidRPr="005B0AE9">
        <w:rPr>
          <w:rFonts w:ascii="Times New Roman" w:hAnsi="Times New Roman" w:cs="Times New Roman" w:hint="eastAsia"/>
          <w:kern w:val="0"/>
          <w:sz w:val="24"/>
          <w:szCs w:val="24"/>
        </w:rPr>
        <w:t>BRAVO</w:t>
      </w:r>
      <w:r>
        <w:rPr>
          <w:rFonts w:ascii="Times New Roman" w:hAnsi="Times New Roman" w:cs="Times New Roman" w:hint="eastAsia"/>
          <w:kern w:val="0"/>
          <w:sz w:val="24"/>
          <w:szCs w:val="24"/>
        </w:rPr>
        <w:t xml:space="preserve"> </w:t>
      </w:r>
      <w:r w:rsidRPr="005B0AE9">
        <w:rPr>
          <w:rFonts w:ascii="Times New Roman" w:hAnsi="Times New Roman" w:cs="Times New Roman"/>
          <w:kern w:val="0"/>
          <w:sz w:val="24"/>
          <w:szCs w:val="24"/>
        </w:rPr>
        <w:t>sequence</w:t>
      </w:r>
      <w:r>
        <w:rPr>
          <w:rFonts w:ascii="Times New Roman" w:hAnsi="Times New Roman" w:cs="Times New Roman" w:hint="eastAsia"/>
          <w:kern w:val="0"/>
          <w:sz w:val="24"/>
          <w:szCs w:val="24"/>
        </w:rPr>
        <w:t xml:space="preserve"> </w:t>
      </w:r>
      <w:r w:rsidRPr="00D40830">
        <w:rPr>
          <w:rFonts w:ascii="Times New Roman" w:hAnsi="Times New Roman" w:cs="Times New Roman"/>
          <w:sz w:val="24"/>
          <w:szCs w:val="24"/>
        </w:rPr>
        <w:t>with the following parameters: echo time (TE) = 3.</w:t>
      </w:r>
      <w:r>
        <w:rPr>
          <w:rFonts w:ascii="Times New Roman" w:hAnsi="Times New Roman" w:cs="Times New Roman" w:hint="eastAsia"/>
          <w:sz w:val="24"/>
          <w:szCs w:val="24"/>
        </w:rPr>
        <w:t>17</w:t>
      </w:r>
      <w:r w:rsidRPr="00D40830">
        <w:rPr>
          <w:rFonts w:ascii="Times New Roman" w:hAnsi="Times New Roman" w:cs="Times New Roman"/>
          <w:sz w:val="24"/>
          <w:szCs w:val="24"/>
        </w:rPr>
        <w:t xml:space="preserve"> </w:t>
      </w:r>
      <w:proofErr w:type="spellStart"/>
      <w:r w:rsidRPr="00D40830">
        <w:rPr>
          <w:rFonts w:ascii="Times New Roman" w:hAnsi="Times New Roman" w:cs="Times New Roman"/>
          <w:sz w:val="24"/>
          <w:szCs w:val="24"/>
        </w:rPr>
        <w:t>ms</w:t>
      </w:r>
      <w:proofErr w:type="spellEnd"/>
      <w:r w:rsidRPr="00D40830">
        <w:rPr>
          <w:rFonts w:ascii="Times New Roman" w:hAnsi="Times New Roman" w:cs="Times New Roman"/>
          <w:sz w:val="24"/>
          <w:szCs w:val="24"/>
        </w:rPr>
        <w:t xml:space="preserve">, repetition time (TR) = </w:t>
      </w:r>
      <w:r>
        <w:rPr>
          <w:rFonts w:ascii="Times New Roman" w:hAnsi="Times New Roman" w:cs="Times New Roman" w:hint="eastAsia"/>
          <w:sz w:val="24"/>
          <w:szCs w:val="24"/>
        </w:rPr>
        <w:t>8</w:t>
      </w:r>
      <w:r w:rsidRPr="00D40830">
        <w:rPr>
          <w:rFonts w:ascii="Times New Roman" w:hAnsi="Times New Roman" w:cs="Times New Roman"/>
          <w:sz w:val="24"/>
          <w:szCs w:val="24"/>
        </w:rPr>
        <w:t>.</w:t>
      </w:r>
      <w:r>
        <w:rPr>
          <w:rFonts w:ascii="Times New Roman" w:hAnsi="Times New Roman" w:cs="Times New Roman" w:hint="eastAsia"/>
          <w:sz w:val="24"/>
          <w:szCs w:val="24"/>
        </w:rPr>
        <w:t>15</w:t>
      </w:r>
      <w:r w:rsidRPr="00D40830">
        <w:rPr>
          <w:rFonts w:ascii="Times New Roman" w:hAnsi="Times New Roman" w:cs="Times New Roman"/>
          <w:sz w:val="24"/>
          <w:szCs w:val="24"/>
        </w:rPr>
        <w:t xml:space="preserve"> </w:t>
      </w:r>
      <w:proofErr w:type="spellStart"/>
      <w:r w:rsidRPr="00D40830">
        <w:rPr>
          <w:rFonts w:ascii="Times New Roman" w:hAnsi="Times New Roman" w:cs="Times New Roman"/>
          <w:sz w:val="24"/>
          <w:szCs w:val="24"/>
        </w:rPr>
        <w:t>ms</w:t>
      </w:r>
      <w:proofErr w:type="spellEnd"/>
      <w:r w:rsidRPr="00D40830">
        <w:rPr>
          <w:rFonts w:ascii="Times New Roman" w:hAnsi="Times New Roman" w:cs="Times New Roman"/>
          <w:sz w:val="24"/>
          <w:szCs w:val="24"/>
        </w:rPr>
        <w:t xml:space="preserve">, flip angle = </w:t>
      </w:r>
      <w:r w:rsidRPr="00D40830">
        <w:rPr>
          <w:rFonts w:ascii="Times New Roman" w:hAnsi="Times New Roman" w:cs="Times New Roman"/>
          <w:kern w:val="0"/>
          <w:sz w:val="24"/>
          <w:szCs w:val="24"/>
        </w:rPr>
        <w:t>9°</w:t>
      </w:r>
      <w:r w:rsidRPr="00D40830">
        <w:rPr>
          <w:rFonts w:ascii="Times New Roman" w:hAnsi="Times New Roman" w:cs="Times New Roman"/>
          <w:sz w:val="24"/>
          <w:szCs w:val="24"/>
        </w:rPr>
        <w:t xml:space="preserve">, slice thickness = 1 mm, field of view (FOV) = 256 mm </w:t>
      </w:r>
      <w:r w:rsidRPr="00D40830">
        <w:rPr>
          <w:rFonts w:ascii="Times New Roman" w:hAnsi="Times New Roman" w:cs="Times New Roman"/>
          <w:kern w:val="0"/>
          <w:sz w:val="24"/>
          <w:szCs w:val="24"/>
        </w:rPr>
        <w:t xml:space="preserve">× </w:t>
      </w:r>
      <w:r w:rsidRPr="00D40830">
        <w:rPr>
          <w:rFonts w:ascii="Times New Roman" w:hAnsi="Times New Roman" w:cs="Times New Roman"/>
          <w:sz w:val="24"/>
          <w:szCs w:val="24"/>
        </w:rPr>
        <w:t xml:space="preserve">256 mm, matrix size = 256 </w:t>
      </w:r>
      <w:r w:rsidRPr="00D40830">
        <w:rPr>
          <w:rFonts w:ascii="Times New Roman" w:hAnsi="Times New Roman" w:cs="Times New Roman"/>
          <w:kern w:val="0"/>
          <w:sz w:val="24"/>
          <w:szCs w:val="24"/>
        </w:rPr>
        <w:t xml:space="preserve">× </w:t>
      </w:r>
      <w:r w:rsidRPr="00D40830">
        <w:rPr>
          <w:rFonts w:ascii="Times New Roman" w:hAnsi="Times New Roman" w:cs="Times New Roman"/>
          <w:sz w:val="24"/>
          <w:szCs w:val="24"/>
        </w:rPr>
        <w:t xml:space="preserve">256, </w:t>
      </w:r>
      <w:r w:rsidRPr="00E527BC">
        <w:rPr>
          <w:rFonts w:ascii="Times New Roman" w:hAnsi="Times New Roman" w:cs="Times New Roman"/>
          <w:sz w:val="24"/>
          <w:szCs w:val="24"/>
        </w:rPr>
        <w:t xml:space="preserve">acquisition time = 4:30 minutes </w:t>
      </w:r>
      <w:r w:rsidRPr="00D40830">
        <w:rPr>
          <w:rFonts w:ascii="Times New Roman" w:hAnsi="Times New Roman" w:cs="Times New Roman"/>
          <w:sz w:val="24"/>
          <w:szCs w:val="24"/>
        </w:rPr>
        <w:t>and resting functional images were obtained by using a single-shot</w:t>
      </w:r>
      <w:r>
        <w:rPr>
          <w:rFonts w:ascii="Times New Roman" w:hAnsi="Times New Roman" w:cs="Times New Roman" w:hint="eastAsia"/>
          <w:sz w:val="24"/>
          <w:szCs w:val="24"/>
        </w:rPr>
        <w:t>,</w:t>
      </w:r>
      <w:r w:rsidRPr="00D40830">
        <w:rPr>
          <w:rFonts w:ascii="Times New Roman" w:hAnsi="Times New Roman" w:cs="Times New Roman"/>
          <w:sz w:val="24"/>
          <w:szCs w:val="24"/>
        </w:rPr>
        <w:t xml:space="preserve"> gradient-recalled echo planar imaging (EPI) sequence with</w:t>
      </w:r>
      <w:r>
        <w:rPr>
          <w:rFonts w:ascii="Times New Roman" w:hAnsi="Times New Roman" w:cs="Times New Roman" w:hint="eastAsia"/>
          <w:sz w:val="24"/>
          <w:szCs w:val="24"/>
        </w:rPr>
        <w:t xml:space="preserve"> a total of 180 volumes of</w:t>
      </w:r>
      <w:r w:rsidRPr="00D40830">
        <w:rPr>
          <w:rFonts w:ascii="Times New Roman" w:hAnsi="Times New Roman" w:cs="Times New Roman"/>
          <w:sz w:val="24"/>
          <w:szCs w:val="24"/>
        </w:rPr>
        <w:t xml:space="preserve"> 54 slices covering the whole brain (TR = 2</w:t>
      </w:r>
      <w:r>
        <w:rPr>
          <w:rFonts w:ascii="Times New Roman" w:hAnsi="Times New Roman" w:cs="Times New Roman" w:hint="eastAsia"/>
          <w:sz w:val="24"/>
          <w:szCs w:val="24"/>
        </w:rPr>
        <w:t>5</w:t>
      </w:r>
      <w:r w:rsidRPr="00D40830">
        <w:rPr>
          <w:rFonts w:ascii="Times New Roman" w:hAnsi="Times New Roman" w:cs="Times New Roman"/>
          <w:sz w:val="24"/>
          <w:szCs w:val="24"/>
        </w:rPr>
        <w:t xml:space="preserve">00 </w:t>
      </w:r>
      <w:proofErr w:type="spellStart"/>
      <w:r w:rsidRPr="00D40830">
        <w:rPr>
          <w:rFonts w:ascii="Times New Roman" w:hAnsi="Times New Roman" w:cs="Times New Roman"/>
          <w:sz w:val="24"/>
          <w:szCs w:val="24"/>
        </w:rPr>
        <w:t>ms</w:t>
      </w:r>
      <w:proofErr w:type="spellEnd"/>
      <w:r w:rsidRPr="00D40830">
        <w:rPr>
          <w:rFonts w:ascii="Times New Roman" w:hAnsi="Times New Roman" w:cs="Times New Roman"/>
          <w:sz w:val="24"/>
          <w:szCs w:val="24"/>
        </w:rPr>
        <w:t xml:space="preserve">, TE = 30 </w:t>
      </w:r>
      <w:proofErr w:type="spellStart"/>
      <w:r w:rsidRPr="00D40830">
        <w:rPr>
          <w:rFonts w:ascii="Times New Roman" w:hAnsi="Times New Roman" w:cs="Times New Roman"/>
          <w:sz w:val="24"/>
          <w:szCs w:val="24"/>
        </w:rPr>
        <w:t>ms</w:t>
      </w:r>
      <w:proofErr w:type="spellEnd"/>
      <w:r w:rsidRPr="00D40830">
        <w:rPr>
          <w:rFonts w:ascii="Times New Roman" w:hAnsi="Times New Roman" w:cs="Times New Roman"/>
          <w:sz w:val="24"/>
          <w:szCs w:val="24"/>
        </w:rPr>
        <w:t>, slice thickness = 3 mm, flip angle = 90°, FOV = 216 mm × 216 mm, matrix size = 64 × 64, voxel size = 3 mm × 3 mm × 3 mm</w:t>
      </w:r>
      <w:r>
        <w:rPr>
          <w:rFonts w:ascii="Times New Roman" w:hAnsi="Times New Roman" w:cs="Times New Roman" w:hint="eastAsia"/>
          <w:sz w:val="24"/>
          <w:szCs w:val="24"/>
        </w:rPr>
        <w:t xml:space="preserve">, </w:t>
      </w:r>
      <w:r w:rsidRPr="00C11C64">
        <w:rPr>
          <w:rFonts w:ascii="Times New Roman" w:hAnsi="Times New Roman" w:cs="Times New Roman"/>
          <w:sz w:val="24"/>
          <w:szCs w:val="24"/>
        </w:rPr>
        <w:t>acquisition time = 7:30 minutes</w:t>
      </w:r>
      <w:r w:rsidRPr="00D40830">
        <w:rPr>
          <w:rFonts w:ascii="Times New Roman" w:hAnsi="Times New Roman" w:cs="Times New Roman"/>
          <w:sz w:val="24"/>
          <w:szCs w:val="24"/>
        </w:rPr>
        <w:t>). During the resting state fMRI scan, participants were instructed to rest with their eyes closed, not to think about anything in parti</w:t>
      </w:r>
      <w:r>
        <w:rPr>
          <w:rFonts w:ascii="Times New Roman" w:hAnsi="Times New Roman" w:cs="Times New Roman"/>
          <w:sz w:val="24"/>
          <w:szCs w:val="24"/>
        </w:rPr>
        <w:t>cular, and not to fall asleep.</w:t>
      </w:r>
      <w:r>
        <w:rPr>
          <w:rFonts w:ascii="Times New Roman" w:hAnsi="Times New Roman" w:cs="Times New Roman" w:hint="eastAsia"/>
          <w:sz w:val="24"/>
          <w:szCs w:val="24"/>
        </w:rPr>
        <w:t xml:space="preserve"> </w:t>
      </w:r>
      <w:r w:rsidRPr="006F7DAC">
        <w:rPr>
          <w:rFonts w:ascii="Times New Roman" w:hAnsi="Times New Roman" w:cs="Times New Roman"/>
          <w:sz w:val="24"/>
          <w:szCs w:val="24"/>
        </w:rPr>
        <w:t xml:space="preserve">The presence of focal lesions and cerebral </w:t>
      </w:r>
      <w:proofErr w:type="spellStart"/>
      <w:r w:rsidRPr="006F7DAC">
        <w:rPr>
          <w:rFonts w:ascii="Times New Roman" w:hAnsi="Times New Roman" w:cs="Times New Roman"/>
          <w:sz w:val="24"/>
          <w:szCs w:val="24"/>
        </w:rPr>
        <w:t>microbleeds</w:t>
      </w:r>
      <w:proofErr w:type="spellEnd"/>
      <w:r w:rsidRPr="006F7DAC">
        <w:rPr>
          <w:rFonts w:ascii="Times New Roman" w:hAnsi="Times New Roman" w:cs="Times New Roman"/>
          <w:sz w:val="24"/>
          <w:szCs w:val="24"/>
        </w:rPr>
        <w:t xml:space="preserve"> w</w:t>
      </w:r>
      <w:r>
        <w:rPr>
          <w:rFonts w:ascii="Times New Roman" w:hAnsi="Times New Roman" w:cs="Times New Roman" w:hint="eastAsia"/>
          <w:sz w:val="24"/>
          <w:szCs w:val="24"/>
        </w:rPr>
        <w:t>ere</w:t>
      </w:r>
      <w:r w:rsidRPr="006F7DAC">
        <w:rPr>
          <w:rFonts w:ascii="Times New Roman" w:hAnsi="Times New Roman" w:cs="Times New Roman"/>
          <w:sz w:val="24"/>
          <w:szCs w:val="24"/>
        </w:rPr>
        <w:t xml:space="preserve"> independently determined by</w:t>
      </w:r>
      <w:r w:rsidRPr="00D40830">
        <w:rPr>
          <w:rFonts w:ascii="Times New Roman" w:hAnsi="Times New Roman" w:cs="Times New Roman"/>
          <w:sz w:val="24"/>
          <w:szCs w:val="24"/>
        </w:rPr>
        <w:t xml:space="preserve"> </w:t>
      </w:r>
      <w:r>
        <w:rPr>
          <w:rFonts w:ascii="Times New Roman" w:hAnsi="Times New Roman" w:cs="Times New Roman" w:hint="eastAsia"/>
          <w:kern w:val="0"/>
          <w:sz w:val="24"/>
          <w:szCs w:val="24"/>
        </w:rPr>
        <w:t>t</w:t>
      </w:r>
      <w:r w:rsidRPr="00D40830">
        <w:rPr>
          <w:rFonts w:ascii="Times New Roman" w:hAnsi="Times New Roman" w:cs="Times New Roman"/>
          <w:kern w:val="0"/>
          <w:sz w:val="24"/>
          <w:szCs w:val="24"/>
        </w:rPr>
        <w:t xml:space="preserve">wo </w:t>
      </w:r>
      <w:r w:rsidRPr="00963D24">
        <w:rPr>
          <w:rFonts w:ascii="Times New Roman" w:hAnsi="Times New Roman" w:cs="Times New Roman"/>
          <w:kern w:val="0"/>
          <w:sz w:val="24"/>
          <w:szCs w:val="24"/>
        </w:rPr>
        <w:t>experienced clinical</w:t>
      </w:r>
      <w:r w:rsidRPr="00D40830">
        <w:rPr>
          <w:rFonts w:ascii="Times New Roman" w:hAnsi="Times New Roman" w:cs="Times New Roman"/>
          <w:kern w:val="0"/>
          <w:sz w:val="24"/>
          <w:szCs w:val="24"/>
        </w:rPr>
        <w:t xml:space="preserve"> </w:t>
      </w:r>
      <w:proofErr w:type="spellStart"/>
      <w:r w:rsidRPr="00D40830">
        <w:rPr>
          <w:rFonts w:ascii="Times New Roman" w:hAnsi="Times New Roman" w:cs="Times New Roman"/>
          <w:kern w:val="0"/>
          <w:sz w:val="24"/>
          <w:szCs w:val="24"/>
        </w:rPr>
        <w:t>neuroradiologists</w:t>
      </w:r>
      <w:proofErr w:type="spellEnd"/>
      <w:r w:rsidRPr="00D40830">
        <w:rPr>
          <w:rFonts w:ascii="Times New Roman" w:hAnsi="Times New Roman" w:cs="Times New Roman"/>
          <w:kern w:val="0"/>
          <w:sz w:val="24"/>
          <w:szCs w:val="24"/>
        </w:rPr>
        <w:t xml:space="preserve"> (with 9 and </w:t>
      </w:r>
      <w:r>
        <w:rPr>
          <w:rFonts w:ascii="Times New Roman" w:hAnsi="Times New Roman" w:cs="Times New Roman" w:hint="eastAsia"/>
          <w:kern w:val="0"/>
          <w:sz w:val="24"/>
          <w:szCs w:val="24"/>
        </w:rPr>
        <w:t>10</w:t>
      </w:r>
      <w:r w:rsidRPr="00D40830">
        <w:rPr>
          <w:rFonts w:ascii="Times New Roman" w:hAnsi="Times New Roman" w:cs="Times New Roman"/>
          <w:kern w:val="0"/>
          <w:sz w:val="24"/>
          <w:szCs w:val="24"/>
        </w:rPr>
        <w:t xml:space="preserve"> years’ experience) </w:t>
      </w:r>
      <w:r>
        <w:rPr>
          <w:rFonts w:ascii="Times New Roman" w:hAnsi="Times New Roman" w:cs="Times New Roman" w:hint="eastAsia"/>
          <w:kern w:val="0"/>
          <w:sz w:val="24"/>
          <w:szCs w:val="24"/>
        </w:rPr>
        <w:t>who</w:t>
      </w:r>
      <w:r w:rsidRPr="00D40830">
        <w:rPr>
          <w:rFonts w:ascii="Times New Roman" w:hAnsi="Times New Roman" w:cs="Times New Roman"/>
          <w:kern w:val="0"/>
          <w:sz w:val="24"/>
          <w:szCs w:val="24"/>
        </w:rPr>
        <w:t xml:space="preserve"> reviewed </w:t>
      </w:r>
      <w:r w:rsidRPr="00963D24">
        <w:rPr>
          <w:rFonts w:ascii="Times New Roman" w:hAnsi="Times New Roman" w:cs="Times New Roman"/>
          <w:kern w:val="0"/>
          <w:sz w:val="24"/>
          <w:szCs w:val="24"/>
        </w:rPr>
        <w:t>multiple modalities of neuroimaging data</w:t>
      </w:r>
      <w:r w:rsidRPr="00D40830">
        <w:rPr>
          <w:rFonts w:ascii="Times New Roman" w:hAnsi="Times New Roman" w:cs="Times New Roman"/>
          <w:kern w:val="0"/>
          <w:sz w:val="24"/>
          <w:szCs w:val="24"/>
        </w:rPr>
        <w:t xml:space="preserve"> (</w:t>
      </w:r>
      <w:r w:rsidRPr="00963D24">
        <w:rPr>
          <w:rFonts w:ascii="Times New Roman" w:hAnsi="Times New Roman" w:cs="Times New Roman"/>
          <w:kern w:val="0"/>
          <w:sz w:val="24"/>
          <w:szCs w:val="24"/>
        </w:rPr>
        <w:t>T1-flair, T2-flair, T2, susceptibility weighted imaging</w:t>
      </w:r>
      <w:r>
        <w:rPr>
          <w:rFonts w:ascii="Times New Roman" w:hAnsi="Times New Roman" w:cs="Times New Roman" w:hint="eastAsia"/>
          <w:kern w:val="0"/>
          <w:sz w:val="24"/>
          <w:szCs w:val="24"/>
        </w:rPr>
        <w:t xml:space="preserve"> (SWI)</w:t>
      </w:r>
      <w:r w:rsidRPr="00D40830">
        <w:rPr>
          <w:rFonts w:ascii="Times New Roman" w:hAnsi="Times New Roman" w:cs="Times New Roman"/>
          <w:kern w:val="0"/>
          <w:sz w:val="24"/>
          <w:szCs w:val="24"/>
        </w:rPr>
        <w:t xml:space="preserve">) for all subjects in random sequence. Any disagreement between these two observers was resolved by consensus. </w:t>
      </w:r>
      <w:r>
        <w:rPr>
          <w:rFonts w:ascii="Times New Roman" w:hAnsi="Times New Roman" w:cs="Times New Roman" w:hint="eastAsia"/>
          <w:kern w:val="0"/>
          <w:sz w:val="24"/>
          <w:szCs w:val="24"/>
        </w:rPr>
        <w:t>N</w:t>
      </w:r>
      <w:r w:rsidRPr="00D40830">
        <w:rPr>
          <w:rFonts w:ascii="Times New Roman" w:hAnsi="Times New Roman" w:cs="Times New Roman"/>
          <w:kern w:val="0"/>
          <w:sz w:val="24"/>
          <w:szCs w:val="24"/>
        </w:rPr>
        <w:t xml:space="preserve">one of patients were </w:t>
      </w:r>
      <w:r w:rsidRPr="00963D24">
        <w:rPr>
          <w:rFonts w:ascii="Times New Roman" w:hAnsi="Times New Roman" w:cs="Times New Roman"/>
          <w:kern w:val="0"/>
          <w:sz w:val="24"/>
          <w:szCs w:val="24"/>
        </w:rPr>
        <w:t>with visible contusion lesions using conventional neuroimaging techniques or exhibited cerebral micro-bleeds on SWI.</w:t>
      </w:r>
    </w:p>
    <w:p w:rsidR="000C53C7" w:rsidRDefault="000C53C7" w:rsidP="00A76B7B">
      <w:pPr>
        <w:spacing w:line="360" w:lineRule="auto"/>
        <w:jc w:val="left"/>
        <w:rPr>
          <w:rFonts w:ascii="Times New Roman" w:hAnsi="Times New Roman" w:cs="Times New Roman"/>
          <w:sz w:val="24"/>
          <w:szCs w:val="24"/>
        </w:rPr>
      </w:pPr>
    </w:p>
    <w:p w:rsidR="0062128C" w:rsidRDefault="0062128C" w:rsidP="00A76B7B">
      <w:pPr>
        <w:spacing w:line="360" w:lineRule="auto"/>
        <w:jc w:val="left"/>
        <w:rPr>
          <w:rFonts w:ascii="Times New Roman" w:hAnsi="Times New Roman" w:cs="Times New Roman" w:hint="eastAsia"/>
          <w:b/>
          <w:sz w:val="24"/>
          <w:szCs w:val="24"/>
        </w:rPr>
      </w:pPr>
    </w:p>
    <w:p w:rsidR="003877FE" w:rsidRDefault="003877FE" w:rsidP="00A76B7B">
      <w:pPr>
        <w:spacing w:line="360" w:lineRule="auto"/>
        <w:jc w:val="left"/>
        <w:rPr>
          <w:rFonts w:ascii="Times New Roman" w:hAnsi="Times New Roman" w:cs="Times New Roman" w:hint="eastAsia"/>
          <w:b/>
          <w:sz w:val="24"/>
          <w:szCs w:val="24"/>
        </w:rPr>
      </w:pPr>
    </w:p>
    <w:p w:rsidR="003877FE" w:rsidRDefault="003877FE" w:rsidP="00A76B7B">
      <w:pPr>
        <w:spacing w:line="360" w:lineRule="auto"/>
        <w:jc w:val="left"/>
        <w:rPr>
          <w:rFonts w:ascii="Times New Roman" w:hAnsi="Times New Roman" w:cs="Times New Roman" w:hint="eastAsia"/>
          <w:b/>
          <w:sz w:val="24"/>
          <w:szCs w:val="24"/>
        </w:rPr>
      </w:pPr>
    </w:p>
    <w:p w:rsidR="003877FE" w:rsidRDefault="003877FE" w:rsidP="00A76B7B">
      <w:pPr>
        <w:spacing w:line="360" w:lineRule="auto"/>
        <w:jc w:val="left"/>
        <w:rPr>
          <w:rFonts w:ascii="Times New Roman" w:hAnsi="Times New Roman" w:cs="Times New Roman" w:hint="eastAsia"/>
          <w:b/>
          <w:sz w:val="24"/>
          <w:szCs w:val="24"/>
        </w:rPr>
      </w:pPr>
    </w:p>
    <w:p w:rsidR="003877FE" w:rsidRDefault="003877FE" w:rsidP="00A76B7B">
      <w:pPr>
        <w:spacing w:line="360" w:lineRule="auto"/>
        <w:jc w:val="left"/>
        <w:rPr>
          <w:rFonts w:ascii="Times New Roman" w:hAnsi="Times New Roman" w:cs="Times New Roman" w:hint="eastAsia"/>
          <w:b/>
          <w:sz w:val="24"/>
          <w:szCs w:val="24"/>
        </w:rPr>
      </w:pPr>
    </w:p>
    <w:p w:rsidR="003877FE" w:rsidRDefault="003877FE" w:rsidP="00A76B7B">
      <w:pPr>
        <w:spacing w:line="360" w:lineRule="auto"/>
        <w:jc w:val="left"/>
        <w:rPr>
          <w:rFonts w:ascii="Times New Roman" w:hAnsi="Times New Roman" w:cs="Times New Roman"/>
          <w:kern w:val="0"/>
          <w:sz w:val="24"/>
          <w:szCs w:val="24"/>
        </w:rPr>
      </w:pPr>
      <w:bookmarkStart w:id="0" w:name="_GoBack"/>
      <w:bookmarkEnd w:id="0"/>
    </w:p>
    <w:p w:rsidR="0062128C" w:rsidRDefault="0062128C" w:rsidP="00A76B7B">
      <w:pPr>
        <w:spacing w:line="360" w:lineRule="auto"/>
        <w:jc w:val="left"/>
        <w:rPr>
          <w:rFonts w:ascii="Times New Roman" w:hAnsi="Times New Roman" w:cs="Times New Roman"/>
          <w:kern w:val="0"/>
          <w:sz w:val="24"/>
          <w:szCs w:val="24"/>
        </w:rPr>
      </w:pPr>
    </w:p>
    <w:p w:rsidR="00C075E9" w:rsidRDefault="0062128C" w:rsidP="0062128C">
      <w:pPr>
        <w:pStyle w:val="EndNoteBibliography"/>
        <w:ind w:left="720" w:hanging="720"/>
      </w:pP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EN.REFLIST </w:instrText>
      </w:r>
      <w:r>
        <w:rPr>
          <w:rFonts w:ascii="Times New Roman" w:hAnsi="Times New Roman" w:cs="Times New Roman"/>
          <w:kern w:val="0"/>
          <w:sz w:val="24"/>
          <w:szCs w:val="24"/>
        </w:rPr>
        <w:fldChar w:fldCharType="separate"/>
      </w:r>
      <w:bookmarkStart w:id="1" w:name="_ENREF_1"/>
      <w:r w:rsidRPr="0062128C">
        <w:t xml:space="preserve">1. Holm L, Cassidy JD, Carroll LJ, et al. Summary of the WHO Collaborating Centre for Neurotrauma </w:t>
      </w:r>
    </w:p>
    <w:p w:rsidR="00C075E9" w:rsidRDefault="0062128C" w:rsidP="0062128C">
      <w:pPr>
        <w:pStyle w:val="EndNoteBibliography"/>
        <w:ind w:left="720" w:hanging="720"/>
      </w:pPr>
      <w:r w:rsidRPr="0062128C">
        <w:t xml:space="preserve">Task Force on Mild Traumatic Brain Injury. </w:t>
      </w:r>
      <w:r w:rsidRPr="0062128C">
        <w:rPr>
          <w:i/>
        </w:rPr>
        <w:t>Journal of rehabilitation medicine</w:t>
      </w:r>
      <w:r w:rsidRPr="0062128C">
        <w:t xml:space="preserve"> 2005;37(3):137-41. doi: </w:t>
      </w:r>
    </w:p>
    <w:p w:rsidR="0062128C" w:rsidRPr="0062128C" w:rsidRDefault="0062128C" w:rsidP="0062128C">
      <w:pPr>
        <w:pStyle w:val="EndNoteBibliography"/>
        <w:ind w:left="720" w:hanging="720"/>
      </w:pPr>
      <w:r w:rsidRPr="0062128C">
        <w:t>10.1080/16501970510027321 [published Online First: 2005/07/26]</w:t>
      </w:r>
      <w:bookmarkEnd w:id="1"/>
    </w:p>
    <w:p w:rsidR="00C075E9" w:rsidRDefault="0062128C" w:rsidP="0062128C">
      <w:pPr>
        <w:pStyle w:val="EndNoteBibliography"/>
        <w:ind w:left="720" w:hanging="720"/>
      </w:pPr>
      <w:bookmarkStart w:id="2" w:name="_ENREF_2"/>
      <w:r w:rsidRPr="0062128C">
        <w:t xml:space="preserve">2. Headache Classification Committee of the International Headache Society (IHS) The International </w:t>
      </w:r>
    </w:p>
    <w:p w:rsidR="00C075E9" w:rsidRDefault="0062128C" w:rsidP="0062128C">
      <w:pPr>
        <w:pStyle w:val="EndNoteBibliography"/>
        <w:ind w:left="720" w:hanging="720"/>
      </w:pPr>
      <w:r w:rsidRPr="0062128C">
        <w:t xml:space="preserve">Classification of Headache Disorders, 3rd edition. </w:t>
      </w:r>
      <w:r w:rsidRPr="0062128C">
        <w:rPr>
          <w:i/>
        </w:rPr>
        <w:t>Cephalalgia : an international journal of headache</w:t>
      </w:r>
      <w:r w:rsidRPr="0062128C">
        <w:t xml:space="preserve"> </w:t>
      </w:r>
    </w:p>
    <w:p w:rsidR="0062128C" w:rsidRPr="0062128C" w:rsidRDefault="0062128C" w:rsidP="0062128C">
      <w:pPr>
        <w:pStyle w:val="EndNoteBibliography"/>
        <w:ind w:left="720" w:hanging="720"/>
      </w:pPr>
      <w:r w:rsidRPr="0062128C">
        <w:t>2018;38(1):1-211. doi: 10.1177/0333102417738202 [published Online First: 2018/01/26]</w:t>
      </w:r>
      <w:bookmarkEnd w:id="2"/>
    </w:p>
    <w:p w:rsidR="001E32E3" w:rsidRPr="001E32E3" w:rsidRDefault="0062128C" w:rsidP="00A76B7B">
      <w:pPr>
        <w:spacing w:line="360" w:lineRule="auto"/>
        <w:jc w:val="left"/>
        <w:rPr>
          <w:rFonts w:ascii="Times New Roman" w:hAnsi="Times New Roman" w:cs="Times New Roman"/>
          <w:kern w:val="0"/>
          <w:sz w:val="24"/>
          <w:szCs w:val="24"/>
        </w:rPr>
      </w:pPr>
      <w:r>
        <w:rPr>
          <w:rFonts w:ascii="Times New Roman" w:hAnsi="Times New Roman" w:cs="Times New Roman"/>
          <w:kern w:val="0"/>
          <w:sz w:val="24"/>
          <w:szCs w:val="24"/>
        </w:rPr>
        <w:fldChar w:fldCharType="end"/>
      </w:r>
    </w:p>
    <w:sectPr w:rsidR="001E32E3" w:rsidRPr="001E32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FCE" w:rsidRDefault="00A05FCE" w:rsidP="00C075E9">
      <w:r>
        <w:separator/>
      </w:r>
    </w:p>
  </w:endnote>
  <w:endnote w:type="continuationSeparator" w:id="0">
    <w:p w:rsidR="00A05FCE" w:rsidRDefault="00A05FCE" w:rsidP="00C0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FCE" w:rsidRDefault="00A05FCE" w:rsidP="00C075E9">
      <w:r>
        <w:separator/>
      </w:r>
    </w:p>
  </w:footnote>
  <w:footnote w:type="continuationSeparator" w:id="0">
    <w:p w:rsidR="00A05FCE" w:rsidRDefault="00A05FCE" w:rsidP="00C07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trdzwfw8zw25uef5wwx9asss5fdsrza9dda&quot;&gt;My EndNote Library&lt;record-ids&gt;&lt;item&gt;51&lt;/item&gt;&lt;item&gt;94&lt;/item&gt;&lt;/record-ids&gt;&lt;/item&gt;&lt;/Libraries&gt;"/>
  </w:docVars>
  <w:rsids>
    <w:rsidRoot w:val="007449B4"/>
    <w:rsid w:val="000522EF"/>
    <w:rsid w:val="000C53C7"/>
    <w:rsid w:val="00114529"/>
    <w:rsid w:val="00187C3D"/>
    <w:rsid w:val="001E32E3"/>
    <w:rsid w:val="00230A4F"/>
    <w:rsid w:val="003877FE"/>
    <w:rsid w:val="0039112E"/>
    <w:rsid w:val="0062128C"/>
    <w:rsid w:val="006A4B31"/>
    <w:rsid w:val="007449B4"/>
    <w:rsid w:val="007D59E4"/>
    <w:rsid w:val="00A05FCE"/>
    <w:rsid w:val="00A445A6"/>
    <w:rsid w:val="00A6697C"/>
    <w:rsid w:val="00A76B7B"/>
    <w:rsid w:val="00AE46C4"/>
    <w:rsid w:val="00B82823"/>
    <w:rsid w:val="00C01951"/>
    <w:rsid w:val="00C075E9"/>
    <w:rsid w:val="00C31995"/>
    <w:rsid w:val="00D43271"/>
    <w:rsid w:val="00DA229E"/>
    <w:rsid w:val="00E01333"/>
    <w:rsid w:val="00EB3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62128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62128C"/>
    <w:rPr>
      <w:rFonts w:ascii="Calibri" w:hAnsi="Calibri" w:cs="Calibri"/>
      <w:noProof/>
      <w:sz w:val="20"/>
    </w:rPr>
  </w:style>
  <w:style w:type="paragraph" w:customStyle="1" w:styleId="EndNoteBibliography">
    <w:name w:val="EndNote Bibliography"/>
    <w:basedOn w:val="a"/>
    <w:link w:val="EndNoteBibliographyChar"/>
    <w:rsid w:val="0062128C"/>
    <w:pPr>
      <w:jc w:val="left"/>
    </w:pPr>
    <w:rPr>
      <w:rFonts w:ascii="Calibri" w:hAnsi="Calibri" w:cs="Calibri"/>
      <w:noProof/>
      <w:sz w:val="20"/>
    </w:rPr>
  </w:style>
  <w:style w:type="character" w:customStyle="1" w:styleId="EndNoteBibliographyChar">
    <w:name w:val="EndNote Bibliography Char"/>
    <w:basedOn w:val="a0"/>
    <w:link w:val="EndNoteBibliography"/>
    <w:rsid w:val="0062128C"/>
    <w:rPr>
      <w:rFonts w:ascii="Calibri" w:hAnsi="Calibri" w:cs="Calibri"/>
      <w:noProof/>
      <w:sz w:val="20"/>
    </w:rPr>
  </w:style>
  <w:style w:type="character" w:styleId="a3">
    <w:name w:val="Hyperlink"/>
    <w:basedOn w:val="a0"/>
    <w:uiPriority w:val="99"/>
    <w:unhideWhenUsed/>
    <w:rsid w:val="0062128C"/>
    <w:rPr>
      <w:color w:val="0000FF" w:themeColor="hyperlink"/>
      <w:u w:val="single"/>
    </w:rPr>
  </w:style>
  <w:style w:type="paragraph" w:styleId="a4">
    <w:name w:val="header"/>
    <w:basedOn w:val="a"/>
    <w:link w:val="Char"/>
    <w:uiPriority w:val="99"/>
    <w:unhideWhenUsed/>
    <w:rsid w:val="00C075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075E9"/>
    <w:rPr>
      <w:sz w:val="18"/>
      <w:szCs w:val="18"/>
    </w:rPr>
  </w:style>
  <w:style w:type="paragraph" w:styleId="a5">
    <w:name w:val="footer"/>
    <w:basedOn w:val="a"/>
    <w:link w:val="Char0"/>
    <w:uiPriority w:val="99"/>
    <w:unhideWhenUsed/>
    <w:rsid w:val="00C075E9"/>
    <w:pPr>
      <w:tabs>
        <w:tab w:val="center" w:pos="4153"/>
        <w:tab w:val="right" w:pos="8306"/>
      </w:tabs>
      <w:snapToGrid w:val="0"/>
      <w:jc w:val="left"/>
    </w:pPr>
    <w:rPr>
      <w:sz w:val="18"/>
      <w:szCs w:val="18"/>
    </w:rPr>
  </w:style>
  <w:style w:type="character" w:customStyle="1" w:styleId="Char0">
    <w:name w:val="页脚 Char"/>
    <w:basedOn w:val="a0"/>
    <w:link w:val="a5"/>
    <w:uiPriority w:val="99"/>
    <w:rsid w:val="00C075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62128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62128C"/>
    <w:rPr>
      <w:rFonts w:ascii="Calibri" w:hAnsi="Calibri" w:cs="Calibri"/>
      <w:noProof/>
      <w:sz w:val="20"/>
    </w:rPr>
  </w:style>
  <w:style w:type="paragraph" w:customStyle="1" w:styleId="EndNoteBibliography">
    <w:name w:val="EndNote Bibliography"/>
    <w:basedOn w:val="a"/>
    <w:link w:val="EndNoteBibliographyChar"/>
    <w:rsid w:val="0062128C"/>
    <w:pPr>
      <w:jc w:val="left"/>
    </w:pPr>
    <w:rPr>
      <w:rFonts w:ascii="Calibri" w:hAnsi="Calibri" w:cs="Calibri"/>
      <w:noProof/>
      <w:sz w:val="20"/>
    </w:rPr>
  </w:style>
  <w:style w:type="character" w:customStyle="1" w:styleId="EndNoteBibliographyChar">
    <w:name w:val="EndNote Bibliography Char"/>
    <w:basedOn w:val="a0"/>
    <w:link w:val="EndNoteBibliography"/>
    <w:rsid w:val="0062128C"/>
    <w:rPr>
      <w:rFonts w:ascii="Calibri" w:hAnsi="Calibri" w:cs="Calibri"/>
      <w:noProof/>
      <w:sz w:val="20"/>
    </w:rPr>
  </w:style>
  <w:style w:type="character" w:styleId="a3">
    <w:name w:val="Hyperlink"/>
    <w:basedOn w:val="a0"/>
    <w:uiPriority w:val="99"/>
    <w:unhideWhenUsed/>
    <w:rsid w:val="0062128C"/>
    <w:rPr>
      <w:color w:val="0000FF" w:themeColor="hyperlink"/>
      <w:u w:val="single"/>
    </w:rPr>
  </w:style>
  <w:style w:type="paragraph" w:styleId="a4">
    <w:name w:val="header"/>
    <w:basedOn w:val="a"/>
    <w:link w:val="Char"/>
    <w:uiPriority w:val="99"/>
    <w:unhideWhenUsed/>
    <w:rsid w:val="00C075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075E9"/>
    <w:rPr>
      <w:sz w:val="18"/>
      <w:szCs w:val="18"/>
    </w:rPr>
  </w:style>
  <w:style w:type="paragraph" w:styleId="a5">
    <w:name w:val="footer"/>
    <w:basedOn w:val="a"/>
    <w:link w:val="Char0"/>
    <w:uiPriority w:val="99"/>
    <w:unhideWhenUsed/>
    <w:rsid w:val="00C075E9"/>
    <w:pPr>
      <w:tabs>
        <w:tab w:val="center" w:pos="4153"/>
        <w:tab w:val="right" w:pos="8306"/>
      </w:tabs>
      <w:snapToGrid w:val="0"/>
      <w:jc w:val="left"/>
    </w:pPr>
    <w:rPr>
      <w:sz w:val="18"/>
      <w:szCs w:val="18"/>
    </w:rPr>
  </w:style>
  <w:style w:type="character" w:customStyle="1" w:styleId="Char0">
    <w:name w:val="页脚 Char"/>
    <w:basedOn w:val="a0"/>
    <w:link w:val="a5"/>
    <w:uiPriority w:val="99"/>
    <w:rsid w:val="00C075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1102</Words>
  <Characters>6286</Characters>
  <Application>Microsoft Office Word</Application>
  <DocSecurity>0</DocSecurity>
  <Lines>52</Lines>
  <Paragraphs>14</Paragraphs>
  <ScaleCrop>false</ScaleCrop>
  <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2018-05-18T04:57:00Z</dcterms:created>
  <dcterms:modified xsi:type="dcterms:W3CDTF">2020-07-12T21:34:00Z</dcterms:modified>
</cp:coreProperties>
</file>