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41B81" w14:textId="0D38173C" w:rsidR="00EB6742" w:rsidRPr="00CF6E68" w:rsidRDefault="00E373DE" w:rsidP="00E373DE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b/>
          <w:color w:val="000000" w:themeColor="text1"/>
          <w:sz w:val="22"/>
          <w:szCs w:val="22"/>
        </w:rPr>
      </w:pPr>
      <w:r w:rsidRPr="00CF6E68">
        <w:rPr>
          <w:b/>
          <w:color w:val="000000" w:themeColor="text1"/>
          <w:sz w:val="22"/>
          <w:szCs w:val="22"/>
        </w:rPr>
        <w:t>Supplementary Materials</w:t>
      </w:r>
    </w:p>
    <w:p w14:paraId="3BE006E1" w14:textId="77777777" w:rsidR="00EB6742" w:rsidRPr="00CF6E68" w:rsidRDefault="00EB6742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  <w:sz w:val="22"/>
          <w:szCs w:val="22"/>
        </w:rPr>
      </w:pPr>
      <w:r w:rsidRPr="00CF6E68">
        <w:rPr>
          <w:b/>
          <w:color w:val="000000" w:themeColor="text1"/>
          <w:sz w:val="22"/>
          <w:szCs w:val="22"/>
        </w:rP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1874"/>
        <w:gridCol w:w="536"/>
        <w:gridCol w:w="992"/>
        <w:gridCol w:w="992"/>
        <w:gridCol w:w="2977"/>
        <w:gridCol w:w="1134"/>
      </w:tblGrid>
      <w:tr w:rsidR="00A63C30" w:rsidRPr="00D50A16" w14:paraId="15128056" w14:textId="77777777" w:rsidTr="00D01F72">
        <w:trPr>
          <w:trHeight w:val="415"/>
        </w:trPr>
        <w:tc>
          <w:tcPr>
            <w:tcW w:w="9351" w:type="dxa"/>
            <w:gridSpan w:val="7"/>
            <w:vAlign w:val="bottom"/>
          </w:tcPr>
          <w:p w14:paraId="2F601BAD" w14:textId="1C2E2B6E" w:rsidR="00A63C30" w:rsidRPr="00D50A16" w:rsidRDefault="00A63C30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b/>
                <w:color w:val="000000" w:themeColor="text1"/>
                <w:highlight w:val="white"/>
              </w:rPr>
              <w:lastRenderedPageBreak/>
              <w:t>Interictal</w:t>
            </w:r>
            <w:proofErr w:type="spellEnd"/>
            <w:r w:rsidRPr="00D50A16">
              <w:rPr>
                <w:rFonts w:eastAsia="Calibri"/>
                <w:b/>
                <w:color w:val="000000" w:themeColor="text1"/>
                <w:highlight w:val="white"/>
              </w:rPr>
              <w:t xml:space="preserve"> vs. Healthy</w:t>
            </w:r>
          </w:p>
        </w:tc>
      </w:tr>
      <w:tr w:rsidR="00A63C30" w:rsidRPr="00D50A16" w14:paraId="06F53BB9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24B1E" w14:textId="0EFCD666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</w:rPr>
              <w:t>avgRank</w:t>
            </w:r>
            <w:proofErr w:type="spellEnd"/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C8A0A6" w14:textId="68412B4B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ID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7B3EE" w14:textId="30249CED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FC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4E9112" w14:textId="48492A7B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P-Value</w:t>
            </w:r>
          </w:p>
        </w:tc>
        <w:tc>
          <w:tcPr>
            <w:tcW w:w="992" w:type="dxa"/>
            <w:vAlign w:val="bottom"/>
          </w:tcPr>
          <w:p w14:paraId="4EC9C506" w14:textId="77777777" w:rsidR="00D01F72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lang w:val="es-ES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adj</w:t>
            </w:r>
            <w:proofErr w:type="spellEnd"/>
            <w:r w:rsidRPr="00D50A16">
              <w:rPr>
                <w:rFonts w:eastAsia="Calibri"/>
                <w:color w:val="000000" w:themeColor="text1"/>
                <w:lang w:val="es-ES"/>
              </w:rPr>
              <w:t xml:space="preserve">. </w:t>
            </w:r>
          </w:p>
          <w:p w14:paraId="14C338A2" w14:textId="2D984AF3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lang w:val="es-ES"/>
              </w:rPr>
              <w:t>P-</w:t>
            </w: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value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2030B1" w14:textId="149AE155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lang w:val="es-ES"/>
              </w:rPr>
              <w:tab/>
            </w: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Description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F89EEA" w14:textId="44BBC002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lang w:val="es-ES"/>
              </w:rPr>
              <w:tab/>
            </w: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geneName</w:t>
            </w:r>
            <w:proofErr w:type="spellEnd"/>
          </w:p>
        </w:tc>
      </w:tr>
      <w:tr w:rsidR="00A63C30" w:rsidRPr="00D50A16" w14:paraId="3CB87002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D2177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1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DB2138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ENSG00000125538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965E41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13.6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AAA63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1.27E-04</w:t>
            </w:r>
          </w:p>
        </w:tc>
        <w:tc>
          <w:tcPr>
            <w:tcW w:w="992" w:type="dxa"/>
            <w:vAlign w:val="bottom"/>
          </w:tcPr>
          <w:p w14:paraId="2DD998DF" w14:textId="60501B5E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lang w:val="es-ES"/>
              </w:rPr>
              <w:t>0.98947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7C4E7" w14:textId="20606A45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interleukin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 xml:space="preserve"> 1 beta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9B6D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IL1B</w:t>
            </w:r>
          </w:p>
        </w:tc>
      </w:tr>
      <w:tr w:rsidR="00A63C30" w:rsidRPr="00D50A16" w14:paraId="18325383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ADDA04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2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91846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ENSG00000073756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9118B1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7.8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6D1DC3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4.85E-04</w:t>
            </w:r>
          </w:p>
        </w:tc>
        <w:tc>
          <w:tcPr>
            <w:tcW w:w="992" w:type="dxa"/>
            <w:vAlign w:val="bottom"/>
          </w:tcPr>
          <w:p w14:paraId="615A9006" w14:textId="5D800C59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1B850D" w14:textId="0FCA5CE6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prostaglan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>din-</w:t>
            </w: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endoperoxide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synthase 2 (cyclooxygenase 2)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CC1AF1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PTGS2 (COX2)</w:t>
            </w:r>
          </w:p>
        </w:tc>
      </w:tr>
      <w:tr w:rsidR="00A63C30" w:rsidRPr="00D50A16" w14:paraId="6AFDDAF3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BA98C3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835851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ENSG00000169429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DFEF58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7.0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EDED97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9.72E-04</w:t>
            </w:r>
          </w:p>
        </w:tc>
        <w:tc>
          <w:tcPr>
            <w:tcW w:w="992" w:type="dxa"/>
            <w:vAlign w:val="bottom"/>
          </w:tcPr>
          <w:p w14:paraId="37B65D6B" w14:textId="146695C4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C0A5FA" w14:textId="6A541BAB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C-X-C motif chemokine ligand 8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AC45C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IL8</w:t>
            </w:r>
          </w:p>
        </w:tc>
      </w:tr>
      <w:tr w:rsidR="00A63C30" w:rsidRPr="00D50A16" w14:paraId="237D06AB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C59F8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86C70D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ENSG00000232810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8F2DF7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7.0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E33A51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1.19E-03</w:t>
            </w:r>
          </w:p>
        </w:tc>
        <w:tc>
          <w:tcPr>
            <w:tcW w:w="992" w:type="dxa"/>
            <w:vAlign w:val="bottom"/>
          </w:tcPr>
          <w:p w14:paraId="7E72602B" w14:textId="3E8C351A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410A3E" w14:textId="6A2A93BB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tumor necrosis factor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32DE0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TNF</w:t>
            </w:r>
          </w:p>
        </w:tc>
      </w:tr>
      <w:tr w:rsidR="00A63C30" w:rsidRPr="00D50A16" w14:paraId="147D121B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758A4B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470D40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ENSG00000163739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D43E53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8.7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67A31B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2.80E-03</w:t>
            </w:r>
          </w:p>
        </w:tc>
        <w:tc>
          <w:tcPr>
            <w:tcW w:w="992" w:type="dxa"/>
            <w:vAlign w:val="bottom"/>
          </w:tcPr>
          <w:p w14:paraId="2EC68559" w14:textId="23DE096D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E9426A" w14:textId="04E05FC4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C-X-C motif chemokine ligand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A59CCC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CXCL1</w:t>
            </w:r>
          </w:p>
        </w:tc>
      </w:tr>
      <w:tr w:rsidR="00A63C30" w:rsidRPr="00D50A16" w14:paraId="28507157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C610A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6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937E32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ENSG00000165685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5D1B8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5.3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6024D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3.84E-04</w:t>
            </w:r>
          </w:p>
        </w:tc>
        <w:tc>
          <w:tcPr>
            <w:tcW w:w="992" w:type="dxa"/>
            <w:vAlign w:val="bottom"/>
          </w:tcPr>
          <w:p w14:paraId="571D5C53" w14:textId="181C726B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33245" w14:textId="10F66214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transmembrane protein 52B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C42ED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TMEM52B</w:t>
            </w:r>
          </w:p>
        </w:tc>
      </w:tr>
      <w:tr w:rsidR="00A63C30" w:rsidRPr="00D50A16" w14:paraId="1DF944CF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18D805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7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40140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ENSG00000205021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50A80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8.5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4ADBBA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2.91E-03</w:t>
            </w:r>
          </w:p>
        </w:tc>
        <w:tc>
          <w:tcPr>
            <w:tcW w:w="992" w:type="dxa"/>
            <w:vAlign w:val="bottom"/>
          </w:tcPr>
          <w:p w14:paraId="6E761D4F" w14:textId="165E21DB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DC37A0" w14:textId="1C6BCBCC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C-C Motif Chemokine Ligand 3 Like 1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4ED2C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CCL3L1</w:t>
            </w:r>
          </w:p>
        </w:tc>
      </w:tr>
      <w:tr w:rsidR="00A63C30" w:rsidRPr="00D50A16" w14:paraId="0B3FD4B2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1803A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8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3138C4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ENSG00000205595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5B8F3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7.0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327C5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2.55E-03</w:t>
            </w:r>
          </w:p>
        </w:tc>
        <w:tc>
          <w:tcPr>
            <w:tcW w:w="992" w:type="dxa"/>
            <w:vAlign w:val="bottom"/>
          </w:tcPr>
          <w:p w14:paraId="328F6491" w14:textId="34457DC4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69A023" w14:textId="7C36DAB5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amphiregulin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31240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AREGB</w:t>
            </w:r>
          </w:p>
        </w:tc>
      </w:tr>
      <w:tr w:rsidR="00A63C30" w:rsidRPr="00D50A16" w14:paraId="6EF38153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F7453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9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AE6ED0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ENSG00000120738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E1987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6.1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85FC2D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1.56E-03</w:t>
            </w:r>
          </w:p>
        </w:tc>
        <w:tc>
          <w:tcPr>
            <w:tcW w:w="992" w:type="dxa"/>
            <w:vAlign w:val="bottom"/>
          </w:tcPr>
          <w:p w14:paraId="439C06ED" w14:textId="68F68C50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2823AA" w14:textId="4211E571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early growth response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CF805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EGR1</w:t>
            </w:r>
          </w:p>
        </w:tc>
      </w:tr>
      <w:tr w:rsidR="00A63C30" w:rsidRPr="00D50A16" w14:paraId="0DA82BB2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B53F1F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10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434660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ENSG00000124882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EFC0F7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8.4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AB9B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3.62E-03</w:t>
            </w:r>
          </w:p>
        </w:tc>
        <w:tc>
          <w:tcPr>
            <w:tcW w:w="992" w:type="dxa"/>
            <w:vAlign w:val="bottom"/>
          </w:tcPr>
          <w:p w14:paraId="6BC10DDD" w14:textId="5571B72C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448B16" w14:textId="53C29AFF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epiregulin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98956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EREG</w:t>
            </w:r>
          </w:p>
        </w:tc>
      </w:tr>
      <w:tr w:rsidR="00A63C30" w:rsidRPr="00D50A16" w14:paraId="506A3C07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A103A4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11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1551F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ENSG00000087074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F74595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35237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1.71E-04</w:t>
            </w:r>
          </w:p>
        </w:tc>
        <w:tc>
          <w:tcPr>
            <w:tcW w:w="992" w:type="dxa"/>
            <w:vAlign w:val="bottom"/>
          </w:tcPr>
          <w:p w14:paraId="24087032" w14:textId="122B799A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0.98947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9E913B" w14:textId="683DC055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protein phosphatase 1 regulatory subunit 15A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3647B8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PPP1R15A</w:t>
            </w:r>
          </w:p>
        </w:tc>
      </w:tr>
      <w:tr w:rsidR="00A63C30" w:rsidRPr="00D50A16" w14:paraId="19E2ED61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8DBEBF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12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B75EF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ENSG00000112149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4835C7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5.7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3F8F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2.00E-03</w:t>
            </w:r>
          </w:p>
        </w:tc>
        <w:tc>
          <w:tcPr>
            <w:tcW w:w="992" w:type="dxa"/>
            <w:vAlign w:val="bottom"/>
          </w:tcPr>
          <w:p w14:paraId="09331E2C" w14:textId="68352303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32E96" w14:textId="72C4F68B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CD83 molecule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0F314C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CD83</w:t>
            </w:r>
          </w:p>
        </w:tc>
      </w:tr>
      <w:tr w:rsidR="00A63C30" w:rsidRPr="00D50A16" w14:paraId="6A876FAC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B961A1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13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E32A97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ENSG00000140379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E5B92C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FDB06A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1.83E-04</w:t>
            </w:r>
          </w:p>
        </w:tc>
        <w:tc>
          <w:tcPr>
            <w:tcW w:w="992" w:type="dxa"/>
            <w:vAlign w:val="bottom"/>
          </w:tcPr>
          <w:p w14:paraId="26A80C3F" w14:textId="6BC0FA06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0.98947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65ADC6" w14:textId="0919323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BCL2 related protein A1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C8418C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BCL2A1</w:t>
            </w:r>
          </w:p>
        </w:tc>
      </w:tr>
      <w:tr w:rsidR="00A63C30" w:rsidRPr="00D50A16" w14:paraId="7CFB812A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41530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14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3DCE5F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ENSG00000109321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22D69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6.6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906FDF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2.68E-03</w:t>
            </w:r>
          </w:p>
        </w:tc>
        <w:tc>
          <w:tcPr>
            <w:tcW w:w="992" w:type="dxa"/>
            <w:vAlign w:val="bottom"/>
          </w:tcPr>
          <w:p w14:paraId="1F8C84EF" w14:textId="13524253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09D40" w14:textId="17EAA36F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amphiregulin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D4E8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AREG</w:t>
            </w:r>
          </w:p>
        </w:tc>
      </w:tr>
      <w:tr w:rsidR="00A63C30" w:rsidRPr="00D50A16" w14:paraId="6C27D63D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971175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15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85903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ENSG00000163661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FB731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8.3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B07A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4.17E-03</w:t>
            </w:r>
          </w:p>
        </w:tc>
        <w:tc>
          <w:tcPr>
            <w:tcW w:w="992" w:type="dxa"/>
            <w:vAlign w:val="bottom"/>
          </w:tcPr>
          <w:p w14:paraId="32340450" w14:textId="55C71E87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E18AD3" w14:textId="6CD493B9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pentraxin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3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97B5D8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PTX3</w:t>
            </w:r>
          </w:p>
        </w:tc>
      </w:tr>
      <w:tr w:rsidR="00A63C30" w:rsidRPr="00D50A16" w14:paraId="35CB67B0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2D9E5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16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7E0A3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ENSG00000124107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5AF2FD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28BC48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1.15E-03</w:t>
            </w:r>
          </w:p>
        </w:tc>
        <w:tc>
          <w:tcPr>
            <w:tcW w:w="992" w:type="dxa"/>
            <w:vAlign w:val="bottom"/>
          </w:tcPr>
          <w:p w14:paraId="6EE16750" w14:textId="52EAF99B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CC1756" w14:textId="10963E51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secretory leukocyte peptidase inhibitor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A7F76A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SLPI</w:t>
            </w:r>
          </w:p>
        </w:tc>
      </w:tr>
      <w:tr w:rsidR="00A63C30" w:rsidRPr="00D50A16" w14:paraId="332C21A6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559E08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17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9C839C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ENSG00000129277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719DF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C5B93C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1.27E-03</w:t>
            </w:r>
          </w:p>
        </w:tc>
        <w:tc>
          <w:tcPr>
            <w:tcW w:w="992" w:type="dxa"/>
            <w:vAlign w:val="bottom"/>
          </w:tcPr>
          <w:p w14:paraId="79F1881E" w14:textId="1B76A3F9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602EF4" w14:textId="5845699D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C-C Motif Chemokine Ligand 4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F61FBB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CCL4</w:t>
            </w:r>
          </w:p>
        </w:tc>
      </w:tr>
      <w:tr w:rsidR="00A63C30" w:rsidRPr="00D50A16" w14:paraId="61AB5001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13B98B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18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C1D3F9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ENSG00000123689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EDE66E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10.6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ADBDE4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5.67E-03</w:t>
            </w:r>
          </w:p>
        </w:tc>
        <w:tc>
          <w:tcPr>
            <w:tcW w:w="992" w:type="dxa"/>
            <w:vAlign w:val="bottom"/>
          </w:tcPr>
          <w:p w14:paraId="12AD7279" w14:textId="317D5A2E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5A8295" w14:textId="41FFF02B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G0/G1 switch 2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507528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G0S2</w:t>
            </w:r>
          </w:p>
        </w:tc>
      </w:tr>
      <w:tr w:rsidR="00A63C30" w:rsidRPr="00D50A16" w14:paraId="7D6B63CF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29135A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19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D82722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ENSG00000256515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2091D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8.8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045522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5.54E-03</w:t>
            </w:r>
          </w:p>
        </w:tc>
        <w:tc>
          <w:tcPr>
            <w:tcW w:w="992" w:type="dxa"/>
            <w:vAlign w:val="bottom"/>
          </w:tcPr>
          <w:p w14:paraId="4E38F7A4" w14:textId="30F95E92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42CAA7" w14:textId="230D3F0F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C-C Motif Chemokine Ligand 3 Like 3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51F3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CCL3L3</w:t>
            </w:r>
          </w:p>
        </w:tc>
      </w:tr>
      <w:tr w:rsidR="00A63C30" w:rsidRPr="00D50A16" w14:paraId="42998077" w14:textId="77777777" w:rsidTr="00D01F72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0EC85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20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DE6896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ENSG00000222040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5EF3CB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9.2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BBA084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6.54E-03</w:t>
            </w:r>
          </w:p>
        </w:tc>
        <w:tc>
          <w:tcPr>
            <w:tcW w:w="992" w:type="dxa"/>
            <w:vAlign w:val="bottom"/>
          </w:tcPr>
          <w:p w14:paraId="4AFD9FC1" w14:textId="69ADC1EE" w:rsidR="00A63C30" w:rsidRPr="00D50A16" w:rsidRDefault="00D01F72" w:rsidP="00D01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09C5C3" w14:textId="7A813C92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Adrenoceptor Alpha 2B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F4B391" w14:textId="77777777" w:rsidR="00A63C30" w:rsidRPr="00D50A16" w:rsidRDefault="00A63C30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ADRA2B</w:t>
            </w:r>
          </w:p>
        </w:tc>
      </w:tr>
    </w:tbl>
    <w:p w14:paraId="779FB900" w14:textId="77777777" w:rsidR="00D50A16" w:rsidRDefault="00E373DE" w:rsidP="00A63C30">
      <w:pPr>
        <w:spacing w:line="240" w:lineRule="auto"/>
        <w:ind w:left="0" w:hanging="2"/>
        <w:jc w:val="both"/>
        <w:rPr>
          <w:color w:val="000000" w:themeColor="text1"/>
          <w:sz w:val="22"/>
          <w:szCs w:val="22"/>
        </w:rPr>
      </w:pPr>
      <w:r w:rsidRPr="00CF6E68">
        <w:rPr>
          <w:b/>
          <w:color w:val="000000" w:themeColor="text1"/>
          <w:sz w:val="22"/>
          <w:szCs w:val="22"/>
          <w:highlight w:val="white"/>
        </w:rPr>
        <w:t>Table S1.</w:t>
      </w:r>
      <w:r w:rsidRPr="00CF6E68">
        <w:rPr>
          <w:i/>
          <w:color w:val="000000" w:themeColor="text1"/>
          <w:sz w:val="22"/>
          <w:szCs w:val="22"/>
          <w:highlight w:val="white"/>
        </w:rPr>
        <w:t xml:space="preserve"> </w:t>
      </w:r>
      <w:r w:rsidRPr="00CF6E68">
        <w:rPr>
          <w:color w:val="000000" w:themeColor="text1"/>
          <w:sz w:val="22"/>
          <w:szCs w:val="22"/>
          <w:highlight w:val="white"/>
        </w:rPr>
        <w:t xml:space="preserve">Top 20 differentially expressed genes in PBMCs comparing interictal and healthy control samples. </w:t>
      </w:r>
      <w:r w:rsidRPr="00CF6E68">
        <w:rPr>
          <w:i/>
          <w:color w:val="000000" w:themeColor="text1"/>
          <w:sz w:val="22"/>
          <w:szCs w:val="22"/>
          <w:highlight w:val="white"/>
        </w:rPr>
        <w:t>Avg rank</w:t>
      </w:r>
      <w:r w:rsidRPr="00CF6E68">
        <w:rPr>
          <w:color w:val="000000" w:themeColor="text1"/>
          <w:sz w:val="22"/>
          <w:szCs w:val="22"/>
          <w:highlight w:val="white"/>
        </w:rPr>
        <w:t xml:space="preserve">: average rank of p-value and fold change ranks; </w:t>
      </w:r>
      <w:r w:rsidRPr="00CF6E68">
        <w:rPr>
          <w:i/>
          <w:color w:val="000000" w:themeColor="text1"/>
          <w:sz w:val="22"/>
          <w:szCs w:val="22"/>
          <w:highlight w:val="white"/>
        </w:rPr>
        <w:t>ID</w:t>
      </w:r>
      <w:r w:rsidRPr="00CF6E68">
        <w:rPr>
          <w:color w:val="000000" w:themeColor="text1"/>
          <w:sz w:val="22"/>
          <w:szCs w:val="22"/>
          <w:highlight w:val="white"/>
        </w:rPr>
        <w:t xml:space="preserve">: </w:t>
      </w:r>
      <w:proofErr w:type="spellStart"/>
      <w:r w:rsidRPr="00CF6E68">
        <w:rPr>
          <w:color w:val="000000" w:themeColor="text1"/>
          <w:sz w:val="22"/>
          <w:szCs w:val="22"/>
          <w:highlight w:val="white"/>
        </w:rPr>
        <w:t>Ensembl</w:t>
      </w:r>
      <w:proofErr w:type="spellEnd"/>
      <w:r w:rsidRPr="00CF6E68">
        <w:rPr>
          <w:color w:val="000000" w:themeColor="text1"/>
          <w:sz w:val="22"/>
          <w:szCs w:val="22"/>
          <w:highlight w:val="white"/>
        </w:rPr>
        <w:t xml:space="preserve"> gene identifier;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1874"/>
        <w:gridCol w:w="536"/>
        <w:gridCol w:w="992"/>
        <w:gridCol w:w="992"/>
        <w:gridCol w:w="2977"/>
        <w:gridCol w:w="1134"/>
      </w:tblGrid>
      <w:tr w:rsidR="00D50A16" w:rsidRPr="00D50A16" w14:paraId="70A59692" w14:textId="77777777" w:rsidTr="00D50A16">
        <w:trPr>
          <w:trHeight w:val="415"/>
        </w:trPr>
        <w:tc>
          <w:tcPr>
            <w:tcW w:w="9351" w:type="dxa"/>
            <w:gridSpan w:val="7"/>
            <w:vAlign w:val="bottom"/>
          </w:tcPr>
          <w:p w14:paraId="3BCADDA3" w14:textId="247D364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b/>
                <w:color w:val="000000" w:themeColor="text1"/>
              </w:rPr>
              <w:lastRenderedPageBreak/>
              <w:t xml:space="preserve">Ictal vs. </w:t>
            </w:r>
            <w:proofErr w:type="spellStart"/>
            <w:r w:rsidRPr="00D50A16">
              <w:rPr>
                <w:rFonts w:eastAsia="Calibri"/>
                <w:b/>
                <w:color w:val="000000" w:themeColor="text1"/>
              </w:rPr>
              <w:t>Interictal</w:t>
            </w:r>
            <w:proofErr w:type="spellEnd"/>
          </w:p>
        </w:tc>
      </w:tr>
      <w:tr w:rsidR="00D50A16" w:rsidRPr="00D50A16" w14:paraId="505A25CB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8E4F82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</w:rPr>
              <w:t>avgRank</w:t>
            </w:r>
            <w:proofErr w:type="spellEnd"/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CFA6E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ID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701D62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FC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24271F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</w:rPr>
              <w:t>P-Value</w:t>
            </w:r>
          </w:p>
        </w:tc>
        <w:tc>
          <w:tcPr>
            <w:tcW w:w="992" w:type="dxa"/>
            <w:vAlign w:val="bottom"/>
          </w:tcPr>
          <w:p w14:paraId="51FDA707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lang w:val="es-ES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adj</w:t>
            </w:r>
            <w:proofErr w:type="spellEnd"/>
            <w:r w:rsidRPr="00D50A16">
              <w:rPr>
                <w:rFonts w:eastAsia="Calibri"/>
                <w:color w:val="000000" w:themeColor="text1"/>
                <w:lang w:val="es-ES"/>
              </w:rPr>
              <w:t xml:space="preserve">. </w:t>
            </w:r>
          </w:p>
          <w:p w14:paraId="0AFD9E6C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lang w:val="es-ES"/>
              </w:rPr>
              <w:t>P-</w:t>
            </w: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value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B357C5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lang w:val="es-ES"/>
              </w:rPr>
              <w:tab/>
            </w: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Description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B05CC" w14:textId="777777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lang w:val="es-ES"/>
              </w:rPr>
              <w:tab/>
            </w:r>
            <w:proofErr w:type="spellStart"/>
            <w:r w:rsidRPr="00D50A16">
              <w:rPr>
                <w:rFonts w:eastAsia="Calibri"/>
                <w:color w:val="000000" w:themeColor="text1"/>
                <w:lang w:val="es-ES"/>
              </w:rPr>
              <w:t>geneName</w:t>
            </w:r>
            <w:proofErr w:type="spellEnd"/>
          </w:p>
        </w:tc>
      </w:tr>
      <w:tr w:rsidR="00D50A16" w:rsidRPr="00D50A16" w14:paraId="341829D9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1FE9AA" w14:textId="2405A1D1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53DBAD" w14:textId="071D9836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ENSG00000179172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1F492D" w14:textId="1564F57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-3.2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471F37" w14:textId="5D2958ED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1.09E-07</w:t>
            </w:r>
          </w:p>
        </w:tc>
        <w:tc>
          <w:tcPr>
            <w:tcW w:w="992" w:type="dxa"/>
            <w:vAlign w:val="bottom"/>
          </w:tcPr>
          <w:p w14:paraId="1F85289F" w14:textId="2D80E240" w:rsidR="00D50A16" w:rsidRPr="00D50A16" w:rsidRDefault="006D7522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>
              <w:rPr>
                <w:rFonts w:eastAsia="Calibri"/>
                <w:color w:val="000000" w:themeColor="text1"/>
                <w:lang w:val="es-ES"/>
              </w:rPr>
              <w:t>0.001766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4129C" w14:textId="4F75FF4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heterogeneous nuclear ribonucleoprotein C like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AC303" w14:textId="7CCF3B9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HNRNPCL1</w:t>
            </w:r>
          </w:p>
        </w:tc>
      </w:tr>
      <w:tr w:rsidR="00D50A16" w:rsidRPr="00D50A16" w14:paraId="032B955A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0A48EB" w14:textId="16456A9F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9C261B" w14:textId="0018062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ENSG00000267908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6E9F45" w14:textId="34B1602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E0DC28" w14:textId="13C1E141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5.96E-04</w:t>
            </w:r>
          </w:p>
        </w:tc>
        <w:tc>
          <w:tcPr>
            <w:tcW w:w="992" w:type="dxa"/>
            <w:vAlign w:val="bottom"/>
          </w:tcPr>
          <w:p w14:paraId="036AA5F4" w14:textId="1F570BA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6D4231" w14:textId="352E89F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zinc finger and SCAN domain containing 5D pseudogene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12B01" w14:textId="556FAED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ZSCAN5D</w:t>
            </w:r>
          </w:p>
        </w:tc>
      </w:tr>
      <w:tr w:rsidR="00D50A16" w:rsidRPr="00D50A16" w14:paraId="378A896C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D6088" w14:textId="0FEB471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3D1C26" w14:textId="50140ED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ENSG00000268154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6DA702" w14:textId="2C89DF6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-3.0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ACE352" w14:textId="404CBDC6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3.48E-03</w:t>
            </w:r>
          </w:p>
        </w:tc>
        <w:tc>
          <w:tcPr>
            <w:tcW w:w="992" w:type="dxa"/>
            <w:vAlign w:val="bottom"/>
          </w:tcPr>
          <w:p w14:paraId="4999BAB2" w14:textId="69665B1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C2CE3" w14:textId="3893F781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Metazoan signal recognition particle RNA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72BB5B" w14:textId="1F8AD19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AL591806.1</w:t>
            </w:r>
          </w:p>
        </w:tc>
      </w:tr>
      <w:tr w:rsidR="00D50A16" w:rsidRPr="00D50A16" w14:paraId="03125C6C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C6B545" w14:textId="5B192DB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50B61" w14:textId="6FFBCF0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ENSG00000248874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276FB" w14:textId="2A42EC1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0B66DB" w14:textId="6467AAAF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4.86E-03</w:t>
            </w:r>
          </w:p>
        </w:tc>
        <w:tc>
          <w:tcPr>
            <w:tcW w:w="992" w:type="dxa"/>
            <w:vAlign w:val="bottom"/>
          </w:tcPr>
          <w:p w14:paraId="1975BA13" w14:textId="16C2146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702E90" w14:textId="2B96D9B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chromosome 5 open reading frame 17 (putative)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B724F9" w14:textId="552ABE6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C5orf17</w:t>
            </w:r>
          </w:p>
        </w:tc>
      </w:tr>
      <w:tr w:rsidR="00D50A16" w:rsidRPr="00D50A16" w14:paraId="33BF82F2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70475D" w14:textId="780BD93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EBA77" w14:textId="7999AE9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ENSG00000229937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F44591" w14:textId="17CB779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D9973" w14:textId="73B810F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1.60E-03</w:t>
            </w:r>
          </w:p>
        </w:tc>
        <w:tc>
          <w:tcPr>
            <w:tcW w:w="992" w:type="dxa"/>
            <w:vAlign w:val="bottom"/>
          </w:tcPr>
          <w:p w14:paraId="2294BF73" w14:textId="2E961F2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815D31" w14:textId="63D78AD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phosphoribosyl pyrophosphate </w:t>
            </w: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synthetase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1 like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E10667" w14:textId="5EF5A1D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PRPS1L1</w:t>
            </w:r>
          </w:p>
        </w:tc>
      </w:tr>
      <w:tr w:rsidR="00D50A16" w:rsidRPr="00D50A16" w14:paraId="52A27D64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0F5C79" w14:textId="776F61D0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6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5B70A3" w14:textId="07086E7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ENSG00000180389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FCFF85" w14:textId="69826F1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-2.5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E37725" w14:textId="4BEDD25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2.05E-04</w:t>
            </w:r>
          </w:p>
        </w:tc>
        <w:tc>
          <w:tcPr>
            <w:tcW w:w="992" w:type="dxa"/>
            <w:vAlign w:val="bottom"/>
          </w:tcPr>
          <w:p w14:paraId="505E9A83" w14:textId="503592D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5A65C9" w14:textId="104E58C6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ATP synthase F1 subunit epsilon pseudogene 2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FFB3D4" w14:textId="28B0691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ATP5EP2</w:t>
            </w:r>
          </w:p>
        </w:tc>
      </w:tr>
      <w:tr w:rsidR="00D50A16" w:rsidRPr="00D50A16" w14:paraId="6C770045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B15A11" w14:textId="7DAAA0B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7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D917DE" w14:textId="15E4F2F6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ENSG00000255582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756363" w14:textId="0B4996B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3.1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72883C" w14:textId="2127D209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4.90E-03</w:t>
            </w:r>
          </w:p>
        </w:tc>
        <w:tc>
          <w:tcPr>
            <w:tcW w:w="992" w:type="dxa"/>
            <w:vAlign w:val="bottom"/>
          </w:tcPr>
          <w:p w14:paraId="6DE13345" w14:textId="324F88D1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78D739" w14:textId="12BC63EF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olfactory receptor family 10 subfamily G member 2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E59AF7" w14:textId="605293B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OR10G2</w:t>
            </w:r>
          </w:p>
        </w:tc>
      </w:tr>
      <w:tr w:rsidR="00D50A16" w:rsidRPr="00D50A16" w14:paraId="1C1D6159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5251BA" w14:textId="0FB157C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8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160D62" w14:textId="2181ED40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ENSG00000133136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0C4704" w14:textId="10777650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-2.5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0D12D6" w14:textId="5202882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1.47E-03</w:t>
            </w:r>
          </w:p>
        </w:tc>
        <w:tc>
          <w:tcPr>
            <w:tcW w:w="992" w:type="dxa"/>
            <w:vAlign w:val="bottom"/>
          </w:tcPr>
          <w:p w14:paraId="0C985FEF" w14:textId="304088AD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A5032E" w14:textId="5AFA207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G protein subunit gamma 5 pseudogene 2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77CDC1" w14:textId="48BD0DB0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GNG5P2</w:t>
            </w:r>
          </w:p>
        </w:tc>
      </w:tr>
      <w:tr w:rsidR="00D50A16" w:rsidRPr="00D50A16" w14:paraId="03B4523F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2C4D1A" w14:textId="462EC0C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9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96BA01" w14:textId="0AA73086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ENSG00000120156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6AB737" w14:textId="4AFD330F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2.7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3A6BF" w14:textId="6E9CB0FF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4.55E-03</w:t>
            </w:r>
          </w:p>
        </w:tc>
        <w:tc>
          <w:tcPr>
            <w:tcW w:w="992" w:type="dxa"/>
            <w:vAlign w:val="bottom"/>
          </w:tcPr>
          <w:p w14:paraId="7920F18F" w14:textId="36C82B0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DFE4AB" w14:textId="17C2EE3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TEK receptor tyrosine kinase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547FB6" w14:textId="2C3935D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TEK</w:t>
            </w:r>
          </w:p>
        </w:tc>
      </w:tr>
      <w:tr w:rsidR="00D50A16" w:rsidRPr="00D50A16" w14:paraId="371BB744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C3E84B" w14:textId="0C3F0BB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10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B361EE" w14:textId="69B146A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ENSG00000125207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C0DBC1" w14:textId="50F0EA22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BB2AFE" w14:textId="4552F64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4.47E-03</w:t>
            </w:r>
          </w:p>
        </w:tc>
        <w:tc>
          <w:tcPr>
            <w:tcW w:w="992" w:type="dxa"/>
            <w:vAlign w:val="bottom"/>
          </w:tcPr>
          <w:p w14:paraId="156D2EBD" w14:textId="38270DF2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6C1AF" w14:textId="29D3DAC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piwi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like RNA-mediated gene silencing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6112D1" w14:textId="3F7D551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PIWIL1</w:t>
            </w:r>
          </w:p>
        </w:tc>
      </w:tr>
      <w:tr w:rsidR="00D50A16" w:rsidRPr="00D50A16" w14:paraId="4C3B68A5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526F4A" w14:textId="1ABF49D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11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843D95" w14:textId="37810949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ENSG00000180535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3B2C7C" w14:textId="6C4E0E3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2.5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266318" w14:textId="0984F00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4.17E-03</w:t>
            </w:r>
          </w:p>
        </w:tc>
        <w:tc>
          <w:tcPr>
            <w:tcW w:w="992" w:type="dxa"/>
            <w:vAlign w:val="bottom"/>
          </w:tcPr>
          <w:p w14:paraId="32B46596" w14:textId="4D4EE06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A0B7A" w14:textId="463742A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basic helix-loop-helix family member a15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8714F3" w14:textId="5104E9F1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BHLHA15</w:t>
            </w:r>
          </w:p>
        </w:tc>
      </w:tr>
      <w:tr w:rsidR="00D50A16" w:rsidRPr="00D50A16" w14:paraId="1659C336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2A6EE4" w14:textId="4BF953D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12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ECD859" w14:textId="3711953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ENSG00000169213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4BF07" w14:textId="3896A82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12A36" w14:textId="06BE21C9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7.03E-03</w:t>
            </w:r>
          </w:p>
        </w:tc>
        <w:tc>
          <w:tcPr>
            <w:tcW w:w="992" w:type="dxa"/>
            <w:vAlign w:val="bottom"/>
          </w:tcPr>
          <w:p w14:paraId="030D3C14" w14:textId="66044B1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C6724E" w14:textId="448FA442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RAB3B, member RAS oncogene family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1BE62B" w14:textId="559D4C6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RAB3B</w:t>
            </w:r>
          </w:p>
        </w:tc>
      </w:tr>
      <w:tr w:rsidR="00D50A16" w:rsidRPr="00D50A16" w14:paraId="6C477DAE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A29BF4" w14:textId="4722DD4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13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458EFF" w14:textId="1F8FF50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ENSG00000176994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8B9EAE" w14:textId="70B7567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37571" w14:textId="447D266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4.29E-03</w:t>
            </w:r>
          </w:p>
        </w:tc>
        <w:tc>
          <w:tcPr>
            <w:tcW w:w="992" w:type="dxa"/>
            <w:vAlign w:val="bottom"/>
          </w:tcPr>
          <w:p w14:paraId="4FCD5009" w14:textId="4DC2034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8436E6" w14:textId="0E8999E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SMCR8-C9orf72 complex subunit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3ACFEC" w14:textId="4FE24ED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SMCR8</w:t>
            </w:r>
          </w:p>
        </w:tc>
      </w:tr>
      <w:tr w:rsidR="00D50A16" w:rsidRPr="00D50A16" w14:paraId="78BBB343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AD5A40" w14:textId="10369A4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14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6BFB3A" w14:textId="19C9685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ENSG00000160838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91BFD5" w14:textId="5EB59811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9071A" w14:textId="7797ADA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6.35E-03</w:t>
            </w:r>
          </w:p>
        </w:tc>
        <w:tc>
          <w:tcPr>
            <w:tcW w:w="992" w:type="dxa"/>
            <w:vAlign w:val="bottom"/>
          </w:tcPr>
          <w:p w14:paraId="7F12372D" w14:textId="27059F8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DBA52B" w14:textId="37F78E1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leucine rich repeat containing 71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5C4B26" w14:textId="2F129EC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LRRC71</w:t>
            </w:r>
          </w:p>
        </w:tc>
      </w:tr>
      <w:tr w:rsidR="00D50A16" w:rsidRPr="00D50A16" w14:paraId="0271BD74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D915F6" w14:textId="10EE9619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15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C6BB0" w14:textId="2C01053D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ENSG00000235478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C194E" w14:textId="3E32CBED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37B10" w14:textId="3DC629F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5.08E-03</w:t>
            </w:r>
          </w:p>
        </w:tc>
        <w:tc>
          <w:tcPr>
            <w:tcW w:w="992" w:type="dxa"/>
            <w:vAlign w:val="bottom"/>
          </w:tcPr>
          <w:p w14:paraId="7724D15A" w14:textId="1DC5CFD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8060E8" w14:textId="78615E3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long intergenic non-protein coding RNA 1664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127DD3" w14:textId="4A68CA89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AC006946.15</w:t>
            </w:r>
          </w:p>
        </w:tc>
      </w:tr>
      <w:tr w:rsidR="00D50A16" w:rsidRPr="00D50A16" w14:paraId="441CAC64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7DCEA6" w14:textId="76451E5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16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6DA965" w14:textId="54AA6E49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ENSG00000069812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087888" w14:textId="2955CFA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04E860" w14:textId="5C0BC0B6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1.10E-02</w:t>
            </w:r>
          </w:p>
        </w:tc>
        <w:tc>
          <w:tcPr>
            <w:tcW w:w="992" w:type="dxa"/>
            <w:vAlign w:val="bottom"/>
          </w:tcPr>
          <w:p w14:paraId="3A53852A" w14:textId="48C4389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287161" w14:textId="312EC02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hes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family </w:t>
            </w: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bHLH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transcription factor 2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256E6" w14:textId="698ECF4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HES2</w:t>
            </w:r>
          </w:p>
        </w:tc>
      </w:tr>
      <w:tr w:rsidR="00D50A16" w:rsidRPr="00D50A16" w14:paraId="5CA9F40D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0E5577" w14:textId="49ECE2C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17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F1879B" w14:textId="1FC5C6C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ENSG00000016402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C02D3" w14:textId="0166FD16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-2.7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35375C" w14:textId="6707EB17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1.25E-02</w:t>
            </w:r>
          </w:p>
        </w:tc>
        <w:tc>
          <w:tcPr>
            <w:tcW w:w="992" w:type="dxa"/>
            <w:vAlign w:val="bottom"/>
          </w:tcPr>
          <w:p w14:paraId="0099B50B" w14:textId="2ABCA50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C31AB3" w14:textId="26B3476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interleukin 20 receptor subunit alpha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E4053F" w14:textId="46C68452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IL20RA</w:t>
            </w:r>
          </w:p>
        </w:tc>
      </w:tr>
      <w:tr w:rsidR="00D50A16" w:rsidRPr="00D50A16" w14:paraId="2DC0A06B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0474B7" w14:textId="35D2B0B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18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FE9ED8" w14:textId="6ED330B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ENSG00000070031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20A2CF" w14:textId="37014941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-2.4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12869C" w14:textId="47641BD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5.75E-03</w:t>
            </w:r>
          </w:p>
        </w:tc>
        <w:tc>
          <w:tcPr>
            <w:tcW w:w="992" w:type="dxa"/>
            <w:vAlign w:val="bottom"/>
          </w:tcPr>
          <w:p w14:paraId="27C2FD58" w14:textId="22137D52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7DD761" w14:textId="48CF121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secretin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BCB034" w14:textId="4AF596B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SCT</w:t>
            </w:r>
          </w:p>
        </w:tc>
      </w:tr>
      <w:tr w:rsidR="00D50A16" w:rsidRPr="00D50A16" w14:paraId="40D1F246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D7076E" w14:textId="668D60D8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19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44E9A4" w14:textId="58C938D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ENSG00000254788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41AE3" w14:textId="3A95E83F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835ED" w14:textId="23FB7A73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7.64E-03</w:t>
            </w:r>
          </w:p>
        </w:tc>
        <w:tc>
          <w:tcPr>
            <w:tcW w:w="992" w:type="dxa"/>
            <w:vAlign w:val="bottom"/>
          </w:tcPr>
          <w:p w14:paraId="5649BF88" w14:textId="60BB77B9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596C0" w14:textId="4AA45B60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CKLF-CMTM1 </w:t>
            </w: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</w:rPr>
              <w:t>readthrough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B5357E" w14:textId="1E524ABE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CKLF-CMTM1</w:t>
            </w:r>
          </w:p>
        </w:tc>
      </w:tr>
      <w:tr w:rsidR="00D50A16" w:rsidRPr="00D50A16" w14:paraId="17FBFD3D" w14:textId="77777777" w:rsidTr="00D50A16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8D4640" w14:textId="392ED16C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20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CEC5A" w14:textId="5424E1EB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ENSG00000153976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41022" w14:textId="25FBCB5D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2.2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3BE794" w14:textId="47B58434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2.65E-04</w:t>
            </w:r>
          </w:p>
        </w:tc>
        <w:tc>
          <w:tcPr>
            <w:tcW w:w="992" w:type="dxa"/>
            <w:vAlign w:val="bottom"/>
          </w:tcPr>
          <w:p w14:paraId="0C300318" w14:textId="12ECD23F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F35988" w14:textId="560A1ED5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heparan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 xml:space="preserve"> sulfate-</w:t>
            </w:r>
            <w:proofErr w:type="spellStart"/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>glucosamine</w:t>
            </w:r>
            <w:proofErr w:type="spellEnd"/>
            <w:r w:rsidRPr="00D50A16">
              <w:rPr>
                <w:rFonts w:eastAsia="Calibri"/>
                <w:color w:val="000000" w:themeColor="text1"/>
                <w:highlight w:val="white"/>
                <w:lang w:val="es-ES"/>
              </w:rPr>
              <w:t xml:space="preserve"> 3-sulfotransferase 3A1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BE7786" w14:textId="5D4DB9FA" w:rsidR="00D50A16" w:rsidRPr="00D50A16" w:rsidRDefault="00D50A16" w:rsidP="00D50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D50A16">
              <w:rPr>
                <w:rFonts w:eastAsia="Calibri"/>
                <w:color w:val="000000" w:themeColor="text1"/>
                <w:highlight w:val="white"/>
              </w:rPr>
              <w:t>HS3ST3A1</w:t>
            </w:r>
          </w:p>
        </w:tc>
      </w:tr>
    </w:tbl>
    <w:p w14:paraId="2270C8FD" w14:textId="45893534" w:rsidR="00E373DE" w:rsidRPr="00CF6E68" w:rsidRDefault="00E373DE" w:rsidP="00A63C30">
      <w:pPr>
        <w:spacing w:line="240" w:lineRule="auto"/>
        <w:ind w:left="0" w:hanging="2"/>
        <w:jc w:val="both"/>
        <w:rPr>
          <w:color w:val="000000" w:themeColor="text1"/>
          <w:sz w:val="22"/>
          <w:szCs w:val="22"/>
        </w:rPr>
      </w:pPr>
      <w:r w:rsidRPr="00CF6E68">
        <w:rPr>
          <w:color w:val="000000" w:themeColor="text1"/>
          <w:sz w:val="22"/>
          <w:szCs w:val="22"/>
        </w:rPr>
        <w:br w:type="page"/>
      </w:r>
    </w:p>
    <w:p w14:paraId="40DB7733" w14:textId="77777777" w:rsidR="00E373DE" w:rsidRDefault="00E373DE" w:rsidP="00E373DE">
      <w:pPr>
        <w:spacing w:line="240" w:lineRule="auto"/>
        <w:ind w:left="0" w:hanging="2"/>
        <w:jc w:val="both"/>
        <w:rPr>
          <w:color w:val="000000" w:themeColor="text1"/>
          <w:sz w:val="22"/>
          <w:szCs w:val="22"/>
        </w:rPr>
      </w:pPr>
      <w:r w:rsidRPr="00CF6E68">
        <w:rPr>
          <w:b/>
          <w:color w:val="000000" w:themeColor="text1"/>
          <w:sz w:val="22"/>
          <w:szCs w:val="22"/>
          <w:highlight w:val="white"/>
        </w:rPr>
        <w:lastRenderedPageBreak/>
        <w:t>Table S2.</w:t>
      </w:r>
      <w:r w:rsidRPr="00CF6E68">
        <w:rPr>
          <w:i/>
          <w:color w:val="000000" w:themeColor="text1"/>
          <w:sz w:val="22"/>
          <w:szCs w:val="22"/>
          <w:highlight w:val="white"/>
        </w:rPr>
        <w:t xml:space="preserve"> </w:t>
      </w:r>
      <w:r w:rsidRPr="00CF6E68">
        <w:rPr>
          <w:color w:val="000000" w:themeColor="text1"/>
          <w:sz w:val="22"/>
          <w:szCs w:val="22"/>
          <w:highlight w:val="white"/>
        </w:rPr>
        <w:t xml:space="preserve">Top 20 differentially expressed genes in PBMCs comparing interictal and ictal samples. </w:t>
      </w:r>
      <w:r w:rsidRPr="00CF6E68">
        <w:rPr>
          <w:i/>
          <w:color w:val="000000" w:themeColor="text1"/>
          <w:sz w:val="22"/>
          <w:szCs w:val="22"/>
          <w:highlight w:val="white"/>
        </w:rPr>
        <w:t>Avg rank</w:t>
      </w:r>
      <w:r w:rsidRPr="00CF6E68">
        <w:rPr>
          <w:color w:val="000000" w:themeColor="text1"/>
          <w:sz w:val="22"/>
          <w:szCs w:val="22"/>
          <w:highlight w:val="white"/>
        </w:rPr>
        <w:t xml:space="preserve">: average rank of p-value and fold change ranks; </w:t>
      </w:r>
      <w:r w:rsidRPr="00CF6E68">
        <w:rPr>
          <w:i/>
          <w:color w:val="000000" w:themeColor="text1"/>
          <w:sz w:val="22"/>
          <w:szCs w:val="22"/>
          <w:highlight w:val="white"/>
        </w:rPr>
        <w:t>ID</w:t>
      </w:r>
      <w:r w:rsidRPr="00CF6E68">
        <w:rPr>
          <w:color w:val="000000" w:themeColor="text1"/>
          <w:sz w:val="22"/>
          <w:szCs w:val="22"/>
          <w:highlight w:val="white"/>
        </w:rPr>
        <w:t xml:space="preserve">: </w:t>
      </w:r>
      <w:proofErr w:type="spellStart"/>
      <w:r w:rsidRPr="00CF6E68">
        <w:rPr>
          <w:color w:val="000000" w:themeColor="text1"/>
          <w:sz w:val="22"/>
          <w:szCs w:val="22"/>
          <w:highlight w:val="white"/>
        </w:rPr>
        <w:t>Ensembl</w:t>
      </w:r>
      <w:proofErr w:type="spellEnd"/>
      <w:r w:rsidRPr="00CF6E68">
        <w:rPr>
          <w:color w:val="000000" w:themeColor="text1"/>
          <w:sz w:val="22"/>
          <w:szCs w:val="22"/>
          <w:highlight w:val="white"/>
        </w:rPr>
        <w:t xml:space="preserve"> gene identifier; </w:t>
      </w:r>
      <w:r w:rsidRPr="00CF6E68">
        <w:rPr>
          <w:color w:val="000000" w:themeColor="text1"/>
          <w:sz w:val="22"/>
          <w:szCs w:val="22"/>
        </w:rP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1874"/>
        <w:gridCol w:w="536"/>
        <w:gridCol w:w="992"/>
        <w:gridCol w:w="992"/>
        <w:gridCol w:w="2977"/>
        <w:gridCol w:w="1134"/>
      </w:tblGrid>
      <w:tr w:rsidR="004222C9" w:rsidRPr="004222C9" w14:paraId="35365B4B" w14:textId="77777777" w:rsidTr="00AB209A">
        <w:trPr>
          <w:trHeight w:val="415"/>
        </w:trPr>
        <w:tc>
          <w:tcPr>
            <w:tcW w:w="9351" w:type="dxa"/>
            <w:gridSpan w:val="7"/>
            <w:vAlign w:val="bottom"/>
          </w:tcPr>
          <w:p w14:paraId="73DE60D9" w14:textId="04D5EA08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b/>
                <w:color w:val="000000" w:themeColor="text1"/>
                <w:highlight w:val="white"/>
              </w:rPr>
              <w:lastRenderedPageBreak/>
              <w:t>Ictal vs. Healthy</w:t>
            </w:r>
          </w:p>
        </w:tc>
      </w:tr>
      <w:tr w:rsidR="004222C9" w:rsidRPr="004222C9" w14:paraId="3CAB0EC0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592CD5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proofErr w:type="spellStart"/>
            <w:r w:rsidRPr="004222C9">
              <w:rPr>
                <w:rFonts w:eastAsia="Calibri"/>
                <w:color w:val="000000" w:themeColor="text1"/>
              </w:rPr>
              <w:t>avgRank</w:t>
            </w:r>
            <w:proofErr w:type="spellEnd"/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19A006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</w:rPr>
              <w:t>ID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1CEC4F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</w:rPr>
              <w:t>FC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267BF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</w:rPr>
              <w:t>P-Value</w:t>
            </w:r>
          </w:p>
        </w:tc>
        <w:tc>
          <w:tcPr>
            <w:tcW w:w="992" w:type="dxa"/>
            <w:vAlign w:val="bottom"/>
          </w:tcPr>
          <w:p w14:paraId="4C72C415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lang w:val="es-ES"/>
              </w:rPr>
            </w:pPr>
            <w:proofErr w:type="spellStart"/>
            <w:r w:rsidRPr="004222C9">
              <w:rPr>
                <w:rFonts w:eastAsia="Calibri"/>
                <w:color w:val="000000" w:themeColor="text1"/>
                <w:lang w:val="es-ES"/>
              </w:rPr>
              <w:t>adj</w:t>
            </w:r>
            <w:proofErr w:type="spellEnd"/>
            <w:r w:rsidRPr="004222C9">
              <w:rPr>
                <w:rFonts w:eastAsia="Calibri"/>
                <w:color w:val="000000" w:themeColor="text1"/>
                <w:lang w:val="es-ES"/>
              </w:rPr>
              <w:t xml:space="preserve">. </w:t>
            </w:r>
          </w:p>
          <w:p w14:paraId="69D92E39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lang w:val="es-ES"/>
              </w:rPr>
              <w:t>P-</w:t>
            </w:r>
            <w:proofErr w:type="spellStart"/>
            <w:r w:rsidRPr="004222C9">
              <w:rPr>
                <w:rFonts w:eastAsia="Calibri"/>
                <w:color w:val="000000" w:themeColor="text1"/>
                <w:lang w:val="es-ES"/>
              </w:rPr>
              <w:t>value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CF1D51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lang w:val="es-ES"/>
              </w:rPr>
              <w:tab/>
            </w:r>
            <w:proofErr w:type="spellStart"/>
            <w:r w:rsidRPr="004222C9">
              <w:rPr>
                <w:rFonts w:eastAsia="Calibri"/>
                <w:color w:val="000000" w:themeColor="text1"/>
                <w:lang w:val="es-ES"/>
              </w:rPr>
              <w:t>Description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A499BF" w14:textId="77777777" w:rsidR="004222C9" w:rsidRPr="004222C9" w:rsidRDefault="004222C9" w:rsidP="00AB2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lang w:val="es-ES"/>
              </w:rPr>
              <w:tab/>
            </w:r>
            <w:proofErr w:type="spellStart"/>
            <w:r w:rsidRPr="004222C9">
              <w:rPr>
                <w:rFonts w:eastAsia="Calibri"/>
                <w:color w:val="000000" w:themeColor="text1"/>
                <w:lang w:val="es-ES"/>
              </w:rPr>
              <w:t>geneName</w:t>
            </w:r>
            <w:proofErr w:type="spellEnd"/>
          </w:p>
        </w:tc>
      </w:tr>
      <w:tr w:rsidR="004222C9" w:rsidRPr="004222C9" w14:paraId="7A9A5960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61B7D7" w14:textId="1266F54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D66FA7" w14:textId="12DB8367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ENSG00000125538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860427" w14:textId="0A4CB02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21.7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5A25A1" w14:textId="3B0EA8A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1.14E-04</w:t>
            </w:r>
          </w:p>
        </w:tc>
        <w:tc>
          <w:tcPr>
            <w:tcW w:w="992" w:type="dxa"/>
            <w:vAlign w:val="bottom"/>
          </w:tcPr>
          <w:p w14:paraId="06628D0D" w14:textId="094E1C1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  <w:lang w:val="es-ES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C9CD12" w14:textId="5AB9765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interleukin 1 beta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CCD880" w14:textId="17FDE1F7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IL1B</w:t>
            </w:r>
          </w:p>
        </w:tc>
      </w:tr>
      <w:tr w:rsidR="004222C9" w:rsidRPr="004222C9" w14:paraId="06349C95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639E88" w14:textId="3C69CCE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2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C57531" w14:textId="41E60AB7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ENSG00000073756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2D8B9B" w14:textId="3135D7B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10.8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5172A1" w14:textId="79A0402B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3.27E-04</w:t>
            </w:r>
          </w:p>
        </w:tc>
        <w:tc>
          <w:tcPr>
            <w:tcW w:w="992" w:type="dxa"/>
            <w:vAlign w:val="bottom"/>
          </w:tcPr>
          <w:p w14:paraId="1DA7629B" w14:textId="1497AFD7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7E9F2A" w14:textId="01D28BF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prostaglandin-</w:t>
            </w:r>
            <w:proofErr w:type="spellStart"/>
            <w:r w:rsidRPr="004222C9">
              <w:rPr>
                <w:rFonts w:eastAsia="Calibri"/>
                <w:color w:val="000000" w:themeColor="text1"/>
                <w:highlight w:val="white"/>
              </w:rPr>
              <w:t>endoperoxide</w:t>
            </w:r>
            <w:proofErr w:type="spellEnd"/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 synthase 2 (cyclooxygenase 2)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ACD357" w14:textId="05501DEF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PTGS2 (COX2)</w:t>
            </w:r>
          </w:p>
        </w:tc>
      </w:tr>
      <w:tr w:rsidR="004222C9" w:rsidRPr="004222C9" w14:paraId="21594132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67A9CA" w14:textId="13CAAB8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3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E983EC" w14:textId="6123484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ENSG00000205021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76D0E6" w14:textId="2198139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13.9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38CB10" w14:textId="6234A59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9.44E-04</w:t>
            </w:r>
          </w:p>
        </w:tc>
        <w:tc>
          <w:tcPr>
            <w:tcW w:w="992" w:type="dxa"/>
            <w:vAlign w:val="bottom"/>
          </w:tcPr>
          <w:p w14:paraId="2DD317E7" w14:textId="1A4198A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48D2C3" w14:textId="6D990AD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C-C Motif Chemokine Ligand 3 Like 1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CA2E27" w14:textId="23414FE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CCL3L1</w:t>
            </w:r>
          </w:p>
        </w:tc>
      </w:tr>
      <w:tr w:rsidR="004222C9" w:rsidRPr="004222C9" w14:paraId="230D37C9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26E963" w14:textId="18C1062B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4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D48416" w14:textId="40166C9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ENSG00000232810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C030D" w14:textId="37500BC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10.8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6DF95D" w14:textId="14E0E355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5.02E-04</w:t>
            </w:r>
          </w:p>
        </w:tc>
        <w:tc>
          <w:tcPr>
            <w:tcW w:w="992" w:type="dxa"/>
            <w:vAlign w:val="bottom"/>
          </w:tcPr>
          <w:p w14:paraId="6B045780" w14:textId="6189E2D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DA6DD" w14:textId="1BA34D6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tumor necrosis factor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172C59" w14:textId="62DC2A6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TNF</w:t>
            </w:r>
          </w:p>
        </w:tc>
      </w:tr>
      <w:tr w:rsidR="004222C9" w:rsidRPr="004222C9" w14:paraId="0623CEC3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21F19C" w14:textId="127DE80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5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3ED47A" w14:textId="033B3E9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ENSG00000124882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6A07E3" w14:textId="12DC1B5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11.8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BD78D0" w14:textId="2111AA35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1.33E-03</w:t>
            </w:r>
          </w:p>
        </w:tc>
        <w:tc>
          <w:tcPr>
            <w:tcW w:w="992" w:type="dxa"/>
            <w:vAlign w:val="bottom"/>
          </w:tcPr>
          <w:p w14:paraId="04D0AC3E" w14:textId="01CF719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6C707B" w14:textId="335372AE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proofErr w:type="spellStart"/>
            <w:r w:rsidRPr="004222C9">
              <w:rPr>
                <w:rFonts w:eastAsia="Calibri"/>
                <w:color w:val="000000" w:themeColor="text1"/>
                <w:highlight w:val="white"/>
              </w:rPr>
              <w:t>epiregulin</w:t>
            </w:r>
            <w:proofErr w:type="spellEnd"/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241418" w14:textId="23635F1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EREG</w:t>
            </w:r>
          </w:p>
        </w:tc>
      </w:tr>
      <w:tr w:rsidR="004222C9" w:rsidRPr="004222C9" w14:paraId="72762D0E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BFD3DA" w14:textId="3DBB765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6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F10D6" w14:textId="5BB6CAB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ENSG00000256515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A5B5E3" w14:textId="0E8B4DF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14.5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3F9EA1" w14:textId="113A7F6E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1.72E-03</w:t>
            </w:r>
          </w:p>
        </w:tc>
        <w:tc>
          <w:tcPr>
            <w:tcW w:w="992" w:type="dxa"/>
            <w:vAlign w:val="bottom"/>
          </w:tcPr>
          <w:p w14:paraId="03B5662D" w14:textId="0E44664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1D7E19" w14:textId="3642F18F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C-C Motif Chemokine Ligand 3 Like 3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7B764C" w14:textId="4139C16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CCL3L3</w:t>
            </w:r>
          </w:p>
        </w:tc>
      </w:tr>
      <w:tr w:rsidR="004222C9" w:rsidRPr="004222C9" w14:paraId="61D1C264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AB5E0F" w14:textId="0C37671F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7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44358C" w14:textId="447BC0A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ENSG00000197262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71C5D" w14:textId="5A9B20A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8.4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981A31" w14:textId="0C3FCFC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1.18E-03</w:t>
            </w:r>
          </w:p>
        </w:tc>
        <w:tc>
          <w:tcPr>
            <w:tcW w:w="992" w:type="dxa"/>
            <w:vAlign w:val="bottom"/>
          </w:tcPr>
          <w:p w14:paraId="65318DAF" w14:textId="71135CEC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56225" w14:textId="5FBC9C8C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C-C Motif Chemokine Ligand 4 Like 2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62EAAE" w14:textId="61CE9FCB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CCL4L2</w:t>
            </w:r>
          </w:p>
        </w:tc>
      </w:tr>
      <w:tr w:rsidR="004222C9" w:rsidRPr="004222C9" w14:paraId="039F031F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1B6479" w14:textId="0711DDFB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8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EA5040" w14:textId="537DA8DE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ENSG00000006075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55602" w14:textId="16C43FD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12.6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914B65" w14:textId="01D0EF6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1.83E-03</w:t>
            </w:r>
          </w:p>
        </w:tc>
        <w:tc>
          <w:tcPr>
            <w:tcW w:w="992" w:type="dxa"/>
            <w:vAlign w:val="bottom"/>
          </w:tcPr>
          <w:p w14:paraId="52061744" w14:textId="0EE0B90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B760AC" w14:textId="4ED50F07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C-C Motif Chemokine Ligand 3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047F92" w14:textId="5EAE690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CCL3</w:t>
            </w:r>
          </w:p>
        </w:tc>
      </w:tr>
      <w:tr w:rsidR="004222C9" w:rsidRPr="004222C9" w14:paraId="755E1FD1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477224" w14:textId="477BDD1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9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F27331" w14:textId="75DC889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ENSG00000169429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3A0DC5" w14:textId="2870777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9.2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2F18DB" w14:textId="7DA4316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1.43E-03</w:t>
            </w:r>
          </w:p>
        </w:tc>
        <w:tc>
          <w:tcPr>
            <w:tcW w:w="992" w:type="dxa"/>
            <w:vAlign w:val="bottom"/>
          </w:tcPr>
          <w:p w14:paraId="60D95EAD" w14:textId="5E262B2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11F9E1" w14:textId="64009B3E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C-X-C motif chemokine ligand 8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ABD6D9" w14:textId="065087F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IL8</w:t>
            </w:r>
          </w:p>
        </w:tc>
      </w:tr>
      <w:tr w:rsidR="004222C9" w:rsidRPr="004222C9" w14:paraId="7175A01A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77EBA" w14:textId="1F080B1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10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C56B54" w14:textId="129E671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ENSG00000205020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35379" w14:textId="61E4DEB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8.2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6409D" w14:textId="2441607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1.35E-03</w:t>
            </w:r>
          </w:p>
        </w:tc>
        <w:tc>
          <w:tcPr>
            <w:tcW w:w="992" w:type="dxa"/>
            <w:vAlign w:val="bottom"/>
          </w:tcPr>
          <w:p w14:paraId="2C39CA50" w14:textId="7952AEE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131B88" w14:textId="5A7D04E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C-C Motif Chemokine Ligand 4 Like 1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3FA49" w14:textId="093189D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CCL4L1</w:t>
            </w:r>
          </w:p>
        </w:tc>
      </w:tr>
      <w:tr w:rsidR="004222C9" w:rsidRPr="004222C9" w14:paraId="47109C2D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8C00A1" w14:textId="7B1E4F0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11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00EBA4" w14:textId="54C9C5C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ENSG00000163734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5CD389" w14:textId="5BB5839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9.4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2C0A42" w14:textId="5D851975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1.80E-03</w:t>
            </w:r>
          </w:p>
        </w:tc>
        <w:tc>
          <w:tcPr>
            <w:tcW w:w="992" w:type="dxa"/>
            <w:vAlign w:val="bottom"/>
          </w:tcPr>
          <w:p w14:paraId="0C925781" w14:textId="740C495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3394F3" w14:textId="4C814C2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C-X-C motif chemokine ligand 3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62B1D" w14:textId="1754431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CXCL3</w:t>
            </w:r>
          </w:p>
        </w:tc>
      </w:tr>
      <w:tr w:rsidR="004222C9" w:rsidRPr="004222C9" w14:paraId="29021D58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443D5E" w14:textId="562E77CB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12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322E1" w14:textId="4FB67BD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ENSG00000112149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8DE283" w14:textId="26BAB45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7.3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378E16" w14:textId="63A4318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1.40E-03</w:t>
            </w:r>
          </w:p>
        </w:tc>
        <w:tc>
          <w:tcPr>
            <w:tcW w:w="992" w:type="dxa"/>
            <w:vAlign w:val="bottom"/>
          </w:tcPr>
          <w:p w14:paraId="6552BB4E" w14:textId="1666EA8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E88CF5" w14:textId="169EED6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CD83 molecule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7462E1" w14:textId="6A0546C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CD83</w:t>
            </w:r>
          </w:p>
        </w:tc>
      </w:tr>
      <w:tr w:rsidR="004222C9" w:rsidRPr="004222C9" w14:paraId="0AAE7EEB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2C7702" w14:textId="2D0D31C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13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DE70DA" w14:textId="6E3AA2E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ENSG00000081041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9C2EF7" w14:textId="5A88B0C4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12.1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C2966B" w14:textId="48F22D3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2.87E-03</w:t>
            </w:r>
          </w:p>
        </w:tc>
        <w:tc>
          <w:tcPr>
            <w:tcW w:w="992" w:type="dxa"/>
            <w:vAlign w:val="bottom"/>
          </w:tcPr>
          <w:p w14:paraId="631154CB" w14:textId="053FCEA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EEEC5A" w14:textId="677A18E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C-X-C motif chemokine ligand 2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EE1529" w14:textId="5219A45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CXCL2</w:t>
            </w:r>
          </w:p>
        </w:tc>
      </w:tr>
      <w:tr w:rsidR="004222C9" w:rsidRPr="004222C9" w14:paraId="1A118E15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47B99D" w14:textId="0DBE556E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14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A8975F" w14:textId="59E00F6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ENSG00000129277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C40176" w14:textId="03BB2C2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6.4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78DF90" w14:textId="3E9A5A5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1.01E-03</w:t>
            </w:r>
          </w:p>
        </w:tc>
        <w:tc>
          <w:tcPr>
            <w:tcW w:w="992" w:type="dxa"/>
            <w:vAlign w:val="bottom"/>
          </w:tcPr>
          <w:p w14:paraId="6D256D07" w14:textId="7BE7AA7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D49DF4" w14:textId="3CC187D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C-C Motif Chemokine Ligand 4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BC6F96" w14:textId="67847FAB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CCL4</w:t>
            </w:r>
          </w:p>
        </w:tc>
      </w:tr>
      <w:tr w:rsidR="004222C9" w:rsidRPr="004222C9" w14:paraId="1D973704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848523" w14:textId="4288AAF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15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F44A76" w14:textId="101302F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ENSG00000165685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D953EE" w14:textId="4465C40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5.7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759ABD" w14:textId="0F1D210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5.72E-04</w:t>
            </w:r>
          </w:p>
        </w:tc>
        <w:tc>
          <w:tcPr>
            <w:tcW w:w="992" w:type="dxa"/>
            <w:vAlign w:val="bottom"/>
          </w:tcPr>
          <w:p w14:paraId="78BE3739" w14:textId="01829FB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597B7F" w14:textId="6122B10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transmembrane protein 52B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E37F4A" w14:textId="0AEEB86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TMEM52B</w:t>
            </w:r>
          </w:p>
        </w:tc>
      </w:tr>
      <w:tr w:rsidR="004222C9" w:rsidRPr="004222C9" w14:paraId="0CCD1900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2654F7" w14:textId="6B88A1AB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16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9670A1" w14:textId="73AF09B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ENSG00000163739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6BB5B7" w14:textId="1D13ACC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9.7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271687" w14:textId="16D85AA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2.69E-03</w:t>
            </w:r>
          </w:p>
        </w:tc>
        <w:tc>
          <w:tcPr>
            <w:tcW w:w="992" w:type="dxa"/>
            <w:vAlign w:val="bottom"/>
          </w:tcPr>
          <w:p w14:paraId="49982C5B" w14:textId="0B363AA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EA8DE0" w14:textId="032442B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C-X-C motif chemokine ligand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51BD04" w14:textId="212072C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CXCL1</w:t>
            </w:r>
          </w:p>
        </w:tc>
      </w:tr>
      <w:tr w:rsidR="004222C9" w:rsidRPr="004222C9" w14:paraId="4604587D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4C09C" w14:textId="0519DAD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17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9DEF92" w14:textId="4BEDF3E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ENSG00000173391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FC9825" w14:textId="02B1BCEF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8.4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6590B2" w14:textId="77A9C72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3.10E-03</w:t>
            </w:r>
          </w:p>
        </w:tc>
        <w:tc>
          <w:tcPr>
            <w:tcW w:w="992" w:type="dxa"/>
            <w:vAlign w:val="bottom"/>
          </w:tcPr>
          <w:p w14:paraId="2C6CBA8E" w14:textId="3A73CB5E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3DB4C6" w14:textId="74DEE46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oxidized low density lipoprotein receptor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4CEBF0" w14:textId="25EE0EAE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OLR1</w:t>
            </w:r>
          </w:p>
        </w:tc>
      </w:tr>
      <w:tr w:rsidR="004222C9" w:rsidRPr="004222C9" w14:paraId="4049FFD1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C38875" w14:textId="474A3B6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18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56AA32" w14:textId="05D692C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ENSG00000123689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CC3B1F" w14:textId="13C8948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13.0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04F0F3" w14:textId="10F71BDF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5.01E-03</w:t>
            </w:r>
          </w:p>
        </w:tc>
        <w:tc>
          <w:tcPr>
            <w:tcW w:w="992" w:type="dxa"/>
            <w:vAlign w:val="bottom"/>
          </w:tcPr>
          <w:p w14:paraId="6C9C6833" w14:textId="074D9FD1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566922" w14:textId="38B5DE09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G0/G1 switch 2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C19E3" w14:textId="3413DB4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G0S2</w:t>
            </w:r>
          </w:p>
        </w:tc>
      </w:tr>
      <w:tr w:rsidR="004222C9" w:rsidRPr="004222C9" w14:paraId="2E8E80B8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E7D368" w14:textId="72F4F427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19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A63EDB" w14:textId="3A477A93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ENSG00000120738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63DFD" w14:textId="63361D5C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7.2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44D201" w14:textId="2E1148F6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2.05E-03</w:t>
            </w:r>
          </w:p>
        </w:tc>
        <w:tc>
          <w:tcPr>
            <w:tcW w:w="992" w:type="dxa"/>
            <w:vAlign w:val="bottom"/>
          </w:tcPr>
          <w:p w14:paraId="18392198" w14:textId="47F8DBCF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A84A8" w14:textId="78D03517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 xml:space="preserve">early growth response 1 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5002F7" w14:textId="6691AEAF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EGR1</w:t>
            </w:r>
          </w:p>
        </w:tc>
      </w:tr>
      <w:tr w:rsidR="004222C9" w:rsidRPr="004222C9" w14:paraId="65481F4F" w14:textId="77777777" w:rsidTr="00AB209A">
        <w:trPr>
          <w:trHeight w:val="415"/>
        </w:trPr>
        <w:tc>
          <w:tcPr>
            <w:tcW w:w="84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ECD528" w14:textId="6828C67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20</w:t>
            </w:r>
          </w:p>
        </w:tc>
        <w:tc>
          <w:tcPr>
            <w:tcW w:w="187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BA2FDB" w14:textId="7F53309A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ENSG00000227921</w:t>
            </w:r>
          </w:p>
        </w:tc>
        <w:tc>
          <w:tcPr>
            <w:tcW w:w="5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CAB39B" w14:textId="357C6E92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7.3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59335A" w14:textId="01AA9CCD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2.18E-03</w:t>
            </w:r>
          </w:p>
        </w:tc>
        <w:tc>
          <w:tcPr>
            <w:tcW w:w="992" w:type="dxa"/>
            <w:vAlign w:val="bottom"/>
          </w:tcPr>
          <w:p w14:paraId="0413C8DC" w14:textId="31156798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0D4624" w14:textId="7DE76F2C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  <w:lang w:val="es-ES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putative uncharacterized protein</w:t>
            </w:r>
          </w:p>
        </w:tc>
        <w:tc>
          <w:tcPr>
            <w:tcW w:w="113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48789E" w14:textId="32A0F800" w:rsidR="004222C9" w:rsidRPr="004222C9" w:rsidRDefault="004222C9" w:rsidP="0042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highlight w:val="white"/>
              </w:rPr>
            </w:pPr>
            <w:r w:rsidRPr="004222C9">
              <w:rPr>
                <w:rFonts w:eastAsia="Calibri"/>
                <w:color w:val="000000" w:themeColor="text1"/>
                <w:highlight w:val="white"/>
              </w:rPr>
              <w:t>AL353791.1</w:t>
            </w:r>
          </w:p>
        </w:tc>
      </w:tr>
    </w:tbl>
    <w:p w14:paraId="7BAAC61E" w14:textId="6456EC25" w:rsidR="00CE1578" w:rsidRPr="00CF6E68" w:rsidRDefault="00E373DE" w:rsidP="004222C9">
      <w:pPr>
        <w:spacing w:line="240" w:lineRule="auto"/>
        <w:ind w:left="0" w:hanging="2"/>
        <w:jc w:val="both"/>
        <w:rPr>
          <w:sz w:val="22"/>
          <w:szCs w:val="22"/>
        </w:rPr>
      </w:pPr>
      <w:r w:rsidRPr="00CF6E68">
        <w:rPr>
          <w:b/>
          <w:color w:val="000000" w:themeColor="text1"/>
          <w:sz w:val="22"/>
          <w:szCs w:val="22"/>
          <w:highlight w:val="white"/>
        </w:rPr>
        <w:t>Table S3.</w:t>
      </w:r>
      <w:r w:rsidRPr="00CF6E68">
        <w:rPr>
          <w:i/>
          <w:color w:val="000000" w:themeColor="text1"/>
          <w:sz w:val="22"/>
          <w:szCs w:val="22"/>
          <w:highlight w:val="white"/>
        </w:rPr>
        <w:t xml:space="preserve"> </w:t>
      </w:r>
      <w:r w:rsidRPr="00CF6E68">
        <w:rPr>
          <w:color w:val="000000" w:themeColor="text1"/>
          <w:sz w:val="22"/>
          <w:szCs w:val="22"/>
          <w:highlight w:val="white"/>
        </w:rPr>
        <w:t xml:space="preserve">Top 20 differentially expressed genes in PBMCs comparing ictal and healthy control samples. </w:t>
      </w:r>
      <w:r w:rsidRPr="00CF6E68">
        <w:rPr>
          <w:i/>
          <w:color w:val="000000" w:themeColor="text1"/>
          <w:sz w:val="22"/>
          <w:szCs w:val="22"/>
          <w:highlight w:val="white"/>
        </w:rPr>
        <w:t>Avg rank</w:t>
      </w:r>
      <w:r w:rsidRPr="00CF6E68">
        <w:rPr>
          <w:color w:val="000000" w:themeColor="text1"/>
          <w:sz w:val="22"/>
          <w:szCs w:val="22"/>
          <w:highlight w:val="white"/>
        </w:rPr>
        <w:t xml:space="preserve">: average rank of p-value and fold change ranks; </w:t>
      </w:r>
      <w:r w:rsidRPr="00CF6E68">
        <w:rPr>
          <w:i/>
          <w:color w:val="000000" w:themeColor="text1"/>
          <w:sz w:val="22"/>
          <w:szCs w:val="22"/>
          <w:highlight w:val="white"/>
        </w:rPr>
        <w:t>ID</w:t>
      </w:r>
      <w:r w:rsidRPr="00CF6E68">
        <w:rPr>
          <w:color w:val="000000" w:themeColor="text1"/>
          <w:sz w:val="22"/>
          <w:szCs w:val="22"/>
          <w:highlight w:val="white"/>
        </w:rPr>
        <w:t xml:space="preserve">: </w:t>
      </w:r>
      <w:proofErr w:type="spellStart"/>
      <w:r w:rsidRPr="00CF6E68">
        <w:rPr>
          <w:color w:val="000000" w:themeColor="text1"/>
          <w:sz w:val="22"/>
          <w:szCs w:val="22"/>
          <w:highlight w:val="white"/>
        </w:rPr>
        <w:t>Ensembl</w:t>
      </w:r>
      <w:proofErr w:type="spellEnd"/>
      <w:r w:rsidRPr="00CF6E68">
        <w:rPr>
          <w:color w:val="000000" w:themeColor="text1"/>
          <w:sz w:val="22"/>
          <w:szCs w:val="22"/>
          <w:highlight w:val="white"/>
        </w:rPr>
        <w:t xml:space="preserve"> gene identifier; </w:t>
      </w:r>
      <w:bookmarkStart w:id="0" w:name="_GoBack"/>
      <w:bookmarkEnd w:id="0"/>
    </w:p>
    <w:sectPr w:rsidR="00CE1578" w:rsidRPr="00CF6E68" w:rsidSect="00D50A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432" w:footer="720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BB4A8" w14:textId="77777777" w:rsidR="00800EA5" w:rsidRDefault="00800EA5">
      <w:pPr>
        <w:spacing w:line="240" w:lineRule="auto"/>
        <w:ind w:left="0" w:hanging="2"/>
      </w:pPr>
      <w:r>
        <w:separator/>
      </w:r>
    </w:p>
  </w:endnote>
  <w:endnote w:type="continuationSeparator" w:id="0">
    <w:p w14:paraId="1A525920" w14:textId="77777777" w:rsidR="00800EA5" w:rsidRDefault="00800EA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E083A" w14:textId="77777777" w:rsidR="00D50A16" w:rsidRDefault="00D50A16">
    <w:pPr>
      <w:pStyle w:val="llb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1751396"/>
      <w:docPartObj>
        <w:docPartGallery w:val="Page Numbers (Bottom of Page)"/>
        <w:docPartUnique/>
      </w:docPartObj>
    </w:sdtPr>
    <w:sdtContent>
      <w:p w14:paraId="14FC2FA1" w14:textId="3CBE89C8" w:rsidR="00D50A16" w:rsidRDefault="00D50A16">
        <w:pPr>
          <w:pStyle w:val="llb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2C9" w:rsidRPr="004222C9">
          <w:rPr>
            <w:noProof/>
            <w:lang w:val="hu-HU"/>
          </w:rPr>
          <w:t>3</w:t>
        </w:r>
        <w:r>
          <w:fldChar w:fldCharType="end"/>
        </w:r>
      </w:p>
    </w:sdtContent>
  </w:sdt>
  <w:p w14:paraId="29BC02B0" w14:textId="77777777" w:rsidR="00D50A16" w:rsidRDefault="00D50A16">
    <w:pPr>
      <w:pStyle w:val="llb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085E0" w14:textId="77777777" w:rsidR="00D50A16" w:rsidRDefault="00D50A16">
    <w:pPr>
      <w:pStyle w:val="llb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CDE43" w14:textId="77777777" w:rsidR="00800EA5" w:rsidRDefault="00800EA5">
      <w:pPr>
        <w:spacing w:line="240" w:lineRule="auto"/>
        <w:ind w:left="0" w:hanging="2"/>
      </w:pPr>
      <w:r>
        <w:separator/>
      </w:r>
    </w:p>
  </w:footnote>
  <w:footnote w:type="continuationSeparator" w:id="0">
    <w:p w14:paraId="49ED96FB" w14:textId="77777777" w:rsidR="00800EA5" w:rsidRDefault="00800EA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E7543" w14:textId="77777777" w:rsidR="00D50A16" w:rsidRDefault="00D50A16">
    <w:pPr>
      <w:pStyle w:val="lfej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D22E0" w14:textId="77777777" w:rsidR="00D50A16" w:rsidRDefault="00D50A16">
    <w:pPr>
      <w:pStyle w:val="lfej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F4B5A" w14:textId="77777777" w:rsidR="00D50A16" w:rsidRDefault="00D50A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DE"/>
    <w:rsid w:val="000103F6"/>
    <w:rsid w:val="00011245"/>
    <w:rsid w:val="002F27F9"/>
    <w:rsid w:val="003045E2"/>
    <w:rsid w:val="004222C9"/>
    <w:rsid w:val="00560729"/>
    <w:rsid w:val="006D7522"/>
    <w:rsid w:val="00800EA5"/>
    <w:rsid w:val="008D5C0D"/>
    <w:rsid w:val="00A63C30"/>
    <w:rsid w:val="00BC7DA0"/>
    <w:rsid w:val="00C63BC2"/>
    <w:rsid w:val="00CE1578"/>
    <w:rsid w:val="00CF6E68"/>
    <w:rsid w:val="00D00951"/>
    <w:rsid w:val="00D01F72"/>
    <w:rsid w:val="00D34E22"/>
    <w:rsid w:val="00D50A16"/>
    <w:rsid w:val="00E373DE"/>
    <w:rsid w:val="00EB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8EF6"/>
  <w15:chartTrackingRefBased/>
  <w15:docId w15:val="{2AE6120B-10CA-4032-9824-7AD197B5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D50A1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E373DE"/>
  </w:style>
  <w:style w:type="character" w:customStyle="1" w:styleId="llbChar">
    <w:name w:val="Élőláb Char"/>
    <w:basedOn w:val="Bekezdsalapbettpusa"/>
    <w:link w:val="llb"/>
    <w:uiPriority w:val="99"/>
    <w:rsid w:val="00E373DE"/>
    <w:rPr>
      <w:rFonts w:ascii="Times New Roman" w:eastAsia="Times New Roman" w:hAnsi="Times New Roman" w:cs="Times New Roman"/>
      <w:position w:val="-1"/>
      <w:sz w:val="20"/>
      <w:szCs w:val="20"/>
      <w:lang w:val="en-US"/>
    </w:rPr>
  </w:style>
  <w:style w:type="paragraph" w:styleId="lfej">
    <w:name w:val="header"/>
    <w:basedOn w:val="Norml"/>
    <w:link w:val="lfejChar"/>
    <w:rsid w:val="00E373DE"/>
  </w:style>
  <w:style w:type="character" w:customStyle="1" w:styleId="lfejChar">
    <w:name w:val="Élőfej Char"/>
    <w:basedOn w:val="Bekezdsalapbettpusa"/>
    <w:link w:val="lfej"/>
    <w:rsid w:val="00E373DE"/>
    <w:rPr>
      <w:rFonts w:ascii="Times New Roman" w:eastAsia="Times New Roman" w:hAnsi="Times New Roman" w:cs="Times New Roman"/>
      <w:position w:val="-1"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3B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3BC2"/>
    <w:rPr>
      <w:rFonts w:ascii="Segoe UI" w:eastAsia="Times New Roman" w:hAnsi="Segoe UI" w:cs="Segoe UI"/>
      <w:position w:val="-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671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 Bölcskei</dc:creator>
  <cp:keywords/>
  <dc:description/>
  <cp:lastModifiedBy>Dr. Bölcskei Kata</cp:lastModifiedBy>
  <cp:revision>6</cp:revision>
  <dcterms:created xsi:type="dcterms:W3CDTF">2021-03-14T19:36:00Z</dcterms:created>
  <dcterms:modified xsi:type="dcterms:W3CDTF">2021-03-28T12:50:00Z</dcterms:modified>
</cp:coreProperties>
</file>