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3193" w:type="dxa"/>
        <w:tblLayout w:type="fixed"/>
        <w:tblLook w:val="04A0" w:firstRow="1" w:lastRow="0" w:firstColumn="1" w:lastColumn="0" w:noHBand="0" w:noVBand="1"/>
      </w:tblPr>
      <w:tblGrid>
        <w:gridCol w:w="746"/>
        <w:gridCol w:w="861"/>
        <w:gridCol w:w="610"/>
        <w:gridCol w:w="726"/>
        <w:gridCol w:w="596"/>
        <w:gridCol w:w="1205"/>
        <w:gridCol w:w="1051"/>
        <w:gridCol w:w="1684"/>
        <w:gridCol w:w="1169"/>
        <w:gridCol w:w="1441"/>
        <w:gridCol w:w="832"/>
        <w:gridCol w:w="1272"/>
        <w:gridCol w:w="1000"/>
      </w:tblGrid>
      <w:tr w:rsidR="00C74749" w:rsidRPr="001B5148" w:rsidTr="00C74749">
        <w:trPr>
          <w:trHeight w:val="315"/>
        </w:trPr>
        <w:tc>
          <w:tcPr>
            <w:tcW w:w="2217" w:type="dxa"/>
            <w:gridSpan w:val="3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  <w:t>age (years</w:t>
            </w:r>
          </w:p>
        </w:tc>
        <w:tc>
          <w:tcPr>
            <w:tcW w:w="1322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1B5148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duration (years)</w:t>
            </w:r>
          </w:p>
        </w:tc>
        <w:tc>
          <w:tcPr>
            <w:tcW w:w="2256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headache frequency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MIDAS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allodynia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VAS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C74749" w:rsidRPr="001B5148" w:rsidTr="00C74749">
        <w:trPr>
          <w:trHeight w:val="315"/>
        </w:trPr>
        <w:tc>
          <w:tcPr>
            <w:tcW w:w="746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61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610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726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596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1205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1051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1684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1169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1441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832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1272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1000" w:type="dxa"/>
            <w:vMerge w:val="restart"/>
            <w:hideMark/>
          </w:tcPr>
          <w:p w:rsidR="00C74749" w:rsidRPr="001B5148" w:rsidRDefault="00C74749" w:rsidP="001B51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</w:tr>
      <w:tr w:rsidR="00C74749" w:rsidRPr="001B5148" w:rsidTr="00C74749">
        <w:trPr>
          <w:trHeight w:val="315"/>
        </w:trPr>
        <w:tc>
          <w:tcPr>
            <w:tcW w:w="746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61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10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26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96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05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51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84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69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41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32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72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0" w:type="dxa"/>
            <w:vMerge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C74749" w:rsidRPr="001B5148" w:rsidTr="00C74749">
        <w:trPr>
          <w:trHeight w:val="315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others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42.61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3.69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12.63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3.61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8.48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2.26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20.87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9.37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2.17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0.69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8.48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0.51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40,7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3.24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8,214</w:t>
            </w: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it-IT"/>
              </w:rPr>
              <w:t>a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3.17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8,92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1.99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41,35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8.23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2,92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0.61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8,78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0.45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CM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41.96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0.88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17.23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0.86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18.15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0.54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48.82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2.23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4.00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0.16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8.77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0.12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CT</w:t>
            </w:r>
            <w:r w:rsidR="000D34B6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</w:t>
            </w: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40.22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2.62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11.91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2.56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17,64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1.61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46.86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6.64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3.17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0.49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7.52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0.36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ET</w:t>
            </w:r>
            <w:r w:rsidR="000D34B6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</w:t>
            </w:r>
            <w:bookmarkStart w:id="0" w:name="_GoBack"/>
            <w:bookmarkEnd w:id="0"/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36,56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2.21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9,10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2.17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3,26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1.36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11,16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5.62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1,06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0.42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6,93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0.30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34.02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2.65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9.50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2.60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3.56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1.63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10.78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6.74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3.08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0.50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8.39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0.37</w:t>
            </w:r>
          </w:p>
        </w:tc>
      </w:tr>
      <w:tr w:rsidR="00C74749" w:rsidRPr="001B5148" w:rsidTr="00C74749">
        <w:trPr>
          <w:trHeight w:val="30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MO/MA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37.49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1.43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17.89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1.40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7.00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0.88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20.10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3.63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3.49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0.27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8.67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0.20</w:t>
            </w:r>
          </w:p>
        </w:tc>
      </w:tr>
      <w:tr w:rsidR="00C74749" w:rsidRPr="001B5148" w:rsidTr="00C74749">
        <w:trPr>
          <w:trHeight w:val="315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</w:t>
            </w:r>
          </w:p>
        </w:tc>
        <w:tc>
          <w:tcPr>
            <w:tcW w:w="86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38.64</w:t>
            </w:r>
          </w:p>
        </w:tc>
        <w:tc>
          <w:tcPr>
            <w:tcW w:w="61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0.64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15.48</w:t>
            </w: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0.63</w:t>
            </w:r>
          </w:p>
        </w:tc>
        <w:tc>
          <w:tcPr>
            <w:tcW w:w="1205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5.72</w:t>
            </w:r>
          </w:p>
        </w:tc>
        <w:tc>
          <w:tcPr>
            <w:tcW w:w="105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0.40</w:t>
            </w:r>
          </w:p>
        </w:tc>
        <w:tc>
          <w:tcPr>
            <w:tcW w:w="1684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14.77</w:t>
            </w:r>
          </w:p>
        </w:tc>
        <w:tc>
          <w:tcPr>
            <w:tcW w:w="1169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1.64</w:t>
            </w:r>
          </w:p>
        </w:tc>
        <w:tc>
          <w:tcPr>
            <w:tcW w:w="1441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3.24</w:t>
            </w:r>
          </w:p>
        </w:tc>
        <w:tc>
          <w:tcPr>
            <w:tcW w:w="83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0.12</w:t>
            </w:r>
          </w:p>
        </w:tc>
        <w:tc>
          <w:tcPr>
            <w:tcW w:w="1272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8.51</w:t>
            </w:r>
          </w:p>
        </w:tc>
        <w:tc>
          <w:tcPr>
            <w:tcW w:w="1000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0.09</w:t>
            </w:r>
          </w:p>
        </w:tc>
      </w:tr>
      <w:tr w:rsidR="00C74749" w:rsidRPr="000D34B6" w:rsidTr="00C74749">
        <w:trPr>
          <w:trHeight w:val="870"/>
        </w:trPr>
        <w:tc>
          <w:tcPr>
            <w:tcW w:w="746" w:type="dxa"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1B5148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Bonferroni</w:t>
            </w:r>
          </w:p>
        </w:tc>
        <w:tc>
          <w:tcPr>
            <w:tcW w:w="1471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MA vs others p&lt;0.05</w:t>
            </w:r>
          </w:p>
        </w:tc>
        <w:tc>
          <w:tcPr>
            <w:tcW w:w="72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596" w:type="dxa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2256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1B5148">
              <w:rPr>
                <w:rFonts w:eastAsia="Times New Roman"/>
                <w:color w:val="000000"/>
                <w:lang w:val="en-US" w:eastAsia="it-IT"/>
              </w:rPr>
              <w:t>CM AND CTH vs other groups p&lt;0.01</w:t>
            </w:r>
          </w:p>
        </w:tc>
        <w:tc>
          <w:tcPr>
            <w:tcW w:w="2853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1B5148">
              <w:rPr>
                <w:rFonts w:eastAsia="Times New Roman"/>
                <w:color w:val="000000"/>
                <w:lang w:eastAsia="it-IT"/>
              </w:rPr>
              <w:t>CM and CTH vs MO,MA,ETH, MO/MA p&lt;0.01</w:t>
            </w:r>
          </w:p>
        </w:tc>
        <w:tc>
          <w:tcPr>
            <w:tcW w:w="2273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1B5148">
              <w:rPr>
                <w:rFonts w:eastAsia="Times New Roman"/>
                <w:color w:val="000000"/>
                <w:lang w:val="en-US" w:eastAsia="it-IT"/>
              </w:rPr>
              <w:t>CM vs others, ETH,CTH,MO p&lt;0.01</w:t>
            </w:r>
          </w:p>
        </w:tc>
        <w:tc>
          <w:tcPr>
            <w:tcW w:w="2272" w:type="dxa"/>
            <w:gridSpan w:val="2"/>
            <w:noWrap/>
            <w:hideMark/>
          </w:tcPr>
          <w:p w:rsidR="00C74749" w:rsidRPr="001B5148" w:rsidRDefault="00C74749" w:rsidP="001B5148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1B5148">
              <w:rPr>
                <w:rFonts w:eastAsia="Times New Roman"/>
                <w:color w:val="000000"/>
                <w:lang w:val="en-US" w:eastAsia="it-IT"/>
              </w:rPr>
              <w:t>CH and CM vs CTH and ETH p&lt;0.05</w:t>
            </w:r>
          </w:p>
        </w:tc>
      </w:tr>
    </w:tbl>
    <w:p w:rsidR="00673E86" w:rsidRDefault="001B5148">
      <w:pPr>
        <w:rPr>
          <w:lang w:val="en-US"/>
        </w:rPr>
      </w:pPr>
      <w:r w:rsidRPr="001B5148">
        <w:rPr>
          <w:lang w:val="en-US"/>
        </w:rPr>
        <w:t>Table 1 S Clinical variables in the headache groups</w:t>
      </w:r>
    </w:p>
    <w:p w:rsidR="001B5148" w:rsidRDefault="001B5148">
      <w:pPr>
        <w:rPr>
          <w:lang w:val="en-US"/>
        </w:rPr>
      </w:pPr>
      <w:r>
        <w:rPr>
          <w:lang w:val="en-US"/>
        </w:rPr>
        <w:t>Results of Bonferroni test are showed</w:t>
      </w:r>
      <w:r w:rsidR="00DC0835">
        <w:rPr>
          <w:lang w:val="en-US"/>
        </w:rPr>
        <w:t xml:space="preserve"> CH: Cluster Headache; CM: Chronic Migraine; CT</w:t>
      </w:r>
      <w:r w:rsidR="000D34B6">
        <w:rPr>
          <w:lang w:val="en-US"/>
        </w:rPr>
        <w:t>T</w:t>
      </w:r>
      <w:r w:rsidR="00DC0835">
        <w:rPr>
          <w:lang w:val="en-US"/>
        </w:rPr>
        <w:t>H: Chronic Tension Type headache; ET</w:t>
      </w:r>
      <w:r w:rsidR="000D34B6">
        <w:rPr>
          <w:lang w:val="en-US"/>
        </w:rPr>
        <w:t>T</w:t>
      </w:r>
      <w:r w:rsidR="00DC0835">
        <w:rPr>
          <w:lang w:val="en-US"/>
        </w:rPr>
        <w:t>H; Episodic Tension Type Headache. MA: Migraine with Aura; MO: Migraine WithOut Aura</w:t>
      </w:r>
    </w:p>
    <w:p w:rsidR="0084658A" w:rsidRDefault="0084658A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732"/>
        <w:gridCol w:w="1721"/>
        <w:gridCol w:w="739"/>
        <w:gridCol w:w="628"/>
      </w:tblGrid>
      <w:tr w:rsidR="002C4472" w:rsidRPr="0084658A" w:rsidTr="000B0A3C">
        <w:trPr>
          <w:trHeight w:val="315"/>
        </w:trPr>
        <w:tc>
          <w:tcPr>
            <w:tcW w:w="1271" w:type="dxa"/>
            <w:noWrap/>
            <w:hideMark/>
          </w:tcPr>
          <w:p w:rsidR="002C4472" w:rsidRPr="002C4472" w:rsidRDefault="002C4472" w:rsidP="008465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4658A">
              <w:rPr>
                <w:rFonts w:eastAsia="Times New Roman"/>
                <w:color w:val="000000"/>
                <w:lang w:eastAsia="it-IT"/>
              </w:rPr>
              <w:t>SAS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4658A">
              <w:rPr>
                <w:rFonts w:eastAsia="Times New Roman"/>
                <w:color w:val="000000"/>
                <w:lang w:eastAsia="it-IT"/>
              </w:rPr>
              <w:t>SDS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</w:tr>
      <w:tr w:rsidR="002C4472" w:rsidRPr="0084658A" w:rsidTr="000B0A3C">
        <w:trPr>
          <w:trHeight w:val="315"/>
        </w:trPr>
        <w:tc>
          <w:tcPr>
            <w:tcW w:w="127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1732" w:type="dxa"/>
            <w:vMerge w:val="restart"/>
            <w:hideMark/>
          </w:tcPr>
          <w:p w:rsidR="002C4472" w:rsidRPr="0084658A" w:rsidRDefault="002C4472" w:rsidP="008465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1721" w:type="dxa"/>
            <w:vMerge w:val="restart"/>
            <w:hideMark/>
          </w:tcPr>
          <w:p w:rsidR="002C4472" w:rsidRPr="0084658A" w:rsidRDefault="002C4472" w:rsidP="008465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739" w:type="dxa"/>
            <w:vMerge w:val="restart"/>
            <w:hideMark/>
          </w:tcPr>
          <w:p w:rsidR="002C4472" w:rsidRPr="0084658A" w:rsidRDefault="002C4472" w:rsidP="008465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mean</w:t>
            </w:r>
          </w:p>
        </w:tc>
        <w:tc>
          <w:tcPr>
            <w:tcW w:w="628" w:type="dxa"/>
            <w:vMerge w:val="restart"/>
            <w:hideMark/>
          </w:tcPr>
          <w:p w:rsidR="002C4472" w:rsidRPr="0084658A" w:rsidRDefault="002C4472" w:rsidP="008465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</w:tr>
      <w:tr w:rsidR="002C4472" w:rsidRPr="0084658A" w:rsidTr="000B0A3C">
        <w:trPr>
          <w:trHeight w:val="315"/>
        </w:trPr>
        <w:tc>
          <w:tcPr>
            <w:tcW w:w="127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32" w:type="dxa"/>
            <w:vMerge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721" w:type="dxa"/>
            <w:vMerge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39" w:type="dxa"/>
            <w:vMerge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28" w:type="dxa"/>
            <w:vMerge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</w:tr>
      <w:tr w:rsidR="002C4472" w:rsidRPr="0084658A" w:rsidTr="000B0A3C">
        <w:trPr>
          <w:trHeight w:val="315"/>
        </w:trPr>
        <w:tc>
          <w:tcPr>
            <w:tcW w:w="1271" w:type="dxa"/>
            <w:hideMark/>
          </w:tcPr>
          <w:p w:rsidR="002C4472" w:rsidRPr="0084658A" w:rsidRDefault="001A1E04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O</w:t>
            </w:r>
            <w:r w:rsidR="002C4472"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thers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38.02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2.16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42.30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2.11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CH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36,64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1.89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37,00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1.85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CM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42.83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0.51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43.37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0.50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CTH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42.17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1.53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42.55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1.50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ETH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35,66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1.29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39,30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1.27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37.62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1.55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39.65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1.52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MO/MA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39.56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0.84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41.71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0.82</w:t>
            </w:r>
          </w:p>
        </w:tc>
      </w:tr>
      <w:tr w:rsidR="002C4472" w:rsidRPr="0084658A" w:rsidTr="000B0A3C">
        <w:trPr>
          <w:trHeight w:val="300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</w:t>
            </w:r>
          </w:p>
        </w:tc>
        <w:tc>
          <w:tcPr>
            <w:tcW w:w="1732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37.27</w:t>
            </w:r>
          </w:p>
        </w:tc>
        <w:tc>
          <w:tcPr>
            <w:tcW w:w="1721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0.38</w:t>
            </w:r>
          </w:p>
        </w:tc>
        <w:tc>
          <w:tcPr>
            <w:tcW w:w="739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40.32</w:t>
            </w:r>
          </w:p>
        </w:tc>
        <w:tc>
          <w:tcPr>
            <w:tcW w:w="628" w:type="dxa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0.37</w:t>
            </w:r>
          </w:p>
        </w:tc>
      </w:tr>
      <w:tr w:rsidR="002C4472" w:rsidRPr="000D34B6" w:rsidTr="000B0A3C">
        <w:trPr>
          <w:gridAfter w:val="2"/>
          <w:wAfter w:w="1367" w:type="dxa"/>
          <w:trHeight w:val="675"/>
        </w:trPr>
        <w:tc>
          <w:tcPr>
            <w:tcW w:w="1271" w:type="dxa"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4658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Bonferroni</w:t>
            </w:r>
          </w:p>
        </w:tc>
        <w:tc>
          <w:tcPr>
            <w:tcW w:w="3453" w:type="dxa"/>
            <w:gridSpan w:val="2"/>
            <w:noWrap/>
            <w:hideMark/>
          </w:tcPr>
          <w:p w:rsidR="002C4472" w:rsidRPr="0084658A" w:rsidRDefault="002C4472" w:rsidP="0084658A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84658A">
              <w:rPr>
                <w:rFonts w:eastAsia="Times New Roman"/>
                <w:color w:val="000000"/>
                <w:lang w:val="en-US" w:eastAsia="it-IT"/>
              </w:rPr>
              <w:t>CM vs MO p&lt;0.001 vs other groups p&lt;0.01</w:t>
            </w:r>
          </w:p>
        </w:tc>
      </w:tr>
    </w:tbl>
    <w:p w:rsidR="0084658A" w:rsidRDefault="0084658A">
      <w:pPr>
        <w:rPr>
          <w:lang w:val="en-US"/>
        </w:rPr>
      </w:pPr>
    </w:p>
    <w:p w:rsidR="0084658A" w:rsidRDefault="0084658A">
      <w:pPr>
        <w:rPr>
          <w:lang w:val="en-US"/>
        </w:rPr>
      </w:pPr>
      <w:r>
        <w:rPr>
          <w:lang w:val="en-US"/>
        </w:rPr>
        <w:t>Table 2 S</w:t>
      </w:r>
    </w:p>
    <w:p w:rsidR="008E1AC0" w:rsidRDefault="008E1AC0" w:rsidP="008E1AC0">
      <w:pPr>
        <w:rPr>
          <w:lang w:val="en-US"/>
        </w:rPr>
      </w:pPr>
      <w:r w:rsidRPr="001B5148">
        <w:rPr>
          <w:lang w:val="en-US"/>
        </w:rPr>
        <w:t>Clinical variables in the headache groups</w:t>
      </w:r>
    </w:p>
    <w:p w:rsidR="008E1AC0" w:rsidRDefault="008E1AC0" w:rsidP="008E1AC0">
      <w:pPr>
        <w:rPr>
          <w:lang w:val="en-US"/>
        </w:rPr>
      </w:pPr>
      <w:r>
        <w:rPr>
          <w:lang w:val="en-US"/>
        </w:rPr>
        <w:t>Results of Bonferroni test are showed</w:t>
      </w:r>
    </w:p>
    <w:p w:rsidR="004142C6" w:rsidRDefault="004142C6" w:rsidP="008E1AC0">
      <w:pPr>
        <w:rPr>
          <w:lang w:val="en-US"/>
        </w:rPr>
      </w:pPr>
      <w:r>
        <w:rPr>
          <w:lang w:val="en-US"/>
        </w:rPr>
        <w:t xml:space="preserve">SAS and SDS: Anxiety and Depression Scales by Zung </w:t>
      </w:r>
    </w:p>
    <w:p w:rsidR="004142C6" w:rsidRDefault="004142C6" w:rsidP="004142C6">
      <w:pPr>
        <w:rPr>
          <w:lang w:val="en-US"/>
        </w:rPr>
      </w:pPr>
      <w:r>
        <w:rPr>
          <w:lang w:val="en-US"/>
        </w:rPr>
        <w:t>CH: Cluster Headache; CM: Chronic Migraine; CTH: Chronic Tension Type headache; ETH; Episodic Tension Type Headache. MA: Migraine with Aura; MO: Migraine WithOut Aura</w:t>
      </w:r>
    </w:p>
    <w:p w:rsidR="004142C6" w:rsidRDefault="004142C6" w:rsidP="008E1AC0">
      <w:pPr>
        <w:rPr>
          <w:lang w:val="en-US"/>
        </w:rPr>
      </w:pPr>
    </w:p>
    <w:p w:rsidR="009928C8" w:rsidRDefault="009928C8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:rsidR="008A38A1" w:rsidRDefault="008A38A1" w:rsidP="008E1AC0">
      <w:pPr>
        <w:rPr>
          <w:lang w:val="en-US"/>
        </w:rPr>
      </w:pPr>
    </w:p>
    <w:p w:rsidR="008A38A1" w:rsidRDefault="008A38A1" w:rsidP="008E1AC0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8"/>
        <w:gridCol w:w="517"/>
        <w:gridCol w:w="1104"/>
        <w:gridCol w:w="567"/>
        <w:gridCol w:w="927"/>
        <w:gridCol w:w="567"/>
        <w:gridCol w:w="1055"/>
        <w:gridCol w:w="829"/>
        <w:gridCol w:w="927"/>
        <w:gridCol w:w="829"/>
        <w:gridCol w:w="1426"/>
        <w:gridCol w:w="567"/>
        <w:gridCol w:w="927"/>
        <w:gridCol w:w="567"/>
      </w:tblGrid>
      <w:tr w:rsidR="00870AC2" w:rsidRPr="00870AC2" w:rsidTr="00870AC2">
        <w:trPr>
          <w:trHeight w:val="315"/>
        </w:trPr>
        <w:tc>
          <w:tcPr>
            <w:tcW w:w="0" w:type="auto"/>
            <w:gridSpan w:val="4"/>
            <w:hideMark/>
          </w:tcPr>
          <w:p w:rsidR="00870AC2" w:rsidRPr="00870AC2" w:rsidRDefault="00943FF7" w:rsidP="00870AC2">
            <w:pPr>
              <w:spacing w:after="0" w:line="240" w:lineRule="auto"/>
              <w:jc w:val="center"/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  <w:t xml:space="preserve">Headache </w:t>
            </w:r>
            <w:r w:rsidR="00C345C9" w:rsidRPr="00870AC2"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  <w:t>F</w:t>
            </w:r>
            <w:r w:rsidR="00870AC2" w:rsidRPr="00870AC2"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  <w:t>requency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 Bold" w:eastAsia="Times New Roman" w:hAnsi="Arial Bold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MIDAS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1A5D04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>
              <w:rPr>
                <w:rFonts w:eastAsia="Times New Roman"/>
                <w:color w:val="000000"/>
                <w:lang w:eastAsia="it-IT"/>
              </w:rPr>
              <w:t>Pain intensity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870AC2" w:rsidTr="00870AC2">
        <w:trPr>
          <w:trHeight w:val="330"/>
        </w:trPr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SD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SD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870AC2" w:rsidRPr="00870AC2" w:rsidRDefault="00870AC2" w:rsidP="00870A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</w:tr>
      <w:tr w:rsidR="00870AC2" w:rsidRPr="00870AC2" w:rsidTr="00870AC2">
        <w:trPr>
          <w:trHeight w:val="315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propranol/atenolol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9.21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6.24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5.50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4.64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27,04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34,378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10,82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13,425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8.53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1.08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8.03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1.38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flunarizine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9.38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5.85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5.95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5.11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22,90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24,810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13,30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21,055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8.14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1.50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amitriptiline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14.50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9.11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10.04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8.37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28,80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36,490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20,58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28,562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8.35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1.44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Magnesium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6.17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3.41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4.37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4.09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13,35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27,183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8,68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18,430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8.10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7.49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1.67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topiramate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167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15.78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9.38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11.02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33,97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42,668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22,05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30,191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8.23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1.47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candesartan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13.10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9.90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11.10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9.32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23,50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22,234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17,64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18,597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8.92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8.52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1.50</w:t>
            </w: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hideMark/>
          </w:tcPr>
          <w:p w:rsidR="00870AC2" w:rsidRPr="00870AC2" w:rsidRDefault="001A1E04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</w:t>
            </w:r>
            <w:r w:rsidR="00870AC2"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anova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main effect  F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108.00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41,76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64.86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1A5D04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p &lt;0.0001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p&lt;0.0001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p&lt;0.0001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treatments F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2.99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1,25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0.47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870AC2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0,28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  <w:r w:rsidRPr="00870AC2">
              <w:rPr>
                <w:rFonts w:eastAsia="Times New Roman"/>
                <w:color w:val="000000"/>
                <w:lang w:eastAsia="it-IT"/>
              </w:rPr>
              <w:t>0.79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870AC2" w:rsidRPr="000D34B6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Bonferroni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gridSpan w:val="4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870AC2">
              <w:rPr>
                <w:rFonts w:eastAsia="Times New Roman"/>
                <w:color w:val="000000"/>
                <w:lang w:val="en-US" w:eastAsia="it-IT"/>
              </w:rPr>
              <w:t>Mag vs flun, am and top p&lt;0.01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</w:tr>
      <w:tr w:rsidR="00870AC2" w:rsidRPr="000D34B6" w:rsidTr="00870AC2">
        <w:trPr>
          <w:trHeight w:val="300"/>
        </w:trPr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0" w:type="auto"/>
            <w:gridSpan w:val="4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870AC2">
              <w:rPr>
                <w:rFonts w:eastAsia="Times New Roman"/>
                <w:color w:val="000000"/>
                <w:lang w:val="en-US" w:eastAsia="it-IT"/>
              </w:rPr>
              <w:t>Flun vs  mag, am and top p&lt;0.01</w:t>
            </w: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870AC2" w:rsidRPr="00870AC2" w:rsidRDefault="00870AC2" w:rsidP="00870AC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</w:tr>
    </w:tbl>
    <w:p w:rsidR="001A1E04" w:rsidRDefault="001A1E04" w:rsidP="001A1E04">
      <w:pPr>
        <w:rPr>
          <w:lang w:val="en-US"/>
        </w:rPr>
      </w:pPr>
      <w:r>
        <w:rPr>
          <w:lang w:val="en-US"/>
        </w:rPr>
        <w:t>Table 3 S</w:t>
      </w:r>
    </w:p>
    <w:p w:rsidR="008A38A1" w:rsidRDefault="001A1E04" w:rsidP="001A1E04">
      <w:pPr>
        <w:rPr>
          <w:lang w:val="en-US"/>
        </w:rPr>
      </w:pPr>
      <w:r>
        <w:rPr>
          <w:lang w:val="en-US"/>
        </w:rPr>
        <w:t>Results of repeated measures ANOVA  evaluating main effect of preventive drugs on migraine features</w:t>
      </w:r>
    </w:p>
    <w:p w:rsidR="001A1E04" w:rsidRDefault="001A1E04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:rsidR="00870AC2" w:rsidRDefault="00870AC2" w:rsidP="008E1AC0">
      <w:pPr>
        <w:rPr>
          <w:lang w:val="en-US"/>
        </w:rPr>
      </w:pPr>
    </w:p>
    <w:p w:rsidR="00870AC2" w:rsidRDefault="00870AC2" w:rsidP="008E1AC0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8"/>
        <w:gridCol w:w="1055"/>
        <w:gridCol w:w="567"/>
        <w:gridCol w:w="927"/>
        <w:gridCol w:w="567"/>
        <w:gridCol w:w="1055"/>
        <w:gridCol w:w="667"/>
        <w:gridCol w:w="927"/>
        <w:gridCol w:w="567"/>
        <w:gridCol w:w="1443"/>
        <w:gridCol w:w="1064"/>
        <w:gridCol w:w="1271"/>
        <w:gridCol w:w="904"/>
      </w:tblGrid>
      <w:tr w:rsidR="00C345C9" w:rsidRPr="00567C62" w:rsidTr="00943FF7">
        <w:trPr>
          <w:trHeight w:val="315"/>
        </w:trPr>
        <w:tc>
          <w:tcPr>
            <w:tcW w:w="0" w:type="auto"/>
          </w:tcPr>
          <w:p w:rsidR="00C345C9" w:rsidRPr="00C345C9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allodynia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SAS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SDS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567C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567C62" w:rsidTr="00943FF7">
        <w:trPr>
          <w:trHeight w:val="33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T0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T1 mean</w:t>
            </w:r>
          </w:p>
        </w:tc>
        <w:tc>
          <w:tcPr>
            <w:tcW w:w="0" w:type="auto"/>
            <w:hideMark/>
          </w:tcPr>
          <w:p w:rsidR="00C345C9" w:rsidRPr="00567C62" w:rsidRDefault="00C345C9" w:rsidP="00C34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DS</w:t>
            </w:r>
          </w:p>
        </w:tc>
      </w:tr>
      <w:tr w:rsidR="00C345C9" w:rsidRPr="00567C62" w:rsidTr="00943FF7">
        <w:trPr>
          <w:trHeight w:val="315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propranol/atenolol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2.54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1.71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35.14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8.41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34.79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7.89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33.36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8.68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34.43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8.02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flunarizine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32.22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7.02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30.77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5.99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31.09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7.11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30.53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6.67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amitriptiline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2.62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1.71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2.33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1.70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38.10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8.47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36.40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8.07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36.64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9.52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35.73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8.50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Magnesium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1.18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0.92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32.76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7.17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31.22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7.64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30.19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7.50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29.86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7.41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topiramate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2.64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2.25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36.89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10.13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36.28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9.65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35.82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10.73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36.01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9.97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candesartan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2.45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1.88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35.95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8.49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35.77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8.97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35.73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8.74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32.45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7.38</w:t>
            </w: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1A1E04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</w:t>
            </w:r>
            <w:r w:rsidR="00C345C9"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anova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main effect  F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33.87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12,79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4,07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p&lt;0.0001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p&lt;0.0001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p 0.044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treatments F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567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1,65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2,60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567C62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0.53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0,14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567C62">
              <w:rPr>
                <w:rFonts w:eastAsia="Times New Roman"/>
                <w:color w:val="000000"/>
                <w:lang w:eastAsia="it-IT"/>
              </w:rPr>
              <w:t>0,024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</w:tr>
      <w:tr w:rsidR="00C345C9" w:rsidRPr="000D34B6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Bonferroni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4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  <w:r w:rsidRPr="00567C62">
              <w:rPr>
                <w:rFonts w:eastAsia="Times New Roman"/>
                <w:color w:val="000000"/>
                <w:lang w:val="en-US" w:eastAsia="it-IT"/>
              </w:rPr>
              <w:t>amitriptiline vs flunarizine and magnesium p&lt;0.01</w:t>
            </w:r>
          </w:p>
        </w:tc>
      </w:tr>
      <w:tr w:rsidR="00C345C9" w:rsidRPr="000D34B6" w:rsidTr="00943FF7">
        <w:trPr>
          <w:trHeight w:val="300"/>
        </w:trPr>
        <w:tc>
          <w:tcPr>
            <w:tcW w:w="0" w:type="auto"/>
          </w:tcPr>
          <w:p w:rsidR="00C345C9" w:rsidRPr="00870AC2" w:rsidRDefault="00C345C9" w:rsidP="00C345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870AC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eastAsia="Times New Roman"/>
                <w:color w:val="00000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0" w:type="auto"/>
            <w:noWrap/>
            <w:hideMark/>
          </w:tcPr>
          <w:p w:rsidR="00C345C9" w:rsidRPr="00567C62" w:rsidRDefault="00C345C9" w:rsidP="00C345C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it-IT"/>
              </w:rPr>
            </w:pPr>
          </w:p>
        </w:tc>
      </w:tr>
    </w:tbl>
    <w:p w:rsidR="006A1B80" w:rsidRDefault="006A1B80" w:rsidP="006A1B80">
      <w:pPr>
        <w:rPr>
          <w:lang w:val="en-US"/>
        </w:rPr>
      </w:pPr>
      <w:r>
        <w:rPr>
          <w:lang w:val="en-US"/>
        </w:rPr>
        <w:t>Table 4 S Results of repeated measures ANOVA  evaluating main effect of preventive drugs on migraine features</w:t>
      </w:r>
    </w:p>
    <w:p w:rsidR="00870AC2" w:rsidRDefault="00870AC2" w:rsidP="008E1AC0">
      <w:pPr>
        <w:rPr>
          <w:lang w:val="en-US"/>
        </w:rPr>
      </w:pPr>
    </w:p>
    <w:p w:rsidR="008E1AC0" w:rsidRDefault="008E1AC0" w:rsidP="00C345C9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:rsidR="00C345C9" w:rsidRPr="001B5148" w:rsidRDefault="00C345C9" w:rsidP="00C345C9">
      <w:pPr>
        <w:spacing w:after="0" w:line="240" w:lineRule="auto"/>
        <w:rPr>
          <w:lang w:val="en-US"/>
        </w:rPr>
      </w:pPr>
    </w:p>
    <w:sectPr w:rsidR="00C345C9" w:rsidRPr="001B5148" w:rsidSect="00C345C9">
      <w:pgSz w:w="16838" w:h="11906" w:orient="landscape"/>
      <w:pgMar w:top="1134" w:right="1418" w:bottom="113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961" w:rsidRDefault="007F5961" w:rsidP="008A38A1">
      <w:pPr>
        <w:spacing w:after="0" w:line="240" w:lineRule="auto"/>
      </w:pPr>
      <w:r>
        <w:separator/>
      </w:r>
    </w:p>
  </w:endnote>
  <w:endnote w:type="continuationSeparator" w:id="0">
    <w:p w:rsidR="007F5961" w:rsidRDefault="007F5961" w:rsidP="008A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961" w:rsidRDefault="007F5961" w:rsidP="008A38A1">
      <w:pPr>
        <w:spacing w:after="0" w:line="240" w:lineRule="auto"/>
      </w:pPr>
      <w:r>
        <w:separator/>
      </w:r>
    </w:p>
  </w:footnote>
  <w:footnote w:type="continuationSeparator" w:id="0">
    <w:p w:rsidR="007F5961" w:rsidRDefault="007F5961" w:rsidP="008A3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48"/>
    <w:rsid w:val="00043449"/>
    <w:rsid w:val="000B0A3C"/>
    <w:rsid w:val="000D34B6"/>
    <w:rsid w:val="001A1E04"/>
    <w:rsid w:val="001A5D04"/>
    <w:rsid w:val="001B5148"/>
    <w:rsid w:val="002C4472"/>
    <w:rsid w:val="004142C6"/>
    <w:rsid w:val="00415408"/>
    <w:rsid w:val="004343C7"/>
    <w:rsid w:val="00567C62"/>
    <w:rsid w:val="00673E86"/>
    <w:rsid w:val="006A1B80"/>
    <w:rsid w:val="007F5961"/>
    <w:rsid w:val="0084658A"/>
    <w:rsid w:val="00870AC2"/>
    <w:rsid w:val="008A38A1"/>
    <w:rsid w:val="008E1AC0"/>
    <w:rsid w:val="00943FF7"/>
    <w:rsid w:val="009928C8"/>
    <w:rsid w:val="00B334A9"/>
    <w:rsid w:val="00C345C9"/>
    <w:rsid w:val="00C74749"/>
    <w:rsid w:val="00CB33CD"/>
    <w:rsid w:val="00CC5ABA"/>
    <w:rsid w:val="00DC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65AE2"/>
  <w15:chartTrackingRefBased/>
  <w15:docId w15:val="{F8B78DE6-368A-40A0-AFFB-6FFB1CAA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B5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A3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8A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A38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8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 TOMMASO</dc:creator>
  <cp:keywords/>
  <dc:description/>
  <cp:lastModifiedBy>MARINA DE TOMMASO</cp:lastModifiedBy>
  <cp:revision>3</cp:revision>
  <dcterms:created xsi:type="dcterms:W3CDTF">2021-05-25T11:38:00Z</dcterms:created>
  <dcterms:modified xsi:type="dcterms:W3CDTF">2021-09-03T09:37:00Z</dcterms:modified>
</cp:coreProperties>
</file>