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E5095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4D0">
        <w:rPr>
          <w:rFonts w:ascii="Times New Roman" w:hAnsi="Times New Roman" w:cs="Times New Roman"/>
          <w:b/>
          <w:bCs/>
          <w:caps/>
          <w:sz w:val="24"/>
          <w:szCs w:val="24"/>
        </w:rPr>
        <w:t>Supplementary materials</w:t>
      </w:r>
      <w:r w:rsidRPr="009E4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B064FCE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4D0">
        <w:rPr>
          <w:rFonts w:ascii="Times New Roman" w:hAnsi="Times New Roman" w:cs="Times New Roman"/>
          <w:b/>
          <w:bCs/>
          <w:sz w:val="24"/>
          <w:szCs w:val="24"/>
        </w:rPr>
        <w:t>Supplementary Materials I</w:t>
      </w:r>
    </w:p>
    <w:p w14:paraId="5C30460F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4D0">
        <w:rPr>
          <w:rFonts w:ascii="Times New Roman" w:hAnsi="Times New Roman" w:cs="Times New Roman"/>
          <w:b/>
          <w:bCs/>
          <w:sz w:val="24"/>
          <w:szCs w:val="24"/>
        </w:rPr>
        <w:t>Table 1: Correlation between baseline GABA+ and clinical characteristics of migraine</w:t>
      </w: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2254"/>
        <w:gridCol w:w="2726"/>
        <w:gridCol w:w="2254"/>
        <w:gridCol w:w="2405"/>
      </w:tblGrid>
      <w:tr w:rsidR="00AE6FF7" w:rsidRPr="009E44D0" w14:paraId="6C948473" w14:textId="77777777" w:rsidTr="00557965">
        <w:tc>
          <w:tcPr>
            <w:tcW w:w="2254" w:type="dxa"/>
          </w:tcPr>
          <w:p w14:paraId="42FC9E71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6" w:type="dxa"/>
          </w:tcPr>
          <w:p w14:paraId="70572B97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Change in frequency (days/month)</w:t>
            </w:r>
          </w:p>
          <w:p w14:paraId="5B303830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 w:rsidRPr="009E44D0">
              <w:rPr>
                <w:rFonts w:ascii="Times New Roman" w:hAnsi="Times New Roman" w:cs="Times New Roman"/>
              </w:rPr>
              <w:t>(p-value)</w:t>
            </w:r>
          </w:p>
        </w:tc>
        <w:tc>
          <w:tcPr>
            <w:tcW w:w="2254" w:type="dxa"/>
          </w:tcPr>
          <w:p w14:paraId="63E87ED9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Change in intensity (HIT-6)</w:t>
            </w:r>
          </w:p>
          <w:p w14:paraId="69573CDF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 w:rsidRPr="009E44D0">
              <w:rPr>
                <w:rFonts w:ascii="Times New Roman" w:hAnsi="Times New Roman" w:cs="Times New Roman"/>
              </w:rPr>
              <w:t>(p-value)</w:t>
            </w:r>
          </w:p>
        </w:tc>
        <w:tc>
          <w:tcPr>
            <w:tcW w:w="2405" w:type="dxa"/>
          </w:tcPr>
          <w:p w14:paraId="52C72262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Change in disability (WHODAS)</w:t>
            </w:r>
          </w:p>
          <w:p w14:paraId="3C7EEE9B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 w:rsidRPr="009E44D0">
              <w:rPr>
                <w:rFonts w:ascii="Times New Roman" w:hAnsi="Times New Roman" w:cs="Times New Roman"/>
              </w:rPr>
              <w:t>(p-value)</w:t>
            </w:r>
          </w:p>
        </w:tc>
      </w:tr>
      <w:tr w:rsidR="00AE6FF7" w:rsidRPr="009E44D0" w14:paraId="0D097B3D" w14:textId="77777777" w:rsidTr="00557965">
        <w:tc>
          <w:tcPr>
            <w:tcW w:w="2254" w:type="dxa"/>
          </w:tcPr>
          <w:p w14:paraId="18AA2F4F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</w:rPr>
              <w:t>Baseline GABA+</w:t>
            </w:r>
          </w:p>
          <w:p w14:paraId="53E5A32B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PCG</w:t>
            </w:r>
          </w:p>
          <w:p w14:paraId="2BB18EAD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ACC</w:t>
            </w:r>
          </w:p>
        </w:tc>
        <w:tc>
          <w:tcPr>
            <w:tcW w:w="2726" w:type="dxa"/>
          </w:tcPr>
          <w:p w14:paraId="55BB4575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</w:p>
          <w:p w14:paraId="0C6485B4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−0.07 (0.80)</w:t>
            </w:r>
            <w:r w:rsidRPr="009E44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76A08F6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−0.15 (0.57)</w:t>
            </w:r>
            <w:r w:rsidRPr="009E44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54" w:type="dxa"/>
          </w:tcPr>
          <w:p w14:paraId="09E66C2F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</w:p>
          <w:p w14:paraId="67D0FDFF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−0.17 (0.50)</w:t>
            </w:r>
            <w:r w:rsidRPr="009E44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7ACFEF2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−0.23 (0.37)</w:t>
            </w:r>
            <w:r w:rsidRPr="009E44D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E44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5" w:type="dxa"/>
          </w:tcPr>
          <w:p w14:paraId="22BD658E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</w:p>
          <w:p w14:paraId="56EDB1AE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0.05 (0.85)</w:t>
            </w:r>
            <w:r w:rsidRPr="009E44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7C649C8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0.01 (0.10)</w:t>
            </w:r>
            <w:r w:rsidRPr="009E44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3FC9971F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i/>
          <w:iCs/>
        </w:rPr>
      </w:pPr>
      <w:r w:rsidRPr="009E44D0">
        <w:rPr>
          <w:rFonts w:ascii="Times New Roman" w:hAnsi="Times New Roman" w:cs="Times New Roman"/>
          <w:i/>
          <w:iCs/>
        </w:rPr>
        <w:t xml:space="preserve"> *statistically significant p &lt;0.05,  all negligible correlations</w:t>
      </w:r>
    </w:p>
    <w:p w14:paraId="33B75070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i/>
          <w:iCs/>
        </w:rPr>
      </w:pPr>
    </w:p>
    <w:p w14:paraId="1A9599CE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E44D0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Materials </w:t>
      </w:r>
      <w:r w:rsidRPr="009E44D0">
        <w:rPr>
          <w:rFonts w:ascii="Times New Roman" w:hAnsi="Times New Roman" w:cs="Times New Roman"/>
          <w:b/>
          <w:bCs/>
          <w:caps/>
          <w:sz w:val="24"/>
          <w:szCs w:val="24"/>
        </w:rPr>
        <w:t>II</w:t>
      </w:r>
    </w:p>
    <w:p w14:paraId="783A2164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4D0">
        <w:rPr>
          <w:rFonts w:ascii="Times New Roman" w:hAnsi="Times New Roman" w:cs="Times New Roman"/>
          <w:b/>
          <w:bCs/>
          <w:sz w:val="24"/>
          <w:szCs w:val="24"/>
        </w:rPr>
        <w:t>Table 2: Post-hoc between group comparison of primary outcomes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1471"/>
        <w:gridCol w:w="1417"/>
        <w:gridCol w:w="2126"/>
        <w:gridCol w:w="2403"/>
        <w:gridCol w:w="7"/>
      </w:tblGrid>
      <w:tr w:rsidR="00AE6FF7" w:rsidRPr="009E44D0" w14:paraId="3F746653" w14:textId="77777777" w:rsidTr="00557965">
        <w:trPr>
          <w:trHeight w:val="506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691FE3F3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0778CD67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 xml:space="preserve">CGRP-mAbs </w:t>
            </w:r>
          </w:p>
          <w:p w14:paraId="406CA004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(n = 10)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438AC1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 xml:space="preserve">Botox® </w:t>
            </w:r>
          </w:p>
          <w:p w14:paraId="142EC4AA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</w:rPr>
              <w:t>(n = 8)</w:t>
            </w:r>
          </w:p>
          <w:p w14:paraId="613B6A39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66FCF3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Mean difference</w:t>
            </w:r>
          </w:p>
          <w:p w14:paraId="6D02D3DC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[95% CI]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869A1B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Independent t-test</w:t>
            </w:r>
          </w:p>
          <w:p w14:paraId="66D2C8F6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  <w:i/>
                <w:iCs/>
              </w:rPr>
              <w:t>t</w:t>
            </w:r>
            <w:r w:rsidRPr="009E44D0">
              <w:rPr>
                <w:rFonts w:ascii="Times New Roman" w:hAnsi="Times New Roman" w:cs="Times New Roman"/>
              </w:rPr>
              <w:t xml:space="preserve"> (df), p-value</w:t>
            </w:r>
          </w:p>
        </w:tc>
      </w:tr>
      <w:tr w:rsidR="00AE6FF7" w:rsidRPr="009E44D0" w14:paraId="4AC7B318" w14:textId="77777777" w:rsidTr="00557965">
        <w:trPr>
          <w:gridAfter w:val="1"/>
          <w:wAfter w:w="7" w:type="dxa"/>
          <w:trHeight w:val="506"/>
        </w:trPr>
        <w:tc>
          <w:tcPr>
            <w:tcW w:w="2357" w:type="dxa"/>
            <w:tcBorders>
              <w:top w:val="single" w:sz="4" w:space="0" w:color="auto"/>
            </w:tcBorders>
          </w:tcPr>
          <w:p w14:paraId="6F8659A3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Change in frequency (days/month)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1029BA1A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−8.8 ± 7.38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BD542E6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1.5 ± 8.16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F744806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10.3 [2.52 to 18.07]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1AFBD92F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  <w:i/>
                <w:iCs/>
              </w:rPr>
              <w:t>t</w:t>
            </w:r>
            <w:r w:rsidRPr="009E44D0">
              <w:rPr>
                <w:rFonts w:ascii="Times New Roman" w:hAnsi="Times New Roman" w:cs="Times New Roman"/>
              </w:rPr>
              <w:t xml:space="preserve"> (16) = 2.81, p = 0.01*</w:t>
            </w:r>
          </w:p>
        </w:tc>
      </w:tr>
      <w:tr w:rsidR="00AE6FF7" w:rsidRPr="009E44D0" w14:paraId="0E94020B" w14:textId="77777777" w:rsidTr="00557965">
        <w:trPr>
          <w:gridAfter w:val="1"/>
          <w:wAfter w:w="7" w:type="dxa"/>
          <w:trHeight w:val="506"/>
        </w:trPr>
        <w:tc>
          <w:tcPr>
            <w:tcW w:w="2357" w:type="dxa"/>
          </w:tcPr>
          <w:p w14:paraId="6A2E8372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Change in intensity (HIT-6)</w:t>
            </w:r>
          </w:p>
        </w:tc>
        <w:tc>
          <w:tcPr>
            <w:tcW w:w="1471" w:type="dxa"/>
          </w:tcPr>
          <w:p w14:paraId="1575A38E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−8.8 ± 2.97</w:t>
            </w:r>
          </w:p>
        </w:tc>
        <w:tc>
          <w:tcPr>
            <w:tcW w:w="1417" w:type="dxa"/>
          </w:tcPr>
          <w:p w14:paraId="5D102AB8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−4.13 ± 5.72</w:t>
            </w:r>
          </w:p>
        </w:tc>
        <w:tc>
          <w:tcPr>
            <w:tcW w:w="2126" w:type="dxa"/>
          </w:tcPr>
          <w:p w14:paraId="5043AE28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4.68 [0.26 to 9.09]</w:t>
            </w:r>
          </w:p>
        </w:tc>
        <w:tc>
          <w:tcPr>
            <w:tcW w:w="2403" w:type="dxa"/>
          </w:tcPr>
          <w:p w14:paraId="4F7D2227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  <w:i/>
                <w:iCs/>
              </w:rPr>
              <w:t>t</w:t>
            </w:r>
            <w:r w:rsidRPr="009E44D0">
              <w:rPr>
                <w:rFonts w:ascii="Times New Roman" w:hAnsi="Times New Roman" w:cs="Times New Roman"/>
              </w:rPr>
              <w:t xml:space="preserve"> (16) = 2.25, p = 0.04*</w:t>
            </w:r>
          </w:p>
        </w:tc>
      </w:tr>
      <w:tr w:rsidR="00AE6FF7" w:rsidRPr="009E44D0" w14:paraId="454BFFE6" w14:textId="77777777" w:rsidTr="00557965">
        <w:trPr>
          <w:gridAfter w:val="1"/>
          <w:wAfter w:w="7" w:type="dxa"/>
          <w:trHeight w:val="506"/>
        </w:trPr>
        <w:tc>
          <w:tcPr>
            <w:tcW w:w="2357" w:type="dxa"/>
          </w:tcPr>
          <w:p w14:paraId="5F1F2B99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Change in disability (WHODAS)</w:t>
            </w:r>
          </w:p>
        </w:tc>
        <w:tc>
          <w:tcPr>
            <w:tcW w:w="1471" w:type="dxa"/>
          </w:tcPr>
          <w:p w14:paraId="49D870FC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−8.4 ± 14.92</w:t>
            </w:r>
          </w:p>
        </w:tc>
        <w:tc>
          <w:tcPr>
            <w:tcW w:w="1417" w:type="dxa"/>
          </w:tcPr>
          <w:p w14:paraId="0F735CAD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4.25 ± 22.75</w:t>
            </w:r>
          </w:p>
        </w:tc>
        <w:tc>
          <w:tcPr>
            <w:tcW w:w="2126" w:type="dxa"/>
          </w:tcPr>
          <w:p w14:paraId="57B70641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12.65 [−6.21 to 31.5]</w:t>
            </w:r>
          </w:p>
        </w:tc>
        <w:tc>
          <w:tcPr>
            <w:tcW w:w="2403" w:type="dxa"/>
          </w:tcPr>
          <w:p w14:paraId="2377C84D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  <w:i/>
                <w:iCs/>
              </w:rPr>
              <w:t>t</w:t>
            </w:r>
            <w:r w:rsidRPr="009E44D0">
              <w:rPr>
                <w:rFonts w:ascii="Times New Roman" w:hAnsi="Times New Roman" w:cs="Times New Roman"/>
              </w:rPr>
              <w:t xml:space="preserve"> (16) = 1.42, p = 0.17</w:t>
            </w:r>
          </w:p>
        </w:tc>
      </w:tr>
      <w:tr w:rsidR="00AE6FF7" w:rsidRPr="009E44D0" w14:paraId="2B05D700" w14:textId="77777777" w:rsidTr="00557965">
        <w:trPr>
          <w:gridAfter w:val="1"/>
          <w:wAfter w:w="7" w:type="dxa"/>
          <w:trHeight w:val="506"/>
        </w:trPr>
        <w:tc>
          <w:tcPr>
            <w:tcW w:w="2357" w:type="dxa"/>
          </w:tcPr>
          <w:p w14:paraId="0FA4F0CD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Change in ACC GABA+</w:t>
            </w:r>
          </w:p>
        </w:tc>
        <w:tc>
          <w:tcPr>
            <w:tcW w:w="1471" w:type="dxa"/>
          </w:tcPr>
          <w:p w14:paraId="45B69E92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0.12 ± 0.63</w:t>
            </w:r>
          </w:p>
        </w:tc>
        <w:tc>
          <w:tcPr>
            <w:tcW w:w="1417" w:type="dxa"/>
          </w:tcPr>
          <w:p w14:paraId="09EE266D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−0.41 ± 0.37</w:t>
            </w:r>
          </w:p>
        </w:tc>
        <w:tc>
          <w:tcPr>
            <w:tcW w:w="2126" w:type="dxa"/>
          </w:tcPr>
          <w:p w14:paraId="1044DFD8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0.54 [0.02 to 1.05]</w:t>
            </w:r>
          </w:p>
        </w:tc>
        <w:tc>
          <w:tcPr>
            <w:tcW w:w="2403" w:type="dxa"/>
          </w:tcPr>
          <w:p w14:paraId="3D4C1672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  <w:i/>
                <w:iCs/>
              </w:rPr>
              <w:t>t</w:t>
            </w:r>
            <w:r w:rsidRPr="009E44D0">
              <w:rPr>
                <w:rFonts w:ascii="Times New Roman" w:hAnsi="Times New Roman" w:cs="Times New Roman"/>
              </w:rPr>
              <w:t xml:space="preserve"> (16) = 2.10, p = 0.05*</w:t>
            </w:r>
          </w:p>
        </w:tc>
      </w:tr>
      <w:tr w:rsidR="00AE6FF7" w:rsidRPr="009E44D0" w14:paraId="73DE15B7" w14:textId="77777777" w:rsidTr="00557965">
        <w:trPr>
          <w:gridAfter w:val="1"/>
          <w:wAfter w:w="7" w:type="dxa"/>
          <w:trHeight w:val="506"/>
        </w:trPr>
        <w:tc>
          <w:tcPr>
            <w:tcW w:w="2357" w:type="dxa"/>
            <w:tcBorders>
              <w:bottom w:val="single" w:sz="4" w:space="0" w:color="auto"/>
            </w:tcBorders>
          </w:tcPr>
          <w:p w14:paraId="1A15EEB3" w14:textId="77777777" w:rsidR="00AE6FF7" w:rsidRPr="009E44D0" w:rsidRDefault="00AE6FF7" w:rsidP="0055796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9E44D0">
              <w:rPr>
                <w:rFonts w:ascii="Times New Roman" w:hAnsi="Times New Roman" w:cs="Times New Roman"/>
                <w:b/>
                <w:bCs/>
              </w:rPr>
              <w:t>Change in PCG GABA+</w:t>
            </w: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5672F862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−0.59 ± 0.82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3AF99A7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−0.27 ± 0.51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2A64B2C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</w:rPr>
              <w:t>0.31 [−0.39 to 1.02]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509EB6F8" w14:textId="77777777" w:rsidR="00AE6FF7" w:rsidRPr="009E44D0" w:rsidRDefault="00AE6FF7" w:rsidP="0055796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E44D0">
              <w:rPr>
                <w:rFonts w:ascii="Times New Roman" w:hAnsi="Times New Roman" w:cs="Times New Roman"/>
                <w:i/>
                <w:iCs/>
              </w:rPr>
              <w:t>t</w:t>
            </w:r>
            <w:r w:rsidRPr="009E44D0">
              <w:rPr>
                <w:rFonts w:ascii="Times New Roman" w:hAnsi="Times New Roman" w:cs="Times New Roman"/>
              </w:rPr>
              <w:t xml:space="preserve"> (16) = 0.95, p = 0.36</w:t>
            </w:r>
          </w:p>
        </w:tc>
      </w:tr>
    </w:tbl>
    <w:p w14:paraId="29F41494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i/>
          <w:iCs/>
        </w:rPr>
      </w:pPr>
      <w:r w:rsidRPr="009E44D0">
        <w:rPr>
          <w:rFonts w:ascii="Times New Roman" w:hAnsi="Times New Roman" w:cs="Times New Roman"/>
          <w:i/>
          <w:iCs/>
        </w:rPr>
        <w:t>Reported as mean ± SD unless stated, *statistically significant p &lt;0.05</w:t>
      </w:r>
    </w:p>
    <w:p w14:paraId="13C6386D" w14:textId="77777777" w:rsidR="00AE6FF7" w:rsidRPr="009E44D0" w:rsidRDefault="00AE6FF7" w:rsidP="00AE6FF7">
      <w:pPr>
        <w:widowContro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F6C17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E44D0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9.3 </w:t>
      </w:r>
      <w:r w:rsidRPr="009E44D0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Materials </w:t>
      </w:r>
      <w:r w:rsidRPr="009E44D0">
        <w:rPr>
          <w:rFonts w:ascii="Times New Roman" w:hAnsi="Times New Roman" w:cs="Times New Roman"/>
          <w:b/>
          <w:bCs/>
          <w:caps/>
          <w:sz w:val="24"/>
          <w:szCs w:val="24"/>
        </w:rPr>
        <w:t>III</w:t>
      </w:r>
    </w:p>
    <w:p w14:paraId="6B927490" w14:textId="77777777" w:rsidR="00AE6FF7" w:rsidRPr="009E44D0" w:rsidRDefault="00AE6FF7" w:rsidP="00AE6FF7">
      <w:pPr>
        <w:widowControl w:val="0"/>
        <w:spacing w:line="360" w:lineRule="auto"/>
        <w:rPr>
          <w:rFonts w:ascii="Times New Roman" w:hAnsi="Times New Roman" w:cs="Times New Roman"/>
          <w:b/>
          <w:bCs/>
        </w:rPr>
      </w:pPr>
    </w:p>
    <w:p w14:paraId="6C8E99B8" w14:textId="77777777" w:rsidR="00AE6FF7" w:rsidRDefault="00AE6FF7" w:rsidP="00AE6FF7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4D0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38CDF87" wp14:editId="6E6812B6">
            <wp:extent cx="4667693" cy="301363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054" cy="3040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DE537" w14:textId="77777777" w:rsidR="001F69E2" w:rsidRDefault="003D1AB2" w:rsidP="003D1A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4D0">
        <w:rPr>
          <w:rFonts w:ascii="Times New Roman" w:hAnsi="Times New Roman" w:cs="Times New Roman"/>
          <w:b/>
          <w:bCs/>
          <w:sz w:val="24"/>
          <w:szCs w:val="24"/>
        </w:rPr>
        <w:t xml:space="preserve">Figure 1: </w:t>
      </w:r>
      <w:r w:rsidRPr="003D1AB2">
        <w:rPr>
          <w:rFonts w:ascii="Times New Roman" w:hAnsi="Times New Roman" w:cs="Times New Roman"/>
          <w:b/>
          <w:bCs/>
          <w:sz w:val="24"/>
          <w:szCs w:val="24"/>
        </w:rPr>
        <w:t xml:space="preserve">Correlation between change in </w:t>
      </w:r>
      <w:r w:rsidRPr="003D1AB2">
        <w:rPr>
          <w:rFonts w:ascii="Times New Roman" w:hAnsi="Times New Roman" w:cs="Times New Roman"/>
          <w:b/>
          <w:bCs/>
          <w:sz w:val="24"/>
          <w:szCs w:val="24"/>
        </w:rPr>
        <w:t xml:space="preserve">ACC </w:t>
      </w:r>
      <w:r w:rsidRPr="003D1AB2">
        <w:rPr>
          <w:rFonts w:ascii="Times New Roman" w:hAnsi="Times New Roman" w:cs="Times New Roman"/>
          <w:b/>
          <w:bCs/>
          <w:sz w:val="24"/>
          <w:szCs w:val="24"/>
        </w:rPr>
        <w:t>GABA+ levels and change in migraine frequency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1A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B5B190" w14:textId="47235385" w:rsidR="003D1AB2" w:rsidRPr="009E44D0" w:rsidRDefault="001F69E2" w:rsidP="003D1A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69E2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1</w:t>
      </w:r>
      <w:r w:rsidR="003D1AB2" w:rsidRPr="009E44D0">
        <w:rPr>
          <w:rFonts w:ascii="Times New Roman" w:hAnsi="Times New Roman" w:cs="Times New Roman"/>
          <w:sz w:val="24"/>
          <w:szCs w:val="24"/>
        </w:rPr>
        <w:t>A</w:t>
      </w:r>
      <w:r w:rsidR="003D1AB2">
        <w:rPr>
          <w:rFonts w:ascii="Times New Roman" w:hAnsi="Times New Roman" w:cs="Times New Roman"/>
          <w:sz w:val="24"/>
          <w:szCs w:val="24"/>
        </w:rPr>
        <w:t>)</w:t>
      </w:r>
      <w:r w:rsidR="003D1AB2" w:rsidRPr="009E44D0">
        <w:rPr>
          <w:rFonts w:ascii="Times New Roman" w:hAnsi="Times New Roman" w:cs="Times New Roman"/>
          <w:sz w:val="24"/>
          <w:szCs w:val="24"/>
        </w:rPr>
        <w:t xml:space="preserve"> demonstrates the correlation of the whole group of people with migraine reported in this study</w:t>
      </w:r>
      <w:r>
        <w:rPr>
          <w:rFonts w:ascii="Times New Roman" w:hAnsi="Times New Roman" w:cs="Times New Roman"/>
          <w:sz w:val="24"/>
          <w:szCs w:val="24"/>
        </w:rPr>
        <w:t>. Figure 1</w:t>
      </w:r>
      <w:r w:rsidR="003D1AB2" w:rsidRPr="009E44D0">
        <w:rPr>
          <w:rFonts w:ascii="Times New Roman" w:hAnsi="Times New Roman" w:cs="Times New Roman"/>
          <w:sz w:val="24"/>
          <w:szCs w:val="24"/>
        </w:rPr>
        <w:t>B</w:t>
      </w:r>
      <w:r w:rsidR="003D1AB2">
        <w:rPr>
          <w:rFonts w:ascii="Times New Roman" w:hAnsi="Times New Roman" w:cs="Times New Roman"/>
          <w:sz w:val="24"/>
          <w:szCs w:val="24"/>
        </w:rPr>
        <w:t>)</w:t>
      </w:r>
      <w:r w:rsidR="003D1AB2" w:rsidRPr="009E44D0">
        <w:rPr>
          <w:rFonts w:ascii="Times New Roman" w:hAnsi="Times New Roman" w:cs="Times New Roman"/>
          <w:sz w:val="24"/>
          <w:szCs w:val="24"/>
        </w:rPr>
        <w:t xml:space="preserve"> demonstrates the correlation divided by group and shows that the group escalated with CGRP-mAbs had a stronger correlation with an increase in ACC GABA+ than those who did not, although neither correlation reached statistical significance. Further, the people escalated with CGRP-mAbs generally had a greater reduction in migraine days a month compared to those who were not escalated with CGRP-mAbs. </w:t>
      </w:r>
    </w:p>
    <w:p w14:paraId="35AC06C7" w14:textId="77777777" w:rsidR="00B80F19" w:rsidRDefault="00B80F19"/>
    <w:sectPr w:rsidR="00B80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FF7"/>
    <w:rsid w:val="001F69E2"/>
    <w:rsid w:val="003D1AB2"/>
    <w:rsid w:val="00AE6FF7"/>
    <w:rsid w:val="00B8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9CF0"/>
  <w15:docId w15:val="{EF31035F-63C7-4D69-91B9-C5CFB208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FF7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FF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FF7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Aimie Peek</cp:lastModifiedBy>
  <cp:revision>2</cp:revision>
  <dcterms:created xsi:type="dcterms:W3CDTF">2021-11-16T04:59:00Z</dcterms:created>
  <dcterms:modified xsi:type="dcterms:W3CDTF">2021-11-16T04:59:00Z</dcterms:modified>
</cp:coreProperties>
</file>