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EAA362" w14:textId="3C800AEC" w:rsidR="00F23C2A" w:rsidRDefault="00F23C2A" w:rsidP="00F23C2A">
      <w:pPr>
        <w:spacing w:after="0" w:line="480" w:lineRule="auto"/>
        <w:jc w:val="both"/>
        <w:rPr>
          <w:rFonts w:ascii="Times New Roman" w:hAnsi="Times New Roman" w:cs="Times New Roman"/>
          <w:b/>
          <w:bCs/>
          <w:noProof/>
          <w:sz w:val="28"/>
          <w:szCs w:val="28"/>
        </w:rPr>
      </w:pPr>
      <w:r w:rsidRPr="00595F85">
        <w:rPr>
          <w:rFonts w:ascii="Times New Roman" w:hAnsi="Times New Roman" w:cs="Times New Roman"/>
          <w:b/>
          <w:bCs/>
          <w:noProof/>
          <w:sz w:val="28"/>
          <w:szCs w:val="28"/>
        </w:rPr>
        <w:drawing>
          <wp:anchor distT="0" distB="0" distL="114300" distR="114300" simplePos="0" relativeHeight="251659264" behindDoc="0" locked="0" layoutInCell="1" allowOverlap="1" wp14:anchorId="760C2E40" wp14:editId="7EEA9FCD">
            <wp:simplePos x="0" y="0"/>
            <wp:positionH relativeFrom="margin">
              <wp:align>center</wp:align>
            </wp:positionH>
            <wp:positionV relativeFrom="paragraph">
              <wp:posOffset>303421</wp:posOffset>
            </wp:positionV>
            <wp:extent cx="5151120" cy="6873240"/>
            <wp:effectExtent l="0" t="0" r="0" b="3810"/>
            <wp:wrapTopAndBottom/>
            <wp:docPr id="5" name="Immagine 5"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Immagine che contiene mappa&#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51120" cy="6873240"/>
                    </a:xfrm>
                    <a:prstGeom prst="rect">
                      <a:avLst/>
                    </a:prstGeom>
                    <a:noFill/>
                    <a:ln>
                      <a:noFill/>
                    </a:ln>
                  </pic:spPr>
                </pic:pic>
              </a:graphicData>
            </a:graphic>
          </wp:anchor>
        </w:drawing>
      </w:r>
      <w:r w:rsidRPr="00595F85">
        <w:rPr>
          <w:rFonts w:ascii="Times New Roman" w:hAnsi="Times New Roman" w:cs="Times New Roman"/>
          <w:b/>
          <w:bCs/>
          <w:noProof/>
          <w:sz w:val="28"/>
          <w:szCs w:val="28"/>
        </w:rPr>
        <w:t>Supplementa</w:t>
      </w:r>
      <w:r>
        <w:rPr>
          <w:rFonts w:ascii="Times New Roman" w:hAnsi="Times New Roman" w:cs="Times New Roman"/>
          <w:b/>
          <w:bCs/>
          <w:noProof/>
          <w:sz w:val="28"/>
          <w:szCs w:val="28"/>
        </w:rPr>
        <w:t>ry</w:t>
      </w:r>
      <w:r w:rsidRPr="00595F85">
        <w:rPr>
          <w:rFonts w:ascii="Times New Roman" w:hAnsi="Times New Roman" w:cs="Times New Roman"/>
          <w:b/>
          <w:bCs/>
          <w:noProof/>
          <w:sz w:val="28"/>
          <w:szCs w:val="28"/>
        </w:rPr>
        <w:t xml:space="preserve"> figures</w:t>
      </w:r>
    </w:p>
    <w:p w14:paraId="5A774AB9" w14:textId="77777777" w:rsidR="00F23C2A" w:rsidRDefault="00F23C2A" w:rsidP="00F23C2A">
      <w:pPr>
        <w:spacing w:after="0" w:line="480" w:lineRule="auto"/>
        <w:jc w:val="both"/>
        <w:rPr>
          <w:rFonts w:ascii="Times New Roman" w:hAnsi="Times New Roman" w:cs="Times New Roman"/>
          <w:b/>
          <w:bCs/>
          <w:noProof/>
          <w:lang w:val="en-GB"/>
        </w:rPr>
      </w:pPr>
    </w:p>
    <w:p w14:paraId="79D71670" w14:textId="7A2AE3EF" w:rsidR="00F23C2A" w:rsidRPr="00D06130" w:rsidRDefault="00F23C2A" w:rsidP="00F23C2A">
      <w:pPr>
        <w:spacing w:after="0" w:line="480" w:lineRule="auto"/>
        <w:jc w:val="both"/>
        <w:rPr>
          <w:rFonts w:ascii="Times New Roman" w:hAnsi="Times New Roman" w:cs="Times New Roman"/>
          <w:b/>
          <w:bCs/>
          <w:noProof/>
          <w:lang w:val="en-GB"/>
        </w:rPr>
      </w:pPr>
      <w:r w:rsidRPr="00D06130">
        <w:rPr>
          <w:rFonts w:ascii="Times New Roman" w:hAnsi="Times New Roman" w:cs="Times New Roman"/>
          <w:b/>
          <w:bCs/>
          <w:noProof/>
          <w:lang w:val="en-GB"/>
        </w:rPr>
        <w:t>Figure S</w:t>
      </w:r>
      <w:r w:rsidRPr="00D06130">
        <w:rPr>
          <w:rFonts w:ascii="Times New Roman" w:hAnsi="Times New Roman" w:cs="Times New Roman"/>
          <w:b/>
          <w:bCs/>
          <w:lang w:val="en-GB"/>
        </w:rPr>
        <w:t xml:space="preserve">1 related to Figure 3,4. </w:t>
      </w:r>
    </w:p>
    <w:p w14:paraId="4B84B309" w14:textId="77777777" w:rsidR="00F23C2A" w:rsidRDefault="00F23C2A" w:rsidP="00F23C2A">
      <w:pPr>
        <w:tabs>
          <w:tab w:val="center" w:pos="4819"/>
        </w:tabs>
        <w:spacing w:after="0" w:line="480" w:lineRule="auto"/>
        <w:jc w:val="both"/>
        <w:rPr>
          <w:rFonts w:ascii="Times New Roman" w:hAnsi="Times New Roman" w:cs="Times New Roman"/>
          <w:bCs/>
          <w:lang w:val="en-GB"/>
        </w:rPr>
      </w:pPr>
      <w:r>
        <w:rPr>
          <w:rFonts w:ascii="Times New Roman" w:hAnsi="Times New Roman" w:cs="Times New Roman"/>
          <w:bCs/>
          <w:lang w:val="en-GB"/>
        </w:rPr>
        <w:t>(A)</w:t>
      </w:r>
      <w:r w:rsidRPr="00A83742">
        <w:rPr>
          <w:rFonts w:ascii="Times New Roman" w:hAnsi="Times New Roman" w:cs="Times New Roman"/>
          <w:bCs/>
          <w:lang w:val="en-GB"/>
        </w:rPr>
        <w:t xml:space="preserve"> (left) PSD modulation for the </w:t>
      </w:r>
      <w:r>
        <w:rPr>
          <w:rFonts w:ascii="Times New Roman" w:hAnsi="Times New Roman" w:cs="Times New Roman"/>
          <w:bCs/>
          <w:lang w:val="en-GB"/>
        </w:rPr>
        <w:t>minimum</w:t>
      </w:r>
      <w:r w:rsidRPr="00A83742">
        <w:rPr>
          <w:rFonts w:ascii="Times New Roman" w:hAnsi="Times New Roman" w:cs="Times New Roman"/>
          <w:bCs/>
          <w:lang w:val="en-GB"/>
        </w:rPr>
        <w:t xml:space="preserve"> contrast level (K=0) of experimental (black) and simulated data for WT (orange, left) and FHM1 (green, right).</w:t>
      </w:r>
      <w:r>
        <w:rPr>
          <w:rFonts w:ascii="Times New Roman" w:hAnsi="Times New Roman" w:cs="Times New Roman"/>
          <w:lang w:val="en-GB"/>
        </w:rPr>
        <w:t xml:space="preserve"> </w:t>
      </w:r>
      <m:oMath>
        <m:sSubSup>
          <m:sSubSupPr>
            <m:ctrlPr>
              <w:rPr>
                <w:rFonts w:ascii="Cambria Math" w:hAnsi="Cambria Math" w:cs="Times New Roman"/>
                <w:i/>
                <w:lang w:val="en-GB"/>
              </w:rPr>
            </m:ctrlPr>
          </m:sSubSupPr>
          <m:e>
            <m:r>
              <w:rPr>
                <w:rFonts w:ascii="Cambria Math" w:hAnsi="Cambria Math" w:cs="Times New Roman"/>
                <w:lang w:val="en-GB"/>
              </w:rPr>
              <m:t>χ</m:t>
            </m:r>
          </m:e>
          <m:sub>
            <m:r>
              <w:rPr>
                <w:rFonts w:ascii="Cambria Math" w:hAnsi="Cambria Math" w:cs="Times New Roman"/>
                <w:lang w:val="en-GB"/>
              </w:rPr>
              <m:t>r</m:t>
            </m:r>
          </m:sub>
          <m:sup>
            <m:r>
              <w:rPr>
                <w:rFonts w:ascii="Cambria Math" w:hAnsi="Cambria Math" w:cs="Times New Roman"/>
                <w:lang w:val="en-GB"/>
              </w:rPr>
              <m:t>2</m:t>
            </m:r>
          </m:sup>
        </m:sSubSup>
        <m:r>
          <w:rPr>
            <w:rFonts w:ascii="Cambria Math" w:hAnsi="Cambria Math" w:cs="Times New Roman"/>
            <w:lang w:val="en-GB"/>
          </w:rPr>
          <m:t>=0.34</m:t>
        </m:r>
      </m:oMath>
      <w:r>
        <w:rPr>
          <w:rFonts w:ascii="Times New Roman" w:eastAsiaTheme="minorEastAsia" w:hAnsi="Times New Roman" w:cs="Times New Roman"/>
          <w:lang w:val="en-GB"/>
        </w:rPr>
        <w:t xml:space="preserve"> for WT and </w:t>
      </w:r>
      <m:oMath>
        <m:sSubSup>
          <m:sSubSupPr>
            <m:ctrlPr>
              <w:rPr>
                <w:rFonts w:ascii="Cambria Math" w:hAnsi="Cambria Math" w:cs="Times New Roman"/>
                <w:i/>
                <w:lang w:val="en-GB"/>
              </w:rPr>
            </m:ctrlPr>
          </m:sSubSupPr>
          <m:e>
            <m:r>
              <w:rPr>
                <w:rFonts w:ascii="Cambria Math" w:hAnsi="Cambria Math" w:cs="Times New Roman"/>
                <w:lang w:val="en-GB"/>
              </w:rPr>
              <m:t>χ</m:t>
            </m:r>
          </m:e>
          <m:sub>
            <m:r>
              <w:rPr>
                <w:rFonts w:ascii="Cambria Math" w:hAnsi="Cambria Math" w:cs="Times New Roman"/>
                <w:lang w:val="en-GB"/>
              </w:rPr>
              <m:t>r</m:t>
            </m:r>
          </m:sub>
          <m:sup>
            <m:r>
              <w:rPr>
                <w:rFonts w:ascii="Cambria Math" w:hAnsi="Cambria Math" w:cs="Times New Roman"/>
                <w:lang w:val="en-GB"/>
              </w:rPr>
              <m:t>2</m:t>
            </m:r>
          </m:sup>
        </m:sSubSup>
        <m:r>
          <w:rPr>
            <w:rFonts w:ascii="Cambria Math" w:hAnsi="Cambria Math" w:cs="Times New Roman"/>
            <w:lang w:val="en-GB"/>
          </w:rPr>
          <m:t>=0.28</m:t>
        </m:r>
      </m:oMath>
      <w:r>
        <w:rPr>
          <w:rFonts w:ascii="Times New Roman" w:eastAsiaTheme="minorEastAsia" w:hAnsi="Times New Roman" w:cs="Times New Roman"/>
          <w:lang w:val="en-GB"/>
        </w:rPr>
        <w:t xml:space="preserve"> for FHM1. </w:t>
      </w:r>
    </w:p>
    <w:p w14:paraId="3CD52CEC" w14:textId="77777777" w:rsidR="00F23C2A" w:rsidRDefault="00F23C2A" w:rsidP="00F23C2A">
      <w:pPr>
        <w:tabs>
          <w:tab w:val="center" w:pos="4819"/>
        </w:tabs>
        <w:spacing w:after="0" w:line="480" w:lineRule="auto"/>
        <w:jc w:val="both"/>
        <w:rPr>
          <w:rFonts w:ascii="Times New Roman" w:hAnsi="Times New Roman" w:cs="Times New Roman"/>
          <w:noProof/>
        </w:rPr>
      </w:pPr>
      <w:r>
        <w:rPr>
          <w:rFonts w:ascii="Times New Roman" w:hAnsi="Times New Roman" w:cs="Times New Roman"/>
          <w:bCs/>
          <w:lang w:val="en-GB"/>
        </w:rPr>
        <w:lastRenderedPageBreak/>
        <w:t>(B</w:t>
      </w:r>
      <w:r w:rsidRPr="00AA30C5">
        <w:rPr>
          <w:rFonts w:ascii="Times New Roman" w:hAnsi="Times New Roman" w:cs="Times New Roman"/>
          <w:bCs/>
          <w:lang w:val="en-GB"/>
        </w:rPr>
        <w:t>)</w:t>
      </w:r>
      <w:r>
        <w:rPr>
          <w:rFonts w:ascii="Times New Roman" w:hAnsi="Times New Roman" w:cs="Times New Roman"/>
          <w:bCs/>
          <w:lang w:val="en-GB"/>
        </w:rPr>
        <w:t xml:space="preserve"> Cortical narrow band power modulation as a function of thalamic narrow band strength in the FHM1 model. The model was set with (red) and without (dark </w:t>
      </w:r>
      <w:r w:rsidRPr="00E00A79">
        <w:rPr>
          <w:rFonts w:ascii="Times New Roman" w:hAnsi="Times New Roman" w:cs="Times New Roman"/>
          <w:bCs/>
          <w:lang w:val="en-GB"/>
        </w:rPr>
        <w:t xml:space="preserve">blue) </w:t>
      </w:r>
      <w:r w:rsidRPr="00E00A79">
        <w:rPr>
          <w:rFonts w:ascii="Times New Roman" w:hAnsi="Times New Roman" w:cs="Times New Roman"/>
          <w:lang w:val="en-GB"/>
        </w:rPr>
        <w:t>waning of FHM1 thalamocortical strengthening at the high rate of LGN neurons generating NB</w:t>
      </w:r>
      <w:r w:rsidRPr="00E00A79">
        <w:rPr>
          <w:rFonts w:ascii="Times New Roman" w:hAnsi="Times New Roman" w:cs="Times New Roman"/>
          <w:bCs/>
          <w:lang w:val="en-GB"/>
        </w:rPr>
        <w:t xml:space="preserve"> </w:t>
      </w:r>
      <w:r w:rsidRPr="00E00A79">
        <w:rPr>
          <w:rFonts w:ascii="Times New Roman" w:hAnsi="Times New Roman" w:cs="Times New Roman"/>
          <w:noProof/>
        </w:rPr>
        <w:t>(mean ± SEM).</w:t>
      </w:r>
      <w:r w:rsidRPr="00E00A79">
        <w:rPr>
          <w:rFonts w:ascii="Times New Roman" w:hAnsi="Times New Roman" w:cs="Times New Roman"/>
        </w:rPr>
        <w:t xml:space="preserve"> This phenomenon</w:t>
      </w:r>
      <w:r>
        <w:rPr>
          <w:rFonts w:ascii="Times New Roman" w:hAnsi="Times New Roman" w:cs="Times New Roman"/>
        </w:rPr>
        <w:t xml:space="preserve"> was simulated by injecting the thalamic NB in thalamocortical synapses with (blue) or without (red) the gain-of-function induced by the FHM1 mutations.</w:t>
      </w:r>
      <w:r>
        <w:t xml:space="preserve"> </w:t>
      </w:r>
      <w:r>
        <w:rPr>
          <w:rFonts w:ascii="Times New Roman" w:hAnsi="Times New Roman" w:cs="Times New Roman"/>
          <w:lang w:val="en-GB"/>
        </w:rPr>
        <w:t xml:space="preserve">2WRMA: Thalamic NB: </w:t>
      </w:r>
      <w:r w:rsidRPr="004640E8">
        <w:rPr>
          <w:rFonts w:ascii="Times New Roman" w:hAnsi="Times New Roman" w:cs="Times New Roman"/>
          <w:lang w:val="en-GB"/>
        </w:rPr>
        <w:t xml:space="preserve">p&lt;0.001, F=1666; presence/absence of </w:t>
      </w:r>
      <w:r>
        <w:rPr>
          <w:rFonts w:ascii="Times New Roman" w:hAnsi="Times New Roman" w:cs="Times New Roman"/>
          <w:lang w:val="en-GB"/>
        </w:rPr>
        <w:t>TC increase: p&lt;0.001</w:t>
      </w:r>
      <w:r w:rsidRPr="004640E8">
        <w:rPr>
          <w:rFonts w:ascii="Times New Roman" w:hAnsi="Times New Roman" w:cs="Times New Roman"/>
          <w:lang w:val="en-GB"/>
        </w:rPr>
        <w:t>, F=157.45; interaction</w:t>
      </w:r>
      <w:r>
        <w:rPr>
          <w:rFonts w:ascii="Times New Roman" w:hAnsi="Times New Roman" w:cs="Times New Roman"/>
          <w:lang w:val="en-GB"/>
        </w:rPr>
        <w:t>:</w:t>
      </w:r>
      <w:r w:rsidRPr="004640E8">
        <w:rPr>
          <w:rFonts w:ascii="Times New Roman" w:hAnsi="Times New Roman" w:cs="Times New Roman"/>
          <w:lang w:val="en-GB"/>
        </w:rPr>
        <w:t xml:space="preserve"> p&lt;0.001, F=43.28</w:t>
      </w:r>
      <w:r>
        <w:rPr>
          <w:rFonts w:ascii="Times New Roman" w:hAnsi="Times New Roman" w:cs="Times New Roman"/>
          <w:lang w:val="en-GB"/>
        </w:rPr>
        <w:t xml:space="preserve">. </w:t>
      </w:r>
    </w:p>
    <w:p w14:paraId="59292C9B" w14:textId="77777777" w:rsidR="00F23C2A" w:rsidRDefault="00F23C2A" w:rsidP="00F23C2A">
      <w:pPr>
        <w:spacing w:after="0" w:line="480" w:lineRule="auto"/>
        <w:jc w:val="both"/>
        <w:rPr>
          <w:rFonts w:ascii="Times New Roman" w:hAnsi="Times New Roman" w:cs="Times New Roman"/>
          <w:noProof/>
        </w:rPr>
      </w:pPr>
      <w:r>
        <w:rPr>
          <w:rFonts w:ascii="Times New Roman" w:hAnsi="Times New Roman" w:cs="Times New Roman"/>
          <w:noProof/>
        </w:rPr>
        <w:t>(C) Excitatory (dashed black line) and inhibitory (black line) simulated firing rate across TC increase levels (mean ± std)</w:t>
      </w:r>
    </w:p>
    <w:p w14:paraId="1BA10C1B" w14:textId="77777777" w:rsidR="00F23C2A" w:rsidRDefault="00F23C2A" w:rsidP="00F23C2A">
      <w:pPr>
        <w:spacing w:after="0" w:line="480" w:lineRule="auto"/>
        <w:jc w:val="both"/>
        <w:rPr>
          <w:rFonts w:ascii="Times New Roman" w:hAnsi="Times New Roman" w:cs="Times New Roman"/>
          <w:noProof/>
        </w:rPr>
      </w:pPr>
      <w:r>
        <w:rPr>
          <w:rFonts w:ascii="Times New Roman" w:hAnsi="Times New Roman" w:cs="Times New Roman"/>
          <w:noProof/>
        </w:rPr>
        <w:t xml:space="preserve">(D) Same as C) but across IC synaptic increase levels. </w:t>
      </w:r>
    </w:p>
    <w:p w14:paraId="0C5A1A77" w14:textId="77777777" w:rsidR="00F23C2A" w:rsidRDefault="00F23C2A" w:rsidP="00F23C2A">
      <w:pPr>
        <w:spacing w:after="0" w:line="480" w:lineRule="auto"/>
        <w:jc w:val="both"/>
        <w:rPr>
          <w:rFonts w:ascii="Times New Roman" w:hAnsi="Times New Roman" w:cs="Times New Roman"/>
          <w:noProof/>
        </w:rPr>
      </w:pPr>
      <w:r>
        <w:rPr>
          <w:rFonts w:ascii="Times New Roman" w:hAnsi="Times New Roman" w:cs="Times New Roman"/>
          <w:noProof/>
        </w:rPr>
        <w:t xml:space="preserve">(E) Same as C) but across TCA. </w:t>
      </w:r>
    </w:p>
    <w:p w14:paraId="77B5F29C" w14:textId="77777777" w:rsidR="00F23C2A" w:rsidRDefault="00F23C2A" w:rsidP="00F23C2A">
      <w:pPr>
        <w:spacing w:after="0" w:line="480" w:lineRule="auto"/>
        <w:jc w:val="both"/>
        <w:rPr>
          <w:rFonts w:ascii="Times New Roman" w:hAnsi="Times New Roman" w:cs="Times New Roman"/>
          <w:noProof/>
        </w:rPr>
      </w:pPr>
      <w:r>
        <w:rPr>
          <w:rFonts w:ascii="Times New Roman" w:hAnsi="Times New Roman" w:cs="Times New Roman"/>
          <w:noProof/>
        </w:rPr>
        <w:t>(F) Inhibitory over excitatory ratio (mean ± std) in the simulated excitatory neurons across TC increase levels (in the legend). Please note the difference with respect to the recurrent I/E ratio of Figures 3D, 4CHO (See Methods).</w:t>
      </w:r>
    </w:p>
    <w:p w14:paraId="1A295165" w14:textId="77777777" w:rsidR="00F23C2A" w:rsidRDefault="00F23C2A" w:rsidP="00F23C2A">
      <w:pPr>
        <w:spacing w:after="0" w:line="480" w:lineRule="auto"/>
        <w:jc w:val="both"/>
        <w:rPr>
          <w:rFonts w:ascii="Times New Roman" w:hAnsi="Times New Roman" w:cs="Times New Roman"/>
          <w:noProof/>
        </w:rPr>
      </w:pPr>
      <w:r>
        <w:rPr>
          <w:rFonts w:ascii="Times New Roman" w:hAnsi="Times New Roman" w:cs="Times New Roman"/>
          <w:noProof/>
        </w:rPr>
        <w:t>(G) Same as F) but across IC increase levels (indicated in the legend).</w:t>
      </w:r>
    </w:p>
    <w:p w14:paraId="3E2459F2" w14:textId="77777777" w:rsidR="00F23C2A" w:rsidRDefault="00F23C2A" w:rsidP="00F23C2A">
      <w:pPr>
        <w:spacing w:after="0" w:line="480" w:lineRule="auto"/>
        <w:jc w:val="both"/>
        <w:rPr>
          <w:rFonts w:ascii="Times New Roman" w:hAnsi="Times New Roman" w:cs="Times New Roman"/>
          <w:noProof/>
        </w:rPr>
      </w:pPr>
      <w:r>
        <w:rPr>
          <w:rFonts w:ascii="Times New Roman" w:hAnsi="Times New Roman" w:cs="Times New Roman"/>
          <w:noProof/>
        </w:rPr>
        <w:t>(H)</w:t>
      </w:r>
      <w:r w:rsidRPr="00974D45">
        <w:rPr>
          <w:rFonts w:ascii="Times New Roman" w:hAnsi="Times New Roman" w:cs="Times New Roman"/>
          <w:noProof/>
        </w:rPr>
        <w:t xml:space="preserve"> </w:t>
      </w:r>
      <w:r>
        <w:rPr>
          <w:rFonts w:ascii="Times New Roman" w:hAnsi="Times New Roman" w:cs="Times New Roman"/>
          <w:noProof/>
        </w:rPr>
        <w:t>Same as F) but across TCA levels (indicated in the legend).</w:t>
      </w:r>
    </w:p>
    <w:p w14:paraId="139B72FB" w14:textId="77777777" w:rsidR="00F23C2A" w:rsidRDefault="00F23C2A" w:rsidP="00F23C2A">
      <w:pPr>
        <w:spacing w:after="0" w:line="480" w:lineRule="auto"/>
        <w:jc w:val="both"/>
        <w:rPr>
          <w:rFonts w:ascii="Times New Roman" w:hAnsi="Times New Roman" w:cs="Times New Roman"/>
          <w:noProof/>
        </w:rPr>
      </w:pPr>
      <w:r>
        <w:rPr>
          <w:rFonts w:ascii="Times New Roman" w:hAnsi="Times New Roman" w:cs="Times New Roman"/>
          <w:noProof/>
        </w:rPr>
        <w:t xml:space="preserve">(I) Recurrent inhibitory over excitatory ratio (mean ± std) in the simulated excitatory neurons across TC increase levels (in the legend of panel F). </w:t>
      </w:r>
    </w:p>
    <w:p w14:paraId="4D96C766" w14:textId="77777777" w:rsidR="00F23C2A" w:rsidRDefault="00F23C2A" w:rsidP="00F23C2A">
      <w:pPr>
        <w:spacing w:after="0" w:line="480" w:lineRule="auto"/>
        <w:jc w:val="both"/>
        <w:rPr>
          <w:rFonts w:ascii="Times New Roman" w:hAnsi="Times New Roman" w:cs="Times New Roman"/>
          <w:noProof/>
        </w:rPr>
      </w:pPr>
      <w:r>
        <w:rPr>
          <w:rFonts w:ascii="Times New Roman" w:hAnsi="Times New Roman" w:cs="Times New Roman"/>
          <w:noProof/>
        </w:rPr>
        <w:t>(L)</w:t>
      </w:r>
      <w:r w:rsidRPr="0052041D">
        <w:rPr>
          <w:rFonts w:ascii="Times New Roman" w:hAnsi="Times New Roman" w:cs="Times New Roman"/>
          <w:noProof/>
        </w:rPr>
        <w:t xml:space="preserve"> </w:t>
      </w:r>
      <w:r>
        <w:rPr>
          <w:rFonts w:ascii="Times New Roman" w:hAnsi="Times New Roman" w:cs="Times New Roman"/>
          <w:noProof/>
        </w:rPr>
        <w:t>Same as I) but across IC increase levels.</w:t>
      </w:r>
    </w:p>
    <w:p w14:paraId="3C276F57" w14:textId="0D970983" w:rsidR="00F23C2A" w:rsidRPr="00F23C2A" w:rsidRDefault="00F23C2A" w:rsidP="00F23C2A">
      <w:pPr>
        <w:spacing w:after="0" w:line="480" w:lineRule="auto"/>
        <w:jc w:val="both"/>
        <w:rPr>
          <w:rFonts w:ascii="Times New Roman" w:hAnsi="Times New Roman" w:cs="Times New Roman"/>
          <w:bCs/>
          <w:lang w:val="en-GB"/>
        </w:rPr>
      </w:pPr>
      <w:r>
        <w:rPr>
          <w:rFonts w:ascii="Times New Roman" w:hAnsi="Times New Roman" w:cs="Times New Roman"/>
          <w:noProof/>
        </w:rPr>
        <w:t>(M)</w:t>
      </w:r>
      <w:r w:rsidRPr="0052041D">
        <w:rPr>
          <w:rFonts w:ascii="Times New Roman" w:hAnsi="Times New Roman" w:cs="Times New Roman"/>
          <w:noProof/>
        </w:rPr>
        <w:t xml:space="preserve"> </w:t>
      </w:r>
      <w:r>
        <w:rPr>
          <w:rFonts w:ascii="Times New Roman" w:hAnsi="Times New Roman" w:cs="Times New Roman"/>
          <w:noProof/>
        </w:rPr>
        <w:t>Same as I) but across TCA levels.</w:t>
      </w:r>
      <w:r>
        <w:rPr>
          <w:rFonts w:ascii="Times New Roman" w:hAnsi="Times New Roman" w:cs="Times New Roman"/>
          <w:b/>
          <w:lang w:val="en-GB"/>
        </w:rPr>
        <w:br w:type="page"/>
      </w:r>
    </w:p>
    <w:p w14:paraId="6743D217" w14:textId="4F264492" w:rsidR="00F23C2A" w:rsidRDefault="00F23C2A" w:rsidP="00F23C2A">
      <w:pPr>
        <w:tabs>
          <w:tab w:val="center" w:pos="4819"/>
        </w:tabs>
        <w:spacing w:after="0" w:line="480" w:lineRule="auto"/>
        <w:jc w:val="both"/>
        <w:rPr>
          <w:rFonts w:ascii="Times New Roman" w:hAnsi="Times New Roman" w:cs="Times New Roman"/>
          <w:b/>
          <w:lang w:val="en-GB"/>
        </w:rPr>
      </w:pPr>
      <w:r>
        <w:rPr>
          <w:rFonts w:ascii="Times New Roman" w:hAnsi="Times New Roman" w:cs="Times New Roman"/>
          <w:bCs/>
          <w:noProof/>
        </w:rPr>
        <w:lastRenderedPageBreak/>
        <w:drawing>
          <wp:anchor distT="0" distB="0" distL="114300" distR="114300" simplePos="0" relativeHeight="251660288" behindDoc="0" locked="0" layoutInCell="1" allowOverlap="1" wp14:anchorId="0A216358" wp14:editId="19BFA755">
            <wp:simplePos x="0" y="0"/>
            <wp:positionH relativeFrom="margin">
              <wp:align>right</wp:align>
            </wp:positionH>
            <wp:positionV relativeFrom="paragraph">
              <wp:posOffset>186</wp:posOffset>
            </wp:positionV>
            <wp:extent cx="6111240" cy="5494020"/>
            <wp:effectExtent l="0" t="0" r="3810" b="0"/>
            <wp:wrapTopAndBottom/>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1240" cy="5494020"/>
                    </a:xfrm>
                    <a:prstGeom prst="rect">
                      <a:avLst/>
                    </a:prstGeom>
                    <a:noFill/>
                    <a:ln>
                      <a:noFill/>
                    </a:ln>
                  </pic:spPr>
                </pic:pic>
              </a:graphicData>
            </a:graphic>
          </wp:anchor>
        </w:drawing>
      </w:r>
    </w:p>
    <w:p w14:paraId="11EB2B60" w14:textId="562868A8" w:rsidR="00F23C2A" w:rsidRPr="00D06130" w:rsidRDefault="00F23C2A" w:rsidP="00F23C2A">
      <w:pPr>
        <w:tabs>
          <w:tab w:val="center" w:pos="4819"/>
        </w:tabs>
        <w:spacing w:after="0" w:line="480" w:lineRule="auto"/>
        <w:jc w:val="both"/>
        <w:rPr>
          <w:rFonts w:ascii="Times New Roman" w:hAnsi="Times New Roman" w:cs="Times New Roman"/>
          <w:b/>
          <w:lang w:val="en-GB"/>
        </w:rPr>
      </w:pPr>
      <w:r w:rsidRPr="00D06130">
        <w:rPr>
          <w:rFonts w:ascii="Times New Roman" w:hAnsi="Times New Roman" w:cs="Times New Roman"/>
          <w:b/>
          <w:lang w:val="en-GB"/>
        </w:rPr>
        <w:t xml:space="preserve">Figure S2 related to Figure 3. </w:t>
      </w:r>
    </w:p>
    <w:p w14:paraId="05EBB667" w14:textId="77777777" w:rsidR="00F23C2A" w:rsidRPr="00AF5A48" w:rsidRDefault="00F23C2A" w:rsidP="00F23C2A">
      <w:pPr>
        <w:spacing w:after="0" w:line="480" w:lineRule="auto"/>
        <w:jc w:val="both"/>
        <w:rPr>
          <w:rFonts w:ascii="Times New Roman" w:hAnsi="Times New Roman" w:cs="Times New Roman"/>
          <w:noProof/>
        </w:rPr>
      </w:pPr>
      <w:r>
        <w:rPr>
          <w:rFonts w:ascii="Times New Roman" w:hAnsi="Times New Roman" w:cs="Times New Roman"/>
          <w:noProof/>
        </w:rPr>
        <w:t>(</w:t>
      </w:r>
      <w:r w:rsidRPr="00AF5A48">
        <w:rPr>
          <w:rFonts w:ascii="Times New Roman" w:hAnsi="Times New Roman" w:cs="Times New Roman"/>
          <w:noProof/>
        </w:rPr>
        <w:t>A) Reduced χ</w:t>
      </w:r>
      <w:r w:rsidRPr="00AF5A48">
        <w:rPr>
          <w:rFonts w:ascii="Times New Roman" w:hAnsi="Times New Roman" w:cs="Times New Roman"/>
          <w:noProof/>
          <w:vertAlign w:val="superscript"/>
        </w:rPr>
        <w:t>2</w:t>
      </w:r>
      <w:r w:rsidRPr="00AF5A48">
        <w:rPr>
          <w:rFonts w:ascii="Times New Roman" w:hAnsi="Times New Roman" w:cs="Times New Roman"/>
          <w:noProof/>
        </w:rPr>
        <w:t xml:space="preserve"> of PSD pre-stimul</w:t>
      </w:r>
      <w:r>
        <w:rPr>
          <w:rFonts w:ascii="Times New Roman" w:hAnsi="Times New Roman" w:cs="Times New Roman"/>
          <w:noProof/>
        </w:rPr>
        <w:t>us baseline</w:t>
      </w:r>
      <w:r w:rsidRPr="00AF5A48">
        <w:rPr>
          <w:rFonts w:ascii="Times New Roman" w:hAnsi="Times New Roman" w:cs="Times New Roman"/>
          <w:noProof/>
        </w:rPr>
        <w:t xml:space="preserve"> between simulated WT and simulated network with </w:t>
      </w:r>
      <w:r>
        <w:rPr>
          <w:rFonts w:ascii="Times New Roman" w:hAnsi="Times New Roman" w:cs="Times New Roman"/>
          <w:noProof/>
        </w:rPr>
        <w:t>TC</w:t>
      </w:r>
      <w:r w:rsidRPr="00AF5A48">
        <w:rPr>
          <w:rFonts w:ascii="Times New Roman" w:hAnsi="Times New Roman" w:cs="Times New Roman"/>
          <w:noProof/>
        </w:rPr>
        <w:t xml:space="preserve"> and </w:t>
      </w:r>
      <w:r>
        <w:rPr>
          <w:rFonts w:ascii="Times New Roman" w:hAnsi="Times New Roman" w:cs="Times New Roman"/>
          <w:noProof/>
        </w:rPr>
        <w:t>IC</w:t>
      </w:r>
      <w:r w:rsidRPr="00AF5A48">
        <w:rPr>
          <w:rFonts w:ascii="Times New Roman" w:hAnsi="Times New Roman" w:cs="Times New Roman"/>
          <w:noProof/>
        </w:rPr>
        <w:t xml:space="preserve"> glutamatergic synaptic increases. The TC increase was equally imposed on the excitatory and inhibitory neurons (i.e., TCA=0%). 2WA </w:t>
      </w:r>
      <w:r>
        <w:rPr>
          <w:rFonts w:ascii="Times New Roman" w:hAnsi="Times New Roman" w:cs="Times New Roman"/>
          <w:noProof/>
        </w:rPr>
        <w:t xml:space="preserve">IC: </w:t>
      </w:r>
      <w:r w:rsidRPr="00AF5A48">
        <w:rPr>
          <w:rFonts w:ascii="Times New Roman" w:hAnsi="Times New Roman" w:cs="Times New Roman"/>
          <w:noProof/>
        </w:rPr>
        <w:t xml:space="preserve">p&lt;0.001, F=8.05; </w:t>
      </w:r>
      <w:r>
        <w:rPr>
          <w:rFonts w:ascii="Times New Roman" w:hAnsi="Times New Roman" w:cs="Times New Roman"/>
          <w:noProof/>
        </w:rPr>
        <w:t xml:space="preserve">TC: </w:t>
      </w:r>
      <w:r w:rsidRPr="00AF5A48">
        <w:rPr>
          <w:rFonts w:ascii="Times New Roman" w:hAnsi="Times New Roman" w:cs="Times New Roman"/>
          <w:noProof/>
        </w:rPr>
        <w:t>p&lt;0.001, F=10.25; interaction</w:t>
      </w:r>
      <w:r>
        <w:rPr>
          <w:rFonts w:ascii="Times New Roman" w:hAnsi="Times New Roman" w:cs="Times New Roman"/>
          <w:noProof/>
        </w:rPr>
        <w:t>:</w:t>
      </w:r>
      <w:r w:rsidRPr="00AF5A48">
        <w:rPr>
          <w:rFonts w:ascii="Times New Roman" w:hAnsi="Times New Roman" w:cs="Times New Roman"/>
          <w:noProof/>
        </w:rPr>
        <w:t xml:space="preserve"> p=0.01, F=1.24. </w:t>
      </w:r>
    </w:p>
    <w:p w14:paraId="3EC14D8F" w14:textId="77777777" w:rsidR="00F23C2A" w:rsidRDefault="00F23C2A" w:rsidP="00F23C2A">
      <w:pPr>
        <w:spacing w:after="0" w:line="480" w:lineRule="auto"/>
        <w:jc w:val="both"/>
        <w:rPr>
          <w:rFonts w:ascii="Times New Roman" w:hAnsi="Times New Roman" w:cs="Times New Roman"/>
          <w:noProof/>
        </w:rPr>
      </w:pPr>
      <w:r>
        <w:rPr>
          <w:rFonts w:ascii="Times New Roman" w:hAnsi="Times New Roman" w:cs="Times New Roman"/>
          <w:noProof/>
        </w:rPr>
        <w:t>(B) Same as A) but imposing the TC increase preferentially to the inhibitory neurons (TCA=40%). 2WA IC: p&lt;0.001, F=9.86; TC: p&lt;0.001, F=8.86; interaction: p=0.81, F=0.91.</w:t>
      </w:r>
    </w:p>
    <w:p w14:paraId="18C92D03" w14:textId="77777777" w:rsidR="00F23C2A" w:rsidRDefault="00F23C2A" w:rsidP="00F23C2A">
      <w:pPr>
        <w:spacing w:after="0" w:line="480" w:lineRule="auto"/>
        <w:jc w:val="both"/>
        <w:rPr>
          <w:rFonts w:ascii="Times New Roman" w:hAnsi="Times New Roman" w:cs="Times New Roman"/>
          <w:noProof/>
        </w:rPr>
      </w:pPr>
      <w:r>
        <w:rPr>
          <w:rFonts w:ascii="Times New Roman" w:hAnsi="Times New Roman" w:cs="Times New Roman"/>
          <w:noProof/>
        </w:rPr>
        <w:t>(C) Reduced χ</w:t>
      </w:r>
      <w:r w:rsidRPr="00670E12">
        <w:rPr>
          <w:rFonts w:ascii="Times New Roman" w:hAnsi="Times New Roman" w:cs="Times New Roman"/>
          <w:noProof/>
          <w:vertAlign w:val="superscript"/>
        </w:rPr>
        <w:t>2</w:t>
      </w:r>
      <w:r>
        <w:rPr>
          <w:rFonts w:ascii="Times New Roman" w:hAnsi="Times New Roman" w:cs="Times New Roman"/>
          <w:noProof/>
        </w:rPr>
        <w:t xml:space="preserve"> of MUA slope ratio between excitatory and inhibitory neurons when the TC increase was equally imposed to the excitatory and inhibitory neurons (i.e., TCA=0%). 2WA IC: p&lt;0.001, F=89.25; TC: p&lt;0.001, F=7.67; interaction: p=0.99, F=0.46.</w:t>
      </w:r>
    </w:p>
    <w:p w14:paraId="78D07932" w14:textId="77777777" w:rsidR="00F23C2A" w:rsidRPr="00F60B26" w:rsidRDefault="00F23C2A" w:rsidP="00F23C2A">
      <w:pPr>
        <w:spacing w:after="0" w:line="480" w:lineRule="auto"/>
        <w:jc w:val="both"/>
        <w:rPr>
          <w:rFonts w:ascii="Times New Roman" w:hAnsi="Times New Roman" w:cs="Times New Roman"/>
          <w:noProof/>
        </w:rPr>
      </w:pPr>
      <w:r>
        <w:rPr>
          <w:rFonts w:ascii="Times New Roman" w:hAnsi="Times New Roman" w:cs="Times New Roman"/>
          <w:noProof/>
        </w:rPr>
        <w:lastRenderedPageBreak/>
        <w:t>(D</w:t>
      </w:r>
      <w:r w:rsidRPr="00F60B26">
        <w:rPr>
          <w:rFonts w:ascii="Times New Roman" w:hAnsi="Times New Roman" w:cs="Times New Roman"/>
          <w:noProof/>
        </w:rPr>
        <w:t xml:space="preserve">) Same as C) but imposing the </w:t>
      </w:r>
      <w:r>
        <w:rPr>
          <w:rFonts w:ascii="Times New Roman" w:hAnsi="Times New Roman" w:cs="Times New Roman"/>
          <w:noProof/>
        </w:rPr>
        <w:t>TC</w:t>
      </w:r>
      <w:r w:rsidRPr="00F60B26">
        <w:rPr>
          <w:rFonts w:ascii="Times New Roman" w:hAnsi="Times New Roman" w:cs="Times New Roman"/>
          <w:noProof/>
        </w:rPr>
        <w:t xml:space="preserve"> increase preferentially to the inhibitory neurons</w:t>
      </w:r>
      <w:r>
        <w:rPr>
          <w:rFonts w:ascii="Times New Roman" w:hAnsi="Times New Roman" w:cs="Times New Roman"/>
          <w:noProof/>
        </w:rPr>
        <w:t xml:space="preserve"> (TCA=40%)</w:t>
      </w:r>
      <w:r w:rsidRPr="00F60B26">
        <w:rPr>
          <w:rFonts w:ascii="Times New Roman" w:hAnsi="Times New Roman" w:cs="Times New Roman"/>
          <w:noProof/>
        </w:rPr>
        <w:t xml:space="preserve">. </w:t>
      </w:r>
      <w:r>
        <w:rPr>
          <w:rFonts w:ascii="Times New Roman" w:hAnsi="Times New Roman" w:cs="Times New Roman"/>
          <w:noProof/>
        </w:rPr>
        <w:t>2WA</w:t>
      </w:r>
      <w:r w:rsidRPr="00F60B26">
        <w:rPr>
          <w:rFonts w:ascii="Times New Roman" w:hAnsi="Times New Roman" w:cs="Times New Roman"/>
          <w:noProof/>
        </w:rPr>
        <w:t xml:space="preserve"> </w:t>
      </w:r>
      <w:r>
        <w:rPr>
          <w:rFonts w:ascii="Times New Roman" w:hAnsi="Times New Roman" w:cs="Times New Roman"/>
          <w:noProof/>
        </w:rPr>
        <w:t xml:space="preserve">IC: </w:t>
      </w:r>
      <w:r w:rsidRPr="00F60B26">
        <w:rPr>
          <w:rFonts w:ascii="Times New Roman" w:hAnsi="Times New Roman" w:cs="Times New Roman"/>
          <w:noProof/>
        </w:rPr>
        <w:t xml:space="preserve">p=0.14, F=1.68; </w:t>
      </w:r>
      <w:r>
        <w:rPr>
          <w:rFonts w:ascii="Times New Roman" w:hAnsi="Times New Roman" w:cs="Times New Roman"/>
          <w:noProof/>
        </w:rPr>
        <w:t xml:space="preserve">TC: </w:t>
      </w:r>
      <w:r w:rsidRPr="00F60B26">
        <w:rPr>
          <w:rFonts w:ascii="Times New Roman" w:hAnsi="Times New Roman" w:cs="Times New Roman"/>
          <w:noProof/>
        </w:rPr>
        <w:t>p&lt;0.001, F=85.24; interaction</w:t>
      </w:r>
      <w:r>
        <w:rPr>
          <w:rFonts w:ascii="Times New Roman" w:hAnsi="Times New Roman" w:cs="Times New Roman"/>
          <w:noProof/>
        </w:rPr>
        <w:t>:</w:t>
      </w:r>
      <w:r w:rsidRPr="00F60B26">
        <w:rPr>
          <w:rFonts w:ascii="Times New Roman" w:hAnsi="Times New Roman" w:cs="Times New Roman"/>
          <w:noProof/>
        </w:rPr>
        <w:t xml:space="preserve"> p=0.99, F=0.41.</w:t>
      </w:r>
    </w:p>
    <w:p w14:paraId="70C65A56" w14:textId="77777777" w:rsidR="00F23C2A" w:rsidRPr="00F60B26" w:rsidRDefault="00F23C2A" w:rsidP="00F23C2A">
      <w:pPr>
        <w:spacing w:after="0" w:line="480" w:lineRule="auto"/>
        <w:jc w:val="both"/>
        <w:rPr>
          <w:rFonts w:ascii="Times New Roman" w:hAnsi="Times New Roman" w:cs="Times New Roman"/>
          <w:noProof/>
        </w:rPr>
      </w:pPr>
      <w:r>
        <w:rPr>
          <w:rFonts w:ascii="Times New Roman" w:hAnsi="Times New Roman" w:cs="Times New Roman"/>
          <w:noProof/>
        </w:rPr>
        <w:t>(</w:t>
      </w:r>
      <w:r w:rsidRPr="00F60B26">
        <w:rPr>
          <w:rFonts w:ascii="Times New Roman" w:hAnsi="Times New Roman" w:cs="Times New Roman"/>
          <w:noProof/>
        </w:rPr>
        <w:t>E) Reduced χ</w:t>
      </w:r>
      <w:r w:rsidRPr="00F60B26">
        <w:rPr>
          <w:rFonts w:ascii="Times New Roman" w:hAnsi="Times New Roman" w:cs="Times New Roman"/>
          <w:noProof/>
          <w:vertAlign w:val="superscript"/>
        </w:rPr>
        <w:t>2</w:t>
      </w:r>
      <w:r w:rsidRPr="00F60B26">
        <w:rPr>
          <w:rFonts w:ascii="Times New Roman" w:hAnsi="Times New Roman" w:cs="Times New Roman"/>
          <w:noProof/>
        </w:rPr>
        <w:t xml:space="preserve"> as a function of </w:t>
      </w:r>
      <w:r>
        <w:rPr>
          <w:rFonts w:ascii="Times New Roman" w:hAnsi="Times New Roman" w:cs="Times New Roman"/>
          <w:noProof/>
        </w:rPr>
        <w:t>IC</w:t>
      </w:r>
      <w:r w:rsidRPr="00F60B26">
        <w:rPr>
          <w:rFonts w:ascii="Times New Roman" w:hAnsi="Times New Roman" w:cs="Times New Roman"/>
          <w:noProof/>
        </w:rPr>
        <w:t xml:space="preserve"> increase of the ratio between high and low </w:t>
      </w:r>
      <w:r>
        <w:rPr>
          <w:rFonts w:ascii="Times New Roman" w:hAnsi="Times New Roman" w:cs="Times New Roman"/>
          <w:noProof/>
        </w:rPr>
        <w:t xml:space="preserve">ɣ </w:t>
      </w:r>
      <w:r w:rsidRPr="00F60B26">
        <w:rPr>
          <w:rFonts w:ascii="Times New Roman" w:hAnsi="Times New Roman" w:cs="Times New Roman"/>
          <w:noProof/>
        </w:rPr>
        <w:t>BB PSD modulation of K=90 w</w:t>
      </w:r>
      <w:r>
        <w:rPr>
          <w:rFonts w:ascii="Times New Roman" w:hAnsi="Times New Roman" w:cs="Times New Roman"/>
          <w:noProof/>
        </w:rPr>
        <w:t>ith respect to pre-stimulation</w:t>
      </w:r>
      <w:r w:rsidRPr="00F60B26">
        <w:rPr>
          <w:rFonts w:ascii="Times New Roman" w:hAnsi="Times New Roman" w:cs="Times New Roman"/>
          <w:noProof/>
        </w:rPr>
        <w:t xml:space="preserve"> </w:t>
      </w:r>
      <w:r>
        <w:rPr>
          <w:rFonts w:ascii="Times New Roman" w:hAnsi="Times New Roman" w:cs="Times New Roman"/>
          <w:noProof/>
        </w:rPr>
        <w:t>with</w:t>
      </w:r>
      <w:r w:rsidRPr="00F60B26">
        <w:rPr>
          <w:rFonts w:ascii="Times New Roman" w:hAnsi="Times New Roman" w:cs="Times New Roman"/>
          <w:noProof/>
        </w:rPr>
        <w:t xml:space="preserve"> </w:t>
      </w:r>
      <w:r>
        <w:rPr>
          <w:rFonts w:ascii="Times New Roman" w:hAnsi="Times New Roman" w:cs="Times New Roman"/>
          <w:noProof/>
        </w:rPr>
        <w:t xml:space="preserve">TCA=0% </w:t>
      </w:r>
      <w:r w:rsidRPr="00F60B26">
        <w:rPr>
          <w:rFonts w:ascii="Times New Roman" w:hAnsi="Times New Roman" w:cs="Times New Roman"/>
          <w:noProof/>
        </w:rPr>
        <w:t xml:space="preserve">(blue line) and </w:t>
      </w:r>
      <w:r>
        <w:rPr>
          <w:rFonts w:ascii="Times New Roman" w:hAnsi="Times New Roman" w:cs="Times New Roman"/>
          <w:noProof/>
        </w:rPr>
        <w:t xml:space="preserve">with TCA=40% </w:t>
      </w:r>
      <w:r w:rsidRPr="00F60B26">
        <w:rPr>
          <w:rFonts w:ascii="Times New Roman" w:hAnsi="Times New Roman" w:cs="Times New Roman"/>
          <w:noProof/>
        </w:rPr>
        <w:t xml:space="preserve">(red line). </w:t>
      </w:r>
      <w:r>
        <w:rPr>
          <w:rFonts w:ascii="Times New Roman" w:hAnsi="Times New Roman" w:cs="Times New Roman"/>
          <w:noProof/>
        </w:rPr>
        <w:t>2WA</w:t>
      </w:r>
      <w:r w:rsidRPr="00F60B26">
        <w:rPr>
          <w:rFonts w:ascii="Times New Roman" w:hAnsi="Times New Roman" w:cs="Times New Roman"/>
          <w:noProof/>
        </w:rPr>
        <w:t xml:space="preserve"> </w:t>
      </w:r>
      <w:r>
        <w:rPr>
          <w:rFonts w:ascii="Times New Roman" w:hAnsi="Times New Roman" w:cs="Times New Roman"/>
          <w:noProof/>
        </w:rPr>
        <w:t xml:space="preserve">IC: </w:t>
      </w:r>
      <w:r w:rsidRPr="00F60B26">
        <w:rPr>
          <w:rFonts w:ascii="Times New Roman" w:hAnsi="Times New Roman" w:cs="Times New Roman"/>
          <w:noProof/>
        </w:rPr>
        <w:t xml:space="preserve">p&lt;0.001, F=5.09; presence/absence of </w:t>
      </w:r>
      <w:r>
        <w:rPr>
          <w:rFonts w:ascii="Times New Roman" w:hAnsi="Times New Roman" w:cs="Times New Roman"/>
          <w:noProof/>
        </w:rPr>
        <w:t xml:space="preserve">TCA: </w:t>
      </w:r>
      <w:r w:rsidRPr="00F60B26">
        <w:rPr>
          <w:rFonts w:ascii="Times New Roman" w:hAnsi="Times New Roman" w:cs="Times New Roman"/>
          <w:noProof/>
        </w:rPr>
        <w:t>p&lt;0.001, F=28.97; interaction</w:t>
      </w:r>
      <w:r>
        <w:rPr>
          <w:rFonts w:ascii="Times New Roman" w:hAnsi="Times New Roman" w:cs="Times New Roman"/>
          <w:noProof/>
        </w:rPr>
        <w:t>:</w:t>
      </w:r>
      <w:r w:rsidRPr="00F60B26">
        <w:rPr>
          <w:rFonts w:ascii="Times New Roman" w:hAnsi="Times New Roman" w:cs="Times New Roman"/>
          <w:noProof/>
        </w:rPr>
        <w:t xml:space="preserve"> p=0.09, F=1.84.</w:t>
      </w:r>
    </w:p>
    <w:p w14:paraId="04849A18" w14:textId="77777777" w:rsidR="00F23C2A" w:rsidRPr="00F60B26" w:rsidRDefault="00F23C2A" w:rsidP="00F23C2A">
      <w:pPr>
        <w:spacing w:after="0" w:line="480" w:lineRule="auto"/>
        <w:jc w:val="both"/>
        <w:rPr>
          <w:rFonts w:ascii="Times New Roman" w:hAnsi="Times New Roman" w:cs="Times New Roman"/>
          <w:noProof/>
        </w:rPr>
      </w:pPr>
      <w:r>
        <w:rPr>
          <w:rFonts w:ascii="Times New Roman" w:hAnsi="Times New Roman" w:cs="Times New Roman"/>
          <w:noProof/>
        </w:rPr>
        <w:t>(</w:t>
      </w:r>
      <w:r w:rsidRPr="00F60B26">
        <w:rPr>
          <w:rFonts w:ascii="Times New Roman" w:hAnsi="Times New Roman" w:cs="Times New Roman"/>
          <w:noProof/>
        </w:rPr>
        <w:t xml:space="preserve">F) Same as E) but as a function of </w:t>
      </w:r>
      <w:r>
        <w:rPr>
          <w:rFonts w:ascii="Times New Roman" w:hAnsi="Times New Roman" w:cs="Times New Roman"/>
          <w:noProof/>
        </w:rPr>
        <w:t>TC</w:t>
      </w:r>
      <w:r w:rsidRPr="00F60B26">
        <w:rPr>
          <w:rFonts w:ascii="Times New Roman" w:hAnsi="Times New Roman" w:cs="Times New Roman"/>
          <w:noProof/>
        </w:rPr>
        <w:t xml:space="preserve"> synapses increase. </w:t>
      </w:r>
      <w:r>
        <w:rPr>
          <w:rFonts w:ascii="Times New Roman" w:hAnsi="Times New Roman" w:cs="Times New Roman"/>
          <w:noProof/>
        </w:rPr>
        <w:t>2WA</w:t>
      </w:r>
      <w:r w:rsidRPr="00F60B26">
        <w:rPr>
          <w:rFonts w:ascii="Times New Roman" w:hAnsi="Times New Roman" w:cs="Times New Roman"/>
          <w:noProof/>
        </w:rPr>
        <w:t xml:space="preserve"> </w:t>
      </w:r>
      <w:r>
        <w:rPr>
          <w:rFonts w:ascii="Times New Roman" w:hAnsi="Times New Roman" w:cs="Times New Roman"/>
          <w:noProof/>
        </w:rPr>
        <w:t xml:space="preserve">TC: </w:t>
      </w:r>
      <w:r w:rsidRPr="00F60B26">
        <w:rPr>
          <w:rFonts w:ascii="Times New Roman" w:hAnsi="Times New Roman" w:cs="Times New Roman"/>
          <w:noProof/>
        </w:rPr>
        <w:t xml:space="preserve">p=0.22, F=1.38; presence/absence of </w:t>
      </w:r>
      <w:r>
        <w:rPr>
          <w:rFonts w:ascii="Times New Roman" w:hAnsi="Times New Roman" w:cs="Times New Roman"/>
          <w:noProof/>
        </w:rPr>
        <w:t xml:space="preserve">TCA: </w:t>
      </w:r>
      <w:r w:rsidRPr="00F60B26">
        <w:rPr>
          <w:rFonts w:ascii="Times New Roman" w:hAnsi="Times New Roman" w:cs="Times New Roman"/>
          <w:noProof/>
        </w:rPr>
        <w:t>p=0.003, F=9.13; interaction</w:t>
      </w:r>
      <w:r>
        <w:rPr>
          <w:rFonts w:ascii="Times New Roman" w:hAnsi="Times New Roman" w:cs="Times New Roman"/>
          <w:noProof/>
        </w:rPr>
        <w:t>:</w:t>
      </w:r>
      <w:r w:rsidRPr="00F60B26">
        <w:rPr>
          <w:rFonts w:ascii="Times New Roman" w:hAnsi="Times New Roman" w:cs="Times New Roman"/>
          <w:noProof/>
        </w:rPr>
        <w:t xml:space="preserve"> p=0.05, F=2.1.</w:t>
      </w:r>
    </w:p>
    <w:p w14:paraId="6E184024" w14:textId="77777777" w:rsidR="00F23C2A" w:rsidRDefault="00F23C2A" w:rsidP="00F23C2A">
      <w:pPr>
        <w:spacing w:after="0" w:line="480" w:lineRule="auto"/>
        <w:jc w:val="both"/>
        <w:rPr>
          <w:rFonts w:ascii="Times New Roman" w:hAnsi="Times New Roman" w:cs="Times New Roman"/>
          <w:noProof/>
        </w:rPr>
      </w:pPr>
      <w:r w:rsidRPr="00F60B26">
        <w:rPr>
          <w:rFonts w:ascii="Times New Roman" w:hAnsi="Times New Roman" w:cs="Times New Roman"/>
          <w:bCs/>
        </w:rPr>
        <w:t xml:space="preserve">(G) </w:t>
      </w:r>
      <w:r>
        <w:rPr>
          <w:rFonts w:ascii="Times New Roman" w:hAnsi="Times New Roman" w:cs="Times New Roman"/>
          <w:noProof/>
        </w:rPr>
        <w:t xml:space="preserve">Recurrent inhibitory over excitatory ratio across visual contrasts in the simulated WT (orange) and FHM1 computational model with TCA=0% (blue) and TCA=40% (red). </w:t>
      </w:r>
      <w:r>
        <w:rPr>
          <w:rFonts w:ascii="Times New Roman" w:hAnsi="Times New Roman" w:cs="Times New Roman"/>
          <w:lang w:val="en-GB"/>
        </w:rPr>
        <w:t>2WRMA</w:t>
      </w:r>
      <w:r>
        <w:rPr>
          <w:rFonts w:ascii="Times New Roman" w:hAnsi="Times New Roman" w:cs="Times New Roman"/>
          <w:noProof/>
        </w:rPr>
        <w:t xml:space="preserve">: K: p=0.06, F=2.89; presence/absence of TCA in FHM1 model (hence not inluding simulated WT I/E ratio): p&lt;0.001, F=448.76; interaction: p=0.001, F=7.44. </w:t>
      </w:r>
      <w:r>
        <w:rPr>
          <w:rFonts w:ascii="Times New Roman" w:hAnsi="Times New Roman" w:cs="Times New Roman"/>
          <w:lang w:val="en-GB"/>
        </w:rPr>
        <w:t>2WRMA</w:t>
      </w:r>
      <w:r>
        <w:rPr>
          <w:rFonts w:ascii="Times New Roman" w:hAnsi="Times New Roman" w:cs="Times New Roman"/>
          <w:noProof/>
        </w:rPr>
        <w:t xml:space="preserve">: K: p&lt;0.001, F=23.24; animal group: p&lt;0.001, F=106.95; interaction: p&lt;0.001, F=18.51. </w:t>
      </w:r>
    </w:p>
    <w:p w14:paraId="33619279" w14:textId="77777777" w:rsidR="00F23C2A" w:rsidRDefault="00F23C2A" w:rsidP="00F23C2A">
      <w:pPr>
        <w:spacing w:after="0" w:line="480" w:lineRule="auto"/>
        <w:jc w:val="both"/>
        <w:rPr>
          <w:rFonts w:ascii="Times New Roman" w:hAnsi="Times New Roman" w:cs="Times New Roman"/>
          <w:noProof/>
        </w:rPr>
      </w:pPr>
      <w:r>
        <w:rPr>
          <w:rFonts w:ascii="Times New Roman" w:hAnsi="Times New Roman" w:cs="Times New Roman"/>
          <w:noProof/>
        </w:rPr>
        <w:t>(H) Recurrent inhibitory over excitatory ratio across IC and TC increase in the simulated FHM1 computational model when the TC increase was equally imposed to the excitatory and inhibitory neurons (i.e., TCA=0%). 2WA IC: p&lt;0.001, F=16.31; TC: p&lt;0.001, F=59.65.</w:t>
      </w:r>
    </w:p>
    <w:p w14:paraId="1B6376EE" w14:textId="3D415E5F" w:rsidR="00F23C2A" w:rsidRPr="00F23C2A" w:rsidRDefault="00F23C2A" w:rsidP="00F23C2A">
      <w:pPr>
        <w:spacing w:after="0" w:line="480" w:lineRule="auto"/>
        <w:jc w:val="both"/>
        <w:rPr>
          <w:rFonts w:ascii="Times New Roman" w:hAnsi="Times New Roman" w:cs="Times New Roman"/>
        </w:rPr>
      </w:pPr>
      <w:r>
        <w:rPr>
          <w:rFonts w:ascii="Times New Roman" w:hAnsi="Times New Roman" w:cs="Times New Roman"/>
          <w:noProof/>
        </w:rPr>
        <w:t>(I</w:t>
      </w:r>
      <w:r w:rsidRPr="00F60B26">
        <w:rPr>
          <w:rFonts w:ascii="Times New Roman" w:hAnsi="Times New Roman" w:cs="Times New Roman"/>
          <w:noProof/>
        </w:rPr>
        <w:t xml:space="preserve">) Same as </w:t>
      </w:r>
      <w:r>
        <w:rPr>
          <w:rFonts w:ascii="Times New Roman" w:hAnsi="Times New Roman" w:cs="Times New Roman"/>
          <w:noProof/>
        </w:rPr>
        <w:t>H</w:t>
      </w:r>
      <w:r w:rsidRPr="00F60B26">
        <w:rPr>
          <w:rFonts w:ascii="Times New Roman" w:hAnsi="Times New Roman" w:cs="Times New Roman"/>
          <w:noProof/>
        </w:rPr>
        <w:t xml:space="preserve">) but imposing the </w:t>
      </w:r>
      <w:r>
        <w:rPr>
          <w:rFonts w:ascii="Times New Roman" w:hAnsi="Times New Roman" w:cs="Times New Roman"/>
          <w:noProof/>
        </w:rPr>
        <w:t>TC</w:t>
      </w:r>
      <w:r w:rsidRPr="00F60B26">
        <w:rPr>
          <w:rFonts w:ascii="Times New Roman" w:hAnsi="Times New Roman" w:cs="Times New Roman"/>
          <w:noProof/>
        </w:rPr>
        <w:t xml:space="preserve"> increase preferentially to the inhibitory neurons</w:t>
      </w:r>
      <w:r>
        <w:rPr>
          <w:rFonts w:ascii="Times New Roman" w:hAnsi="Times New Roman" w:cs="Times New Roman"/>
          <w:noProof/>
        </w:rPr>
        <w:t xml:space="preserve"> (TCA=40%)</w:t>
      </w:r>
      <w:r w:rsidRPr="00F60B26">
        <w:rPr>
          <w:rFonts w:ascii="Times New Roman" w:hAnsi="Times New Roman" w:cs="Times New Roman"/>
          <w:noProof/>
        </w:rPr>
        <w:t>.</w:t>
      </w:r>
      <w:r>
        <w:rPr>
          <w:rFonts w:ascii="Times New Roman" w:hAnsi="Times New Roman" w:cs="Times New Roman"/>
          <w:noProof/>
        </w:rPr>
        <w:t xml:space="preserve"> 2WA IC: p&lt;0.001, F=92.14; TC: p&lt;0.001, F=20.38. </w:t>
      </w:r>
      <w:r>
        <w:rPr>
          <w:rFonts w:ascii="Times New Roman" w:hAnsi="Times New Roman" w:cs="Times New Roman"/>
          <w:b/>
          <w:bCs/>
        </w:rPr>
        <w:br w:type="page"/>
      </w:r>
    </w:p>
    <w:p w14:paraId="4A63D3D3" w14:textId="44B4C23E" w:rsidR="00F23C2A" w:rsidRDefault="00F23C2A" w:rsidP="00F23C2A">
      <w:pPr>
        <w:spacing w:after="0" w:line="480" w:lineRule="auto"/>
        <w:jc w:val="both"/>
        <w:rPr>
          <w:rFonts w:ascii="Times New Roman" w:hAnsi="Times New Roman" w:cs="Times New Roman"/>
          <w:b/>
          <w:bCs/>
        </w:rPr>
      </w:pPr>
      <w:r>
        <w:rPr>
          <w:rFonts w:ascii="Times New Roman" w:hAnsi="Times New Roman" w:cs="Times New Roman"/>
          <w:noProof/>
        </w:rPr>
        <w:lastRenderedPageBreak/>
        <w:drawing>
          <wp:anchor distT="0" distB="0" distL="114300" distR="114300" simplePos="0" relativeHeight="251662336" behindDoc="0" locked="0" layoutInCell="1" allowOverlap="1" wp14:anchorId="658CA242" wp14:editId="5C320749">
            <wp:simplePos x="0" y="0"/>
            <wp:positionH relativeFrom="margin">
              <wp:align>center</wp:align>
            </wp:positionH>
            <wp:positionV relativeFrom="paragraph">
              <wp:posOffset>0</wp:posOffset>
            </wp:positionV>
            <wp:extent cx="4960620" cy="9060180"/>
            <wp:effectExtent l="0" t="0" r="0" b="7620"/>
            <wp:wrapTopAndBottom/>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60620" cy="9060180"/>
                    </a:xfrm>
                    <a:prstGeom prst="rect">
                      <a:avLst/>
                    </a:prstGeom>
                    <a:noFill/>
                    <a:ln>
                      <a:noFill/>
                    </a:ln>
                  </pic:spPr>
                </pic:pic>
              </a:graphicData>
            </a:graphic>
          </wp:anchor>
        </w:drawing>
      </w:r>
    </w:p>
    <w:p w14:paraId="7EBB131C" w14:textId="7B46136A" w:rsidR="00F23C2A" w:rsidRPr="00D06130" w:rsidRDefault="00F23C2A" w:rsidP="00F23C2A">
      <w:pPr>
        <w:spacing w:after="0" w:line="480" w:lineRule="auto"/>
        <w:jc w:val="both"/>
        <w:rPr>
          <w:rFonts w:ascii="Times New Roman" w:hAnsi="Times New Roman" w:cs="Times New Roman"/>
          <w:b/>
          <w:bCs/>
        </w:rPr>
      </w:pPr>
      <w:r w:rsidRPr="00D06130">
        <w:rPr>
          <w:rFonts w:ascii="Times New Roman" w:hAnsi="Times New Roman" w:cs="Times New Roman"/>
          <w:b/>
          <w:bCs/>
        </w:rPr>
        <w:lastRenderedPageBreak/>
        <w:t>Figure S3</w:t>
      </w:r>
      <w:r w:rsidRPr="00D06130">
        <w:rPr>
          <w:rFonts w:ascii="Times New Roman" w:hAnsi="Times New Roman" w:cs="Times New Roman"/>
          <w:b/>
          <w:bCs/>
          <w:lang w:val="en-GB"/>
        </w:rPr>
        <w:t xml:space="preserve"> related to Figure 4. </w:t>
      </w:r>
    </w:p>
    <w:p w14:paraId="69D90CDC" w14:textId="77777777" w:rsidR="00F23C2A" w:rsidRDefault="00F23C2A" w:rsidP="00F23C2A">
      <w:pPr>
        <w:spacing w:after="0" w:line="480" w:lineRule="auto"/>
        <w:jc w:val="both"/>
        <w:rPr>
          <w:rFonts w:ascii="Times New Roman" w:hAnsi="Times New Roman" w:cs="Times New Roman"/>
          <w:noProof/>
        </w:rPr>
      </w:pPr>
      <w:r>
        <w:rPr>
          <w:rFonts w:ascii="Times New Roman" w:hAnsi="Times New Roman" w:cs="Times New Roman"/>
          <w:noProof/>
        </w:rPr>
        <w:t>(</w:t>
      </w:r>
      <w:r w:rsidRPr="00F4670D">
        <w:rPr>
          <w:rFonts w:ascii="Times New Roman" w:hAnsi="Times New Roman" w:cs="Times New Roman"/>
          <w:noProof/>
        </w:rPr>
        <w:t xml:space="preserve">A) Schematics of </w:t>
      </w:r>
      <w:r>
        <w:rPr>
          <w:rFonts w:ascii="Times New Roman" w:hAnsi="Times New Roman" w:cs="Times New Roman"/>
          <w:noProof/>
        </w:rPr>
        <w:t>the FHM1 computational model when considering only the thalamocortical (TC) synaptic increase (represented by sand-colored arrows. Please note the arrrow of TC increase targeting inhibitory neurons is larger than the one at excitatory neurons). Note that in the simulations for panels A-D the cortical synaptic increase was set to the level</w:t>
      </w:r>
      <w:bookmarkStart w:id="0" w:name="_GoBack"/>
      <w:bookmarkEnd w:id="0"/>
      <w:r>
        <w:rPr>
          <w:rFonts w:ascii="Times New Roman" w:hAnsi="Times New Roman" w:cs="Times New Roman"/>
          <w:noProof/>
        </w:rPr>
        <w:t xml:space="preserve"> meant for reproducing the FHM1 experimental data as in Figure 3. </w:t>
      </w:r>
    </w:p>
    <w:p w14:paraId="46CF3F25" w14:textId="77777777" w:rsidR="00F23C2A" w:rsidRDefault="00F23C2A" w:rsidP="00F23C2A">
      <w:pPr>
        <w:spacing w:after="0" w:line="480" w:lineRule="auto"/>
        <w:jc w:val="both"/>
        <w:rPr>
          <w:rFonts w:ascii="Times New Roman" w:hAnsi="Times New Roman" w:cs="Times New Roman"/>
          <w:noProof/>
        </w:rPr>
      </w:pPr>
      <w:r>
        <w:rPr>
          <w:rFonts w:ascii="Times New Roman" w:hAnsi="Times New Roman" w:cs="Times New Roman"/>
          <w:noProof/>
        </w:rPr>
        <w:t xml:space="preserve">(B) PSD modulation of the simulated LFPs at pre-stimulation across TC synaptic increase levels (indictaed in the legend of panel D). The modulation of PSDs was computed with respect to the LFP during pre-stimulation at the TC level adopted for reproducing the experimental data of the FHM1 animal group. </w:t>
      </w:r>
    </w:p>
    <w:p w14:paraId="17B64583" w14:textId="77777777" w:rsidR="00F23C2A" w:rsidRDefault="00F23C2A" w:rsidP="00F23C2A">
      <w:pPr>
        <w:spacing w:after="0" w:line="480" w:lineRule="auto"/>
        <w:jc w:val="both"/>
        <w:rPr>
          <w:rFonts w:ascii="Times New Roman" w:hAnsi="Times New Roman" w:cs="Times New Roman"/>
          <w:noProof/>
        </w:rPr>
      </w:pPr>
      <w:r>
        <w:rPr>
          <w:rFonts w:ascii="Times New Roman" w:hAnsi="Times New Roman" w:cs="Times New Roman"/>
          <w:noProof/>
        </w:rPr>
        <w:t>(C) PSD modulation of the simulated LFPs at K=90 across TC synaptic increase levels (indictaed in the legend of panel D). The modulation of PSDs was computed with respect to the LFPs at K=90 at the TC level adopted for reproducing the experimental data of the FHM1 animal group.</w:t>
      </w:r>
    </w:p>
    <w:p w14:paraId="4695689D" w14:textId="77777777" w:rsidR="00F23C2A" w:rsidRDefault="00F23C2A" w:rsidP="00F23C2A">
      <w:pPr>
        <w:spacing w:after="0" w:line="480" w:lineRule="auto"/>
        <w:jc w:val="both"/>
        <w:rPr>
          <w:rFonts w:ascii="Times New Roman" w:hAnsi="Times New Roman" w:cs="Times New Roman"/>
          <w:noProof/>
        </w:rPr>
      </w:pPr>
      <w:r>
        <w:rPr>
          <w:rFonts w:ascii="Times New Roman" w:hAnsi="Times New Roman" w:cs="Times New Roman"/>
          <w:noProof/>
        </w:rPr>
        <w:t>(D) PSD modulation of the simulated LFPs at K=90 wrt baseline across TC synaptic increase levels.</w:t>
      </w:r>
    </w:p>
    <w:p w14:paraId="6CDB2773" w14:textId="77777777" w:rsidR="00F23C2A" w:rsidRDefault="00F23C2A" w:rsidP="00F23C2A">
      <w:pPr>
        <w:spacing w:after="0" w:line="480" w:lineRule="auto"/>
        <w:jc w:val="both"/>
        <w:rPr>
          <w:rFonts w:ascii="Times New Roman" w:hAnsi="Times New Roman" w:cs="Times New Roman"/>
          <w:noProof/>
        </w:rPr>
      </w:pPr>
      <w:r>
        <w:rPr>
          <w:rFonts w:ascii="Times New Roman" w:hAnsi="Times New Roman" w:cs="Times New Roman"/>
          <w:noProof/>
        </w:rPr>
        <w:t>(E) Recurrent inhibitory over excitatory ratio across the TC synaptic increase levels.</w:t>
      </w:r>
    </w:p>
    <w:p w14:paraId="2E854D81" w14:textId="77777777" w:rsidR="00F23C2A" w:rsidRDefault="00F23C2A" w:rsidP="00F23C2A">
      <w:pPr>
        <w:spacing w:after="0" w:line="480" w:lineRule="auto"/>
        <w:jc w:val="both"/>
        <w:rPr>
          <w:rFonts w:ascii="Times New Roman" w:hAnsi="Times New Roman" w:cs="Times New Roman"/>
          <w:noProof/>
        </w:rPr>
      </w:pPr>
      <w:r>
        <w:rPr>
          <w:rFonts w:ascii="Times New Roman" w:hAnsi="Times New Roman" w:cs="Times New Roman"/>
          <w:noProof/>
        </w:rPr>
        <w:t>(F) PSD modulation as in (D) but for the low (left), the high (middle), and their ratio (right) broad ɣ band.</w:t>
      </w:r>
    </w:p>
    <w:p w14:paraId="4AFB28E7" w14:textId="77777777" w:rsidR="00F23C2A" w:rsidRDefault="00F23C2A" w:rsidP="00F23C2A">
      <w:pPr>
        <w:spacing w:after="0" w:line="480" w:lineRule="auto"/>
        <w:jc w:val="both"/>
        <w:rPr>
          <w:rFonts w:ascii="Times New Roman" w:hAnsi="Times New Roman" w:cs="Times New Roman"/>
          <w:noProof/>
        </w:rPr>
      </w:pPr>
      <w:r>
        <w:rPr>
          <w:rFonts w:ascii="Times New Roman" w:hAnsi="Times New Roman" w:cs="Times New Roman"/>
          <w:noProof/>
        </w:rPr>
        <w:t xml:space="preserve">(G-N) Same as (A-F) but across IC excitatory synaptic increase levels. </w:t>
      </w:r>
    </w:p>
    <w:p w14:paraId="5292C445" w14:textId="6037FE66" w:rsidR="00FE0484" w:rsidRPr="00F23C2A" w:rsidRDefault="00F23C2A" w:rsidP="00F23C2A">
      <w:pPr>
        <w:spacing w:after="0" w:line="480" w:lineRule="auto"/>
        <w:jc w:val="both"/>
        <w:rPr>
          <w:rFonts w:ascii="Times New Roman" w:hAnsi="Times New Roman" w:cs="Times New Roman"/>
          <w:noProof/>
        </w:rPr>
      </w:pPr>
      <w:r>
        <w:rPr>
          <w:rFonts w:ascii="Times New Roman" w:hAnsi="Times New Roman" w:cs="Times New Roman"/>
          <w:noProof/>
        </w:rPr>
        <w:t xml:space="preserve">(O-T) Same as (A-F) but across TCA values. </w:t>
      </w:r>
    </w:p>
    <w:sectPr w:rsidR="00FE0484" w:rsidRPr="00F23C2A" w:rsidSect="00A04A92">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2F911C" w14:textId="77777777" w:rsidR="00D558EB" w:rsidRDefault="00D558EB">
      <w:pPr>
        <w:spacing w:after="0" w:line="240" w:lineRule="auto"/>
      </w:pPr>
      <w:r>
        <w:separator/>
      </w:r>
    </w:p>
  </w:endnote>
  <w:endnote w:type="continuationSeparator" w:id="0">
    <w:p w14:paraId="50893878" w14:textId="77777777" w:rsidR="00D558EB" w:rsidRDefault="00D55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4607215"/>
      <w:docPartObj>
        <w:docPartGallery w:val="Page Numbers (Bottom of Page)"/>
        <w:docPartUnique/>
      </w:docPartObj>
    </w:sdtPr>
    <w:sdtEndPr/>
    <w:sdtContent>
      <w:p w14:paraId="29093B74" w14:textId="77777777" w:rsidR="00C62411" w:rsidRDefault="00F23C2A">
        <w:pPr>
          <w:pStyle w:val="Footer"/>
        </w:pPr>
        <w:r>
          <w:fldChar w:fldCharType="begin"/>
        </w:r>
        <w:r>
          <w:instrText>PAGE   \* MERGEFORMAT</w:instrText>
        </w:r>
        <w:r>
          <w:fldChar w:fldCharType="separate"/>
        </w:r>
        <w:r w:rsidR="00A04A92" w:rsidRPr="00A04A92">
          <w:rPr>
            <w:noProof/>
            <w:lang w:val="it-IT"/>
          </w:rPr>
          <w:t>1</w:t>
        </w:r>
        <w:r>
          <w:fldChar w:fldCharType="end"/>
        </w:r>
      </w:p>
    </w:sdtContent>
  </w:sdt>
  <w:p w14:paraId="623AA55C" w14:textId="77777777" w:rsidR="00C62411" w:rsidRDefault="00D558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18B284" w14:textId="77777777" w:rsidR="00D558EB" w:rsidRDefault="00D558EB">
      <w:pPr>
        <w:spacing w:after="0" w:line="240" w:lineRule="auto"/>
      </w:pPr>
      <w:r>
        <w:separator/>
      </w:r>
    </w:p>
  </w:footnote>
  <w:footnote w:type="continuationSeparator" w:id="0">
    <w:p w14:paraId="3D2E7D91" w14:textId="77777777" w:rsidR="00D558EB" w:rsidRDefault="00D558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DCxNDAwNzYwMbIwMjBQ0lEKTi0uzszPAykwrAUATlyppiwAAAA="/>
    <w:docVar w:name="Total_Editing_Time" w:val="3"/>
  </w:docVars>
  <w:rsids>
    <w:rsidRoot w:val="00F23C2A"/>
    <w:rsid w:val="00735A56"/>
    <w:rsid w:val="008C3754"/>
    <w:rsid w:val="00A04A92"/>
    <w:rsid w:val="00A162BA"/>
    <w:rsid w:val="00A67790"/>
    <w:rsid w:val="00B45C94"/>
    <w:rsid w:val="00D558EB"/>
    <w:rsid w:val="00F23C2A"/>
    <w:rsid w:val="00F5445B"/>
    <w:rsid w:val="00FE0484"/>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31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C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23C2A"/>
    <w:pPr>
      <w:tabs>
        <w:tab w:val="center" w:pos="4986"/>
        <w:tab w:val="right" w:pos="9972"/>
      </w:tabs>
      <w:spacing w:after="0" w:line="240" w:lineRule="auto"/>
    </w:pPr>
  </w:style>
  <w:style w:type="character" w:customStyle="1" w:styleId="FooterChar">
    <w:name w:val="Footer Char"/>
    <w:basedOn w:val="DefaultParagraphFont"/>
    <w:link w:val="Footer"/>
    <w:uiPriority w:val="99"/>
    <w:rsid w:val="00F23C2A"/>
  </w:style>
  <w:style w:type="character" w:styleId="LineNumber">
    <w:name w:val="line number"/>
    <w:basedOn w:val="DefaultParagraphFont"/>
    <w:uiPriority w:val="99"/>
    <w:semiHidden/>
    <w:unhideWhenUsed/>
    <w:rsid w:val="00F23C2A"/>
  </w:style>
  <w:style w:type="paragraph" w:styleId="BalloonText">
    <w:name w:val="Balloon Text"/>
    <w:basedOn w:val="Normal"/>
    <w:link w:val="BalloonTextChar"/>
    <w:uiPriority w:val="99"/>
    <w:semiHidden/>
    <w:unhideWhenUsed/>
    <w:rsid w:val="00A04A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4A92"/>
    <w:rPr>
      <w:rFonts w:ascii="Tahoma" w:hAnsi="Tahoma" w:cs="Tahoma"/>
      <w:sz w:val="16"/>
      <w:szCs w:val="16"/>
    </w:rPr>
  </w:style>
  <w:style w:type="paragraph" w:styleId="EndnoteText">
    <w:name w:val="endnote text"/>
    <w:basedOn w:val="Normal"/>
    <w:link w:val="EndnoteTextChar"/>
    <w:uiPriority w:val="99"/>
    <w:semiHidden/>
    <w:unhideWhenUsed/>
    <w:rsid w:val="00A04A9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04A92"/>
    <w:rPr>
      <w:sz w:val="20"/>
      <w:szCs w:val="20"/>
    </w:rPr>
  </w:style>
  <w:style w:type="character" w:styleId="EndnoteReference">
    <w:name w:val="endnote reference"/>
    <w:basedOn w:val="DefaultParagraphFont"/>
    <w:uiPriority w:val="99"/>
    <w:semiHidden/>
    <w:unhideWhenUsed/>
    <w:rsid w:val="00A04A9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C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23C2A"/>
    <w:pPr>
      <w:tabs>
        <w:tab w:val="center" w:pos="4986"/>
        <w:tab w:val="right" w:pos="9972"/>
      </w:tabs>
      <w:spacing w:after="0" w:line="240" w:lineRule="auto"/>
    </w:pPr>
  </w:style>
  <w:style w:type="character" w:customStyle="1" w:styleId="FooterChar">
    <w:name w:val="Footer Char"/>
    <w:basedOn w:val="DefaultParagraphFont"/>
    <w:link w:val="Footer"/>
    <w:uiPriority w:val="99"/>
    <w:rsid w:val="00F23C2A"/>
  </w:style>
  <w:style w:type="character" w:styleId="LineNumber">
    <w:name w:val="line number"/>
    <w:basedOn w:val="DefaultParagraphFont"/>
    <w:uiPriority w:val="99"/>
    <w:semiHidden/>
    <w:unhideWhenUsed/>
    <w:rsid w:val="00F23C2A"/>
  </w:style>
  <w:style w:type="paragraph" w:styleId="BalloonText">
    <w:name w:val="Balloon Text"/>
    <w:basedOn w:val="Normal"/>
    <w:link w:val="BalloonTextChar"/>
    <w:uiPriority w:val="99"/>
    <w:semiHidden/>
    <w:unhideWhenUsed/>
    <w:rsid w:val="00A04A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4A92"/>
    <w:rPr>
      <w:rFonts w:ascii="Tahoma" w:hAnsi="Tahoma" w:cs="Tahoma"/>
      <w:sz w:val="16"/>
      <w:szCs w:val="16"/>
    </w:rPr>
  </w:style>
  <w:style w:type="paragraph" w:styleId="EndnoteText">
    <w:name w:val="endnote text"/>
    <w:basedOn w:val="Normal"/>
    <w:link w:val="EndnoteTextChar"/>
    <w:uiPriority w:val="99"/>
    <w:semiHidden/>
    <w:unhideWhenUsed/>
    <w:rsid w:val="00A04A9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04A92"/>
    <w:rPr>
      <w:sz w:val="20"/>
      <w:szCs w:val="20"/>
    </w:rPr>
  </w:style>
  <w:style w:type="character" w:styleId="EndnoteReference">
    <w:name w:val="endnote reference"/>
    <w:basedOn w:val="DefaultParagraphFont"/>
    <w:uiPriority w:val="99"/>
    <w:semiHidden/>
    <w:unhideWhenUsed/>
    <w:rsid w:val="00A04A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8E7AD-1C92-43BE-A7D3-9FA4D28D9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829</Words>
  <Characters>4455</Characters>
  <Application>Microsoft Office Word</Application>
  <DocSecurity>0</DocSecurity>
  <Lines>68</Lines>
  <Paragraphs>38</Paragraphs>
  <ScaleCrop>false</ScaleCrop>
  <Company/>
  <LinksUpToDate>false</LinksUpToDate>
  <CharactersWithSpaces>5246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 Meneghetti</dc:creator>
  <cp:keywords/>
  <dc:description/>
  <cp:lastModifiedBy>S3G_Reference_Citation_Sequence</cp:lastModifiedBy>
  <cp:revision>2</cp:revision>
  <dcterms:created xsi:type="dcterms:W3CDTF">2022-06-23T20:34:00Z</dcterms:created>
  <dcterms:modified xsi:type="dcterms:W3CDTF">2022-09-21T16:02:00Z</dcterms:modified>
</cp:coreProperties>
</file>