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28776F" w14:textId="081C93D1" w:rsidR="003D3DF1" w:rsidRDefault="003D3DF1" w:rsidP="003D3DF1">
      <w:pPr>
        <w:pStyle w:val="Heading1"/>
      </w:pPr>
      <w:r>
        <w:t>Supplementary Tables</w:t>
      </w:r>
    </w:p>
    <w:p w14:paraId="687AC180" w14:textId="77777777" w:rsidR="003D3DF1" w:rsidRDefault="003D3DF1" w:rsidP="00C4386C">
      <w:pPr>
        <w:spacing w:after="0" w:line="480" w:lineRule="auto"/>
        <w:outlineLvl w:val="1"/>
        <w:rPr>
          <w:szCs w:val="24"/>
        </w:rPr>
      </w:pPr>
      <w:r>
        <w:rPr>
          <w:b/>
          <w:bCs/>
          <w:szCs w:val="24"/>
        </w:rPr>
        <w:t>Supplementary</w:t>
      </w:r>
      <w:r w:rsidRPr="00D53E09">
        <w:rPr>
          <w:b/>
          <w:bCs/>
          <w:szCs w:val="24"/>
        </w:rPr>
        <w:t xml:space="preserve"> </w:t>
      </w:r>
      <w:r w:rsidRPr="007D0BA5">
        <w:rPr>
          <w:b/>
          <w:bCs/>
          <w:szCs w:val="24"/>
        </w:rPr>
        <w:t>Table 1.</w:t>
      </w:r>
      <w:r>
        <w:rPr>
          <w:szCs w:val="24"/>
        </w:rPr>
        <w:t xml:space="preserve"> </w:t>
      </w:r>
      <w:r w:rsidRPr="007D0BA5">
        <w:rPr>
          <w:szCs w:val="24"/>
        </w:rPr>
        <w:t>Definitions used in the</w:t>
      </w:r>
      <w:r>
        <w:rPr>
          <w:szCs w:val="24"/>
        </w:rPr>
        <w:t xml:space="preserve"> study</w:t>
      </w:r>
    </w:p>
    <w:tbl>
      <w:tblPr>
        <w:tblStyle w:val="TableGrid"/>
        <w:tblW w:w="13135" w:type="dxa"/>
        <w:tblLook w:val="04A0" w:firstRow="1" w:lastRow="0" w:firstColumn="1" w:lastColumn="0" w:noHBand="0" w:noVBand="1"/>
      </w:tblPr>
      <w:tblGrid>
        <w:gridCol w:w="4405"/>
        <w:gridCol w:w="8730"/>
      </w:tblGrid>
      <w:tr w:rsidR="003D3DF1" w14:paraId="766CDB66" w14:textId="77777777" w:rsidTr="00B35F13">
        <w:tc>
          <w:tcPr>
            <w:tcW w:w="4405" w:type="dxa"/>
          </w:tcPr>
          <w:p w14:paraId="485E4615" w14:textId="77777777" w:rsidR="003D3DF1" w:rsidRPr="007D0BA5" w:rsidRDefault="003D3DF1" w:rsidP="00B35F13">
            <w:pPr>
              <w:spacing w:line="480" w:lineRule="auto"/>
              <w:rPr>
                <w:b/>
                <w:bCs/>
                <w:szCs w:val="24"/>
              </w:rPr>
            </w:pPr>
            <w:r w:rsidRPr="007D0BA5">
              <w:rPr>
                <w:b/>
                <w:bCs/>
              </w:rPr>
              <w:t>Term</w:t>
            </w:r>
          </w:p>
        </w:tc>
        <w:tc>
          <w:tcPr>
            <w:tcW w:w="8730" w:type="dxa"/>
          </w:tcPr>
          <w:p w14:paraId="63B373C3" w14:textId="77777777" w:rsidR="003D3DF1" w:rsidRPr="007D0BA5" w:rsidRDefault="003D3DF1" w:rsidP="00B35F13">
            <w:pPr>
              <w:spacing w:line="480" w:lineRule="auto"/>
              <w:rPr>
                <w:b/>
                <w:bCs/>
                <w:szCs w:val="24"/>
              </w:rPr>
            </w:pPr>
            <w:r w:rsidRPr="007D0BA5">
              <w:rPr>
                <w:b/>
                <w:bCs/>
              </w:rPr>
              <w:t>Definition</w:t>
            </w:r>
          </w:p>
        </w:tc>
      </w:tr>
      <w:tr w:rsidR="003D3DF1" w14:paraId="0EA58089" w14:textId="77777777" w:rsidTr="00B35F13">
        <w:tc>
          <w:tcPr>
            <w:tcW w:w="4405" w:type="dxa"/>
          </w:tcPr>
          <w:p w14:paraId="4929D6E8" w14:textId="7AA23487" w:rsidR="003D3DF1" w:rsidRDefault="003D3DF1" w:rsidP="00B35F13">
            <w:pPr>
              <w:spacing w:line="480" w:lineRule="auto"/>
              <w:rPr>
                <w:szCs w:val="24"/>
              </w:rPr>
            </w:pPr>
            <w:r>
              <w:rPr>
                <w:szCs w:val="24"/>
              </w:rPr>
              <w:t>Chronic migraine</w:t>
            </w:r>
            <w:r w:rsidR="000F4BE3">
              <w:rPr>
                <w:szCs w:val="24"/>
              </w:rPr>
              <w:t xml:space="preserve"> (CM)</w:t>
            </w:r>
          </w:p>
        </w:tc>
        <w:tc>
          <w:tcPr>
            <w:tcW w:w="8730" w:type="dxa"/>
          </w:tcPr>
          <w:p w14:paraId="6526700D" w14:textId="110F023B" w:rsidR="003D3DF1" w:rsidRDefault="003D3DF1" w:rsidP="00B35F13">
            <w:pPr>
              <w:spacing w:line="480" w:lineRule="auto"/>
              <w:rPr>
                <w:szCs w:val="24"/>
              </w:rPr>
            </w:pPr>
            <w:r>
              <w:rPr>
                <w:szCs w:val="24"/>
              </w:rPr>
              <w:t xml:space="preserve">CM is the occurrence of ≥15 headache days per month for more than 3 months, of which ≥8 days per month </w:t>
            </w:r>
            <w:r w:rsidRPr="00C77361">
              <w:rPr>
                <w:szCs w:val="24"/>
              </w:rPr>
              <w:t>meet criteria as migraine days</w:t>
            </w:r>
            <w:r>
              <w:rPr>
                <w:szCs w:val="24"/>
              </w:rPr>
              <w:t xml:space="preserve"> (with or without aura)</w:t>
            </w:r>
            <w:r w:rsidR="005115AF">
              <w:rPr>
                <w:szCs w:val="24"/>
              </w:rPr>
              <w:t>.</w:t>
            </w:r>
          </w:p>
        </w:tc>
      </w:tr>
      <w:tr w:rsidR="003D3DF1" w14:paraId="0235C550" w14:textId="77777777" w:rsidTr="00B35F13">
        <w:tc>
          <w:tcPr>
            <w:tcW w:w="4405" w:type="dxa"/>
          </w:tcPr>
          <w:p w14:paraId="7E40CB20" w14:textId="77777777" w:rsidR="003D3DF1" w:rsidRDefault="003D3DF1" w:rsidP="00B35F13">
            <w:pPr>
              <w:spacing w:line="480" w:lineRule="auto"/>
              <w:rPr>
                <w:szCs w:val="24"/>
              </w:rPr>
            </w:pPr>
            <w:r w:rsidRPr="00565821">
              <w:t xml:space="preserve">Prior migraine </w:t>
            </w:r>
            <w:r>
              <w:t>preventive</w:t>
            </w:r>
            <w:r w:rsidRPr="00565821">
              <w:t xml:space="preserve"> treatments failure</w:t>
            </w:r>
          </w:p>
        </w:tc>
        <w:tc>
          <w:tcPr>
            <w:tcW w:w="8730" w:type="dxa"/>
          </w:tcPr>
          <w:p w14:paraId="16BD9625" w14:textId="1DFF19E5" w:rsidR="003D3DF1" w:rsidRPr="00766307" w:rsidRDefault="003D3DF1" w:rsidP="00B35F13">
            <w:pPr>
              <w:spacing w:line="480" w:lineRule="auto"/>
              <w:rPr>
                <w:szCs w:val="24"/>
              </w:rPr>
            </w:pPr>
            <w:r w:rsidRPr="00766307">
              <w:rPr>
                <w:szCs w:val="24"/>
              </w:rPr>
              <w:t xml:space="preserve">Patients who had prior use of preventive medication but </w:t>
            </w:r>
            <w:r w:rsidR="000F4BE3">
              <w:rPr>
                <w:szCs w:val="24"/>
              </w:rPr>
              <w:t>had</w:t>
            </w:r>
            <w:r w:rsidR="000F4BE3" w:rsidRPr="00766307">
              <w:rPr>
                <w:szCs w:val="24"/>
              </w:rPr>
              <w:t xml:space="preserve"> </w:t>
            </w:r>
            <w:r w:rsidRPr="00766307">
              <w:rPr>
                <w:szCs w:val="24"/>
              </w:rPr>
              <w:t xml:space="preserve">efficacy or </w:t>
            </w:r>
            <w:r>
              <w:rPr>
                <w:szCs w:val="24"/>
              </w:rPr>
              <w:t>tolerability failures</w:t>
            </w:r>
            <w:r w:rsidRPr="00766307">
              <w:rPr>
                <w:szCs w:val="24"/>
              </w:rPr>
              <w:t xml:space="preserve">. The number of treatment failures for any patient was based on medication categories. </w:t>
            </w:r>
          </w:p>
        </w:tc>
      </w:tr>
      <w:tr w:rsidR="003D3DF1" w14:paraId="07E5B1E8" w14:textId="77777777" w:rsidTr="00B35F13">
        <w:tc>
          <w:tcPr>
            <w:tcW w:w="4405" w:type="dxa"/>
          </w:tcPr>
          <w:p w14:paraId="63DF468E" w14:textId="77777777" w:rsidR="003D3DF1" w:rsidRDefault="003D3DF1" w:rsidP="00B35F13">
            <w:pPr>
              <w:spacing w:line="480" w:lineRule="auto"/>
              <w:rPr>
                <w:szCs w:val="24"/>
              </w:rPr>
            </w:pPr>
            <w:r w:rsidRPr="00536CBC">
              <w:rPr>
                <w:szCs w:val="24"/>
              </w:rPr>
              <w:t>Efficacy failure</w:t>
            </w:r>
          </w:p>
        </w:tc>
        <w:tc>
          <w:tcPr>
            <w:tcW w:w="8730" w:type="dxa"/>
          </w:tcPr>
          <w:p w14:paraId="07A2B425" w14:textId="35B63B65" w:rsidR="003D3DF1" w:rsidRDefault="003D3DF1" w:rsidP="00B35F13">
            <w:pPr>
              <w:spacing w:line="480" w:lineRule="auto"/>
              <w:rPr>
                <w:szCs w:val="24"/>
              </w:rPr>
            </w:pPr>
            <w:r>
              <w:rPr>
                <w:szCs w:val="24"/>
              </w:rPr>
              <w:t xml:space="preserve">Patients who had </w:t>
            </w:r>
            <w:r w:rsidRPr="00536CBC">
              <w:rPr>
                <w:szCs w:val="24"/>
              </w:rPr>
              <w:t>no meaningful reduction in headache frequency after administration of the respective medication for at least 6 weeks at generally accepted therapeutic dose(s) based on the investigator’s assessment within the last 5 years prior to screening</w:t>
            </w:r>
            <w:r w:rsidR="005115AF">
              <w:rPr>
                <w:szCs w:val="24"/>
              </w:rPr>
              <w:t>.</w:t>
            </w:r>
          </w:p>
        </w:tc>
      </w:tr>
      <w:tr w:rsidR="003D3DF1" w14:paraId="4440AABE" w14:textId="77777777" w:rsidTr="00B35F13">
        <w:tc>
          <w:tcPr>
            <w:tcW w:w="4405" w:type="dxa"/>
          </w:tcPr>
          <w:p w14:paraId="11E6C92E" w14:textId="77777777" w:rsidR="003D3DF1" w:rsidRDefault="003D3DF1" w:rsidP="00B35F13">
            <w:pPr>
              <w:spacing w:line="480" w:lineRule="auto"/>
              <w:rPr>
                <w:szCs w:val="24"/>
              </w:rPr>
            </w:pPr>
            <w:r w:rsidRPr="00536CBC">
              <w:rPr>
                <w:szCs w:val="24"/>
              </w:rPr>
              <w:t>Tolerability failure</w:t>
            </w:r>
          </w:p>
        </w:tc>
        <w:tc>
          <w:tcPr>
            <w:tcW w:w="8730" w:type="dxa"/>
          </w:tcPr>
          <w:p w14:paraId="5DC0B084" w14:textId="2B115175" w:rsidR="003D3DF1" w:rsidRDefault="003D3DF1" w:rsidP="00B35F13">
            <w:pPr>
              <w:spacing w:line="480" w:lineRule="auto"/>
              <w:rPr>
                <w:szCs w:val="24"/>
              </w:rPr>
            </w:pPr>
            <w:r>
              <w:rPr>
                <w:szCs w:val="24"/>
              </w:rPr>
              <w:t xml:space="preserve">Patients who had </w:t>
            </w:r>
            <w:r w:rsidRPr="00536CBC">
              <w:rPr>
                <w:szCs w:val="24"/>
              </w:rPr>
              <w:t>documented discontinuation due to</w:t>
            </w:r>
            <w:r>
              <w:rPr>
                <w:szCs w:val="24"/>
              </w:rPr>
              <w:t xml:space="preserve"> </w:t>
            </w:r>
            <w:r w:rsidR="000F4BE3">
              <w:rPr>
                <w:szCs w:val="24"/>
              </w:rPr>
              <w:t>adverse events (</w:t>
            </w:r>
            <w:r>
              <w:rPr>
                <w:szCs w:val="24"/>
              </w:rPr>
              <w:t>AEs</w:t>
            </w:r>
            <w:r w:rsidR="000F4BE3">
              <w:rPr>
                <w:szCs w:val="24"/>
              </w:rPr>
              <w:t>)</w:t>
            </w:r>
            <w:r>
              <w:rPr>
                <w:szCs w:val="24"/>
              </w:rPr>
              <w:t xml:space="preserve"> </w:t>
            </w:r>
            <w:r w:rsidRPr="00536CBC">
              <w:rPr>
                <w:szCs w:val="24"/>
              </w:rPr>
              <w:t>of the respective medication at any previous time</w:t>
            </w:r>
            <w:r w:rsidR="005115AF">
              <w:rPr>
                <w:szCs w:val="24"/>
              </w:rPr>
              <w:t>.</w:t>
            </w:r>
          </w:p>
        </w:tc>
      </w:tr>
      <w:tr w:rsidR="003D3DF1" w14:paraId="15EC003D" w14:textId="77777777" w:rsidTr="00B35F13">
        <w:tc>
          <w:tcPr>
            <w:tcW w:w="4405" w:type="dxa"/>
          </w:tcPr>
          <w:p w14:paraId="7FE31F59" w14:textId="77777777" w:rsidR="003D3DF1" w:rsidRDefault="003D3DF1" w:rsidP="00B35F13">
            <w:pPr>
              <w:spacing w:line="480" w:lineRule="auto"/>
              <w:rPr>
                <w:szCs w:val="24"/>
              </w:rPr>
            </w:pPr>
            <w:r w:rsidRPr="00536CBC">
              <w:rPr>
                <w:szCs w:val="24"/>
              </w:rPr>
              <w:t>Women of childbearing potential</w:t>
            </w:r>
          </w:p>
        </w:tc>
        <w:tc>
          <w:tcPr>
            <w:tcW w:w="8730" w:type="dxa"/>
          </w:tcPr>
          <w:p w14:paraId="4736A1DA" w14:textId="77777777" w:rsidR="003D3DF1" w:rsidRDefault="003D3DF1" w:rsidP="00B35F13">
            <w:pPr>
              <w:spacing w:line="480" w:lineRule="auto"/>
              <w:rPr>
                <w:szCs w:val="24"/>
              </w:rPr>
            </w:pPr>
            <w:r>
              <w:rPr>
                <w:szCs w:val="24"/>
              </w:rPr>
              <w:t>A</w:t>
            </w:r>
            <w:r w:rsidRPr="00536CBC">
              <w:rPr>
                <w:szCs w:val="24"/>
              </w:rPr>
              <w:t>ll women physiologically capable of becoming pregnant, unless they are using basic methods of contraception during dosing of investigational drug.</w:t>
            </w:r>
          </w:p>
        </w:tc>
      </w:tr>
      <w:tr w:rsidR="003D3DF1" w14:paraId="6FA3C8E8" w14:textId="77777777" w:rsidTr="00B35F13">
        <w:tc>
          <w:tcPr>
            <w:tcW w:w="4405" w:type="dxa"/>
          </w:tcPr>
          <w:p w14:paraId="19D1E80C" w14:textId="77777777" w:rsidR="003D3DF1" w:rsidRDefault="003D3DF1" w:rsidP="00B35F13">
            <w:pPr>
              <w:spacing w:line="480" w:lineRule="auto"/>
              <w:rPr>
                <w:szCs w:val="24"/>
              </w:rPr>
            </w:pPr>
            <w:r>
              <w:lastRenderedPageBreak/>
              <w:t>Migraine day</w:t>
            </w:r>
          </w:p>
        </w:tc>
        <w:tc>
          <w:tcPr>
            <w:tcW w:w="8730" w:type="dxa"/>
          </w:tcPr>
          <w:p w14:paraId="24BFDD91" w14:textId="120B0F8E" w:rsidR="003D3DF1" w:rsidRDefault="003D3DF1" w:rsidP="00B35F13">
            <w:pPr>
              <w:spacing w:line="480" w:lineRule="auto"/>
              <w:rPr>
                <w:szCs w:val="24"/>
              </w:rPr>
            </w:pPr>
            <w:r w:rsidRPr="00336179">
              <w:rPr>
                <w:szCs w:val="24"/>
              </w:rPr>
              <w:t>A migraine day was defined as any calendar day in which the patient experienced a qualified migraine headache (onset, continuation, or recurrence of the migraine headache). If the patient took any acute medication (simple analgesics [NSAIDs, acetaminophen], combination analgesics, triptans</w:t>
            </w:r>
            <w:r w:rsidR="006042AF">
              <w:rPr>
                <w:szCs w:val="24"/>
              </w:rPr>
              <w:t>,</w:t>
            </w:r>
            <w:r w:rsidRPr="00336179">
              <w:rPr>
                <w:szCs w:val="24"/>
              </w:rPr>
              <w:t xml:space="preserve"> or ergot</w:t>
            </w:r>
            <w:r w:rsidR="006042AF">
              <w:rPr>
                <w:szCs w:val="24"/>
              </w:rPr>
              <w:t xml:space="preserve"> </w:t>
            </w:r>
            <w:r w:rsidRPr="00336179">
              <w:rPr>
                <w:szCs w:val="24"/>
              </w:rPr>
              <w:t>derivative</w:t>
            </w:r>
            <w:r w:rsidR="006042AF">
              <w:rPr>
                <w:szCs w:val="24"/>
              </w:rPr>
              <w:t>s</w:t>
            </w:r>
            <w:r w:rsidRPr="00336179">
              <w:rPr>
                <w:szCs w:val="24"/>
              </w:rPr>
              <w:t>) during aura, or to treat a moderate or severe headache on a calendar day, then it was counted as a migraine day regardless of the duration and pain features/associated symptoms.</w:t>
            </w:r>
          </w:p>
        </w:tc>
      </w:tr>
      <w:tr w:rsidR="003D3DF1" w14:paraId="4244675D" w14:textId="77777777" w:rsidTr="00B35F13">
        <w:tc>
          <w:tcPr>
            <w:tcW w:w="4405" w:type="dxa"/>
          </w:tcPr>
          <w:p w14:paraId="795F6630" w14:textId="77777777" w:rsidR="003D3DF1" w:rsidRDefault="003D3DF1" w:rsidP="00B35F13">
            <w:pPr>
              <w:spacing w:line="480" w:lineRule="auto"/>
            </w:pPr>
            <w:r>
              <w:rPr>
                <w:bCs/>
                <w:szCs w:val="24"/>
              </w:rPr>
              <w:t>Headache Day</w:t>
            </w:r>
          </w:p>
        </w:tc>
        <w:tc>
          <w:tcPr>
            <w:tcW w:w="8730" w:type="dxa"/>
          </w:tcPr>
          <w:p w14:paraId="5BE02DA8" w14:textId="526EBF15" w:rsidR="003D3DF1" w:rsidRPr="00D4488F" w:rsidRDefault="003D3DF1" w:rsidP="00B35F13">
            <w:pPr>
              <w:spacing w:line="480" w:lineRule="auto"/>
              <w:rPr>
                <w:szCs w:val="24"/>
              </w:rPr>
            </w:pPr>
            <w:r>
              <w:rPr>
                <w:bCs/>
                <w:szCs w:val="24"/>
              </w:rPr>
              <w:t xml:space="preserve">Any calendar day in which the patient experiences a qualified migraine or a non-migraine headache (initial onset, continuation, or recurrence of the headache lasting ≥4 continuous hours, or a headache of any duration for which acute medication was administered for treatment of headache pain). </w:t>
            </w:r>
            <w:r w:rsidRPr="00697716">
              <w:t xml:space="preserve">A headache </w:t>
            </w:r>
            <w:r>
              <w:t>event</w:t>
            </w:r>
            <w:r w:rsidRPr="00697716">
              <w:t xml:space="preserve"> that is lasting less than 24 consecutive hours in duration, </w:t>
            </w:r>
            <w:proofErr w:type="gramStart"/>
            <w:r w:rsidRPr="00697716">
              <w:t>regardless</w:t>
            </w:r>
            <w:proofErr w:type="gramEnd"/>
            <w:r w:rsidRPr="00697716">
              <w:t xml:space="preserve"> if it extends into the prior or next calendar day for less than 4 hours even if acute medication is taken on the prior or next calendar day, should be counted </w:t>
            </w:r>
            <w:r>
              <w:t>as</w:t>
            </w:r>
            <w:r w:rsidRPr="00697716">
              <w:t xml:space="preserve"> a single headache day</w:t>
            </w:r>
            <w:r w:rsidR="005115AF">
              <w:t>.</w:t>
            </w:r>
          </w:p>
        </w:tc>
      </w:tr>
      <w:tr w:rsidR="003D3DF1" w14:paraId="4F05A73B" w14:textId="77777777" w:rsidTr="00B35F13">
        <w:tc>
          <w:tcPr>
            <w:tcW w:w="4405" w:type="dxa"/>
          </w:tcPr>
          <w:p w14:paraId="553E32C0" w14:textId="77777777" w:rsidR="003D3DF1" w:rsidRDefault="003D3DF1" w:rsidP="00B35F13">
            <w:pPr>
              <w:spacing w:line="480" w:lineRule="auto"/>
              <w:rPr>
                <w:bCs/>
                <w:szCs w:val="24"/>
              </w:rPr>
            </w:pPr>
            <w:r w:rsidRPr="009959BE">
              <w:rPr>
                <w:bCs/>
                <w:szCs w:val="24"/>
              </w:rPr>
              <w:t>Adverse event</w:t>
            </w:r>
          </w:p>
        </w:tc>
        <w:tc>
          <w:tcPr>
            <w:tcW w:w="8730" w:type="dxa"/>
          </w:tcPr>
          <w:p w14:paraId="4E2DD308" w14:textId="77777777" w:rsidR="003D3DF1" w:rsidRDefault="003D3DF1" w:rsidP="00B35F13">
            <w:pPr>
              <w:spacing w:line="480" w:lineRule="auto"/>
              <w:rPr>
                <w:bCs/>
                <w:szCs w:val="24"/>
              </w:rPr>
            </w:pPr>
            <w:r>
              <w:rPr>
                <w:bCs/>
                <w:szCs w:val="24"/>
              </w:rPr>
              <w:t>A</w:t>
            </w:r>
            <w:r w:rsidRPr="009959BE">
              <w:rPr>
                <w:bCs/>
                <w:szCs w:val="24"/>
              </w:rPr>
              <w:t>ny untoward medical occurrence (</w:t>
            </w:r>
            <w:proofErr w:type="spellStart"/>
            <w:r w:rsidRPr="009959BE">
              <w:rPr>
                <w:bCs/>
                <w:szCs w:val="24"/>
              </w:rPr>
              <w:t>eg</w:t>
            </w:r>
            <w:proofErr w:type="spellEnd"/>
            <w:r>
              <w:rPr>
                <w:bCs/>
                <w:szCs w:val="24"/>
              </w:rPr>
              <w:t>,</w:t>
            </w:r>
            <w:r w:rsidRPr="009959BE">
              <w:rPr>
                <w:bCs/>
                <w:szCs w:val="24"/>
              </w:rPr>
              <w:t xml:space="preserve"> any </w:t>
            </w:r>
            <w:proofErr w:type="spellStart"/>
            <w:r w:rsidRPr="009959BE">
              <w:rPr>
                <w:bCs/>
                <w:szCs w:val="24"/>
              </w:rPr>
              <w:t>unfavo</w:t>
            </w:r>
            <w:r>
              <w:rPr>
                <w:bCs/>
                <w:szCs w:val="24"/>
              </w:rPr>
              <w:t>ur</w:t>
            </w:r>
            <w:r w:rsidRPr="009959BE">
              <w:rPr>
                <w:bCs/>
                <w:szCs w:val="24"/>
              </w:rPr>
              <w:t>able</w:t>
            </w:r>
            <w:proofErr w:type="spellEnd"/>
            <w:r w:rsidRPr="009959BE">
              <w:rPr>
                <w:bCs/>
                <w:szCs w:val="24"/>
              </w:rPr>
              <w:t xml:space="preserve"> and unintended sign [including abnormal laboratory findings], symptom or disease) in a </w:t>
            </w:r>
            <w:r>
              <w:rPr>
                <w:bCs/>
                <w:szCs w:val="24"/>
              </w:rPr>
              <w:t>patient</w:t>
            </w:r>
            <w:r w:rsidRPr="009959BE">
              <w:rPr>
                <w:bCs/>
                <w:szCs w:val="24"/>
              </w:rPr>
              <w:t xml:space="preserve"> or </w:t>
            </w:r>
            <w:r w:rsidRPr="009959BE">
              <w:rPr>
                <w:bCs/>
                <w:szCs w:val="24"/>
              </w:rPr>
              <w:lastRenderedPageBreak/>
              <w:t xml:space="preserve">clinical investigation </w:t>
            </w:r>
            <w:r>
              <w:rPr>
                <w:bCs/>
                <w:szCs w:val="24"/>
              </w:rPr>
              <w:t>patient</w:t>
            </w:r>
            <w:r w:rsidRPr="009959BE">
              <w:rPr>
                <w:bCs/>
                <w:szCs w:val="24"/>
              </w:rPr>
              <w:t xml:space="preserve"> after providing written informed consent for participation in the study. Therefore, an AE may or may not be temporally or causally associated with the use of a medicinal (investigational) product.</w:t>
            </w:r>
          </w:p>
        </w:tc>
      </w:tr>
      <w:tr w:rsidR="003D3DF1" w14:paraId="495BA478" w14:textId="77777777" w:rsidTr="00B35F13">
        <w:tc>
          <w:tcPr>
            <w:tcW w:w="4405" w:type="dxa"/>
          </w:tcPr>
          <w:p w14:paraId="26ED6DA8" w14:textId="4C6AE1D1" w:rsidR="003D3DF1" w:rsidRPr="009959BE" w:rsidRDefault="003D3DF1" w:rsidP="00B35F13">
            <w:pPr>
              <w:spacing w:line="480" w:lineRule="auto"/>
              <w:rPr>
                <w:bCs/>
                <w:szCs w:val="24"/>
              </w:rPr>
            </w:pPr>
            <w:r>
              <w:rPr>
                <w:bCs/>
                <w:szCs w:val="24"/>
              </w:rPr>
              <w:lastRenderedPageBreak/>
              <w:t>T</w:t>
            </w:r>
            <w:r w:rsidRPr="009959BE">
              <w:rPr>
                <w:bCs/>
                <w:szCs w:val="24"/>
              </w:rPr>
              <w:t>reatment</w:t>
            </w:r>
            <w:r w:rsidR="000F4BE3">
              <w:rPr>
                <w:bCs/>
                <w:szCs w:val="24"/>
              </w:rPr>
              <w:t>-</w:t>
            </w:r>
            <w:r w:rsidRPr="009959BE">
              <w:rPr>
                <w:bCs/>
                <w:szCs w:val="24"/>
              </w:rPr>
              <w:t>emergent adverse events</w:t>
            </w:r>
          </w:p>
        </w:tc>
        <w:tc>
          <w:tcPr>
            <w:tcW w:w="8730" w:type="dxa"/>
          </w:tcPr>
          <w:p w14:paraId="7D949D18" w14:textId="77777777" w:rsidR="003D3DF1" w:rsidRDefault="003D3DF1" w:rsidP="00B35F13">
            <w:pPr>
              <w:spacing w:line="480" w:lineRule="auto"/>
              <w:rPr>
                <w:bCs/>
                <w:szCs w:val="24"/>
              </w:rPr>
            </w:pPr>
            <w:r>
              <w:rPr>
                <w:bCs/>
                <w:szCs w:val="24"/>
              </w:rPr>
              <w:t>A</w:t>
            </w:r>
            <w:r w:rsidRPr="009959BE">
              <w:rPr>
                <w:bCs/>
                <w:szCs w:val="24"/>
              </w:rPr>
              <w:t xml:space="preserve">ny </w:t>
            </w:r>
            <w:r>
              <w:rPr>
                <w:bCs/>
                <w:szCs w:val="24"/>
              </w:rPr>
              <w:t>AE</w:t>
            </w:r>
            <w:r w:rsidRPr="009959BE">
              <w:rPr>
                <w:bCs/>
                <w:szCs w:val="24"/>
              </w:rPr>
              <w:t xml:space="preserve"> that develops after initiation of study treatment until the end of the last study visit or any event already present that worsens following exposure to the study treatment until the end of the last study visit.</w:t>
            </w:r>
          </w:p>
        </w:tc>
      </w:tr>
      <w:tr w:rsidR="003D3DF1" w14:paraId="3F64D5FF" w14:textId="77777777" w:rsidTr="00B35F13">
        <w:tc>
          <w:tcPr>
            <w:tcW w:w="4405" w:type="dxa"/>
          </w:tcPr>
          <w:p w14:paraId="5BC16815" w14:textId="1BD687D4" w:rsidR="003D3DF1" w:rsidRDefault="003D3DF1" w:rsidP="00B35F13">
            <w:pPr>
              <w:spacing w:line="480" w:lineRule="auto"/>
              <w:rPr>
                <w:bCs/>
                <w:szCs w:val="24"/>
              </w:rPr>
            </w:pPr>
            <w:r w:rsidRPr="009959BE">
              <w:rPr>
                <w:bCs/>
                <w:szCs w:val="24"/>
              </w:rPr>
              <w:t>S</w:t>
            </w:r>
            <w:r>
              <w:rPr>
                <w:bCs/>
                <w:szCs w:val="24"/>
              </w:rPr>
              <w:t xml:space="preserve">erious </w:t>
            </w:r>
            <w:r w:rsidR="000F4BE3" w:rsidRPr="009959BE">
              <w:rPr>
                <w:bCs/>
                <w:szCs w:val="24"/>
              </w:rPr>
              <w:t>adverse event</w:t>
            </w:r>
          </w:p>
        </w:tc>
        <w:tc>
          <w:tcPr>
            <w:tcW w:w="8730" w:type="dxa"/>
          </w:tcPr>
          <w:p w14:paraId="25C2DB53" w14:textId="57B1C9B4" w:rsidR="003D3DF1" w:rsidRPr="006D1750" w:rsidRDefault="003D3DF1" w:rsidP="00B35F13">
            <w:pPr>
              <w:spacing w:line="480" w:lineRule="auto"/>
              <w:rPr>
                <w:bCs/>
                <w:szCs w:val="24"/>
              </w:rPr>
            </w:pPr>
            <w:r w:rsidRPr="009959BE">
              <w:rPr>
                <w:bCs/>
                <w:szCs w:val="24"/>
              </w:rPr>
              <w:t xml:space="preserve">Any </w:t>
            </w:r>
            <w:r>
              <w:rPr>
                <w:bCs/>
                <w:szCs w:val="24"/>
              </w:rPr>
              <w:t>AE</w:t>
            </w:r>
            <w:r w:rsidRPr="009959BE">
              <w:rPr>
                <w:bCs/>
                <w:szCs w:val="24"/>
              </w:rPr>
              <w:t xml:space="preserve"> [appearance of (or worsening of any pre-existing)] undesirable sign(s), symptom(s</w:t>
            </w:r>
            <w:proofErr w:type="gramStart"/>
            <w:r w:rsidRPr="009959BE">
              <w:rPr>
                <w:bCs/>
                <w:szCs w:val="24"/>
              </w:rPr>
              <w:t>)</w:t>
            </w:r>
            <w:proofErr w:type="gramEnd"/>
            <w:r w:rsidRPr="009959BE">
              <w:rPr>
                <w:bCs/>
                <w:szCs w:val="24"/>
              </w:rPr>
              <w:t xml:space="preserve"> or medical conditions(s))</w:t>
            </w:r>
            <w:r w:rsidR="00F97CFB">
              <w:rPr>
                <w:bCs/>
                <w:szCs w:val="24"/>
              </w:rPr>
              <w:t>,</w:t>
            </w:r>
            <w:r w:rsidRPr="009959BE">
              <w:rPr>
                <w:bCs/>
                <w:szCs w:val="24"/>
              </w:rPr>
              <w:t xml:space="preserve"> which meets any one of the following criteria:</w:t>
            </w:r>
            <w:r>
              <w:rPr>
                <w:bCs/>
                <w:szCs w:val="24"/>
              </w:rPr>
              <w:t xml:space="preserve"> </w:t>
            </w:r>
            <w:r w:rsidRPr="006D1750">
              <w:rPr>
                <w:bCs/>
                <w:szCs w:val="24"/>
              </w:rPr>
              <w:t>fatal</w:t>
            </w:r>
            <w:r>
              <w:rPr>
                <w:bCs/>
                <w:szCs w:val="24"/>
              </w:rPr>
              <w:t xml:space="preserve"> or </w:t>
            </w:r>
            <w:r w:rsidRPr="006D1750">
              <w:rPr>
                <w:bCs/>
                <w:szCs w:val="24"/>
              </w:rPr>
              <w:t>life-threatening</w:t>
            </w:r>
            <w:r w:rsidR="005115AF">
              <w:rPr>
                <w:bCs/>
                <w:szCs w:val="24"/>
              </w:rPr>
              <w:t>.</w:t>
            </w:r>
          </w:p>
        </w:tc>
      </w:tr>
      <w:tr w:rsidR="003D3DF1" w14:paraId="1A196074" w14:textId="77777777" w:rsidTr="00B35F13">
        <w:tc>
          <w:tcPr>
            <w:tcW w:w="4405" w:type="dxa"/>
          </w:tcPr>
          <w:p w14:paraId="1A725F1F" w14:textId="77777777" w:rsidR="003D3DF1" w:rsidRDefault="003D3DF1" w:rsidP="00B35F13">
            <w:pPr>
              <w:spacing w:line="480" w:lineRule="auto"/>
              <w:rPr>
                <w:bCs/>
                <w:szCs w:val="24"/>
              </w:rPr>
            </w:pPr>
            <w:r w:rsidRPr="009959BE">
              <w:rPr>
                <w:bCs/>
                <w:szCs w:val="24"/>
              </w:rPr>
              <w:t>Full analysis set</w:t>
            </w:r>
          </w:p>
        </w:tc>
        <w:tc>
          <w:tcPr>
            <w:tcW w:w="8730" w:type="dxa"/>
          </w:tcPr>
          <w:p w14:paraId="30B7E6AE" w14:textId="4EE18EB1" w:rsidR="003D3DF1" w:rsidRDefault="003D3DF1" w:rsidP="00B35F13">
            <w:pPr>
              <w:spacing w:line="480" w:lineRule="auto"/>
              <w:rPr>
                <w:bCs/>
                <w:szCs w:val="24"/>
              </w:rPr>
            </w:pPr>
            <w:r w:rsidRPr="009959BE">
              <w:rPr>
                <w:bCs/>
                <w:szCs w:val="24"/>
              </w:rPr>
              <w:t xml:space="preserve">Full analysis set includes all </w:t>
            </w:r>
            <w:r>
              <w:rPr>
                <w:bCs/>
                <w:szCs w:val="24"/>
              </w:rPr>
              <w:t>patients</w:t>
            </w:r>
            <w:r w:rsidRPr="009959BE">
              <w:rPr>
                <w:bCs/>
                <w:szCs w:val="24"/>
              </w:rPr>
              <w:t xml:space="preserve"> who were </w:t>
            </w:r>
            <w:proofErr w:type="spellStart"/>
            <w:r w:rsidRPr="009959BE">
              <w:rPr>
                <w:bCs/>
                <w:szCs w:val="24"/>
              </w:rPr>
              <w:t>randomi</w:t>
            </w:r>
            <w:r>
              <w:rPr>
                <w:bCs/>
                <w:szCs w:val="24"/>
              </w:rPr>
              <w:t>s</w:t>
            </w:r>
            <w:r w:rsidRPr="009959BE">
              <w:rPr>
                <w:bCs/>
                <w:szCs w:val="24"/>
              </w:rPr>
              <w:t>ed</w:t>
            </w:r>
            <w:proofErr w:type="spellEnd"/>
            <w:r w:rsidRPr="009959BE">
              <w:rPr>
                <w:bCs/>
                <w:szCs w:val="24"/>
              </w:rPr>
              <w:t xml:space="preserve"> in the study. </w:t>
            </w:r>
            <w:r>
              <w:rPr>
                <w:bCs/>
                <w:szCs w:val="24"/>
              </w:rPr>
              <w:t>Patients were</w:t>
            </w:r>
            <w:r w:rsidRPr="009959BE">
              <w:rPr>
                <w:bCs/>
                <w:szCs w:val="24"/>
              </w:rPr>
              <w:t xml:space="preserve"> </w:t>
            </w:r>
            <w:proofErr w:type="spellStart"/>
            <w:r w:rsidRPr="009959BE">
              <w:rPr>
                <w:bCs/>
                <w:szCs w:val="24"/>
              </w:rPr>
              <w:t>analy</w:t>
            </w:r>
            <w:r>
              <w:rPr>
                <w:bCs/>
                <w:szCs w:val="24"/>
              </w:rPr>
              <w:t>s</w:t>
            </w:r>
            <w:r w:rsidRPr="009959BE">
              <w:rPr>
                <w:bCs/>
                <w:szCs w:val="24"/>
              </w:rPr>
              <w:t>ed</w:t>
            </w:r>
            <w:proofErr w:type="spellEnd"/>
            <w:r w:rsidRPr="009959BE">
              <w:rPr>
                <w:bCs/>
                <w:szCs w:val="24"/>
              </w:rPr>
              <w:t xml:space="preserve"> according to their </w:t>
            </w:r>
            <w:proofErr w:type="spellStart"/>
            <w:r w:rsidRPr="009959BE">
              <w:rPr>
                <w:bCs/>
                <w:szCs w:val="24"/>
              </w:rPr>
              <w:t>randomi</w:t>
            </w:r>
            <w:r>
              <w:rPr>
                <w:bCs/>
                <w:szCs w:val="24"/>
              </w:rPr>
              <w:t>s</w:t>
            </w:r>
            <w:r w:rsidRPr="009959BE">
              <w:rPr>
                <w:bCs/>
                <w:szCs w:val="24"/>
              </w:rPr>
              <w:t>ed</w:t>
            </w:r>
            <w:proofErr w:type="spellEnd"/>
            <w:r w:rsidRPr="009959BE">
              <w:rPr>
                <w:bCs/>
                <w:szCs w:val="24"/>
              </w:rPr>
              <w:t xml:space="preserve"> treatment, regardless of the treatment received. </w:t>
            </w:r>
            <w:r>
              <w:rPr>
                <w:bCs/>
                <w:szCs w:val="24"/>
              </w:rPr>
              <w:t xml:space="preserve">Patient </w:t>
            </w:r>
            <w:r w:rsidRPr="00DF3F12">
              <w:t>demographic and baseline characteristics</w:t>
            </w:r>
            <w:r>
              <w:t xml:space="preserve"> as well as </w:t>
            </w:r>
            <w:r w:rsidRPr="00BD7DF4">
              <w:rPr>
                <w:bCs/>
                <w:szCs w:val="24"/>
              </w:rPr>
              <w:t xml:space="preserve">efficacy analysis was performed on </w:t>
            </w:r>
            <w:r>
              <w:rPr>
                <w:bCs/>
                <w:szCs w:val="24"/>
              </w:rPr>
              <w:t>f</w:t>
            </w:r>
            <w:r w:rsidRPr="00BD7DF4">
              <w:rPr>
                <w:bCs/>
                <w:szCs w:val="24"/>
              </w:rPr>
              <w:t xml:space="preserve">ull </w:t>
            </w:r>
            <w:r>
              <w:rPr>
                <w:bCs/>
                <w:szCs w:val="24"/>
              </w:rPr>
              <w:t>a</w:t>
            </w:r>
            <w:r w:rsidRPr="00BD7DF4">
              <w:rPr>
                <w:bCs/>
                <w:szCs w:val="24"/>
              </w:rPr>
              <w:t xml:space="preserve">nalysis </w:t>
            </w:r>
            <w:r>
              <w:rPr>
                <w:bCs/>
                <w:szCs w:val="24"/>
              </w:rPr>
              <w:t>s</w:t>
            </w:r>
            <w:r w:rsidRPr="00BD7DF4">
              <w:rPr>
                <w:bCs/>
                <w:szCs w:val="24"/>
              </w:rPr>
              <w:t>et</w:t>
            </w:r>
            <w:r w:rsidR="005115AF">
              <w:rPr>
                <w:bCs/>
                <w:szCs w:val="24"/>
              </w:rPr>
              <w:t>.</w:t>
            </w:r>
          </w:p>
        </w:tc>
      </w:tr>
      <w:tr w:rsidR="003D3DF1" w14:paraId="35B292DF" w14:textId="77777777" w:rsidTr="00B35F13">
        <w:tc>
          <w:tcPr>
            <w:tcW w:w="4405" w:type="dxa"/>
          </w:tcPr>
          <w:p w14:paraId="5A96014E" w14:textId="77777777" w:rsidR="003D3DF1" w:rsidRDefault="003D3DF1" w:rsidP="00B35F13">
            <w:pPr>
              <w:spacing w:line="480" w:lineRule="auto"/>
              <w:rPr>
                <w:bCs/>
                <w:szCs w:val="24"/>
              </w:rPr>
            </w:pPr>
            <w:r w:rsidRPr="009959BE">
              <w:rPr>
                <w:bCs/>
                <w:szCs w:val="24"/>
              </w:rPr>
              <w:t>Safety analysis set</w:t>
            </w:r>
          </w:p>
        </w:tc>
        <w:tc>
          <w:tcPr>
            <w:tcW w:w="8730" w:type="dxa"/>
          </w:tcPr>
          <w:p w14:paraId="47BCEBE5" w14:textId="3E2C0C52" w:rsidR="003D3DF1" w:rsidRDefault="003D3DF1" w:rsidP="00B35F13">
            <w:pPr>
              <w:spacing w:line="480" w:lineRule="auto"/>
              <w:rPr>
                <w:bCs/>
                <w:szCs w:val="24"/>
              </w:rPr>
            </w:pPr>
            <w:r w:rsidRPr="009959BE">
              <w:rPr>
                <w:bCs/>
                <w:szCs w:val="24"/>
              </w:rPr>
              <w:t>Safety analysis set</w:t>
            </w:r>
            <w:r w:rsidRPr="009959BE" w:rsidDel="006D1750">
              <w:rPr>
                <w:bCs/>
                <w:szCs w:val="24"/>
              </w:rPr>
              <w:t xml:space="preserve"> </w:t>
            </w:r>
            <w:r>
              <w:rPr>
                <w:bCs/>
                <w:szCs w:val="24"/>
              </w:rPr>
              <w:t xml:space="preserve">comprised </w:t>
            </w:r>
            <w:r w:rsidRPr="009959BE">
              <w:rPr>
                <w:bCs/>
                <w:szCs w:val="24"/>
              </w:rPr>
              <w:t xml:space="preserve">all </w:t>
            </w:r>
            <w:proofErr w:type="spellStart"/>
            <w:r w:rsidRPr="009959BE">
              <w:rPr>
                <w:bCs/>
                <w:szCs w:val="24"/>
              </w:rPr>
              <w:t>randomi</w:t>
            </w:r>
            <w:r>
              <w:rPr>
                <w:bCs/>
                <w:szCs w:val="24"/>
              </w:rPr>
              <w:t>s</w:t>
            </w:r>
            <w:r w:rsidRPr="009959BE">
              <w:rPr>
                <w:bCs/>
                <w:szCs w:val="24"/>
              </w:rPr>
              <w:t>ed</w:t>
            </w:r>
            <w:proofErr w:type="spellEnd"/>
            <w:r w:rsidRPr="009959BE">
              <w:rPr>
                <w:bCs/>
                <w:szCs w:val="24"/>
              </w:rPr>
              <w:t xml:space="preserve"> </w:t>
            </w:r>
            <w:r>
              <w:rPr>
                <w:bCs/>
                <w:szCs w:val="24"/>
              </w:rPr>
              <w:t>patients</w:t>
            </w:r>
            <w:r w:rsidRPr="009959BE">
              <w:rPr>
                <w:bCs/>
                <w:szCs w:val="24"/>
              </w:rPr>
              <w:t xml:space="preserve"> who received at least one dose of investigational product. </w:t>
            </w:r>
            <w:r>
              <w:rPr>
                <w:bCs/>
                <w:szCs w:val="24"/>
              </w:rPr>
              <w:t>Patients were</w:t>
            </w:r>
            <w:r w:rsidRPr="009959BE">
              <w:rPr>
                <w:bCs/>
                <w:szCs w:val="24"/>
              </w:rPr>
              <w:t xml:space="preserve"> </w:t>
            </w:r>
            <w:proofErr w:type="spellStart"/>
            <w:r w:rsidRPr="009959BE">
              <w:rPr>
                <w:bCs/>
                <w:szCs w:val="24"/>
              </w:rPr>
              <w:t>analy</w:t>
            </w:r>
            <w:r>
              <w:rPr>
                <w:bCs/>
                <w:szCs w:val="24"/>
              </w:rPr>
              <w:t>s</w:t>
            </w:r>
            <w:r w:rsidRPr="009959BE">
              <w:rPr>
                <w:bCs/>
                <w:szCs w:val="24"/>
              </w:rPr>
              <w:t>ed</w:t>
            </w:r>
            <w:proofErr w:type="spellEnd"/>
            <w:r w:rsidRPr="009959BE">
              <w:rPr>
                <w:bCs/>
                <w:szCs w:val="24"/>
              </w:rPr>
              <w:t xml:space="preserve"> based on actual treatment received. Safety analyses </w:t>
            </w:r>
            <w:r>
              <w:rPr>
                <w:bCs/>
                <w:szCs w:val="24"/>
              </w:rPr>
              <w:t>were</w:t>
            </w:r>
            <w:r w:rsidRPr="009959BE">
              <w:rPr>
                <w:bCs/>
                <w:szCs w:val="24"/>
              </w:rPr>
              <w:t xml:space="preserve"> performed based on </w:t>
            </w:r>
            <w:r>
              <w:rPr>
                <w:bCs/>
                <w:szCs w:val="24"/>
              </w:rPr>
              <w:t>s</w:t>
            </w:r>
            <w:r w:rsidRPr="009959BE">
              <w:rPr>
                <w:bCs/>
                <w:szCs w:val="24"/>
              </w:rPr>
              <w:t>afety analyses</w:t>
            </w:r>
            <w:r>
              <w:rPr>
                <w:bCs/>
                <w:szCs w:val="24"/>
              </w:rPr>
              <w:t xml:space="preserve"> set</w:t>
            </w:r>
            <w:r w:rsidR="005115AF">
              <w:rPr>
                <w:bCs/>
                <w:szCs w:val="24"/>
              </w:rPr>
              <w:t>.</w:t>
            </w:r>
          </w:p>
        </w:tc>
      </w:tr>
      <w:tr w:rsidR="003D3DF1" w14:paraId="084525B0" w14:textId="77777777" w:rsidTr="00B35F13">
        <w:tc>
          <w:tcPr>
            <w:tcW w:w="4405" w:type="dxa"/>
          </w:tcPr>
          <w:p w14:paraId="1EB95752" w14:textId="77777777" w:rsidR="003D3DF1" w:rsidRPr="009959BE" w:rsidRDefault="003D3DF1" w:rsidP="00B35F13">
            <w:pPr>
              <w:spacing w:line="480" w:lineRule="auto"/>
              <w:rPr>
                <w:bCs/>
                <w:szCs w:val="24"/>
              </w:rPr>
            </w:pPr>
            <w:r>
              <w:rPr>
                <w:bCs/>
                <w:szCs w:val="24"/>
              </w:rPr>
              <w:lastRenderedPageBreak/>
              <w:t>Completers</w:t>
            </w:r>
          </w:p>
        </w:tc>
        <w:tc>
          <w:tcPr>
            <w:tcW w:w="8730" w:type="dxa"/>
          </w:tcPr>
          <w:p w14:paraId="4757A441" w14:textId="5E9130BE" w:rsidR="003D3DF1" w:rsidRPr="009959BE" w:rsidRDefault="003D3DF1" w:rsidP="00B35F13">
            <w:pPr>
              <w:spacing w:line="480" w:lineRule="auto"/>
              <w:rPr>
                <w:bCs/>
                <w:szCs w:val="24"/>
              </w:rPr>
            </w:pPr>
            <w:r w:rsidRPr="00C576AA">
              <w:rPr>
                <w:bCs/>
                <w:szCs w:val="24"/>
              </w:rPr>
              <w:t xml:space="preserve">A patient is defined as a completer for the double-blind treatment if the individual had received the </w:t>
            </w:r>
            <w:r w:rsidR="00535BC6" w:rsidRPr="00C576AA">
              <w:rPr>
                <w:bCs/>
                <w:szCs w:val="24"/>
              </w:rPr>
              <w:t>W</w:t>
            </w:r>
            <w:r w:rsidRPr="00C576AA">
              <w:rPr>
                <w:bCs/>
                <w:szCs w:val="24"/>
              </w:rPr>
              <w:t xml:space="preserve">eek 8 dose (erenumab or placebo). A patient is defined as completer for </w:t>
            </w:r>
            <w:r w:rsidRPr="00987462">
              <w:rPr>
                <w:bCs/>
                <w:szCs w:val="24"/>
              </w:rPr>
              <w:t xml:space="preserve">double-blind </w:t>
            </w:r>
            <w:r>
              <w:rPr>
                <w:bCs/>
                <w:szCs w:val="24"/>
              </w:rPr>
              <w:t xml:space="preserve">treatment </w:t>
            </w:r>
            <w:r w:rsidRPr="00987462">
              <w:rPr>
                <w:bCs/>
                <w:szCs w:val="24"/>
              </w:rPr>
              <w:t>period</w:t>
            </w:r>
            <w:r>
              <w:rPr>
                <w:bCs/>
                <w:szCs w:val="24"/>
              </w:rPr>
              <w:t xml:space="preserve"> (DBTP)</w:t>
            </w:r>
            <w:r w:rsidRPr="00C576AA">
              <w:rPr>
                <w:bCs/>
                <w:szCs w:val="24"/>
              </w:rPr>
              <w:t xml:space="preserve"> if the individual had completed scheduled visit in </w:t>
            </w:r>
            <w:r w:rsidR="003C7E35">
              <w:rPr>
                <w:bCs/>
                <w:szCs w:val="24"/>
              </w:rPr>
              <w:t xml:space="preserve">the </w:t>
            </w:r>
            <w:r w:rsidRPr="00C576AA">
              <w:rPr>
                <w:bCs/>
                <w:szCs w:val="24"/>
              </w:rPr>
              <w:t>DB</w:t>
            </w:r>
            <w:r>
              <w:rPr>
                <w:bCs/>
                <w:szCs w:val="24"/>
              </w:rPr>
              <w:t>T</w:t>
            </w:r>
            <w:r w:rsidRPr="00C576AA">
              <w:rPr>
                <w:bCs/>
                <w:szCs w:val="24"/>
              </w:rPr>
              <w:t>P or entered in open-label treatment phase. For patients who continued to open-label treatment phase, the cut-off was end of treatment</w:t>
            </w:r>
            <w:r w:rsidR="005115AF">
              <w:rPr>
                <w:bCs/>
                <w:szCs w:val="24"/>
              </w:rPr>
              <w:t>.</w:t>
            </w:r>
          </w:p>
        </w:tc>
      </w:tr>
      <w:tr w:rsidR="003D3DF1" w14:paraId="4C219541" w14:textId="77777777" w:rsidTr="00B35F13">
        <w:tc>
          <w:tcPr>
            <w:tcW w:w="4405" w:type="dxa"/>
          </w:tcPr>
          <w:p w14:paraId="5FC37CC5" w14:textId="77777777" w:rsidR="003D3DF1" w:rsidRDefault="003D3DF1" w:rsidP="00B35F13">
            <w:pPr>
              <w:spacing w:line="480" w:lineRule="auto"/>
              <w:rPr>
                <w:bCs/>
                <w:szCs w:val="24"/>
              </w:rPr>
            </w:pPr>
            <w:r w:rsidRPr="009959BE">
              <w:rPr>
                <w:bCs/>
                <w:szCs w:val="24"/>
              </w:rPr>
              <w:t>Response threshol</w:t>
            </w:r>
            <w:r>
              <w:rPr>
                <w:bCs/>
                <w:szCs w:val="24"/>
              </w:rPr>
              <w:t>d</w:t>
            </w:r>
          </w:p>
        </w:tc>
        <w:tc>
          <w:tcPr>
            <w:tcW w:w="8730" w:type="dxa"/>
          </w:tcPr>
          <w:p w14:paraId="6996755E" w14:textId="7557D2C6" w:rsidR="003D3DF1" w:rsidRDefault="003D3DF1" w:rsidP="00B35F13">
            <w:pPr>
              <w:spacing w:line="480" w:lineRule="auto"/>
              <w:rPr>
                <w:bCs/>
                <w:szCs w:val="24"/>
              </w:rPr>
            </w:pPr>
            <w:r>
              <w:rPr>
                <w:szCs w:val="24"/>
              </w:rPr>
              <w:t xml:space="preserve">Achievement of ≥50% reduction in </w:t>
            </w:r>
            <w:r w:rsidR="000F4BE3">
              <w:rPr>
                <w:szCs w:val="24"/>
              </w:rPr>
              <w:t xml:space="preserve">monthly migraine days </w:t>
            </w:r>
            <w:r>
              <w:rPr>
                <w:szCs w:val="24"/>
              </w:rPr>
              <w:t xml:space="preserve">from baseline </w:t>
            </w:r>
            <w:proofErr w:type="gramStart"/>
            <w:r>
              <w:rPr>
                <w:szCs w:val="24"/>
              </w:rPr>
              <w:t>was considered to be</w:t>
            </w:r>
            <w:proofErr w:type="gramEnd"/>
            <w:r>
              <w:rPr>
                <w:szCs w:val="24"/>
              </w:rPr>
              <w:t xml:space="preserve"> of high clinical relevance</w:t>
            </w:r>
            <w:r w:rsidR="005115AF">
              <w:rPr>
                <w:szCs w:val="24"/>
              </w:rPr>
              <w:t>.</w:t>
            </w:r>
          </w:p>
        </w:tc>
      </w:tr>
    </w:tbl>
    <w:p w14:paraId="0C524056" w14:textId="77777777" w:rsidR="005D7888" w:rsidRDefault="005D7888" w:rsidP="003D3DF1"/>
    <w:p w14:paraId="63C03735" w14:textId="77777777" w:rsidR="005D7888" w:rsidRDefault="005D7888" w:rsidP="003D3DF1">
      <w:pPr>
        <w:sectPr w:rsidR="005D7888" w:rsidSect="00536CBC">
          <w:headerReference w:type="even" r:id="rId11"/>
          <w:headerReference w:type="default" r:id="rId12"/>
          <w:footerReference w:type="even" r:id="rId13"/>
          <w:footerReference w:type="default" r:id="rId14"/>
          <w:headerReference w:type="first" r:id="rId15"/>
          <w:footerReference w:type="first" r:id="rId16"/>
          <w:pgSz w:w="15840" w:h="12240" w:orient="landscape"/>
          <w:pgMar w:top="1080" w:right="1440" w:bottom="1080" w:left="1440" w:header="720" w:footer="720" w:gutter="0"/>
          <w:cols w:space="720"/>
          <w:docGrid w:linePitch="360"/>
        </w:sectPr>
      </w:pPr>
    </w:p>
    <w:p w14:paraId="55F218DF" w14:textId="77777777" w:rsidR="00C4386C" w:rsidRDefault="00C4386C" w:rsidP="00C4386C"/>
    <w:p w14:paraId="08E26AE8" w14:textId="4DDDEDA1" w:rsidR="00C63E63" w:rsidRPr="00EA2A6A" w:rsidRDefault="0079658D" w:rsidP="00C4386C">
      <w:pPr>
        <w:spacing w:after="0" w:line="480" w:lineRule="auto"/>
        <w:outlineLvl w:val="1"/>
        <w:rPr>
          <w:szCs w:val="24"/>
        </w:rPr>
      </w:pPr>
      <w:r w:rsidRPr="00EA2A6A">
        <w:rPr>
          <w:b/>
          <w:bCs/>
          <w:szCs w:val="24"/>
        </w:rPr>
        <w:t xml:space="preserve">Supplementary </w:t>
      </w:r>
      <w:r w:rsidR="00FB3BA7">
        <w:rPr>
          <w:b/>
          <w:bCs/>
          <w:szCs w:val="24"/>
        </w:rPr>
        <w:t xml:space="preserve">Table </w:t>
      </w:r>
      <w:r w:rsidR="00880CE9">
        <w:rPr>
          <w:b/>
          <w:bCs/>
          <w:szCs w:val="24"/>
        </w:rPr>
        <w:t>2</w:t>
      </w:r>
      <w:r w:rsidRPr="00EA2A6A">
        <w:rPr>
          <w:b/>
          <w:bCs/>
          <w:szCs w:val="24"/>
        </w:rPr>
        <w:t>.</w:t>
      </w:r>
      <w:r w:rsidRPr="00EA2A6A">
        <w:rPr>
          <w:szCs w:val="24"/>
        </w:rPr>
        <w:t xml:space="preserve"> Details of eligibility criteria</w:t>
      </w:r>
    </w:p>
    <w:tbl>
      <w:tblPr>
        <w:tblStyle w:val="TableGrid"/>
        <w:tblW w:w="13500" w:type="dxa"/>
        <w:tblInd w:w="85" w:type="dxa"/>
        <w:tblLook w:val="04A0" w:firstRow="1" w:lastRow="0" w:firstColumn="1" w:lastColumn="0" w:noHBand="0" w:noVBand="1"/>
      </w:tblPr>
      <w:tblGrid>
        <w:gridCol w:w="13500"/>
      </w:tblGrid>
      <w:tr w:rsidR="0015588D" w14:paraId="3E9825E5" w14:textId="77777777" w:rsidTr="0015588D">
        <w:tc>
          <w:tcPr>
            <w:tcW w:w="13500" w:type="dxa"/>
          </w:tcPr>
          <w:p w14:paraId="6DF292E3" w14:textId="77777777" w:rsidR="0015588D" w:rsidRPr="0015588D" w:rsidRDefault="0015588D" w:rsidP="0015588D">
            <w:pPr>
              <w:spacing w:before="60" w:after="60"/>
              <w:rPr>
                <w:b/>
                <w:bCs/>
                <w:szCs w:val="24"/>
              </w:rPr>
            </w:pPr>
            <w:bookmarkStart w:id="0" w:name="section_5_1"/>
            <w:bookmarkStart w:id="1" w:name="_Toc62476180"/>
            <w:r w:rsidRPr="0015588D">
              <w:rPr>
                <w:b/>
                <w:bCs/>
                <w:szCs w:val="24"/>
              </w:rPr>
              <w:t>Inclusion criteria</w:t>
            </w:r>
            <w:bookmarkEnd w:id="0"/>
            <w:bookmarkEnd w:id="1"/>
          </w:p>
          <w:p w14:paraId="0DFA005C" w14:textId="77777777" w:rsidR="0015588D" w:rsidRPr="0015588D" w:rsidRDefault="0015588D" w:rsidP="0015588D">
            <w:pPr>
              <w:pStyle w:val="a"/>
              <w:spacing w:before="60" w:after="60"/>
              <w:rPr>
                <w:rFonts w:ascii="Arial" w:hAnsi="Arial" w:cs="Arial"/>
                <w:szCs w:val="24"/>
              </w:rPr>
            </w:pPr>
            <w:r w:rsidRPr="0015588D">
              <w:rPr>
                <w:rFonts w:ascii="Arial" w:hAnsi="Arial" w:cs="Arial"/>
                <w:szCs w:val="24"/>
              </w:rPr>
              <w:t xml:space="preserve">Patients eligible for inclusion in this study must meet </w:t>
            </w:r>
            <w:proofErr w:type="gramStart"/>
            <w:r w:rsidRPr="0015588D">
              <w:rPr>
                <w:rFonts w:ascii="Arial" w:hAnsi="Arial" w:cs="Arial"/>
                <w:bCs/>
                <w:szCs w:val="24"/>
              </w:rPr>
              <w:t>all o</w:t>
            </w:r>
            <w:r w:rsidRPr="0015588D">
              <w:rPr>
                <w:rFonts w:ascii="Arial" w:hAnsi="Arial" w:cs="Arial"/>
                <w:szCs w:val="24"/>
              </w:rPr>
              <w:t>f</w:t>
            </w:r>
            <w:proofErr w:type="gramEnd"/>
            <w:r w:rsidRPr="0015588D">
              <w:rPr>
                <w:rFonts w:ascii="Arial" w:hAnsi="Arial" w:cs="Arial"/>
                <w:szCs w:val="24"/>
              </w:rPr>
              <w:t xml:space="preserve"> the following criteria:</w:t>
            </w:r>
          </w:p>
          <w:p w14:paraId="4AEC807E" w14:textId="77777777" w:rsidR="0015588D" w:rsidRPr="0015588D" w:rsidRDefault="0015588D" w:rsidP="00027022">
            <w:pPr>
              <w:pStyle w:val="Listlevel1"/>
              <w:numPr>
                <w:ilvl w:val="0"/>
                <w:numId w:val="11"/>
              </w:numPr>
              <w:spacing w:before="60" w:after="60"/>
              <w:ind w:left="360"/>
              <w:rPr>
                <w:rFonts w:ascii="Arial" w:hAnsi="Arial" w:cs="Arial"/>
                <w:szCs w:val="24"/>
              </w:rPr>
            </w:pPr>
            <w:r w:rsidRPr="0015588D">
              <w:rPr>
                <w:rFonts w:ascii="Arial" w:hAnsi="Arial" w:cs="Arial"/>
                <w:szCs w:val="24"/>
              </w:rPr>
              <w:t>Signed informed consent must be obtained prior to participation in the study.</w:t>
            </w:r>
          </w:p>
          <w:p w14:paraId="6E0A4F04" w14:textId="453DE652" w:rsidR="0015588D" w:rsidRPr="0015588D" w:rsidRDefault="0015588D" w:rsidP="00027022">
            <w:pPr>
              <w:pStyle w:val="Listlevel1"/>
              <w:numPr>
                <w:ilvl w:val="0"/>
                <w:numId w:val="11"/>
              </w:numPr>
              <w:spacing w:before="60" w:after="60"/>
              <w:ind w:left="360"/>
              <w:rPr>
                <w:rFonts w:ascii="Arial" w:hAnsi="Arial" w:cs="Arial"/>
                <w:szCs w:val="24"/>
              </w:rPr>
            </w:pPr>
            <w:r w:rsidRPr="0015588D">
              <w:rPr>
                <w:rFonts w:ascii="Arial" w:hAnsi="Arial" w:cs="Arial"/>
                <w:szCs w:val="24"/>
              </w:rPr>
              <w:t>Adult patients aged ≥ 18 to ≤ 65 years upon entry into screening</w:t>
            </w:r>
            <w:r w:rsidR="005115AF">
              <w:rPr>
                <w:rFonts w:ascii="Arial" w:hAnsi="Arial" w:cs="Arial"/>
                <w:szCs w:val="24"/>
              </w:rPr>
              <w:t>.</w:t>
            </w:r>
          </w:p>
          <w:p w14:paraId="1C864637" w14:textId="77777777" w:rsidR="0015588D" w:rsidRPr="0015588D" w:rsidRDefault="0015588D" w:rsidP="00027022">
            <w:pPr>
              <w:pStyle w:val="Listlevel1"/>
              <w:numPr>
                <w:ilvl w:val="0"/>
                <w:numId w:val="11"/>
              </w:numPr>
              <w:spacing w:before="60" w:after="60"/>
              <w:ind w:left="360"/>
              <w:rPr>
                <w:rFonts w:ascii="Arial" w:hAnsi="Arial" w:cs="Arial"/>
                <w:szCs w:val="24"/>
              </w:rPr>
            </w:pPr>
            <w:r w:rsidRPr="0015588D">
              <w:rPr>
                <w:rFonts w:ascii="Arial" w:hAnsi="Arial" w:cs="Arial"/>
                <w:szCs w:val="24"/>
              </w:rPr>
              <w:t>History of at least 5 attacks of migraine without aura and/or migraine with visual, sensory, speech and/or language, retinal or brainstem aura according to the IHS Classification ICHD-3 (Headache Classification Committee of the International Headache Society, 3rd edition 2018) based on medical records and/or patient self-report.</w:t>
            </w:r>
          </w:p>
          <w:p w14:paraId="664065E6" w14:textId="72B9C34F" w:rsidR="0015588D" w:rsidRPr="0015588D" w:rsidRDefault="0015588D" w:rsidP="00027022">
            <w:pPr>
              <w:pStyle w:val="Listlevel1"/>
              <w:numPr>
                <w:ilvl w:val="0"/>
                <w:numId w:val="11"/>
              </w:numPr>
              <w:spacing w:before="60" w:after="60"/>
              <w:ind w:left="360"/>
              <w:rPr>
                <w:rFonts w:ascii="Arial" w:hAnsi="Arial" w:cs="Arial"/>
                <w:szCs w:val="24"/>
              </w:rPr>
            </w:pPr>
            <w:r w:rsidRPr="0015588D">
              <w:rPr>
                <w:rFonts w:ascii="Arial" w:hAnsi="Arial" w:cs="Arial"/>
                <w:szCs w:val="24"/>
              </w:rPr>
              <w:t>History of ≥15 headache days per month of which ≥8 headache days were assessed by the patient as migraine days per month in each of the 3 months prior to screening</w:t>
            </w:r>
            <w:r w:rsidR="005115AF">
              <w:rPr>
                <w:rFonts w:ascii="Arial" w:hAnsi="Arial" w:cs="Arial"/>
                <w:szCs w:val="24"/>
              </w:rPr>
              <w:t>.</w:t>
            </w:r>
          </w:p>
          <w:p w14:paraId="4F92120E" w14:textId="24A62B57" w:rsidR="0015588D" w:rsidRPr="0015588D" w:rsidRDefault="0015588D" w:rsidP="00027022">
            <w:pPr>
              <w:pStyle w:val="Listlevel1"/>
              <w:numPr>
                <w:ilvl w:val="0"/>
                <w:numId w:val="11"/>
              </w:numPr>
              <w:spacing w:before="60" w:after="60"/>
              <w:ind w:left="360"/>
              <w:rPr>
                <w:rFonts w:ascii="Arial" w:hAnsi="Arial" w:cs="Arial"/>
                <w:szCs w:val="24"/>
              </w:rPr>
            </w:pPr>
            <w:r w:rsidRPr="0015588D">
              <w:rPr>
                <w:rFonts w:ascii="Arial" w:hAnsi="Arial" w:cs="Arial"/>
                <w:szCs w:val="24"/>
              </w:rPr>
              <w:t xml:space="preserve">≥15 headache days of which ≥8 headache days meet criteria as migraine days during the baseline period based on the </w:t>
            </w:r>
            <w:proofErr w:type="spellStart"/>
            <w:r w:rsidRPr="0015588D">
              <w:rPr>
                <w:rFonts w:ascii="Arial" w:hAnsi="Arial" w:cs="Arial"/>
                <w:szCs w:val="24"/>
              </w:rPr>
              <w:t>eDiary</w:t>
            </w:r>
            <w:proofErr w:type="spellEnd"/>
            <w:r w:rsidRPr="0015588D">
              <w:rPr>
                <w:rFonts w:ascii="Arial" w:hAnsi="Arial" w:cs="Arial"/>
                <w:szCs w:val="24"/>
              </w:rPr>
              <w:t xml:space="preserve"> calculation (the detailed definition of migraine day can be found in </w:t>
            </w:r>
            <w:r w:rsidRPr="0015588D">
              <w:rPr>
                <w:rFonts w:ascii="Arial" w:hAnsi="Arial" w:cs="Arial"/>
                <w:b/>
                <w:bCs/>
                <w:szCs w:val="24"/>
              </w:rPr>
              <w:t>Supplementary Table 1</w:t>
            </w:r>
            <w:r w:rsidRPr="0015588D">
              <w:rPr>
                <w:rFonts w:ascii="Arial" w:hAnsi="Arial" w:cs="Arial"/>
                <w:szCs w:val="24"/>
              </w:rPr>
              <w:t>)</w:t>
            </w:r>
            <w:r w:rsidR="005115AF">
              <w:rPr>
                <w:rFonts w:ascii="Arial" w:hAnsi="Arial" w:cs="Arial"/>
                <w:szCs w:val="24"/>
              </w:rPr>
              <w:t>.</w:t>
            </w:r>
          </w:p>
          <w:p w14:paraId="31CB7356" w14:textId="5B86A0A3" w:rsidR="0015588D" w:rsidRPr="0015588D" w:rsidRDefault="0015588D" w:rsidP="00027022">
            <w:pPr>
              <w:pStyle w:val="Listlevel1"/>
              <w:numPr>
                <w:ilvl w:val="0"/>
                <w:numId w:val="11"/>
              </w:numPr>
              <w:spacing w:before="60" w:after="60"/>
              <w:ind w:left="360"/>
              <w:rPr>
                <w:rFonts w:ascii="Arial" w:hAnsi="Arial" w:cs="Arial"/>
                <w:szCs w:val="24"/>
              </w:rPr>
            </w:pPr>
            <w:r w:rsidRPr="0015588D">
              <w:rPr>
                <w:rFonts w:ascii="Arial" w:hAnsi="Arial" w:cs="Arial"/>
                <w:szCs w:val="24"/>
              </w:rPr>
              <w:t xml:space="preserve">Demonstrated at least 80% compliance with the </w:t>
            </w:r>
            <w:proofErr w:type="spellStart"/>
            <w:r w:rsidRPr="0015588D">
              <w:rPr>
                <w:rFonts w:ascii="Arial" w:hAnsi="Arial" w:cs="Arial"/>
                <w:szCs w:val="24"/>
              </w:rPr>
              <w:t>eDiary</w:t>
            </w:r>
            <w:proofErr w:type="spellEnd"/>
            <w:r w:rsidRPr="0015588D">
              <w:rPr>
                <w:rFonts w:ascii="Arial" w:hAnsi="Arial" w:cs="Arial"/>
                <w:szCs w:val="24"/>
              </w:rPr>
              <w:t xml:space="preserve"> (</w:t>
            </w:r>
            <w:proofErr w:type="gramStart"/>
            <w:r w:rsidRPr="0015588D">
              <w:rPr>
                <w:rFonts w:ascii="Arial" w:hAnsi="Arial" w:cs="Arial"/>
                <w:szCs w:val="24"/>
              </w:rPr>
              <w:t>e.g.</w:t>
            </w:r>
            <w:proofErr w:type="gramEnd"/>
            <w:r w:rsidRPr="0015588D">
              <w:rPr>
                <w:rFonts w:ascii="Arial" w:hAnsi="Arial" w:cs="Arial"/>
                <w:szCs w:val="24"/>
              </w:rPr>
              <w:t xml:space="preserve"> must complete </w:t>
            </w:r>
            <w:proofErr w:type="spellStart"/>
            <w:r w:rsidRPr="0015588D">
              <w:rPr>
                <w:rFonts w:ascii="Arial" w:hAnsi="Arial" w:cs="Arial"/>
                <w:szCs w:val="24"/>
              </w:rPr>
              <w:t>eDiary</w:t>
            </w:r>
            <w:proofErr w:type="spellEnd"/>
            <w:r w:rsidRPr="0015588D">
              <w:rPr>
                <w:rFonts w:ascii="Arial" w:hAnsi="Arial" w:cs="Arial"/>
                <w:szCs w:val="24"/>
              </w:rPr>
              <w:t xml:space="preserve"> items on at least 23 out of 28 days during the baseline period) based on the </w:t>
            </w:r>
            <w:proofErr w:type="spellStart"/>
            <w:r w:rsidRPr="0015588D">
              <w:rPr>
                <w:rFonts w:ascii="Arial" w:hAnsi="Arial" w:cs="Arial"/>
                <w:szCs w:val="24"/>
              </w:rPr>
              <w:t>eDiary</w:t>
            </w:r>
            <w:proofErr w:type="spellEnd"/>
            <w:r w:rsidRPr="0015588D">
              <w:rPr>
                <w:rFonts w:ascii="Arial" w:hAnsi="Arial" w:cs="Arial"/>
                <w:szCs w:val="24"/>
              </w:rPr>
              <w:t xml:space="preserve"> calculation</w:t>
            </w:r>
            <w:r w:rsidR="005115AF">
              <w:rPr>
                <w:rFonts w:ascii="Arial" w:hAnsi="Arial" w:cs="Arial"/>
                <w:szCs w:val="24"/>
              </w:rPr>
              <w:t>.</w:t>
            </w:r>
          </w:p>
          <w:p w14:paraId="65147252" w14:textId="56CD7FA1" w:rsidR="0015588D" w:rsidRDefault="0015588D" w:rsidP="00027022">
            <w:pPr>
              <w:pStyle w:val="Listlevel1"/>
              <w:numPr>
                <w:ilvl w:val="0"/>
                <w:numId w:val="11"/>
              </w:numPr>
              <w:spacing w:before="60" w:after="60"/>
              <w:ind w:left="360"/>
              <w:rPr>
                <w:rFonts w:ascii="Arial" w:hAnsi="Arial" w:cs="Arial"/>
                <w:szCs w:val="24"/>
              </w:rPr>
            </w:pPr>
            <w:r w:rsidRPr="0015588D">
              <w:rPr>
                <w:rFonts w:ascii="Arial" w:hAnsi="Arial" w:cs="Arial"/>
                <w:szCs w:val="24"/>
              </w:rPr>
              <w:t>History of migraine (with or without aura) for ≥12 months prior to screening according to the IHS Classification based on medical records and/or patient self-report</w:t>
            </w:r>
            <w:r w:rsidR="005115AF">
              <w:rPr>
                <w:rFonts w:ascii="Arial" w:hAnsi="Arial" w:cs="Arial"/>
                <w:szCs w:val="24"/>
              </w:rPr>
              <w:t>.</w:t>
            </w:r>
          </w:p>
          <w:p w14:paraId="34AB33EB" w14:textId="77777777" w:rsidR="0015588D" w:rsidRPr="0015588D" w:rsidRDefault="0015588D" w:rsidP="0015588D">
            <w:pPr>
              <w:pStyle w:val="Listlevel1"/>
              <w:spacing w:before="60" w:after="60"/>
              <w:ind w:left="0" w:firstLine="0"/>
              <w:rPr>
                <w:rFonts w:ascii="Arial" w:hAnsi="Arial" w:cs="Arial"/>
                <w:szCs w:val="24"/>
              </w:rPr>
            </w:pPr>
          </w:p>
          <w:p w14:paraId="5C72A9F3" w14:textId="77777777" w:rsidR="0015588D" w:rsidRPr="0015588D" w:rsidRDefault="0015588D" w:rsidP="0015588D">
            <w:pPr>
              <w:spacing w:before="60" w:after="60"/>
              <w:rPr>
                <w:b/>
                <w:bCs/>
                <w:szCs w:val="24"/>
              </w:rPr>
            </w:pPr>
            <w:bookmarkStart w:id="2" w:name="section_5_2"/>
            <w:bookmarkStart w:id="3" w:name="_Toc62476181"/>
            <w:r w:rsidRPr="0015588D">
              <w:rPr>
                <w:b/>
                <w:bCs/>
                <w:szCs w:val="24"/>
              </w:rPr>
              <w:t>Exclusion criteria</w:t>
            </w:r>
            <w:bookmarkEnd w:id="2"/>
            <w:bookmarkEnd w:id="3"/>
          </w:p>
          <w:p w14:paraId="35EEBA47" w14:textId="0307DEF7" w:rsidR="0015588D" w:rsidRPr="0015588D" w:rsidRDefault="0015588D" w:rsidP="0015588D">
            <w:pPr>
              <w:pStyle w:val="a"/>
              <w:spacing w:before="60" w:after="60"/>
              <w:rPr>
                <w:rFonts w:ascii="Arial" w:hAnsi="Arial" w:cs="Arial"/>
                <w:szCs w:val="24"/>
              </w:rPr>
            </w:pPr>
            <w:r w:rsidRPr="0015588D">
              <w:rPr>
                <w:rFonts w:ascii="Arial" w:hAnsi="Arial" w:cs="Arial"/>
                <w:szCs w:val="24"/>
              </w:rPr>
              <w:t>Patients meeting any of the following criteria are not eligible for inclusion in this study</w:t>
            </w:r>
            <w:r w:rsidR="00303699">
              <w:rPr>
                <w:rFonts w:ascii="Arial" w:hAnsi="Arial" w:cs="Arial"/>
                <w:szCs w:val="24"/>
              </w:rPr>
              <w:t>:</w:t>
            </w:r>
          </w:p>
          <w:p w14:paraId="226CF7F5" w14:textId="15D97902" w:rsidR="0015588D" w:rsidRPr="0015588D" w:rsidRDefault="0015588D" w:rsidP="00027022">
            <w:pPr>
              <w:pStyle w:val="Listlevel1"/>
              <w:numPr>
                <w:ilvl w:val="0"/>
                <w:numId w:val="12"/>
              </w:numPr>
              <w:tabs>
                <w:tab w:val="clear" w:pos="782"/>
              </w:tabs>
              <w:spacing w:before="60" w:after="60"/>
              <w:ind w:left="360"/>
              <w:rPr>
                <w:rFonts w:ascii="Arial" w:hAnsi="Arial" w:cs="Arial"/>
                <w:szCs w:val="24"/>
              </w:rPr>
            </w:pPr>
            <w:r w:rsidRPr="0015588D">
              <w:rPr>
                <w:rFonts w:ascii="Arial" w:hAnsi="Arial" w:cs="Arial"/>
                <w:szCs w:val="24"/>
              </w:rPr>
              <w:t>Older than 50 years of age at migraine onset</w:t>
            </w:r>
            <w:r w:rsidR="005115AF">
              <w:rPr>
                <w:rFonts w:ascii="Arial" w:hAnsi="Arial" w:cs="Arial"/>
                <w:szCs w:val="24"/>
              </w:rPr>
              <w:t>.</w:t>
            </w:r>
          </w:p>
          <w:p w14:paraId="49713464" w14:textId="5303F161" w:rsidR="0015588D" w:rsidRPr="0015588D" w:rsidRDefault="0015588D" w:rsidP="00027022">
            <w:pPr>
              <w:pStyle w:val="Listlevel1"/>
              <w:numPr>
                <w:ilvl w:val="0"/>
                <w:numId w:val="12"/>
              </w:numPr>
              <w:tabs>
                <w:tab w:val="clear" w:pos="782"/>
              </w:tabs>
              <w:spacing w:before="60" w:after="60"/>
              <w:ind w:left="360"/>
              <w:rPr>
                <w:rFonts w:ascii="Arial" w:hAnsi="Arial" w:cs="Arial"/>
                <w:szCs w:val="24"/>
              </w:rPr>
            </w:pPr>
            <w:r w:rsidRPr="0015588D">
              <w:rPr>
                <w:rFonts w:ascii="Arial" w:hAnsi="Arial" w:cs="Arial"/>
                <w:szCs w:val="24"/>
              </w:rPr>
              <w:t>History of cluster headache or hemiplegic migraine headache</w:t>
            </w:r>
            <w:r w:rsidR="005115AF">
              <w:rPr>
                <w:rFonts w:ascii="Arial" w:hAnsi="Arial" w:cs="Arial"/>
                <w:szCs w:val="24"/>
              </w:rPr>
              <w:t>.</w:t>
            </w:r>
          </w:p>
          <w:p w14:paraId="16F3B79F" w14:textId="59500428" w:rsidR="0015588D" w:rsidRPr="0015588D" w:rsidRDefault="0015588D" w:rsidP="00027022">
            <w:pPr>
              <w:pStyle w:val="Listlevel1"/>
              <w:numPr>
                <w:ilvl w:val="0"/>
                <w:numId w:val="12"/>
              </w:numPr>
              <w:tabs>
                <w:tab w:val="clear" w:pos="782"/>
              </w:tabs>
              <w:spacing w:before="60" w:after="60"/>
              <w:ind w:left="360"/>
              <w:rPr>
                <w:rFonts w:ascii="Arial" w:hAnsi="Arial" w:cs="Arial"/>
                <w:szCs w:val="24"/>
              </w:rPr>
            </w:pPr>
            <w:r w:rsidRPr="0015588D">
              <w:rPr>
                <w:rFonts w:ascii="Arial" w:hAnsi="Arial" w:cs="Arial"/>
                <w:szCs w:val="24"/>
              </w:rPr>
              <w:t>Chronic migraine with continuous pain, in which the subject does not experience any pain free periods (of any duration) during the 1 month prior to screening</w:t>
            </w:r>
            <w:r w:rsidR="005115AF">
              <w:rPr>
                <w:rFonts w:ascii="Arial" w:hAnsi="Arial" w:cs="Arial"/>
                <w:szCs w:val="24"/>
              </w:rPr>
              <w:t>.</w:t>
            </w:r>
          </w:p>
          <w:p w14:paraId="1ED819B1" w14:textId="6DBC5E47" w:rsidR="0015588D" w:rsidRPr="0015588D" w:rsidRDefault="0015588D" w:rsidP="00027022">
            <w:pPr>
              <w:pStyle w:val="Listlevel1"/>
              <w:numPr>
                <w:ilvl w:val="0"/>
                <w:numId w:val="12"/>
              </w:numPr>
              <w:tabs>
                <w:tab w:val="clear" w:pos="782"/>
              </w:tabs>
              <w:spacing w:before="60" w:after="60"/>
              <w:ind w:left="360"/>
              <w:rPr>
                <w:rFonts w:ascii="Arial" w:hAnsi="Arial" w:cs="Arial"/>
                <w:szCs w:val="24"/>
              </w:rPr>
            </w:pPr>
            <w:r w:rsidRPr="0015588D">
              <w:rPr>
                <w:rFonts w:ascii="Arial" w:hAnsi="Arial" w:cs="Arial"/>
                <w:szCs w:val="24"/>
              </w:rPr>
              <w:t>Unable to differentiate migraine from other headaches</w:t>
            </w:r>
            <w:r w:rsidR="005115AF">
              <w:rPr>
                <w:rFonts w:ascii="Arial" w:hAnsi="Arial" w:cs="Arial"/>
                <w:szCs w:val="24"/>
              </w:rPr>
              <w:t>.</w:t>
            </w:r>
          </w:p>
          <w:p w14:paraId="635E675A" w14:textId="6E79AB46" w:rsidR="0015588D" w:rsidRPr="0015588D" w:rsidRDefault="0015588D" w:rsidP="00027022">
            <w:pPr>
              <w:pStyle w:val="Listlevel1"/>
              <w:numPr>
                <w:ilvl w:val="0"/>
                <w:numId w:val="12"/>
              </w:numPr>
              <w:tabs>
                <w:tab w:val="clear" w:pos="782"/>
              </w:tabs>
              <w:spacing w:before="60" w:after="60"/>
              <w:ind w:left="360"/>
              <w:rPr>
                <w:rFonts w:ascii="Arial" w:hAnsi="Arial" w:cs="Arial"/>
                <w:szCs w:val="24"/>
              </w:rPr>
            </w:pPr>
            <w:r w:rsidRPr="0015588D">
              <w:rPr>
                <w:rFonts w:ascii="Arial" w:hAnsi="Arial" w:cs="Arial"/>
                <w:szCs w:val="24"/>
              </w:rPr>
              <w:t xml:space="preserve">Taken an opioid and/or opioid-containing analgesic for any indication during more than 4 days within </w:t>
            </w:r>
            <w:r w:rsidR="00696F39">
              <w:rPr>
                <w:rFonts w:ascii="Arial" w:hAnsi="Arial" w:cs="Arial"/>
                <w:szCs w:val="24"/>
              </w:rPr>
              <w:t>1</w:t>
            </w:r>
            <w:r w:rsidR="00696F39" w:rsidRPr="0015588D">
              <w:rPr>
                <w:rFonts w:ascii="Arial" w:hAnsi="Arial" w:cs="Arial"/>
                <w:szCs w:val="24"/>
              </w:rPr>
              <w:t xml:space="preserve"> </w:t>
            </w:r>
            <w:r w:rsidRPr="0015588D">
              <w:rPr>
                <w:rFonts w:ascii="Arial" w:hAnsi="Arial" w:cs="Arial"/>
                <w:szCs w:val="24"/>
              </w:rPr>
              <w:t>month prior to the start of the baseline period or during the baseline period</w:t>
            </w:r>
            <w:r w:rsidR="005115AF">
              <w:rPr>
                <w:rFonts w:ascii="Arial" w:hAnsi="Arial" w:cs="Arial"/>
                <w:szCs w:val="24"/>
              </w:rPr>
              <w:t>.</w:t>
            </w:r>
          </w:p>
          <w:p w14:paraId="37AFCF8C" w14:textId="4CAC8268" w:rsidR="0015588D" w:rsidRPr="0015588D" w:rsidRDefault="0015588D" w:rsidP="00027022">
            <w:pPr>
              <w:pStyle w:val="Listlevel1"/>
              <w:numPr>
                <w:ilvl w:val="0"/>
                <w:numId w:val="12"/>
              </w:numPr>
              <w:tabs>
                <w:tab w:val="clear" w:pos="782"/>
              </w:tabs>
              <w:spacing w:before="60" w:after="60"/>
              <w:ind w:left="360"/>
              <w:rPr>
                <w:rFonts w:ascii="Arial" w:hAnsi="Arial" w:cs="Arial"/>
                <w:szCs w:val="24"/>
              </w:rPr>
            </w:pPr>
            <w:r w:rsidRPr="0015588D">
              <w:rPr>
                <w:rFonts w:ascii="Arial" w:hAnsi="Arial" w:cs="Arial"/>
                <w:szCs w:val="24"/>
              </w:rPr>
              <w:t xml:space="preserve">Taken a butalbital-containing analgesic for any indication during more than 2 days within </w:t>
            </w:r>
            <w:r w:rsidR="00696F39">
              <w:rPr>
                <w:rFonts w:ascii="Arial" w:hAnsi="Arial" w:cs="Arial"/>
                <w:szCs w:val="24"/>
              </w:rPr>
              <w:t>1</w:t>
            </w:r>
            <w:r w:rsidR="00696F39" w:rsidRPr="0015588D">
              <w:rPr>
                <w:rFonts w:ascii="Arial" w:hAnsi="Arial" w:cs="Arial"/>
                <w:szCs w:val="24"/>
              </w:rPr>
              <w:t xml:space="preserve"> </w:t>
            </w:r>
            <w:r w:rsidRPr="0015588D">
              <w:rPr>
                <w:rFonts w:ascii="Arial" w:hAnsi="Arial" w:cs="Arial"/>
                <w:szCs w:val="24"/>
              </w:rPr>
              <w:t>month prior to the start of the baseline period or during the baseline period</w:t>
            </w:r>
            <w:r w:rsidR="005115AF">
              <w:rPr>
                <w:rFonts w:ascii="Arial" w:hAnsi="Arial" w:cs="Arial"/>
                <w:szCs w:val="24"/>
              </w:rPr>
              <w:t>.</w:t>
            </w:r>
          </w:p>
          <w:p w14:paraId="6EB9FE41" w14:textId="77777777" w:rsidR="0015588D" w:rsidRPr="0015588D" w:rsidRDefault="0015588D" w:rsidP="00027022">
            <w:pPr>
              <w:pStyle w:val="Listlevel1"/>
              <w:numPr>
                <w:ilvl w:val="0"/>
                <w:numId w:val="12"/>
              </w:numPr>
              <w:tabs>
                <w:tab w:val="clear" w:pos="782"/>
              </w:tabs>
              <w:spacing w:before="60" w:after="60"/>
              <w:ind w:left="360"/>
              <w:rPr>
                <w:rFonts w:ascii="Arial" w:hAnsi="Arial" w:cs="Arial"/>
                <w:szCs w:val="24"/>
              </w:rPr>
            </w:pPr>
            <w:r w:rsidRPr="0015588D">
              <w:rPr>
                <w:rFonts w:ascii="Arial" w:hAnsi="Arial" w:cs="Arial"/>
                <w:szCs w:val="24"/>
              </w:rPr>
              <w:lastRenderedPageBreak/>
              <w:t>Prior migraine preventive treatments failure in more than 3 out of the following medication categories:</w:t>
            </w:r>
          </w:p>
          <w:p w14:paraId="705BFFFE" w14:textId="77777777" w:rsidR="0015588D" w:rsidRPr="0015588D" w:rsidRDefault="0015588D" w:rsidP="00027022">
            <w:pPr>
              <w:pStyle w:val="Listlevel2"/>
              <w:numPr>
                <w:ilvl w:val="0"/>
                <w:numId w:val="13"/>
              </w:numPr>
              <w:tabs>
                <w:tab w:val="clear" w:pos="782"/>
              </w:tabs>
              <w:spacing w:before="60" w:after="60"/>
              <w:ind w:left="720"/>
              <w:rPr>
                <w:rFonts w:ascii="Arial" w:hAnsi="Arial" w:cs="Arial"/>
                <w:szCs w:val="24"/>
              </w:rPr>
            </w:pPr>
            <w:r w:rsidRPr="0015588D">
              <w:rPr>
                <w:rFonts w:ascii="Arial" w:hAnsi="Arial" w:cs="Arial"/>
                <w:szCs w:val="24"/>
              </w:rPr>
              <w:t>Category 1: Divalproex sodium, sodium valproate</w:t>
            </w:r>
          </w:p>
          <w:p w14:paraId="1478A132" w14:textId="77777777" w:rsidR="0015588D" w:rsidRPr="0015588D" w:rsidRDefault="0015588D" w:rsidP="00027022">
            <w:pPr>
              <w:pStyle w:val="Listlevel2"/>
              <w:numPr>
                <w:ilvl w:val="0"/>
                <w:numId w:val="13"/>
              </w:numPr>
              <w:tabs>
                <w:tab w:val="clear" w:pos="782"/>
              </w:tabs>
              <w:spacing w:before="60" w:after="60"/>
              <w:ind w:left="720"/>
              <w:rPr>
                <w:rFonts w:ascii="Arial" w:hAnsi="Arial" w:cs="Arial"/>
                <w:szCs w:val="24"/>
              </w:rPr>
            </w:pPr>
            <w:r w:rsidRPr="0015588D">
              <w:rPr>
                <w:rFonts w:ascii="Arial" w:hAnsi="Arial" w:cs="Arial"/>
                <w:szCs w:val="24"/>
              </w:rPr>
              <w:t>Category 2: Topiramate</w:t>
            </w:r>
          </w:p>
          <w:p w14:paraId="72CCC09F" w14:textId="77777777" w:rsidR="0015588D" w:rsidRPr="0015588D" w:rsidRDefault="0015588D" w:rsidP="00027022">
            <w:pPr>
              <w:pStyle w:val="Listlevel2"/>
              <w:numPr>
                <w:ilvl w:val="0"/>
                <w:numId w:val="13"/>
              </w:numPr>
              <w:tabs>
                <w:tab w:val="clear" w:pos="782"/>
              </w:tabs>
              <w:spacing w:before="60" w:after="60"/>
              <w:ind w:left="720"/>
              <w:rPr>
                <w:rFonts w:ascii="Arial" w:hAnsi="Arial" w:cs="Arial"/>
                <w:szCs w:val="24"/>
              </w:rPr>
            </w:pPr>
            <w:r w:rsidRPr="0015588D">
              <w:rPr>
                <w:rFonts w:ascii="Arial" w:hAnsi="Arial" w:cs="Arial"/>
                <w:szCs w:val="24"/>
              </w:rPr>
              <w:t>Category 3: Beta blockers (for example: atenolol, bisoprolol, metoprolol, nadolol, nebivolol, pindolol, propranolol, timolol)</w:t>
            </w:r>
          </w:p>
          <w:p w14:paraId="34067C36" w14:textId="77777777" w:rsidR="0015588D" w:rsidRPr="0015588D" w:rsidRDefault="0015588D" w:rsidP="00027022">
            <w:pPr>
              <w:pStyle w:val="Listlevel2"/>
              <w:numPr>
                <w:ilvl w:val="0"/>
                <w:numId w:val="13"/>
              </w:numPr>
              <w:tabs>
                <w:tab w:val="clear" w:pos="782"/>
              </w:tabs>
              <w:spacing w:before="60" w:after="60"/>
              <w:ind w:left="720"/>
              <w:rPr>
                <w:rFonts w:ascii="Arial" w:hAnsi="Arial" w:cs="Arial"/>
                <w:szCs w:val="24"/>
              </w:rPr>
            </w:pPr>
            <w:r w:rsidRPr="0015588D">
              <w:rPr>
                <w:rFonts w:ascii="Arial" w:hAnsi="Arial" w:cs="Arial"/>
                <w:szCs w:val="24"/>
              </w:rPr>
              <w:t>Category 4: Tricyclic antidepressants (for example: amitriptyline, nortriptyline, protriptyline)</w:t>
            </w:r>
          </w:p>
          <w:p w14:paraId="77D8058C" w14:textId="77777777" w:rsidR="0015588D" w:rsidRPr="0015588D" w:rsidRDefault="0015588D" w:rsidP="00027022">
            <w:pPr>
              <w:pStyle w:val="Listlevel2"/>
              <w:numPr>
                <w:ilvl w:val="0"/>
                <w:numId w:val="13"/>
              </w:numPr>
              <w:tabs>
                <w:tab w:val="clear" w:pos="782"/>
              </w:tabs>
              <w:spacing w:before="60" w:after="60"/>
              <w:ind w:left="720"/>
              <w:rPr>
                <w:rFonts w:ascii="Arial" w:hAnsi="Arial" w:cs="Arial"/>
                <w:szCs w:val="24"/>
              </w:rPr>
            </w:pPr>
            <w:r w:rsidRPr="0015588D">
              <w:rPr>
                <w:rFonts w:ascii="Arial" w:hAnsi="Arial" w:cs="Arial"/>
                <w:szCs w:val="24"/>
              </w:rPr>
              <w:t>Category 5: Flunarizine, verapamil, cinnarizine</w:t>
            </w:r>
          </w:p>
          <w:p w14:paraId="3559B536" w14:textId="77777777" w:rsidR="0015588D" w:rsidRPr="0015588D" w:rsidRDefault="0015588D" w:rsidP="00027022">
            <w:pPr>
              <w:pStyle w:val="Listlevel2"/>
              <w:numPr>
                <w:ilvl w:val="0"/>
                <w:numId w:val="13"/>
              </w:numPr>
              <w:tabs>
                <w:tab w:val="clear" w:pos="782"/>
              </w:tabs>
              <w:spacing w:before="60" w:after="60"/>
              <w:ind w:left="720"/>
              <w:rPr>
                <w:rFonts w:ascii="Arial" w:hAnsi="Arial" w:cs="Arial"/>
                <w:szCs w:val="24"/>
              </w:rPr>
            </w:pPr>
            <w:r w:rsidRPr="0015588D">
              <w:rPr>
                <w:rFonts w:ascii="Arial" w:hAnsi="Arial" w:cs="Arial"/>
                <w:szCs w:val="24"/>
              </w:rPr>
              <w:t>Category 6: Serotonin-norepinephrine reuptake inhibitors (for example: venlafaxine, desvenlafaxine, duloxetine, milnacipran)</w:t>
            </w:r>
          </w:p>
          <w:p w14:paraId="4D899B14" w14:textId="77777777" w:rsidR="0015588D" w:rsidRPr="0015588D" w:rsidRDefault="0015588D" w:rsidP="00027022">
            <w:pPr>
              <w:pStyle w:val="Listlevel2"/>
              <w:numPr>
                <w:ilvl w:val="0"/>
                <w:numId w:val="13"/>
              </w:numPr>
              <w:tabs>
                <w:tab w:val="clear" w:pos="782"/>
              </w:tabs>
              <w:spacing w:before="60" w:after="60"/>
              <w:ind w:left="720"/>
              <w:rPr>
                <w:rFonts w:ascii="Arial" w:hAnsi="Arial" w:cs="Arial"/>
                <w:szCs w:val="24"/>
              </w:rPr>
            </w:pPr>
            <w:r w:rsidRPr="0015588D">
              <w:rPr>
                <w:rFonts w:ascii="Arial" w:hAnsi="Arial" w:cs="Arial"/>
                <w:szCs w:val="24"/>
              </w:rPr>
              <w:t>Category 7: Botulinum toxin</w:t>
            </w:r>
          </w:p>
          <w:p w14:paraId="330F2C87" w14:textId="77777777" w:rsidR="0015588D" w:rsidRPr="0015588D" w:rsidRDefault="0015588D" w:rsidP="00027022">
            <w:pPr>
              <w:pStyle w:val="Listlevel2"/>
              <w:numPr>
                <w:ilvl w:val="0"/>
                <w:numId w:val="13"/>
              </w:numPr>
              <w:tabs>
                <w:tab w:val="clear" w:pos="782"/>
              </w:tabs>
              <w:spacing w:before="60" w:after="60"/>
              <w:ind w:left="720"/>
              <w:rPr>
                <w:rFonts w:ascii="Arial" w:hAnsi="Arial" w:cs="Arial"/>
                <w:szCs w:val="24"/>
              </w:rPr>
            </w:pPr>
            <w:r w:rsidRPr="0015588D">
              <w:rPr>
                <w:rFonts w:ascii="Arial" w:hAnsi="Arial" w:cs="Arial"/>
                <w:szCs w:val="24"/>
              </w:rPr>
              <w:t>Category 8: Lisinopril, candesartan</w:t>
            </w:r>
          </w:p>
          <w:p w14:paraId="682BFDD9" w14:textId="77777777" w:rsidR="0015588D" w:rsidRPr="0015588D" w:rsidRDefault="0015588D" w:rsidP="00027022">
            <w:pPr>
              <w:pStyle w:val="Listlevel2"/>
              <w:numPr>
                <w:ilvl w:val="0"/>
                <w:numId w:val="13"/>
              </w:numPr>
              <w:tabs>
                <w:tab w:val="clear" w:pos="782"/>
              </w:tabs>
              <w:spacing w:before="60" w:after="60"/>
              <w:ind w:left="720"/>
              <w:rPr>
                <w:rFonts w:ascii="Arial" w:hAnsi="Arial" w:cs="Arial"/>
                <w:szCs w:val="24"/>
                <w:lang w:val="it-IT"/>
              </w:rPr>
            </w:pPr>
            <w:r w:rsidRPr="0015588D">
              <w:rPr>
                <w:rFonts w:ascii="Arial" w:hAnsi="Arial" w:cs="Arial"/>
                <w:szCs w:val="24"/>
                <w:lang w:val="it-IT"/>
              </w:rPr>
              <w:t>Category 9: Pregabalin, gabapentin</w:t>
            </w:r>
          </w:p>
          <w:p w14:paraId="7AB6609E" w14:textId="77777777" w:rsidR="0015588D" w:rsidRPr="0015588D" w:rsidRDefault="0015588D" w:rsidP="00027022">
            <w:pPr>
              <w:pStyle w:val="Listlevel2"/>
              <w:numPr>
                <w:ilvl w:val="0"/>
                <w:numId w:val="13"/>
              </w:numPr>
              <w:tabs>
                <w:tab w:val="clear" w:pos="782"/>
              </w:tabs>
              <w:spacing w:before="60" w:after="60"/>
              <w:ind w:left="720"/>
              <w:rPr>
                <w:rFonts w:ascii="Arial" w:hAnsi="Arial" w:cs="Arial"/>
                <w:szCs w:val="24"/>
                <w:lang w:val="it-IT"/>
              </w:rPr>
            </w:pPr>
            <w:r w:rsidRPr="0015588D">
              <w:rPr>
                <w:rFonts w:ascii="Arial" w:hAnsi="Arial" w:cs="Arial"/>
                <w:szCs w:val="24"/>
                <w:lang w:val="it-IT"/>
              </w:rPr>
              <w:t>Category 10: Zonisamide</w:t>
            </w:r>
          </w:p>
          <w:p w14:paraId="41A59817" w14:textId="77777777" w:rsidR="0015588D" w:rsidRPr="0015588D" w:rsidRDefault="0015588D" w:rsidP="00027022">
            <w:pPr>
              <w:pStyle w:val="Listlevel2"/>
              <w:numPr>
                <w:ilvl w:val="0"/>
                <w:numId w:val="13"/>
              </w:numPr>
              <w:tabs>
                <w:tab w:val="clear" w:pos="782"/>
              </w:tabs>
              <w:spacing w:before="60" w:after="60"/>
              <w:ind w:left="720"/>
              <w:rPr>
                <w:rFonts w:ascii="Arial" w:hAnsi="Arial" w:cs="Arial"/>
                <w:szCs w:val="24"/>
                <w:lang w:val="it-IT"/>
              </w:rPr>
            </w:pPr>
            <w:r w:rsidRPr="0015588D">
              <w:rPr>
                <w:rFonts w:ascii="Arial" w:hAnsi="Arial" w:cs="Arial"/>
                <w:szCs w:val="24"/>
                <w:lang w:val="it-IT"/>
              </w:rPr>
              <w:t>Category 11: Memantine</w:t>
            </w:r>
          </w:p>
          <w:p w14:paraId="08C88C97" w14:textId="77777777" w:rsidR="0015588D" w:rsidRPr="0015588D" w:rsidRDefault="0015588D" w:rsidP="00027022">
            <w:pPr>
              <w:pStyle w:val="Listlevel2"/>
              <w:numPr>
                <w:ilvl w:val="0"/>
                <w:numId w:val="13"/>
              </w:numPr>
              <w:tabs>
                <w:tab w:val="clear" w:pos="782"/>
              </w:tabs>
              <w:spacing w:before="60" w:after="60"/>
              <w:ind w:left="720"/>
              <w:rPr>
                <w:rFonts w:ascii="Arial" w:hAnsi="Arial" w:cs="Arial"/>
                <w:szCs w:val="24"/>
                <w:lang w:val="it-IT"/>
              </w:rPr>
            </w:pPr>
            <w:r w:rsidRPr="0015588D">
              <w:rPr>
                <w:rFonts w:ascii="Arial" w:hAnsi="Arial" w:cs="Arial"/>
                <w:szCs w:val="24"/>
                <w:lang w:val="it-IT"/>
              </w:rPr>
              <w:t>Category 12: Pizotifen</w:t>
            </w:r>
          </w:p>
          <w:p w14:paraId="10C6355B" w14:textId="77777777" w:rsidR="0015588D" w:rsidRPr="0015588D" w:rsidRDefault="0015588D" w:rsidP="0015588D">
            <w:pPr>
              <w:pStyle w:val="Listlevel1"/>
              <w:spacing w:before="60" w:after="60"/>
              <w:ind w:left="0" w:firstLine="0"/>
              <w:rPr>
                <w:rFonts w:ascii="Arial" w:hAnsi="Arial" w:cs="Arial"/>
                <w:szCs w:val="24"/>
              </w:rPr>
            </w:pPr>
            <w:r w:rsidRPr="0015588D">
              <w:rPr>
                <w:rFonts w:ascii="Arial" w:hAnsi="Arial" w:cs="Arial"/>
                <w:szCs w:val="24"/>
              </w:rPr>
              <w:t>Prior migraine preventive treatments failure is defined as efficacy failure or tolerability failure.</w:t>
            </w:r>
          </w:p>
          <w:p w14:paraId="1EF995E3" w14:textId="77777777" w:rsidR="0015588D" w:rsidRPr="0015588D" w:rsidRDefault="0015588D" w:rsidP="00027022">
            <w:pPr>
              <w:pStyle w:val="Listlevel2"/>
              <w:numPr>
                <w:ilvl w:val="0"/>
                <w:numId w:val="17"/>
              </w:numPr>
              <w:tabs>
                <w:tab w:val="clear" w:pos="782"/>
                <w:tab w:val="num" w:pos="450"/>
              </w:tabs>
              <w:spacing w:before="60" w:after="60"/>
              <w:ind w:left="720"/>
              <w:rPr>
                <w:rFonts w:ascii="Arial" w:hAnsi="Arial" w:cs="Arial"/>
                <w:szCs w:val="24"/>
              </w:rPr>
            </w:pPr>
            <w:r w:rsidRPr="0015588D">
              <w:rPr>
                <w:rFonts w:ascii="Arial" w:hAnsi="Arial" w:cs="Arial"/>
                <w:szCs w:val="24"/>
              </w:rPr>
              <w:t>Efficacy failure is defined as "no meaningful reduction in headache frequency after administration of the respective medication for at least 6 weeks at generally accepted therapeutic dose(s) based on the investigator’s assessment within the last 5 years prior to screening."</w:t>
            </w:r>
          </w:p>
          <w:p w14:paraId="67F7F749" w14:textId="77777777" w:rsidR="0015588D" w:rsidRPr="0015588D" w:rsidRDefault="0015588D" w:rsidP="00027022">
            <w:pPr>
              <w:pStyle w:val="Listlevel2"/>
              <w:numPr>
                <w:ilvl w:val="0"/>
                <w:numId w:val="17"/>
              </w:numPr>
              <w:tabs>
                <w:tab w:val="clear" w:pos="782"/>
                <w:tab w:val="num" w:pos="450"/>
              </w:tabs>
              <w:spacing w:before="60" w:after="60"/>
              <w:ind w:left="720"/>
              <w:rPr>
                <w:rFonts w:ascii="Arial" w:hAnsi="Arial" w:cs="Arial"/>
                <w:szCs w:val="24"/>
              </w:rPr>
            </w:pPr>
            <w:r w:rsidRPr="0015588D">
              <w:rPr>
                <w:rFonts w:ascii="Arial" w:hAnsi="Arial" w:cs="Arial"/>
                <w:szCs w:val="24"/>
              </w:rPr>
              <w:t>Tolerability failure is defined as "documented discontinuation due to adverse events of the respective medication at any previous time."</w:t>
            </w:r>
          </w:p>
          <w:p w14:paraId="2ED692D9" w14:textId="622380E9" w:rsidR="0015588D" w:rsidRPr="0015588D" w:rsidRDefault="0015588D" w:rsidP="00027022">
            <w:pPr>
              <w:pStyle w:val="Listlevel1"/>
              <w:numPr>
                <w:ilvl w:val="0"/>
                <w:numId w:val="16"/>
              </w:numPr>
              <w:spacing w:before="60" w:after="60"/>
              <w:ind w:left="360"/>
              <w:rPr>
                <w:rFonts w:ascii="Arial" w:hAnsi="Arial" w:cs="Arial"/>
                <w:szCs w:val="24"/>
              </w:rPr>
            </w:pPr>
            <w:r w:rsidRPr="0015588D">
              <w:rPr>
                <w:rFonts w:ascii="Arial" w:hAnsi="Arial" w:cs="Arial"/>
                <w:szCs w:val="24"/>
              </w:rPr>
              <w:t xml:space="preserve">Use of a prohibited medication </w:t>
            </w:r>
            <w:r w:rsidRPr="0015588D">
              <w:rPr>
                <w:rFonts w:ascii="Arial" w:hAnsi="Arial" w:cs="Arial"/>
                <w:bCs/>
                <w:szCs w:val="24"/>
              </w:rPr>
              <w:t>for migraine prevention </w:t>
            </w:r>
            <w:r w:rsidRPr="0015588D">
              <w:rPr>
                <w:rFonts w:ascii="Arial" w:hAnsi="Arial" w:cs="Arial"/>
                <w:szCs w:val="24"/>
              </w:rPr>
              <w:t>within 5 half-lives, or a device or procedure for migraine prevention (</w:t>
            </w:r>
            <w:proofErr w:type="gramStart"/>
            <w:r w:rsidRPr="0015588D">
              <w:rPr>
                <w:rFonts w:ascii="Arial" w:hAnsi="Arial" w:cs="Arial"/>
                <w:szCs w:val="24"/>
              </w:rPr>
              <w:t>e.g.</w:t>
            </w:r>
            <w:proofErr w:type="gramEnd"/>
            <w:r w:rsidRPr="0015588D">
              <w:rPr>
                <w:rFonts w:ascii="Arial" w:hAnsi="Arial" w:cs="Arial"/>
                <w:szCs w:val="24"/>
              </w:rPr>
              <w:t xml:space="preserve"> transcranial magnetic stimulation, greater occipital nerve block, invasive or non-invasive neuromodulation) within </w:t>
            </w:r>
            <w:r w:rsidR="00696F39">
              <w:rPr>
                <w:rFonts w:ascii="Arial" w:hAnsi="Arial" w:cs="Arial"/>
                <w:szCs w:val="24"/>
              </w:rPr>
              <w:t>1</w:t>
            </w:r>
            <w:r w:rsidR="00696F39" w:rsidRPr="0015588D">
              <w:rPr>
                <w:rFonts w:ascii="Arial" w:hAnsi="Arial" w:cs="Arial"/>
                <w:szCs w:val="24"/>
              </w:rPr>
              <w:t xml:space="preserve"> </w:t>
            </w:r>
            <w:r w:rsidRPr="0015588D">
              <w:rPr>
                <w:rFonts w:ascii="Arial" w:hAnsi="Arial" w:cs="Arial"/>
                <w:szCs w:val="24"/>
              </w:rPr>
              <w:t>month prior to the start of the baseline period or throughout the study</w:t>
            </w:r>
            <w:r w:rsidR="005115AF">
              <w:rPr>
                <w:rFonts w:ascii="Arial" w:hAnsi="Arial" w:cs="Arial"/>
                <w:szCs w:val="24"/>
              </w:rPr>
              <w:t>.</w:t>
            </w:r>
            <w:r w:rsidRPr="0015588D">
              <w:rPr>
                <w:rFonts w:ascii="Arial" w:hAnsi="Arial" w:cs="Arial"/>
                <w:szCs w:val="24"/>
              </w:rPr>
              <w:t xml:space="preserve"> </w:t>
            </w:r>
          </w:p>
          <w:p w14:paraId="78CC54D0" w14:textId="0AC51A5B" w:rsidR="0015588D" w:rsidRPr="0015588D" w:rsidRDefault="0015588D" w:rsidP="00027022">
            <w:pPr>
              <w:pStyle w:val="Listlevel1"/>
              <w:numPr>
                <w:ilvl w:val="0"/>
                <w:numId w:val="16"/>
              </w:numPr>
              <w:spacing w:before="60" w:after="60"/>
              <w:ind w:left="360"/>
              <w:rPr>
                <w:rFonts w:ascii="Arial" w:hAnsi="Arial" w:cs="Arial"/>
                <w:szCs w:val="24"/>
              </w:rPr>
            </w:pPr>
            <w:r w:rsidRPr="0015588D">
              <w:rPr>
                <w:rFonts w:ascii="Arial" w:hAnsi="Arial" w:cs="Arial"/>
                <w:szCs w:val="24"/>
              </w:rPr>
              <w:t xml:space="preserve">Note: </w:t>
            </w:r>
            <w:r w:rsidR="00FA0BF3" w:rsidRPr="0015588D">
              <w:rPr>
                <w:rFonts w:ascii="Arial" w:hAnsi="Arial" w:cs="Arial"/>
                <w:szCs w:val="24"/>
              </w:rPr>
              <w:t>U</w:t>
            </w:r>
            <w:r w:rsidRPr="0015588D">
              <w:rPr>
                <w:rFonts w:ascii="Arial" w:hAnsi="Arial" w:cs="Arial"/>
                <w:szCs w:val="24"/>
              </w:rPr>
              <w:t xml:space="preserve">se of other non-pharmacological treatments and traditional techniques such as acupuncture, traditional and herbal medicine, etc. is in general allowed if the dose/regimen is stable for at least 1 month prior to the start of the baseline phase </w:t>
            </w:r>
            <w:proofErr w:type="gramStart"/>
            <w:r w:rsidRPr="0015588D">
              <w:rPr>
                <w:rFonts w:ascii="Arial" w:hAnsi="Arial" w:cs="Arial"/>
                <w:szCs w:val="24"/>
              </w:rPr>
              <w:t>and also</w:t>
            </w:r>
            <w:proofErr w:type="gramEnd"/>
            <w:r w:rsidRPr="0015588D">
              <w:rPr>
                <w:rFonts w:ascii="Arial" w:hAnsi="Arial" w:cs="Arial"/>
                <w:szCs w:val="24"/>
              </w:rPr>
              <w:t xml:space="preserve"> stable throughout the study.</w:t>
            </w:r>
          </w:p>
          <w:p w14:paraId="51DEA26D" w14:textId="071559C4" w:rsidR="0015588D" w:rsidRPr="0015588D" w:rsidRDefault="0015588D" w:rsidP="00027022">
            <w:pPr>
              <w:pStyle w:val="Listlevel1"/>
              <w:numPr>
                <w:ilvl w:val="0"/>
                <w:numId w:val="16"/>
              </w:numPr>
              <w:spacing w:before="60" w:after="60"/>
              <w:ind w:left="360"/>
              <w:rPr>
                <w:rFonts w:ascii="Arial" w:hAnsi="Arial" w:cs="Arial"/>
                <w:szCs w:val="24"/>
              </w:rPr>
            </w:pPr>
            <w:r w:rsidRPr="0015588D">
              <w:rPr>
                <w:rFonts w:ascii="Arial" w:hAnsi="Arial" w:cs="Arial"/>
                <w:szCs w:val="24"/>
              </w:rPr>
              <w:t>Prior botulinum toxin A treatment in the head/neck region within 4 months prior to the start of the baseline period or during the baseline period</w:t>
            </w:r>
            <w:r w:rsidR="005115AF">
              <w:rPr>
                <w:rFonts w:ascii="Arial" w:hAnsi="Arial" w:cs="Arial"/>
                <w:szCs w:val="24"/>
              </w:rPr>
              <w:t>.</w:t>
            </w:r>
          </w:p>
          <w:p w14:paraId="650A1AF8" w14:textId="592175FD" w:rsidR="0015588D" w:rsidRPr="0015588D" w:rsidRDefault="0015588D" w:rsidP="00027022">
            <w:pPr>
              <w:pStyle w:val="Listlevel1"/>
              <w:numPr>
                <w:ilvl w:val="0"/>
                <w:numId w:val="16"/>
              </w:numPr>
              <w:spacing w:before="60" w:after="60"/>
              <w:ind w:left="360"/>
              <w:rPr>
                <w:rFonts w:ascii="Arial" w:hAnsi="Arial" w:cs="Arial"/>
                <w:szCs w:val="24"/>
              </w:rPr>
            </w:pPr>
            <w:r w:rsidRPr="0015588D">
              <w:rPr>
                <w:rFonts w:ascii="Arial" w:hAnsi="Arial" w:cs="Arial"/>
                <w:szCs w:val="24"/>
              </w:rPr>
              <w:t>Active chronic pain syndromes (such as fibromyalgia and chronic pelvic pain)</w:t>
            </w:r>
            <w:r w:rsidR="005115AF">
              <w:rPr>
                <w:rFonts w:ascii="Arial" w:hAnsi="Arial" w:cs="Arial"/>
                <w:szCs w:val="24"/>
              </w:rPr>
              <w:t>.</w:t>
            </w:r>
          </w:p>
          <w:p w14:paraId="4FB98119" w14:textId="56010163" w:rsidR="0015588D" w:rsidRPr="0015588D" w:rsidRDefault="0015588D" w:rsidP="00027022">
            <w:pPr>
              <w:pStyle w:val="Listlevel1"/>
              <w:numPr>
                <w:ilvl w:val="0"/>
                <w:numId w:val="16"/>
              </w:numPr>
              <w:spacing w:before="60" w:after="60"/>
              <w:ind w:left="360"/>
              <w:rPr>
                <w:rFonts w:ascii="Arial" w:hAnsi="Arial" w:cs="Arial"/>
                <w:szCs w:val="24"/>
              </w:rPr>
            </w:pPr>
            <w:r w:rsidRPr="0015588D">
              <w:rPr>
                <w:rFonts w:ascii="Arial" w:hAnsi="Arial" w:cs="Arial"/>
                <w:szCs w:val="24"/>
              </w:rPr>
              <w:lastRenderedPageBreak/>
              <w:t xml:space="preserve">History of major psychiatric disorder (such as schizophrenia or other psychotic disorders, bipolar disorder, obsessive-compulsive disorder, post-traumatic stress disorder), or current evidence of depression based on a Beck Depression Inventory (BDI)-II total score &gt;24 at </w:t>
            </w:r>
            <w:r w:rsidR="00F13184" w:rsidRPr="0015588D">
              <w:rPr>
                <w:rFonts w:ascii="Arial" w:hAnsi="Arial" w:cs="Arial"/>
                <w:szCs w:val="24"/>
              </w:rPr>
              <w:t>s</w:t>
            </w:r>
            <w:r w:rsidRPr="0015588D">
              <w:rPr>
                <w:rFonts w:ascii="Arial" w:hAnsi="Arial" w:cs="Arial"/>
                <w:szCs w:val="24"/>
              </w:rPr>
              <w:t xml:space="preserve">creening. Subjects with anxiety disorder and/or major depressive disorder are permitted in the study if they are considered by the investigator to be stable and are taking no more than </w:t>
            </w:r>
            <w:r w:rsidR="00696F39">
              <w:rPr>
                <w:rFonts w:ascii="Arial" w:hAnsi="Arial" w:cs="Arial"/>
                <w:szCs w:val="24"/>
              </w:rPr>
              <w:t>1</w:t>
            </w:r>
            <w:r w:rsidR="00696F39" w:rsidRPr="0015588D">
              <w:rPr>
                <w:rFonts w:ascii="Arial" w:hAnsi="Arial" w:cs="Arial"/>
                <w:szCs w:val="24"/>
              </w:rPr>
              <w:t xml:space="preserve"> </w:t>
            </w:r>
            <w:r w:rsidRPr="0015588D">
              <w:rPr>
                <w:rFonts w:ascii="Arial" w:hAnsi="Arial" w:cs="Arial"/>
                <w:szCs w:val="24"/>
              </w:rPr>
              <w:t>medication for each disorder. Subjects must have been on a stable dose within the 3 months prior to the start of the baseline period.</w:t>
            </w:r>
          </w:p>
          <w:p w14:paraId="1A9A703B" w14:textId="73B8572E" w:rsidR="0015588D" w:rsidRPr="0015588D" w:rsidRDefault="0015588D" w:rsidP="00027022">
            <w:pPr>
              <w:pStyle w:val="Listlevel1"/>
              <w:numPr>
                <w:ilvl w:val="0"/>
                <w:numId w:val="16"/>
              </w:numPr>
              <w:spacing w:before="60" w:after="60"/>
              <w:ind w:left="360"/>
              <w:rPr>
                <w:rFonts w:ascii="Arial" w:hAnsi="Arial" w:cs="Arial"/>
                <w:szCs w:val="24"/>
              </w:rPr>
            </w:pPr>
            <w:r w:rsidRPr="0015588D">
              <w:rPr>
                <w:rFonts w:ascii="Arial" w:hAnsi="Arial" w:cs="Arial"/>
                <w:szCs w:val="24"/>
              </w:rPr>
              <w:t>History of seizure disorder or other significant neurological conditions other than migraine. (</w:t>
            </w:r>
            <w:r w:rsidR="00F13184" w:rsidRPr="0015588D">
              <w:rPr>
                <w:rFonts w:ascii="Arial" w:hAnsi="Arial" w:cs="Arial"/>
                <w:szCs w:val="24"/>
              </w:rPr>
              <w:t>N</w:t>
            </w:r>
            <w:r w:rsidRPr="0015588D">
              <w:rPr>
                <w:rFonts w:ascii="Arial" w:hAnsi="Arial" w:cs="Arial"/>
                <w:szCs w:val="24"/>
              </w:rPr>
              <w:t>ote: A single childhood febrile seizure is not exclusionary)</w:t>
            </w:r>
            <w:r w:rsidR="005115AF">
              <w:rPr>
                <w:rFonts w:ascii="Arial" w:hAnsi="Arial" w:cs="Arial"/>
                <w:szCs w:val="24"/>
              </w:rPr>
              <w:t>.</w:t>
            </w:r>
          </w:p>
          <w:p w14:paraId="31D03A3C" w14:textId="77777777" w:rsidR="0015588D" w:rsidRPr="0015588D" w:rsidRDefault="0015588D" w:rsidP="00027022">
            <w:pPr>
              <w:pStyle w:val="Listlevel1"/>
              <w:numPr>
                <w:ilvl w:val="0"/>
                <w:numId w:val="16"/>
              </w:numPr>
              <w:spacing w:before="60" w:after="60"/>
              <w:ind w:left="360"/>
              <w:rPr>
                <w:rFonts w:ascii="Arial" w:hAnsi="Arial" w:cs="Arial"/>
                <w:szCs w:val="24"/>
              </w:rPr>
            </w:pPr>
            <w:r w:rsidRPr="0015588D">
              <w:rPr>
                <w:rFonts w:ascii="Arial" w:hAnsi="Arial" w:cs="Arial"/>
                <w:szCs w:val="24"/>
              </w:rPr>
              <w:t>History of malignancy of any organ system (other than localized basal cell carcinoma of the skin or in situ cervical cancer), treated or untreated, within the past 5 years, regardless of whether there is evidence of local recurrence or metastases.</w:t>
            </w:r>
          </w:p>
          <w:p w14:paraId="1C56EF7C" w14:textId="3F2E08BA" w:rsidR="0015588D" w:rsidRPr="0015588D" w:rsidRDefault="0015588D" w:rsidP="00027022">
            <w:pPr>
              <w:pStyle w:val="Listlevel1"/>
              <w:numPr>
                <w:ilvl w:val="0"/>
                <w:numId w:val="16"/>
              </w:numPr>
              <w:spacing w:before="60" w:after="60"/>
              <w:ind w:left="360"/>
              <w:rPr>
                <w:rFonts w:ascii="Arial" w:hAnsi="Arial" w:cs="Arial"/>
                <w:szCs w:val="24"/>
              </w:rPr>
            </w:pPr>
            <w:r w:rsidRPr="0015588D">
              <w:rPr>
                <w:rFonts w:ascii="Arial" w:hAnsi="Arial" w:cs="Arial"/>
                <w:szCs w:val="24"/>
              </w:rPr>
              <w:t xml:space="preserve">History or evidence of any other unstable or clinically significant medical condition, that in the opinion of the investigator, would pose a risk to subject safety or interfere with the study evaluation, </w:t>
            </w:r>
            <w:proofErr w:type="gramStart"/>
            <w:r w:rsidRPr="0015588D">
              <w:rPr>
                <w:rFonts w:ascii="Arial" w:hAnsi="Arial" w:cs="Arial"/>
                <w:szCs w:val="24"/>
              </w:rPr>
              <w:t>procedures</w:t>
            </w:r>
            <w:proofErr w:type="gramEnd"/>
            <w:r w:rsidRPr="0015588D">
              <w:rPr>
                <w:rFonts w:ascii="Arial" w:hAnsi="Arial" w:cs="Arial"/>
                <w:szCs w:val="24"/>
              </w:rPr>
              <w:t xml:space="preserve"> or completion</w:t>
            </w:r>
            <w:r w:rsidR="005115AF">
              <w:rPr>
                <w:rFonts w:ascii="Arial" w:hAnsi="Arial" w:cs="Arial"/>
                <w:szCs w:val="24"/>
              </w:rPr>
              <w:t>.</w:t>
            </w:r>
          </w:p>
          <w:p w14:paraId="4E2E19CC" w14:textId="01F56B9D" w:rsidR="0015588D" w:rsidRPr="0015588D" w:rsidRDefault="0015588D" w:rsidP="00027022">
            <w:pPr>
              <w:pStyle w:val="Listlevel1"/>
              <w:numPr>
                <w:ilvl w:val="0"/>
                <w:numId w:val="16"/>
              </w:numPr>
              <w:spacing w:before="60" w:after="60"/>
              <w:ind w:left="360"/>
              <w:rPr>
                <w:rFonts w:ascii="Arial" w:hAnsi="Arial" w:cs="Arial"/>
                <w:szCs w:val="24"/>
              </w:rPr>
            </w:pPr>
            <w:r w:rsidRPr="0015588D">
              <w:rPr>
                <w:rFonts w:ascii="Arial" w:hAnsi="Arial" w:cs="Arial"/>
                <w:szCs w:val="24"/>
              </w:rPr>
              <w:t>Human immunodeficiency virus (HIV) infection by history</w:t>
            </w:r>
            <w:r w:rsidR="005115AF">
              <w:rPr>
                <w:rFonts w:ascii="Arial" w:hAnsi="Arial" w:cs="Arial"/>
                <w:szCs w:val="24"/>
              </w:rPr>
              <w:t>.</w:t>
            </w:r>
          </w:p>
          <w:p w14:paraId="59A09853" w14:textId="77777777" w:rsidR="0015588D" w:rsidRPr="0015588D" w:rsidRDefault="0015588D" w:rsidP="00027022">
            <w:pPr>
              <w:pStyle w:val="Listlevel1"/>
              <w:numPr>
                <w:ilvl w:val="0"/>
                <w:numId w:val="16"/>
              </w:numPr>
              <w:spacing w:before="60" w:after="60"/>
              <w:ind w:left="360"/>
              <w:rPr>
                <w:rFonts w:ascii="Arial" w:hAnsi="Arial" w:cs="Arial"/>
                <w:szCs w:val="24"/>
              </w:rPr>
            </w:pPr>
            <w:r w:rsidRPr="0015588D">
              <w:rPr>
                <w:rFonts w:ascii="Arial" w:hAnsi="Arial" w:cs="Arial"/>
                <w:szCs w:val="24"/>
              </w:rPr>
              <w:t>Evidence of pre-existing liver condition as defined as any of the following:</w:t>
            </w:r>
          </w:p>
          <w:p w14:paraId="0100939B" w14:textId="6411A53B" w:rsidR="0015588D" w:rsidRPr="0015588D" w:rsidRDefault="0015588D" w:rsidP="00F13184">
            <w:pPr>
              <w:pStyle w:val="Listlevel2"/>
              <w:numPr>
                <w:ilvl w:val="0"/>
                <w:numId w:val="34"/>
              </w:numPr>
              <w:spacing w:before="60" w:after="60"/>
              <w:rPr>
                <w:rFonts w:ascii="Arial" w:hAnsi="Arial" w:cs="Arial"/>
                <w:szCs w:val="24"/>
              </w:rPr>
            </w:pPr>
            <w:r w:rsidRPr="0015588D">
              <w:rPr>
                <w:rFonts w:ascii="Arial" w:hAnsi="Arial" w:cs="Arial"/>
                <w:szCs w:val="24"/>
              </w:rPr>
              <w:t>Total bilirubin (TBIL) ≥2.0 × upper limit of normal (ULN) or alanine transaminase (ALT) or aspartate aminotransferase (AST) ≥3.0 x ULN, as assessed by the central laboratory at initial screening</w:t>
            </w:r>
            <w:r w:rsidR="005115AF">
              <w:rPr>
                <w:rFonts w:ascii="Arial" w:hAnsi="Arial" w:cs="Arial"/>
                <w:szCs w:val="24"/>
              </w:rPr>
              <w:t>.</w:t>
            </w:r>
          </w:p>
          <w:p w14:paraId="0E2B408F" w14:textId="13FCBB3A" w:rsidR="0015588D" w:rsidRPr="0015588D" w:rsidRDefault="0015588D" w:rsidP="00F13184">
            <w:pPr>
              <w:pStyle w:val="Listlevel2"/>
              <w:numPr>
                <w:ilvl w:val="0"/>
                <w:numId w:val="34"/>
              </w:numPr>
              <w:spacing w:before="60" w:after="60"/>
              <w:rPr>
                <w:rFonts w:ascii="Arial" w:hAnsi="Arial" w:cs="Arial"/>
                <w:szCs w:val="24"/>
              </w:rPr>
            </w:pPr>
            <w:r w:rsidRPr="0015588D">
              <w:rPr>
                <w:rFonts w:ascii="Arial" w:hAnsi="Arial" w:cs="Arial"/>
                <w:szCs w:val="24"/>
              </w:rPr>
              <w:t>Known history of acute/active hepatitis B virus (HBV) or hepatitis C virus (HCV) within 3 months prior to screening according to local clinical practice</w:t>
            </w:r>
            <w:r w:rsidR="005115AF">
              <w:rPr>
                <w:rFonts w:ascii="Arial" w:hAnsi="Arial" w:cs="Arial"/>
                <w:szCs w:val="24"/>
              </w:rPr>
              <w:t>.</w:t>
            </w:r>
          </w:p>
          <w:p w14:paraId="2C58579D" w14:textId="61A75E09" w:rsidR="0015588D" w:rsidRPr="0015588D" w:rsidRDefault="0015588D" w:rsidP="00027022">
            <w:pPr>
              <w:pStyle w:val="Listlevel1"/>
              <w:numPr>
                <w:ilvl w:val="0"/>
                <w:numId w:val="16"/>
              </w:numPr>
              <w:spacing w:before="60" w:after="60"/>
              <w:ind w:left="360"/>
              <w:rPr>
                <w:rFonts w:ascii="Arial" w:hAnsi="Arial" w:cs="Arial"/>
                <w:szCs w:val="24"/>
              </w:rPr>
            </w:pPr>
            <w:r w:rsidRPr="0015588D">
              <w:rPr>
                <w:rFonts w:ascii="Arial" w:hAnsi="Arial" w:cs="Arial"/>
                <w:szCs w:val="24"/>
              </w:rPr>
              <w:t>Myocardial infarction (MI), stroke, transient ischemic attach (TIA), unstable angina, or coronary artery bypass surgery or other revascularization procedure within 12 months prior to screening</w:t>
            </w:r>
            <w:r w:rsidR="005115AF">
              <w:rPr>
                <w:rFonts w:ascii="Arial" w:hAnsi="Arial" w:cs="Arial"/>
                <w:szCs w:val="24"/>
              </w:rPr>
              <w:t>.</w:t>
            </w:r>
          </w:p>
          <w:p w14:paraId="5425E0B6" w14:textId="6CCF616C" w:rsidR="0015588D" w:rsidRPr="0015588D" w:rsidRDefault="0015588D" w:rsidP="00027022">
            <w:pPr>
              <w:pStyle w:val="Listlevel1"/>
              <w:numPr>
                <w:ilvl w:val="0"/>
                <w:numId w:val="16"/>
              </w:numPr>
              <w:spacing w:before="60" w:after="60"/>
              <w:ind w:left="360"/>
              <w:rPr>
                <w:rFonts w:ascii="Arial" w:hAnsi="Arial" w:cs="Arial"/>
                <w:szCs w:val="24"/>
              </w:rPr>
            </w:pPr>
            <w:r w:rsidRPr="0015588D">
              <w:rPr>
                <w:rFonts w:ascii="Arial" w:hAnsi="Arial" w:cs="Arial"/>
                <w:szCs w:val="24"/>
              </w:rPr>
              <w:t>Subject has any clinically significant vital sign, laboratory, or ECG abnormality during screening that, in the opinion of the investigator, could pose a risk to subject safety or interfere with the study evaluation</w:t>
            </w:r>
            <w:r w:rsidR="005115AF">
              <w:rPr>
                <w:rFonts w:ascii="Arial" w:hAnsi="Arial" w:cs="Arial"/>
                <w:szCs w:val="24"/>
              </w:rPr>
              <w:t>.</w:t>
            </w:r>
          </w:p>
          <w:p w14:paraId="4C2A90ED" w14:textId="77777777" w:rsidR="0015588D" w:rsidRPr="0015588D" w:rsidRDefault="0015588D" w:rsidP="00027022">
            <w:pPr>
              <w:pStyle w:val="Listlevel1"/>
              <w:numPr>
                <w:ilvl w:val="0"/>
                <w:numId w:val="16"/>
              </w:numPr>
              <w:spacing w:before="60" w:after="60"/>
              <w:ind w:left="360"/>
              <w:rPr>
                <w:rFonts w:ascii="Arial" w:hAnsi="Arial" w:cs="Arial"/>
                <w:szCs w:val="24"/>
              </w:rPr>
            </w:pPr>
            <w:r w:rsidRPr="0015588D">
              <w:rPr>
                <w:rFonts w:ascii="Arial" w:hAnsi="Arial" w:cs="Arial"/>
                <w:szCs w:val="24"/>
              </w:rPr>
              <w:t>Score “yes” on item 4 or item 5 of the Suicidal Ideation section of the Columbia Suicide Severity Rating Scale (C-SSRS), if this ideation occurred in the past 6 months, or “yes” on any item of the Suicidal Behavior section, except for the “Non-Suicidal Self-Injurious Behavior” (item also included in the Suicidal Behavior section</w:t>
            </w:r>
            <w:proofErr w:type="gramStart"/>
            <w:r w:rsidRPr="0015588D">
              <w:rPr>
                <w:rFonts w:ascii="Arial" w:hAnsi="Arial" w:cs="Arial"/>
                <w:szCs w:val="24"/>
              </w:rPr>
              <w:t>), if</w:t>
            </w:r>
            <w:proofErr w:type="gramEnd"/>
            <w:r w:rsidRPr="0015588D">
              <w:rPr>
                <w:rFonts w:ascii="Arial" w:hAnsi="Arial" w:cs="Arial"/>
                <w:szCs w:val="24"/>
              </w:rPr>
              <w:t xml:space="preserve"> this behavior occurred in the past 2 years.</w:t>
            </w:r>
          </w:p>
          <w:p w14:paraId="1806BE59" w14:textId="6AD96A7C" w:rsidR="0015588D" w:rsidRPr="0015588D" w:rsidRDefault="0015588D" w:rsidP="00027022">
            <w:pPr>
              <w:pStyle w:val="Listlevel1"/>
              <w:numPr>
                <w:ilvl w:val="0"/>
                <w:numId w:val="16"/>
              </w:numPr>
              <w:spacing w:before="60" w:after="60"/>
              <w:ind w:left="360"/>
              <w:rPr>
                <w:rFonts w:ascii="Arial" w:hAnsi="Arial" w:cs="Arial"/>
                <w:szCs w:val="24"/>
              </w:rPr>
            </w:pPr>
            <w:r w:rsidRPr="0015588D">
              <w:rPr>
                <w:rFonts w:ascii="Arial" w:hAnsi="Arial" w:cs="Arial"/>
                <w:szCs w:val="24"/>
              </w:rPr>
              <w:t>Evidence of drug or alcohol abuse or dependence within 12 months prior to screening, based on medical records, patient self-report, or positive urine drug test performed during screening (</w:t>
            </w:r>
            <w:proofErr w:type="gramStart"/>
            <w:r w:rsidRPr="0015588D">
              <w:rPr>
                <w:rFonts w:ascii="Arial" w:hAnsi="Arial" w:cs="Arial"/>
                <w:szCs w:val="24"/>
              </w:rPr>
              <w:t>with the exception of</w:t>
            </w:r>
            <w:proofErr w:type="gramEnd"/>
            <w:r w:rsidRPr="0015588D">
              <w:rPr>
                <w:rFonts w:ascii="Arial" w:hAnsi="Arial" w:cs="Arial"/>
                <w:szCs w:val="24"/>
              </w:rPr>
              <w:t xml:space="preserve"> prescribed medications such as opioids or barbiturates)</w:t>
            </w:r>
            <w:r w:rsidR="005115AF">
              <w:rPr>
                <w:rFonts w:ascii="Arial" w:hAnsi="Arial" w:cs="Arial"/>
                <w:szCs w:val="24"/>
              </w:rPr>
              <w:t>.</w:t>
            </w:r>
          </w:p>
          <w:p w14:paraId="55C12589" w14:textId="31D719CC" w:rsidR="0015588D" w:rsidRPr="0015588D" w:rsidRDefault="0015588D" w:rsidP="00027022">
            <w:pPr>
              <w:pStyle w:val="Listlevel1"/>
              <w:numPr>
                <w:ilvl w:val="0"/>
                <w:numId w:val="16"/>
              </w:numPr>
              <w:spacing w:before="60" w:after="60"/>
              <w:ind w:left="360"/>
              <w:rPr>
                <w:rFonts w:ascii="Arial" w:hAnsi="Arial" w:cs="Arial"/>
                <w:szCs w:val="24"/>
              </w:rPr>
            </w:pPr>
            <w:r w:rsidRPr="0015588D">
              <w:rPr>
                <w:rFonts w:ascii="Arial" w:hAnsi="Arial" w:cs="Arial"/>
                <w:szCs w:val="24"/>
              </w:rPr>
              <w:t>Pregnant or nursing (lactating) women</w:t>
            </w:r>
            <w:r w:rsidR="005115AF">
              <w:rPr>
                <w:rFonts w:ascii="Arial" w:hAnsi="Arial" w:cs="Arial"/>
                <w:szCs w:val="24"/>
              </w:rPr>
              <w:t>.</w:t>
            </w:r>
          </w:p>
          <w:p w14:paraId="6DC9E45D" w14:textId="77777777" w:rsidR="0015588D" w:rsidRPr="0015588D" w:rsidRDefault="0015588D" w:rsidP="00027022">
            <w:pPr>
              <w:pStyle w:val="Listlevel1"/>
              <w:numPr>
                <w:ilvl w:val="0"/>
                <w:numId w:val="16"/>
              </w:numPr>
              <w:spacing w:before="60" w:after="60"/>
              <w:ind w:left="360"/>
              <w:rPr>
                <w:rFonts w:ascii="Arial" w:hAnsi="Arial" w:cs="Arial"/>
                <w:szCs w:val="24"/>
              </w:rPr>
            </w:pPr>
            <w:r w:rsidRPr="0015588D">
              <w:rPr>
                <w:rFonts w:ascii="Arial" w:hAnsi="Arial" w:cs="Arial"/>
                <w:szCs w:val="24"/>
              </w:rPr>
              <w:t>Women of childbearing potential, defined as all women physiologically capable of becoming pregnant, unless they are using basic methods of contraception during dosing of investigational drug. Basic contraception methods include:</w:t>
            </w:r>
          </w:p>
          <w:p w14:paraId="754ABDB1" w14:textId="24057F9A" w:rsidR="0015588D" w:rsidRPr="0015588D" w:rsidRDefault="0015588D" w:rsidP="00027022">
            <w:pPr>
              <w:pStyle w:val="Listlevel2"/>
              <w:numPr>
                <w:ilvl w:val="0"/>
                <w:numId w:val="18"/>
              </w:numPr>
              <w:spacing w:before="60" w:after="60"/>
              <w:rPr>
                <w:rFonts w:ascii="Arial" w:hAnsi="Arial" w:cs="Arial"/>
                <w:szCs w:val="24"/>
              </w:rPr>
            </w:pPr>
            <w:r w:rsidRPr="0015588D">
              <w:rPr>
                <w:rFonts w:ascii="Arial" w:hAnsi="Arial" w:cs="Arial"/>
                <w:szCs w:val="24"/>
              </w:rPr>
              <w:lastRenderedPageBreak/>
              <w:t>Total abstinence (when this is in line with the preferred and usual lifestyle of the subject. Periodic abstinence (</w:t>
            </w:r>
            <w:proofErr w:type="spellStart"/>
            <w:r w:rsidRPr="0015588D">
              <w:rPr>
                <w:rFonts w:ascii="Arial" w:hAnsi="Arial" w:cs="Arial"/>
                <w:szCs w:val="24"/>
              </w:rPr>
              <w:t>eg</w:t>
            </w:r>
            <w:proofErr w:type="spellEnd"/>
            <w:r w:rsidRPr="0015588D">
              <w:rPr>
                <w:rFonts w:ascii="Arial" w:hAnsi="Arial" w:cs="Arial"/>
                <w:szCs w:val="24"/>
              </w:rPr>
              <w:t xml:space="preserve">, calendar, ovulation, </w:t>
            </w:r>
            <w:proofErr w:type="spellStart"/>
            <w:r w:rsidRPr="0015588D">
              <w:rPr>
                <w:rFonts w:ascii="Arial" w:hAnsi="Arial" w:cs="Arial"/>
                <w:szCs w:val="24"/>
              </w:rPr>
              <w:t>symptothermal</w:t>
            </w:r>
            <w:proofErr w:type="spellEnd"/>
            <w:r w:rsidRPr="0015588D">
              <w:rPr>
                <w:rFonts w:ascii="Arial" w:hAnsi="Arial" w:cs="Arial"/>
                <w:szCs w:val="24"/>
              </w:rPr>
              <w:t>, post-ovulation methods) and withdrawal are not acceptable methods of contraception</w:t>
            </w:r>
            <w:r w:rsidR="005115AF">
              <w:rPr>
                <w:rFonts w:ascii="Arial" w:hAnsi="Arial" w:cs="Arial"/>
                <w:szCs w:val="24"/>
              </w:rPr>
              <w:t>.</w:t>
            </w:r>
          </w:p>
          <w:p w14:paraId="4F5C1D85" w14:textId="01FCFE48" w:rsidR="0015588D" w:rsidRPr="0015588D" w:rsidRDefault="0015588D" w:rsidP="00027022">
            <w:pPr>
              <w:pStyle w:val="Listlevel2"/>
              <w:numPr>
                <w:ilvl w:val="0"/>
                <w:numId w:val="18"/>
              </w:numPr>
              <w:spacing w:before="60" w:after="60"/>
              <w:rPr>
                <w:rFonts w:ascii="Arial" w:hAnsi="Arial" w:cs="Arial"/>
                <w:szCs w:val="24"/>
              </w:rPr>
            </w:pPr>
            <w:r w:rsidRPr="0015588D">
              <w:rPr>
                <w:rFonts w:ascii="Arial" w:hAnsi="Arial" w:cs="Arial"/>
                <w:szCs w:val="24"/>
              </w:rPr>
              <w:t xml:space="preserve">Female sterilization (have had surgical bilateral oophorectomy with or without hysterectomy), total hysterectomy or tubal ligation at least </w:t>
            </w:r>
            <w:r w:rsidR="00535BC6">
              <w:rPr>
                <w:rFonts w:ascii="Arial" w:hAnsi="Arial" w:cs="Arial"/>
                <w:szCs w:val="24"/>
              </w:rPr>
              <w:t>6</w:t>
            </w:r>
            <w:r w:rsidR="00535BC6" w:rsidRPr="0015588D">
              <w:rPr>
                <w:rFonts w:ascii="Arial" w:hAnsi="Arial" w:cs="Arial"/>
                <w:szCs w:val="24"/>
              </w:rPr>
              <w:t xml:space="preserve"> </w:t>
            </w:r>
            <w:r w:rsidRPr="0015588D">
              <w:rPr>
                <w:rFonts w:ascii="Arial" w:hAnsi="Arial" w:cs="Arial"/>
                <w:szCs w:val="24"/>
              </w:rPr>
              <w:t>weeks before taking investigational drug. In case of oophorectomy alone, only when the reproductive status of the woman has been confirmed by follow up hormone level assessment</w:t>
            </w:r>
            <w:r w:rsidR="005115AF">
              <w:rPr>
                <w:rFonts w:ascii="Arial" w:hAnsi="Arial" w:cs="Arial"/>
                <w:szCs w:val="24"/>
              </w:rPr>
              <w:t>.</w:t>
            </w:r>
          </w:p>
          <w:p w14:paraId="1BE558A7" w14:textId="61B3C0A2" w:rsidR="0015588D" w:rsidRPr="0015588D" w:rsidRDefault="0015588D" w:rsidP="00027022">
            <w:pPr>
              <w:pStyle w:val="Listlevel2"/>
              <w:numPr>
                <w:ilvl w:val="0"/>
                <w:numId w:val="18"/>
              </w:numPr>
              <w:spacing w:before="60" w:after="60"/>
              <w:rPr>
                <w:rFonts w:ascii="Arial" w:hAnsi="Arial" w:cs="Arial"/>
                <w:szCs w:val="24"/>
              </w:rPr>
            </w:pPr>
            <w:r w:rsidRPr="0015588D">
              <w:rPr>
                <w:rFonts w:ascii="Arial" w:hAnsi="Arial" w:cs="Arial"/>
                <w:szCs w:val="24"/>
              </w:rPr>
              <w:t>Male sterilization (at least 6 m prior to screening). For women in the study, the vasectomized male partner should be the sole partner for that patient</w:t>
            </w:r>
            <w:r w:rsidR="005115AF">
              <w:rPr>
                <w:rFonts w:ascii="Arial" w:hAnsi="Arial" w:cs="Arial"/>
                <w:szCs w:val="24"/>
              </w:rPr>
              <w:t>.</w:t>
            </w:r>
          </w:p>
          <w:p w14:paraId="4886B045" w14:textId="77777777" w:rsidR="0015588D" w:rsidRPr="0015588D" w:rsidRDefault="0015588D" w:rsidP="00027022">
            <w:pPr>
              <w:pStyle w:val="Listlevel2"/>
              <w:numPr>
                <w:ilvl w:val="0"/>
                <w:numId w:val="18"/>
              </w:numPr>
              <w:spacing w:before="60" w:after="60"/>
              <w:rPr>
                <w:rFonts w:ascii="Arial" w:hAnsi="Arial" w:cs="Arial"/>
                <w:szCs w:val="24"/>
              </w:rPr>
            </w:pPr>
            <w:r w:rsidRPr="0015588D">
              <w:rPr>
                <w:rFonts w:ascii="Arial" w:hAnsi="Arial" w:cs="Arial"/>
                <w:szCs w:val="24"/>
              </w:rPr>
              <w:t xml:space="preserve">Barrier methods of contraception: Condom or Occlusive cap (diaphragm or cervical/vault caps). </w:t>
            </w:r>
          </w:p>
          <w:p w14:paraId="72252A58" w14:textId="47F1F4B3" w:rsidR="0015588D" w:rsidRPr="0015588D" w:rsidRDefault="0015588D" w:rsidP="00027022">
            <w:pPr>
              <w:pStyle w:val="Listlevel2"/>
              <w:numPr>
                <w:ilvl w:val="0"/>
                <w:numId w:val="18"/>
              </w:numPr>
              <w:spacing w:before="60" w:after="60"/>
              <w:rPr>
                <w:rFonts w:ascii="Arial" w:hAnsi="Arial" w:cs="Arial"/>
                <w:szCs w:val="24"/>
              </w:rPr>
            </w:pPr>
            <w:r w:rsidRPr="0015588D">
              <w:rPr>
                <w:rFonts w:ascii="Arial" w:hAnsi="Arial" w:cs="Arial"/>
                <w:szCs w:val="24"/>
              </w:rPr>
              <w:t>Use of oral (estrogen and progesterone), injected or implanted hormonal methods of contraception or other forms of hormonal contraception that have comparable efficacy (failure rate &lt;1%), for example hormone vaginal ring or transdermal hormone contraception or placement of an intrauterine device (IUD) or intrauterine system (IUS)</w:t>
            </w:r>
            <w:r w:rsidR="005115AF">
              <w:rPr>
                <w:rFonts w:ascii="Arial" w:hAnsi="Arial" w:cs="Arial"/>
                <w:szCs w:val="24"/>
              </w:rPr>
              <w:t>.</w:t>
            </w:r>
          </w:p>
          <w:p w14:paraId="16D665A9" w14:textId="090CBF19" w:rsidR="0015588D" w:rsidRPr="0015588D" w:rsidRDefault="0015588D" w:rsidP="00F97CFB">
            <w:pPr>
              <w:pStyle w:val="Listlevel1"/>
              <w:spacing w:before="60" w:after="60"/>
              <w:ind w:left="1058" w:firstLine="0"/>
              <w:rPr>
                <w:rFonts w:ascii="Arial" w:hAnsi="Arial" w:cs="Arial"/>
                <w:szCs w:val="24"/>
              </w:rPr>
            </w:pPr>
            <w:r w:rsidRPr="0015588D">
              <w:rPr>
                <w:rFonts w:ascii="Arial" w:hAnsi="Arial" w:cs="Arial"/>
                <w:szCs w:val="24"/>
              </w:rPr>
              <w:t>In case of use of oral contraception women should have been stable on the same pill for a minimum of 3 months before taking investigational drug. Women were considered post-menopausal and not of childbearing potential if they have had 12 months of natural (spontaneous) amenorrhea with an appropriate clinical profile (</w:t>
            </w:r>
            <w:proofErr w:type="gramStart"/>
            <w:r w:rsidRPr="0015588D">
              <w:rPr>
                <w:rFonts w:ascii="Arial" w:hAnsi="Arial" w:cs="Arial"/>
                <w:szCs w:val="24"/>
              </w:rPr>
              <w:t>e.g.</w:t>
            </w:r>
            <w:proofErr w:type="gramEnd"/>
            <w:r w:rsidRPr="0015588D">
              <w:rPr>
                <w:rFonts w:ascii="Arial" w:hAnsi="Arial" w:cs="Arial"/>
                <w:szCs w:val="24"/>
              </w:rPr>
              <w:t xml:space="preserve"> age appropriate, history of vasomotor symptoms) or have had surgical bilateral oophorectomy (with or without hysterectomy), total hysterectomy or tubal ligation at least 6 weeks ago. In the case of oophorectomy alone, only when the reproductive status of the woman has been confirmed by follow up hormone level assessment is she considered not of </w:t>
            </w:r>
            <w:proofErr w:type="gramStart"/>
            <w:r w:rsidRPr="0015588D">
              <w:rPr>
                <w:rFonts w:ascii="Arial" w:hAnsi="Arial" w:cs="Arial"/>
                <w:szCs w:val="24"/>
              </w:rPr>
              <w:t>child bearing</w:t>
            </w:r>
            <w:proofErr w:type="gramEnd"/>
            <w:r w:rsidRPr="0015588D">
              <w:rPr>
                <w:rFonts w:ascii="Arial" w:hAnsi="Arial" w:cs="Arial"/>
                <w:szCs w:val="24"/>
              </w:rPr>
              <w:t xml:space="preserve"> potential. If local regulations deviate from the contraception methods listed above to prevent pregnancy, local regulations apply and will be described in the informed consent form.</w:t>
            </w:r>
          </w:p>
          <w:p w14:paraId="3A06C941" w14:textId="77777777" w:rsidR="0015588D" w:rsidRPr="0015588D" w:rsidRDefault="0015588D" w:rsidP="00027022">
            <w:pPr>
              <w:pStyle w:val="Listlevel1"/>
              <w:numPr>
                <w:ilvl w:val="0"/>
                <w:numId w:val="19"/>
              </w:numPr>
              <w:spacing w:before="60" w:after="60"/>
              <w:ind w:left="360"/>
              <w:rPr>
                <w:rFonts w:ascii="Arial" w:hAnsi="Arial" w:cs="Arial"/>
                <w:szCs w:val="24"/>
              </w:rPr>
            </w:pPr>
            <w:r w:rsidRPr="0015588D">
              <w:rPr>
                <w:rFonts w:ascii="Arial" w:hAnsi="Arial" w:cs="Arial"/>
                <w:szCs w:val="24"/>
              </w:rPr>
              <w:t>Use of other investigational drugs within 5 half-lives of enrollment, or until the expected pharmacodynamics (PD) effect has returned to baseline, whichever is longer.</w:t>
            </w:r>
          </w:p>
          <w:p w14:paraId="316399AE" w14:textId="05928DF4" w:rsidR="0015588D" w:rsidRPr="0015588D" w:rsidRDefault="0015588D" w:rsidP="00027022">
            <w:pPr>
              <w:pStyle w:val="Listlevel1"/>
              <w:numPr>
                <w:ilvl w:val="0"/>
                <w:numId w:val="19"/>
              </w:numPr>
              <w:spacing w:before="60" w:after="60"/>
              <w:ind w:left="360"/>
              <w:rPr>
                <w:rFonts w:ascii="Arial" w:hAnsi="Arial" w:cs="Arial"/>
                <w:szCs w:val="24"/>
              </w:rPr>
            </w:pPr>
            <w:r w:rsidRPr="0015588D">
              <w:rPr>
                <w:rFonts w:ascii="Arial" w:hAnsi="Arial" w:cs="Arial"/>
                <w:szCs w:val="24"/>
              </w:rPr>
              <w:t>History of hypersensitivity to any of the study treatments or its excipients or to drugs of similar chemical classes</w:t>
            </w:r>
            <w:r w:rsidR="005115AF">
              <w:rPr>
                <w:rFonts w:ascii="Arial" w:hAnsi="Arial" w:cs="Arial"/>
                <w:szCs w:val="24"/>
              </w:rPr>
              <w:t>.</w:t>
            </w:r>
          </w:p>
          <w:p w14:paraId="550B8499" w14:textId="28454C73" w:rsidR="0015588D" w:rsidRPr="0015588D" w:rsidRDefault="0015588D" w:rsidP="00027022">
            <w:pPr>
              <w:pStyle w:val="Listlevel1"/>
              <w:numPr>
                <w:ilvl w:val="0"/>
                <w:numId w:val="19"/>
              </w:numPr>
              <w:spacing w:before="60" w:after="60"/>
              <w:ind w:left="360"/>
              <w:rPr>
                <w:rFonts w:ascii="Arial" w:hAnsi="Arial" w:cs="Arial"/>
                <w:szCs w:val="24"/>
              </w:rPr>
            </w:pPr>
            <w:r w:rsidRPr="0015588D">
              <w:rPr>
                <w:rFonts w:ascii="Arial" w:hAnsi="Arial" w:cs="Arial"/>
                <w:szCs w:val="24"/>
              </w:rPr>
              <w:t>Any prior exposure to investigational or marketed products targeting the CGRP pathway, including previous erenumab studies</w:t>
            </w:r>
            <w:r w:rsidR="005115AF">
              <w:rPr>
                <w:rFonts w:ascii="Arial" w:hAnsi="Arial" w:cs="Arial"/>
                <w:szCs w:val="24"/>
              </w:rPr>
              <w:t>.</w:t>
            </w:r>
          </w:p>
          <w:p w14:paraId="5E24A343" w14:textId="625C89A1" w:rsidR="0015588D" w:rsidRDefault="0015588D" w:rsidP="005115AF">
            <w:pPr>
              <w:pStyle w:val="Listlevel1"/>
              <w:numPr>
                <w:ilvl w:val="0"/>
                <w:numId w:val="19"/>
              </w:numPr>
              <w:spacing w:before="60" w:after="60"/>
              <w:ind w:left="338"/>
              <w:rPr>
                <w:rFonts w:ascii="Arial" w:hAnsi="Arial" w:cs="Arial"/>
                <w:szCs w:val="24"/>
              </w:rPr>
            </w:pPr>
            <w:r w:rsidRPr="0015588D">
              <w:rPr>
                <w:rFonts w:ascii="Arial" w:hAnsi="Arial" w:cs="Arial"/>
                <w:szCs w:val="24"/>
              </w:rPr>
              <w:t>Unlikely to be able to complete all protocol required study visits or procedures, and/or to comply with all required study procedures to the best of the subject’s and investigator’s knowledge. No additional exclusions may be applied by the investigator, to ensure that the study population will be representative of all eligible patients</w:t>
            </w:r>
            <w:r w:rsidR="005115AF">
              <w:rPr>
                <w:rFonts w:ascii="Arial" w:hAnsi="Arial" w:cs="Arial"/>
                <w:szCs w:val="24"/>
              </w:rPr>
              <w:t>.</w:t>
            </w:r>
          </w:p>
        </w:tc>
      </w:tr>
    </w:tbl>
    <w:p w14:paraId="75F19932" w14:textId="508F159D" w:rsidR="00885A75" w:rsidRDefault="00885A75" w:rsidP="0015588D">
      <w:pPr>
        <w:spacing w:before="60" w:after="60" w:line="240" w:lineRule="auto"/>
        <w:rPr>
          <w:szCs w:val="24"/>
        </w:rPr>
      </w:pPr>
      <w:bookmarkStart w:id="4" w:name="section_6_2_2"/>
      <w:bookmarkStart w:id="5" w:name="_Toc62476191"/>
    </w:p>
    <w:p w14:paraId="1C3D0B05" w14:textId="77777777" w:rsidR="00885A75" w:rsidRPr="0015588D" w:rsidRDefault="00885A75" w:rsidP="0015588D">
      <w:pPr>
        <w:spacing w:before="60" w:after="60" w:line="240" w:lineRule="auto"/>
        <w:rPr>
          <w:szCs w:val="24"/>
        </w:rPr>
      </w:pPr>
    </w:p>
    <w:p w14:paraId="312BC9F5" w14:textId="77777777" w:rsidR="0015588D" w:rsidRDefault="0015588D" w:rsidP="0079658D">
      <w:pPr>
        <w:spacing w:after="0" w:line="480" w:lineRule="auto"/>
        <w:rPr>
          <w:szCs w:val="24"/>
        </w:rPr>
        <w:sectPr w:rsidR="0015588D" w:rsidSect="00536CBC">
          <w:pgSz w:w="15840" w:h="12240" w:orient="landscape"/>
          <w:pgMar w:top="1080" w:right="1440" w:bottom="1080" w:left="1440" w:header="720" w:footer="720" w:gutter="0"/>
          <w:cols w:space="720"/>
          <w:docGrid w:linePitch="360"/>
        </w:sectPr>
      </w:pPr>
      <w:bookmarkStart w:id="6" w:name="_hd3_Prohibited_medication94531"/>
      <w:bookmarkEnd w:id="4"/>
      <w:bookmarkEnd w:id="5"/>
      <w:bookmarkEnd w:id="6"/>
    </w:p>
    <w:p w14:paraId="1DE538A0" w14:textId="77777777" w:rsidR="00880CE9" w:rsidRDefault="00880CE9" w:rsidP="0079658D">
      <w:pPr>
        <w:spacing w:after="0" w:line="480" w:lineRule="auto"/>
        <w:rPr>
          <w:b/>
          <w:bCs/>
          <w:szCs w:val="24"/>
        </w:rPr>
      </w:pPr>
    </w:p>
    <w:p w14:paraId="7D88604B" w14:textId="49AF85D7" w:rsidR="0079658D" w:rsidRPr="00EA2A6A" w:rsidRDefault="0079658D" w:rsidP="00C4386C">
      <w:pPr>
        <w:spacing w:after="0" w:line="480" w:lineRule="auto"/>
        <w:outlineLvl w:val="1"/>
        <w:rPr>
          <w:szCs w:val="24"/>
        </w:rPr>
      </w:pPr>
      <w:r w:rsidRPr="00EA2A6A">
        <w:rPr>
          <w:b/>
          <w:bCs/>
          <w:szCs w:val="24"/>
        </w:rPr>
        <w:t xml:space="preserve">Supplementary </w:t>
      </w:r>
      <w:r w:rsidR="00FB3BA7">
        <w:rPr>
          <w:b/>
          <w:bCs/>
          <w:szCs w:val="24"/>
        </w:rPr>
        <w:t xml:space="preserve">Table </w:t>
      </w:r>
      <w:r w:rsidR="00880CE9">
        <w:rPr>
          <w:b/>
          <w:bCs/>
          <w:szCs w:val="24"/>
        </w:rPr>
        <w:t>3</w:t>
      </w:r>
      <w:r w:rsidR="00FB3BA7">
        <w:rPr>
          <w:b/>
          <w:bCs/>
          <w:szCs w:val="24"/>
        </w:rPr>
        <w:t>.</w:t>
      </w:r>
      <w:r w:rsidRPr="00EA2A6A">
        <w:rPr>
          <w:szCs w:val="24"/>
        </w:rPr>
        <w:t xml:space="preserve"> Patient reported outcome tool</w:t>
      </w:r>
      <w:r w:rsidR="008959EE">
        <w:rPr>
          <w:szCs w:val="24"/>
        </w:rPr>
        <w:t xml:space="preserve">: </w:t>
      </w:r>
      <w:r w:rsidR="008959EE" w:rsidRPr="008959EE">
        <w:rPr>
          <w:szCs w:val="24"/>
          <w:lang w:val="fr-CH"/>
        </w:rPr>
        <w:t>mMIDAS</w:t>
      </w:r>
    </w:p>
    <w:tbl>
      <w:tblPr>
        <w:tblStyle w:val="TableGrid"/>
        <w:tblW w:w="0" w:type="auto"/>
        <w:tblLook w:val="04A0" w:firstRow="1" w:lastRow="0" w:firstColumn="1" w:lastColumn="0" w:noHBand="0" w:noVBand="1"/>
      </w:tblPr>
      <w:tblGrid>
        <w:gridCol w:w="3325"/>
        <w:gridCol w:w="9625"/>
      </w:tblGrid>
      <w:tr w:rsidR="00FB3BA7" w14:paraId="308F9BE4" w14:textId="77777777" w:rsidTr="00FB3BA7">
        <w:tc>
          <w:tcPr>
            <w:tcW w:w="3325" w:type="dxa"/>
          </w:tcPr>
          <w:p w14:paraId="717091B1" w14:textId="3C6E47B3" w:rsidR="00FB3BA7" w:rsidRDefault="00FB3BA7" w:rsidP="00FB3BA7">
            <w:pPr>
              <w:pStyle w:val="a"/>
              <w:spacing w:line="480" w:lineRule="auto"/>
              <w:rPr>
                <w:rFonts w:ascii="Arial" w:hAnsi="Arial" w:cs="Arial"/>
                <w:szCs w:val="24"/>
              </w:rPr>
            </w:pPr>
            <w:r w:rsidRPr="00FB3BA7">
              <w:rPr>
                <w:rFonts w:ascii="Arial" w:hAnsi="Arial" w:cs="Arial"/>
                <w:szCs w:val="24"/>
              </w:rPr>
              <w:t>Modified Migraine Disability Assessment Questionnaire (mMIDAS)</w:t>
            </w:r>
          </w:p>
        </w:tc>
        <w:tc>
          <w:tcPr>
            <w:tcW w:w="9625" w:type="dxa"/>
          </w:tcPr>
          <w:p w14:paraId="06922B31" w14:textId="25A90FBF" w:rsidR="00FB3BA7" w:rsidRDefault="00FB3BA7" w:rsidP="009073E1">
            <w:pPr>
              <w:pStyle w:val="a"/>
              <w:spacing w:line="480" w:lineRule="auto"/>
              <w:rPr>
                <w:rFonts w:ascii="Arial" w:hAnsi="Arial" w:cs="Arial"/>
                <w:szCs w:val="24"/>
              </w:rPr>
            </w:pPr>
            <w:r w:rsidRPr="00EA2A6A">
              <w:rPr>
                <w:rFonts w:ascii="Arial" w:hAnsi="Arial" w:cs="Arial"/>
                <w:szCs w:val="24"/>
              </w:rPr>
              <w:t xml:space="preserve">The modified MIDAS is a 5-item self-administered questionnaire that sums the number of productive days lost over the past month in </w:t>
            </w:r>
            <w:r w:rsidR="0056470B">
              <w:rPr>
                <w:rFonts w:ascii="Arial" w:hAnsi="Arial" w:cs="Arial"/>
                <w:szCs w:val="24"/>
              </w:rPr>
              <w:t xml:space="preserve">the </w:t>
            </w:r>
            <w:r w:rsidRPr="00EA2A6A">
              <w:rPr>
                <w:rFonts w:ascii="Arial" w:hAnsi="Arial" w:cs="Arial"/>
                <w:szCs w:val="24"/>
              </w:rPr>
              <w:t xml:space="preserve">two settings: the workplace and the home. The MIDAS also assesses disability in family, social, and leisure activities. The MIDAS score is the sum of missed days due to a headache from paid work, housework, and non-work (family, social, leisure) activities; and days at paid work or housework where productivity was reduced by at least half. The analysis </w:t>
            </w:r>
            <w:r>
              <w:rPr>
                <w:rFonts w:ascii="Arial" w:hAnsi="Arial" w:cs="Arial"/>
                <w:szCs w:val="24"/>
              </w:rPr>
              <w:t>is</w:t>
            </w:r>
            <w:r w:rsidRPr="00EA2A6A">
              <w:rPr>
                <w:rFonts w:ascii="Arial" w:hAnsi="Arial" w:cs="Arial"/>
                <w:szCs w:val="24"/>
              </w:rPr>
              <w:t xml:space="preserve"> based on total score, </w:t>
            </w:r>
            <w:proofErr w:type="spellStart"/>
            <w:r w:rsidRPr="00EA2A6A">
              <w:rPr>
                <w:rFonts w:ascii="Arial" w:hAnsi="Arial" w:cs="Arial"/>
                <w:szCs w:val="24"/>
              </w:rPr>
              <w:t>subscore</w:t>
            </w:r>
            <w:proofErr w:type="spellEnd"/>
            <w:r w:rsidRPr="00EA2A6A">
              <w:rPr>
                <w:rFonts w:ascii="Arial" w:hAnsi="Arial" w:cs="Arial"/>
                <w:szCs w:val="24"/>
              </w:rPr>
              <w:t xml:space="preserve"> of absenteeism (items 1, 3, and 5) and </w:t>
            </w:r>
            <w:proofErr w:type="spellStart"/>
            <w:r w:rsidRPr="00EA2A6A">
              <w:rPr>
                <w:rFonts w:ascii="Arial" w:hAnsi="Arial" w:cs="Arial"/>
                <w:szCs w:val="24"/>
              </w:rPr>
              <w:t>subscore</w:t>
            </w:r>
            <w:proofErr w:type="spellEnd"/>
            <w:r w:rsidRPr="00EA2A6A">
              <w:rPr>
                <w:rFonts w:ascii="Arial" w:hAnsi="Arial" w:cs="Arial"/>
                <w:szCs w:val="24"/>
              </w:rPr>
              <w:t xml:space="preserve"> of presenteeism (items 2 and 4). The recall period is the past </w:t>
            </w:r>
            <w:r w:rsidR="00696F39">
              <w:rPr>
                <w:rFonts w:ascii="Arial" w:hAnsi="Arial" w:cs="Arial"/>
                <w:szCs w:val="24"/>
              </w:rPr>
              <w:t>1</w:t>
            </w:r>
            <w:r w:rsidR="00696F39" w:rsidRPr="00EA2A6A">
              <w:rPr>
                <w:rFonts w:ascii="Arial" w:hAnsi="Arial" w:cs="Arial"/>
                <w:szCs w:val="24"/>
              </w:rPr>
              <w:t xml:space="preserve"> </w:t>
            </w:r>
            <w:r w:rsidRPr="00EA2A6A">
              <w:rPr>
                <w:rFonts w:ascii="Arial" w:hAnsi="Arial" w:cs="Arial"/>
                <w:szCs w:val="24"/>
              </w:rPr>
              <w:t>month. The questionnaire takes approximately 5 minutes to complete.</w:t>
            </w:r>
          </w:p>
        </w:tc>
      </w:tr>
    </w:tbl>
    <w:p w14:paraId="6E414C92" w14:textId="6DAE7539" w:rsidR="00FB3BA7" w:rsidRDefault="00FB3BA7" w:rsidP="005D7888">
      <w:pPr>
        <w:pStyle w:val="a"/>
        <w:spacing w:line="480" w:lineRule="auto"/>
        <w:ind w:firstLine="720"/>
        <w:rPr>
          <w:rFonts w:ascii="Arial" w:hAnsi="Arial" w:cs="Arial"/>
          <w:szCs w:val="24"/>
        </w:rPr>
      </w:pPr>
    </w:p>
    <w:p w14:paraId="58D41007" w14:textId="5A77D45A" w:rsidR="00880CE9" w:rsidRDefault="00880CE9" w:rsidP="005D7888">
      <w:pPr>
        <w:pStyle w:val="a"/>
        <w:spacing w:line="480" w:lineRule="auto"/>
        <w:ind w:firstLine="720"/>
        <w:rPr>
          <w:rFonts w:ascii="Arial" w:hAnsi="Arial" w:cs="Arial"/>
          <w:szCs w:val="24"/>
        </w:rPr>
      </w:pPr>
    </w:p>
    <w:p w14:paraId="421A6B8B" w14:textId="0A9C8E17" w:rsidR="00880CE9" w:rsidRDefault="00880CE9" w:rsidP="005D7888">
      <w:pPr>
        <w:pStyle w:val="a"/>
        <w:spacing w:line="480" w:lineRule="auto"/>
        <w:ind w:firstLine="720"/>
        <w:rPr>
          <w:rFonts w:ascii="Arial" w:hAnsi="Arial" w:cs="Arial"/>
          <w:szCs w:val="24"/>
        </w:rPr>
      </w:pPr>
    </w:p>
    <w:p w14:paraId="3303AC9F" w14:textId="2F02264E" w:rsidR="00880CE9" w:rsidRDefault="00880CE9" w:rsidP="005D7888">
      <w:pPr>
        <w:pStyle w:val="a"/>
        <w:spacing w:line="480" w:lineRule="auto"/>
        <w:ind w:firstLine="720"/>
        <w:rPr>
          <w:rFonts w:ascii="Arial" w:hAnsi="Arial" w:cs="Arial"/>
          <w:szCs w:val="24"/>
        </w:rPr>
      </w:pPr>
    </w:p>
    <w:p w14:paraId="00845050" w14:textId="6F09B599" w:rsidR="00880CE9" w:rsidRDefault="00880CE9" w:rsidP="005D7888">
      <w:pPr>
        <w:pStyle w:val="a"/>
        <w:spacing w:line="480" w:lineRule="auto"/>
        <w:ind w:firstLine="720"/>
        <w:rPr>
          <w:rFonts w:ascii="Arial" w:hAnsi="Arial" w:cs="Arial"/>
          <w:szCs w:val="24"/>
        </w:rPr>
      </w:pPr>
    </w:p>
    <w:p w14:paraId="69BCBCC6" w14:textId="08A2E4A8" w:rsidR="00880CE9" w:rsidRDefault="00880CE9" w:rsidP="005D7888">
      <w:pPr>
        <w:pStyle w:val="a"/>
        <w:spacing w:line="480" w:lineRule="auto"/>
        <w:ind w:firstLine="720"/>
        <w:rPr>
          <w:rFonts w:ascii="Arial" w:hAnsi="Arial" w:cs="Arial"/>
          <w:szCs w:val="24"/>
        </w:rPr>
      </w:pPr>
    </w:p>
    <w:p w14:paraId="15BB2F9F" w14:textId="5C444D81" w:rsidR="00880CE9" w:rsidRDefault="00880CE9" w:rsidP="00C852AD">
      <w:pPr>
        <w:spacing w:after="0" w:line="480" w:lineRule="auto"/>
        <w:ind w:left="-270"/>
        <w:outlineLvl w:val="1"/>
        <w:rPr>
          <w:szCs w:val="24"/>
        </w:rPr>
      </w:pPr>
      <w:r>
        <w:rPr>
          <w:b/>
          <w:bCs/>
          <w:szCs w:val="24"/>
        </w:rPr>
        <w:lastRenderedPageBreak/>
        <w:t>Supplementary</w:t>
      </w:r>
      <w:r w:rsidRPr="00D53E09">
        <w:rPr>
          <w:b/>
          <w:bCs/>
          <w:szCs w:val="24"/>
        </w:rPr>
        <w:t xml:space="preserve"> </w:t>
      </w:r>
      <w:r w:rsidRPr="007D0BA5">
        <w:rPr>
          <w:b/>
          <w:bCs/>
          <w:szCs w:val="24"/>
        </w:rPr>
        <w:t xml:space="preserve">Table </w:t>
      </w:r>
      <w:r>
        <w:rPr>
          <w:b/>
          <w:bCs/>
          <w:szCs w:val="24"/>
        </w:rPr>
        <w:t>4</w:t>
      </w:r>
      <w:r w:rsidRPr="007D0BA5">
        <w:rPr>
          <w:b/>
          <w:bCs/>
          <w:szCs w:val="24"/>
        </w:rPr>
        <w:t>.</w:t>
      </w:r>
      <w:r>
        <w:rPr>
          <w:b/>
          <w:bCs/>
          <w:szCs w:val="24"/>
        </w:rPr>
        <w:t xml:space="preserve"> </w:t>
      </w:r>
      <w:r w:rsidRPr="00893A95">
        <w:rPr>
          <w:szCs w:val="24"/>
        </w:rPr>
        <w:t xml:space="preserve">Change from baseline in </w:t>
      </w:r>
      <w:r w:rsidR="000F4BE3">
        <w:rPr>
          <w:szCs w:val="24"/>
        </w:rPr>
        <w:t>MMD</w:t>
      </w:r>
      <w:r w:rsidR="00535BC6" w:rsidRPr="00893A95">
        <w:rPr>
          <w:szCs w:val="24"/>
        </w:rPr>
        <w:t xml:space="preserve"> </w:t>
      </w:r>
      <w:r w:rsidRPr="00893A95">
        <w:rPr>
          <w:szCs w:val="24"/>
        </w:rPr>
        <w:t xml:space="preserve">by visit, </w:t>
      </w:r>
      <w:r w:rsidR="00535BC6" w:rsidRPr="00893A95">
        <w:rPr>
          <w:szCs w:val="24"/>
        </w:rPr>
        <w:t>observed, mixed model repeated</w:t>
      </w:r>
      <w:r w:rsidR="00535BC6">
        <w:rPr>
          <w:szCs w:val="24"/>
        </w:rPr>
        <w:t xml:space="preserve"> </w:t>
      </w:r>
      <w:r w:rsidR="00F13184" w:rsidRPr="00893A95">
        <w:rPr>
          <w:szCs w:val="24"/>
        </w:rPr>
        <w:t>m</w:t>
      </w:r>
      <w:r w:rsidRPr="00893A95">
        <w:rPr>
          <w:szCs w:val="24"/>
        </w:rPr>
        <w:t>easures (</w:t>
      </w:r>
      <w:r w:rsidR="00535BC6" w:rsidRPr="00893A95">
        <w:rPr>
          <w:szCs w:val="24"/>
        </w:rPr>
        <w:t>full analysis set</w:t>
      </w:r>
      <w:r w:rsidRPr="00893A95">
        <w:rPr>
          <w:szCs w:val="24"/>
        </w:rPr>
        <w:t>)</w:t>
      </w:r>
    </w:p>
    <w:tbl>
      <w:tblPr>
        <w:tblW w:w="13680" w:type="dxa"/>
        <w:jc w:val="center"/>
        <w:tblLayout w:type="fixed"/>
        <w:tblCellMar>
          <w:left w:w="0" w:type="dxa"/>
          <w:right w:w="0" w:type="dxa"/>
        </w:tblCellMar>
        <w:tblLook w:val="0000" w:firstRow="0" w:lastRow="0" w:firstColumn="0" w:lastColumn="0" w:noHBand="0" w:noVBand="0"/>
      </w:tblPr>
      <w:tblGrid>
        <w:gridCol w:w="2070"/>
        <w:gridCol w:w="1080"/>
        <w:gridCol w:w="1170"/>
        <w:gridCol w:w="1170"/>
        <w:gridCol w:w="1336"/>
        <w:gridCol w:w="1724"/>
        <w:gridCol w:w="1440"/>
        <w:gridCol w:w="810"/>
        <w:gridCol w:w="1620"/>
        <w:gridCol w:w="1260"/>
      </w:tblGrid>
      <w:tr w:rsidR="00880CE9" w:rsidRPr="005D7888" w14:paraId="49C4615A" w14:textId="77777777" w:rsidTr="006042AF">
        <w:trPr>
          <w:cantSplit/>
          <w:tblHeader/>
          <w:jc w:val="center"/>
        </w:trPr>
        <w:tc>
          <w:tcPr>
            <w:tcW w:w="3150" w:type="dxa"/>
            <w:gridSpan w:val="2"/>
            <w:tcBorders>
              <w:top w:val="single" w:sz="6" w:space="0" w:color="000000"/>
              <w:left w:val="nil"/>
              <w:bottom w:val="nil"/>
              <w:right w:val="nil"/>
            </w:tcBorders>
            <w:shd w:val="clear" w:color="auto" w:fill="FFFFFF"/>
            <w:tcMar>
              <w:left w:w="60" w:type="dxa"/>
              <w:right w:w="60" w:type="dxa"/>
            </w:tcMar>
            <w:vAlign w:val="bottom"/>
          </w:tcPr>
          <w:p w14:paraId="491EB463" w14:textId="77777777" w:rsidR="00880CE9" w:rsidRPr="005D7888" w:rsidRDefault="00880CE9" w:rsidP="006042AF">
            <w:pPr>
              <w:adjustRightInd w:val="0"/>
              <w:spacing w:before="60" w:after="60"/>
              <w:jc w:val="center"/>
              <w:rPr>
                <w:b/>
                <w:bCs/>
                <w:color w:val="000000"/>
                <w:sz w:val="20"/>
                <w:szCs w:val="16"/>
              </w:rPr>
            </w:pPr>
          </w:p>
        </w:tc>
        <w:tc>
          <w:tcPr>
            <w:tcW w:w="2340" w:type="dxa"/>
            <w:gridSpan w:val="2"/>
            <w:tcBorders>
              <w:top w:val="single" w:sz="6" w:space="0" w:color="000000"/>
              <w:left w:val="nil"/>
              <w:bottom w:val="nil"/>
              <w:right w:val="nil"/>
            </w:tcBorders>
            <w:shd w:val="clear" w:color="auto" w:fill="FFFFFF"/>
            <w:tcMar>
              <w:left w:w="60" w:type="dxa"/>
              <w:right w:w="60" w:type="dxa"/>
            </w:tcMar>
            <w:vAlign w:val="bottom"/>
          </w:tcPr>
          <w:p w14:paraId="39FB1AB3" w14:textId="77777777" w:rsidR="00880CE9" w:rsidRPr="005D7888" w:rsidRDefault="00880CE9" w:rsidP="006042AF">
            <w:pPr>
              <w:adjustRightInd w:val="0"/>
              <w:spacing w:before="60" w:after="60"/>
              <w:jc w:val="center"/>
              <w:rPr>
                <w:b/>
                <w:bCs/>
                <w:color w:val="000000"/>
                <w:sz w:val="20"/>
                <w:szCs w:val="16"/>
              </w:rPr>
            </w:pPr>
            <w:r w:rsidRPr="005D7888">
              <w:rPr>
                <w:b/>
                <w:bCs/>
                <w:color w:val="000000"/>
                <w:sz w:val="20"/>
                <w:szCs w:val="16"/>
              </w:rPr>
              <w:t>n</w:t>
            </w:r>
            <w:r w:rsidRPr="005D7888">
              <w:rPr>
                <w:b/>
                <w:bCs/>
                <w:color w:val="000000"/>
                <w:sz w:val="20"/>
                <w:szCs w:val="16"/>
              </w:rPr>
              <w:br/>
              <w:t>_________</w:t>
            </w:r>
          </w:p>
        </w:tc>
        <w:tc>
          <w:tcPr>
            <w:tcW w:w="3060" w:type="dxa"/>
            <w:gridSpan w:val="2"/>
            <w:tcBorders>
              <w:top w:val="single" w:sz="6" w:space="0" w:color="000000"/>
              <w:left w:val="nil"/>
              <w:bottom w:val="nil"/>
              <w:right w:val="nil"/>
            </w:tcBorders>
            <w:shd w:val="clear" w:color="auto" w:fill="FFFFFF"/>
            <w:tcMar>
              <w:left w:w="60" w:type="dxa"/>
              <w:right w:w="60" w:type="dxa"/>
            </w:tcMar>
            <w:vAlign w:val="bottom"/>
          </w:tcPr>
          <w:p w14:paraId="713C0B9B" w14:textId="77777777" w:rsidR="00880CE9" w:rsidRPr="005D7888" w:rsidRDefault="00880CE9" w:rsidP="006042AF">
            <w:pPr>
              <w:adjustRightInd w:val="0"/>
              <w:spacing w:before="60" w:after="60"/>
              <w:jc w:val="center"/>
              <w:rPr>
                <w:b/>
                <w:bCs/>
                <w:color w:val="000000"/>
                <w:sz w:val="20"/>
                <w:szCs w:val="16"/>
              </w:rPr>
            </w:pPr>
            <w:r w:rsidRPr="005D7888">
              <w:rPr>
                <w:b/>
                <w:bCs/>
                <w:color w:val="000000"/>
                <w:sz w:val="20"/>
                <w:szCs w:val="16"/>
              </w:rPr>
              <w:t>Adjusted mean change</w:t>
            </w:r>
            <w:r>
              <w:rPr>
                <w:b/>
                <w:bCs/>
                <w:color w:val="000000"/>
                <w:sz w:val="20"/>
                <w:szCs w:val="16"/>
              </w:rPr>
              <w:t xml:space="preserve"> </w:t>
            </w:r>
            <w:r w:rsidRPr="005D7888">
              <w:rPr>
                <w:b/>
                <w:bCs/>
                <w:color w:val="000000"/>
                <w:sz w:val="20"/>
                <w:szCs w:val="16"/>
              </w:rPr>
              <w:t>(SE)</w:t>
            </w:r>
            <w:r w:rsidRPr="005D7888">
              <w:rPr>
                <w:b/>
                <w:bCs/>
                <w:color w:val="000000"/>
                <w:sz w:val="20"/>
                <w:szCs w:val="16"/>
              </w:rPr>
              <w:br/>
              <w:t>________________________</w:t>
            </w:r>
          </w:p>
        </w:tc>
        <w:tc>
          <w:tcPr>
            <w:tcW w:w="5130" w:type="dxa"/>
            <w:gridSpan w:val="4"/>
            <w:tcBorders>
              <w:top w:val="single" w:sz="6" w:space="0" w:color="000000"/>
              <w:left w:val="nil"/>
              <w:bottom w:val="nil"/>
              <w:right w:val="nil"/>
            </w:tcBorders>
            <w:shd w:val="clear" w:color="auto" w:fill="FFFFFF"/>
            <w:tcMar>
              <w:left w:w="60" w:type="dxa"/>
              <w:right w:w="60" w:type="dxa"/>
            </w:tcMar>
            <w:vAlign w:val="bottom"/>
          </w:tcPr>
          <w:p w14:paraId="27963D8F" w14:textId="77777777" w:rsidR="00880CE9" w:rsidRPr="005D7888" w:rsidRDefault="00880CE9" w:rsidP="006042AF">
            <w:pPr>
              <w:adjustRightInd w:val="0"/>
              <w:spacing w:before="60" w:after="60"/>
              <w:jc w:val="center"/>
              <w:rPr>
                <w:b/>
                <w:bCs/>
                <w:color w:val="000000"/>
                <w:sz w:val="20"/>
                <w:szCs w:val="16"/>
              </w:rPr>
            </w:pPr>
            <w:r w:rsidRPr="005D7888">
              <w:rPr>
                <w:b/>
                <w:bCs/>
                <w:color w:val="000000"/>
                <w:sz w:val="20"/>
                <w:szCs w:val="16"/>
              </w:rPr>
              <w:t>Comparison of adjusted means:</w:t>
            </w:r>
            <w:r w:rsidRPr="005D7888">
              <w:rPr>
                <w:b/>
                <w:bCs/>
                <w:color w:val="000000"/>
                <w:sz w:val="20"/>
                <w:szCs w:val="16"/>
              </w:rPr>
              <w:br/>
              <w:t>Test vs Ref.</w:t>
            </w:r>
            <w:r w:rsidRPr="005D7888">
              <w:rPr>
                <w:b/>
                <w:bCs/>
                <w:color w:val="000000"/>
                <w:sz w:val="20"/>
                <w:szCs w:val="16"/>
              </w:rPr>
              <w:br/>
              <w:t>_________________________________________</w:t>
            </w:r>
          </w:p>
        </w:tc>
      </w:tr>
      <w:tr w:rsidR="00880CE9" w:rsidRPr="005D7888" w14:paraId="62CB8B9F" w14:textId="77777777" w:rsidTr="006042AF">
        <w:trPr>
          <w:cantSplit/>
          <w:tblHeader/>
          <w:jc w:val="center"/>
        </w:trPr>
        <w:tc>
          <w:tcPr>
            <w:tcW w:w="2070" w:type="dxa"/>
            <w:tcBorders>
              <w:top w:val="nil"/>
              <w:left w:val="nil"/>
              <w:bottom w:val="single" w:sz="6" w:space="0" w:color="000000"/>
              <w:right w:val="nil"/>
            </w:tcBorders>
            <w:shd w:val="clear" w:color="auto" w:fill="FFFFFF"/>
            <w:tcMar>
              <w:left w:w="60" w:type="dxa"/>
              <w:right w:w="60" w:type="dxa"/>
            </w:tcMar>
            <w:vAlign w:val="bottom"/>
          </w:tcPr>
          <w:p w14:paraId="0DD7A1B3" w14:textId="77777777" w:rsidR="00880CE9" w:rsidRPr="005D7888" w:rsidRDefault="00880CE9" w:rsidP="006042AF">
            <w:pPr>
              <w:adjustRightInd w:val="0"/>
              <w:spacing w:before="60" w:after="60"/>
              <w:rPr>
                <w:b/>
                <w:bCs/>
                <w:color w:val="000000"/>
                <w:sz w:val="20"/>
                <w:szCs w:val="16"/>
              </w:rPr>
            </w:pPr>
            <w:r w:rsidRPr="005D7888">
              <w:rPr>
                <w:b/>
                <w:bCs/>
                <w:color w:val="000000"/>
                <w:sz w:val="20"/>
                <w:szCs w:val="16"/>
              </w:rPr>
              <w:t>Test vs Ref.</w:t>
            </w:r>
            <w:r w:rsidRPr="005D7888">
              <w:rPr>
                <w:b/>
                <w:bCs/>
                <w:color w:val="000000"/>
                <w:sz w:val="20"/>
                <w:szCs w:val="16"/>
              </w:rPr>
              <w:br/>
              <w:t>(Comparison)</w:t>
            </w:r>
          </w:p>
        </w:tc>
        <w:tc>
          <w:tcPr>
            <w:tcW w:w="1080" w:type="dxa"/>
            <w:tcBorders>
              <w:top w:val="nil"/>
              <w:left w:val="nil"/>
              <w:bottom w:val="single" w:sz="6" w:space="0" w:color="000000"/>
              <w:right w:val="nil"/>
            </w:tcBorders>
            <w:shd w:val="clear" w:color="auto" w:fill="FFFFFF"/>
            <w:tcMar>
              <w:left w:w="60" w:type="dxa"/>
              <w:right w:w="60" w:type="dxa"/>
            </w:tcMar>
            <w:vAlign w:val="bottom"/>
          </w:tcPr>
          <w:p w14:paraId="24630800" w14:textId="01048696" w:rsidR="00880CE9" w:rsidRPr="005D7888" w:rsidRDefault="007A63E4" w:rsidP="006042AF">
            <w:pPr>
              <w:adjustRightInd w:val="0"/>
              <w:spacing w:before="60" w:after="60"/>
              <w:rPr>
                <w:b/>
                <w:bCs/>
                <w:color w:val="000000"/>
                <w:sz w:val="20"/>
                <w:szCs w:val="16"/>
              </w:rPr>
            </w:pPr>
            <w:r>
              <w:rPr>
                <w:b/>
                <w:bCs/>
                <w:color w:val="000000"/>
                <w:sz w:val="20"/>
                <w:szCs w:val="16"/>
              </w:rPr>
              <w:t>Visit</w:t>
            </w:r>
          </w:p>
        </w:tc>
        <w:tc>
          <w:tcPr>
            <w:tcW w:w="1170" w:type="dxa"/>
            <w:tcBorders>
              <w:top w:val="nil"/>
              <w:left w:val="nil"/>
              <w:bottom w:val="single" w:sz="6" w:space="0" w:color="000000"/>
              <w:right w:val="nil"/>
            </w:tcBorders>
            <w:shd w:val="clear" w:color="auto" w:fill="FFFFFF"/>
            <w:tcMar>
              <w:left w:w="60" w:type="dxa"/>
              <w:right w:w="60" w:type="dxa"/>
            </w:tcMar>
            <w:vAlign w:val="bottom"/>
          </w:tcPr>
          <w:p w14:paraId="0636B5C8" w14:textId="77777777" w:rsidR="00880CE9" w:rsidRPr="005D7888" w:rsidRDefault="00880CE9" w:rsidP="006042AF">
            <w:pPr>
              <w:adjustRightInd w:val="0"/>
              <w:spacing w:before="60" w:after="60"/>
              <w:jc w:val="center"/>
              <w:rPr>
                <w:b/>
                <w:bCs/>
                <w:color w:val="000000"/>
                <w:sz w:val="20"/>
                <w:szCs w:val="16"/>
              </w:rPr>
            </w:pPr>
            <w:r>
              <w:rPr>
                <w:b/>
                <w:bCs/>
                <w:color w:val="000000"/>
                <w:sz w:val="20"/>
                <w:szCs w:val="16"/>
              </w:rPr>
              <w:t>Erenumab</w:t>
            </w:r>
          </w:p>
        </w:tc>
        <w:tc>
          <w:tcPr>
            <w:tcW w:w="1170" w:type="dxa"/>
            <w:tcBorders>
              <w:top w:val="nil"/>
              <w:left w:val="nil"/>
              <w:bottom w:val="single" w:sz="6" w:space="0" w:color="000000"/>
              <w:right w:val="nil"/>
            </w:tcBorders>
            <w:shd w:val="clear" w:color="auto" w:fill="FFFFFF"/>
            <w:tcMar>
              <w:left w:w="60" w:type="dxa"/>
              <w:right w:w="60" w:type="dxa"/>
            </w:tcMar>
            <w:vAlign w:val="bottom"/>
          </w:tcPr>
          <w:p w14:paraId="7BE85B98" w14:textId="77777777" w:rsidR="00880CE9" w:rsidRPr="005D7888" w:rsidRDefault="00880CE9" w:rsidP="006042AF">
            <w:pPr>
              <w:adjustRightInd w:val="0"/>
              <w:spacing w:before="60" w:after="60"/>
              <w:jc w:val="center"/>
              <w:rPr>
                <w:b/>
                <w:bCs/>
                <w:color w:val="000000"/>
                <w:sz w:val="20"/>
                <w:szCs w:val="16"/>
              </w:rPr>
            </w:pPr>
            <w:r w:rsidRPr="005D7888">
              <w:rPr>
                <w:b/>
                <w:bCs/>
                <w:color w:val="000000"/>
                <w:sz w:val="20"/>
                <w:szCs w:val="16"/>
              </w:rPr>
              <w:t>Placebo</w:t>
            </w:r>
          </w:p>
        </w:tc>
        <w:tc>
          <w:tcPr>
            <w:tcW w:w="1336" w:type="dxa"/>
            <w:tcBorders>
              <w:top w:val="nil"/>
              <w:left w:val="nil"/>
              <w:bottom w:val="single" w:sz="6" w:space="0" w:color="000000"/>
              <w:right w:val="nil"/>
            </w:tcBorders>
            <w:shd w:val="clear" w:color="auto" w:fill="FFFFFF"/>
            <w:tcMar>
              <w:left w:w="60" w:type="dxa"/>
              <w:right w:w="60" w:type="dxa"/>
            </w:tcMar>
            <w:vAlign w:val="bottom"/>
          </w:tcPr>
          <w:p w14:paraId="1C0EE14A" w14:textId="77777777" w:rsidR="00880CE9" w:rsidRPr="005D7888" w:rsidRDefault="00880CE9" w:rsidP="006042AF">
            <w:pPr>
              <w:adjustRightInd w:val="0"/>
              <w:spacing w:before="60" w:after="60"/>
              <w:jc w:val="center"/>
              <w:rPr>
                <w:b/>
                <w:bCs/>
                <w:color w:val="000000"/>
                <w:sz w:val="20"/>
                <w:szCs w:val="16"/>
              </w:rPr>
            </w:pPr>
            <w:r>
              <w:rPr>
                <w:b/>
                <w:bCs/>
                <w:color w:val="000000"/>
                <w:sz w:val="20"/>
                <w:szCs w:val="16"/>
              </w:rPr>
              <w:t>Erenumab</w:t>
            </w:r>
          </w:p>
        </w:tc>
        <w:tc>
          <w:tcPr>
            <w:tcW w:w="1724" w:type="dxa"/>
            <w:tcBorders>
              <w:top w:val="nil"/>
              <w:left w:val="nil"/>
              <w:bottom w:val="single" w:sz="6" w:space="0" w:color="000000"/>
              <w:right w:val="nil"/>
            </w:tcBorders>
            <w:shd w:val="clear" w:color="auto" w:fill="FFFFFF"/>
            <w:tcMar>
              <w:left w:w="60" w:type="dxa"/>
              <w:right w:w="60" w:type="dxa"/>
            </w:tcMar>
            <w:vAlign w:val="bottom"/>
          </w:tcPr>
          <w:p w14:paraId="01E58C28" w14:textId="77777777" w:rsidR="00880CE9" w:rsidRPr="005D7888" w:rsidRDefault="00880CE9" w:rsidP="006042AF">
            <w:pPr>
              <w:adjustRightInd w:val="0"/>
              <w:spacing w:before="60" w:after="60"/>
              <w:jc w:val="center"/>
              <w:rPr>
                <w:b/>
                <w:bCs/>
                <w:color w:val="000000"/>
                <w:sz w:val="20"/>
                <w:szCs w:val="16"/>
              </w:rPr>
            </w:pPr>
            <w:r w:rsidRPr="005D7888">
              <w:rPr>
                <w:b/>
                <w:bCs/>
                <w:color w:val="000000"/>
                <w:sz w:val="20"/>
                <w:szCs w:val="16"/>
              </w:rPr>
              <w:t>Placebo</w:t>
            </w:r>
          </w:p>
        </w:tc>
        <w:tc>
          <w:tcPr>
            <w:tcW w:w="1440" w:type="dxa"/>
            <w:tcBorders>
              <w:top w:val="nil"/>
              <w:left w:val="nil"/>
              <w:bottom w:val="single" w:sz="6" w:space="0" w:color="000000"/>
              <w:right w:val="nil"/>
            </w:tcBorders>
            <w:shd w:val="clear" w:color="auto" w:fill="FFFFFF"/>
            <w:tcMar>
              <w:left w:w="60" w:type="dxa"/>
              <w:right w:w="60" w:type="dxa"/>
            </w:tcMar>
            <w:vAlign w:val="bottom"/>
          </w:tcPr>
          <w:p w14:paraId="5E3E9DD1" w14:textId="77777777" w:rsidR="00880CE9" w:rsidRPr="005D7888" w:rsidRDefault="00880CE9" w:rsidP="006042AF">
            <w:pPr>
              <w:adjustRightInd w:val="0"/>
              <w:spacing w:before="60" w:after="60"/>
              <w:jc w:val="center"/>
              <w:rPr>
                <w:b/>
                <w:bCs/>
                <w:color w:val="000000"/>
                <w:sz w:val="20"/>
                <w:szCs w:val="16"/>
              </w:rPr>
            </w:pPr>
            <w:r w:rsidRPr="005D7888">
              <w:rPr>
                <w:b/>
                <w:bCs/>
                <w:color w:val="000000"/>
                <w:sz w:val="20"/>
                <w:szCs w:val="16"/>
              </w:rPr>
              <w:t>Difference</w:t>
            </w:r>
            <w:r w:rsidRPr="005D7888">
              <w:rPr>
                <w:b/>
                <w:bCs/>
                <w:color w:val="000000"/>
                <w:sz w:val="20"/>
                <w:szCs w:val="16"/>
              </w:rPr>
              <w:br/>
              <w:t>(Test-Ref.)</w:t>
            </w:r>
          </w:p>
        </w:tc>
        <w:tc>
          <w:tcPr>
            <w:tcW w:w="810" w:type="dxa"/>
            <w:tcBorders>
              <w:top w:val="nil"/>
              <w:left w:val="nil"/>
              <w:bottom w:val="single" w:sz="6" w:space="0" w:color="000000"/>
              <w:right w:val="nil"/>
            </w:tcBorders>
            <w:shd w:val="clear" w:color="auto" w:fill="FFFFFF"/>
            <w:tcMar>
              <w:left w:w="60" w:type="dxa"/>
              <w:right w:w="60" w:type="dxa"/>
            </w:tcMar>
            <w:vAlign w:val="bottom"/>
          </w:tcPr>
          <w:p w14:paraId="2339391D" w14:textId="77777777" w:rsidR="00880CE9" w:rsidRPr="005D7888" w:rsidRDefault="00880CE9" w:rsidP="006042AF">
            <w:pPr>
              <w:adjustRightInd w:val="0"/>
              <w:spacing w:before="60" w:after="60"/>
              <w:jc w:val="center"/>
              <w:rPr>
                <w:b/>
                <w:bCs/>
                <w:color w:val="000000"/>
                <w:sz w:val="20"/>
                <w:szCs w:val="16"/>
              </w:rPr>
            </w:pPr>
            <w:r w:rsidRPr="005D7888">
              <w:rPr>
                <w:b/>
                <w:bCs/>
                <w:color w:val="000000"/>
                <w:sz w:val="20"/>
                <w:szCs w:val="16"/>
              </w:rPr>
              <w:t>SE</w:t>
            </w:r>
          </w:p>
        </w:tc>
        <w:tc>
          <w:tcPr>
            <w:tcW w:w="1620" w:type="dxa"/>
            <w:tcBorders>
              <w:top w:val="nil"/>
              <w:left w:val="nil"/>
              <w:bottom w:val="single" w:sz="6" w:space="0" w:color="000000"/>
              <w:right w:val="nil"/>
            </w:tcBorders>
            <w:shd w:val="clear" w:color="auto" w:fill="FFFFFF"/>
            <w:tcMar>
              <w:left w:w="60" w:type="dxa"/>
              <w:right w:w="60" w:type="dxa"/>
            </w:tcMar>
            <w:vAlign w:val="bottom"/>
          </w:tcPr>
          <w:p w14:paraId="6550E460" w14:textId="317F4DF6" w:rsidR="00880CE9" w:rsidRPr="005D7888" w:rsidRDefault="00880CE9" w:rsidP="006042AF">
            <w:pPr>
              <w:adjustRightInd w:val="0"/>
              <w:spacing w:before="60" w:after="60"/>
              <w:jc w:val="center"/>
              <w:rPr>
                <w:b/>
                <w:bCs/>
                <w:color w:val="000000"/>
                <w:sz w:val="20"/>
                <w:szCs w:val="16"/>
              </w:rPr>
            </w:pPr>
            <w:r w:rsidRPr="005D7888">
              <w:rPr>
                <w:b/>
                <w:bCs/>
                <w:color w:val="000000"/>
                <w:sz w:val="20"/>
                <w:szCs w:val="16"/>
              </w:rPr>
              <w:t>95%CI</w:t>
            </w:r>
          </w:p>
        </w:tc>
        <w:tc>
          <w:tcPr>
            <w:tcW w:w="1260" w:type="dxa"/>
            <w:tcBorders>
              <w:top w:val="nil"/>
              <w:left w:val="nil"/>
              <w:bottom w:val="single" w:sz="6" w:space="0" w:color="000000"/>
              <w:right w:val="nil"/>
            </w:tcBorders>
            <w:shd w:val="clear" w:color="auto" w:fill="FFFFFF"/>
            <w:tcMar>
              <w:left w:w="60" w:type="dxa"/>
              <w:right w:w="60" w:type="dxa"/>
            </w:tcMar>
            <w:vAlign w:val="bottom"/>
          </w:tcPr>
          <w:p w14:paraId="6B5624B8" w14:textId="77777777" w:rsidR="00880CE9" w:rsidRPr="005D7888" w:rsidRDefault="00880CE9" w:rsidP="006042AF">
            <w:pPr>
              <w:adjustRightInd w:val="0"/>
              <w:spacing w:before="60" w:after="60"/>
              <w:jc w:val="center"/>
              <w:rPr>
                <w:b/>
                <w:bCs/>
                <w:color w:val="000000"/>
                <w:sz w:val="20"/>
                <w:szCs w:val="16"/>
              </w:rPr>
            </w:pPr>
            <w:r>
              <w:rPr>
                <w:b/>
                <w:bCs/>
                <w:color w:val="000000"/>
                <w:sz w:val="20"/>
                <w:szCs w:val="16"/>
              </w:rPr>
              <w:t>Two</w:t>
            </w:r>
            <w:r w:rsidRPr="005D7888">
              <w:rPr>
                <w:b/>
                <w:bCs/>
                <w:color w:val="000000"/>
                <w:sz w:val="20"/>
                <w:szCs w:val="16"/>
              </w:rPr>
              <w:t>-sided</w:t>
            </w:r>
            <w:r w:rsidRPr="005D7888">
              <w:rPr>
                <w:b/>
                <w:bCs/>
                <w:color w:val="000000"/>
                <w:sz w:val="20"/>
                <w:szCs w:val="16"/>
              </w:rPr>
              <w:br/>
            </w:r>
            <w:r w:rsidRPr="007C4323">
              <w:rPr>
                <w:b/>
                <w:bCs/>
                <w:i/>
                <w:iCs/>
                <w:color w:val="000000"/>
                <w:sz w:val="20"/>
                <w:szCs w:val="16"/>
              </w:rPr>
              <w:t>P</w:t>
            </w:r>
            <w:r w:rsidRPr="005D7888">
              <w:rPr>
                <w:b/>
                <w:bCs/>
                <w:color w:val="000000"/>
                <w:sz w:val="20"/>
                <w:szCs w:val="16"/>
              </w:rPr>
              <w:t>-value</w:t>
            </w:r>
          </w:p>
        </w:tc>
      </w:tr>
      <w:tr w:rsidR="00880CE9" w:rsidRPr="005D7888" w14:paraId="4C553743" w14:textId="77777777" w:rsidTr="006042AF">
        <w:trPr>
          <w:cantSplit/>
          <w:jc w:val="center"/>
        </w:trPr>
        <w:tc>
          <w:tcPr>
            <w:tcW w:w="2070" w:type="dxa"/>
            <w:vMerge w:val="restart"/>
            <w:tcBorders>
              <w:top w:val="nil"/>
              <w:left w:val="nil"/>
              <w:right w:val="nil"/>
            </w:tcBorders>
            <w:shd w:val="clear" w:color="auto" w:fill="FFFFFF"/>
            <w:tcMar>
              <w:left w:w="60" w:type="dxa"/>
              <w:right w:w="60" w:type="dxa"/>
            </w:tcMar>
          </w:tcPr>
          <w:p w14:paraId="35B83871" w14:textId="77777777" w:rsidR="00880CE9" w:rsidRPr="005D7888" w:rsidRDefault="00880CE9" w:rsidP="006042AF">
            <w:pPr>
              <w:adjustRightInd w:val="0"/>
              <w:spacing w:before="60" w:after="60"/>
              <w:rPr>
                <w:color w:val="000000"/>
                <w:sz w:val="20"/>
                <w:szCs w:val="16"/>
              </w:rPr>
            </w:pPr>
            <w:r>
              <w:rPr>
                <w:color w:val="000000"/>
                <w:sz w:val="20"/>
                <w:szCs w:val="16"/>
              </w:rPr>
              <w:t>Erenumab</w:t>
            </w:r>
            <w:r w:rsidRPr="005D7888">
              <w:rPr>
                <w:color w:val="000000"/>
                <w:sz w:val="20"/>
                <w:szCs w:val="16"/>
              </w:rPr>
              <w:t xml:space="preserve"> 70</w:t>
            </w:r>
            <w:r>
              <w:rPr>
                <w:color w:val="000000"/>
                <w:sz w:val="20"/>
                <w:szCs w:val="16"/>
              </w:rPr>
              <w:t xml:space="preserve"> </w:t>
            </w:r>
            <w:r w:rsidRPr="005D7888">
              <w:rPr>
                <w:color w:val="000000"/>
                <w:sz w:val="20"/>
                <w:szCs w:val="16"/>
              </w:rPr>
              <w:t>mg (N=279) vs Placebo (N=278)</w:t>
            </w:r>
          </w:p>
        </w:tc>
        <w:tc>
          <w:tcPr>
            <w:tcW w:w="1080" w:type="dxa"/>
            <w:tcBorders>
              <w:top w:val="nil"/>
              <w:left w:val="nil"/>
              <w:bottom w:val="nil"/>
              <w:right w:val="nil"/>
            </w:tcBorders>
            <w:shd w:val="clear" w:color="auto" w:fill="FFFFFF"/>
            <w:tcMar>
              <w:left w:w="60" w:type="dxa"/>
              <w:right w:w="60" w:type="dxa"/>
            </w:tcMar>
          </w:tcPr>
          <w:p w14:paraId="775A0D2E" w14:textId="77777777" w:rsidR="00880CE9" w:rsidRPr="005D7888" w:rsidRDefault="00880CE9" w:rsidP="006042AF">
            <w:pPr>
              <w:adjustRightInd w:val="0"/>
              <w:spacing w:before="60" w:after="60"/>
              <w:rPr>
                <w:color w:val="000000"/>
                <w:sz w:val="20"/>
                <w:szCs w:val="16"/>
              </w:rPr>
            </w:pPr>
            <w:r w:rsidRPr="005D7888">
              <w:rPr>
                <w:color w:val="000000"/>
                <w:sz w:val="20"/>
                <w:szCs w:val="16"/>
              </w:rPr>
              <w:t>Week 4</w:t>
            </w:r>
          </w:p>
        </w:tc>
        <w:tc>
          <w:tcPr>
            <w:tcW w:w="1170" w:type="dxa"/>
            <w:tcBorders>
              <w:top w:val="nil"/>
              <w:left w:val="nil"/>
              <w:bottom w:val="nil"/>
              <w:right w:val="nil"/>
            </w:tcBorders>
            <w:shd w:val="clear" w:color="auto" w:fill="FFFFFF"/>
            <w:tcMar>
              <w:left w:w="60" w:type="dxa"/>
              <w:right w:w="60" w:type="dxa"/>
            </w:tcMar>
          </w:tcPr>
          <w:p w14:paraId="54B89E83" w14:textId="77777777" w:rsidR="00880CE9" w:rsidRPr="005D7888" w:rsidRDefault="00880CE9" w:rsidP="006042AF">
            <w:pPr>
              <w:adjustRightInd w:val="0"/>
              <w:spacing w:before="60" w:after="60"/>
              <w:jc w:val="center"/>
              <w:rPr>
                <w:color w:val="000000"/>
                <w:sz w:val="20"/>
                <w:szCs w:val="16"/>
              </w:rPr>
            </w:pPr>
            <w:r w:rsidRPr="005D7888">
              <w:rPr>
                <w:color w:val="000000"/>
                <w:sz w:val="20"/>
                <w:szCs w:val="16"/>
              </w:rPr>
              <w:t>277</w:t>
            </w:r>
          </w:p>
        </w:tc>
        <w:tc>
          <w:tcPr>
            <w:tcW w:w="1170" w:type="dxa"/>
            <w:tcBorders>
              <w:top w:val="nil"/>
              <w:left w:val="nil"/>
              <w:bottom w:val="nil"/>
              <w:right w:val="nil"/>
            </w:tcBorders>
            <w:shd w:val="clear" w:color="auto" w:fill="FFFFFF"/>
            <w:tcMar>
              <w:left w:w="60" w:type="dxa"/>
              <w:right w:w="60" w:type="dxa"/>
            </w:tcMar>
          </w:tcPr>
          <w:p w14:paraId="49A5EAB8" w14:textId="77777777" w:rsidR="00880CE9" w:rsidRPr="005D7888" w:rsidRDefault="00880CE9" w:rsidP="006042AF">
            <w:pPr>
              <w:adjustRightInd w:val="0"/>
              <w:spacing w:before="60" w:after="60"/>
              <w:jc w:val="center"/>
              <w:rPr>
                <w:color w:val="000000"/>
                <w:sz w:val="20"/>
                <w:szCs w:val="16"/>
              </w:rPr>
            </w:pPr>
            <w:r w:rsidRPr="005D7888">
              <w:rPr>
                <w:color w:val="000000"/>
                <w:sz w:val="20"/>
                <w:szCs w:val="16"/>
              </w:rPr>
              <w:t>277</w:t>
            </w:r>
          </w:p>
        </w:tc>
        <w:tc>
          <w:tcPr>
            <w:tcW w:w="1336" w:type="dxa"/>
            <w:tcBorders>
              <w:top w:val="nil"/>
              <w:left w:val="nil"/>
              <w:bottom w:val="nil"/>
              <w:right w:val="nil"/>
            </w:tcBorders>
            <w:shd w:val="clear" w:color="auto" w:fill="FFFFFF"/>
            <w:tcMar>
              <w:left w:w="60" w:type="dxa"/>
              <w:right w:w="60" w:type="dxa"/>
            </w:tcMar>
          </w:tcPr>
          <w:p w14:paraId="7D2A7A98" w14:textId="71504A2D" w:rsidR="00880CE9" w:rsidRPr="005D7888" w:rsidRDefault="00880CE9" w:rsidP="006042AF">
            <w:pPr>
              <w:adjustRightInd w:val="0"/>
              <w:spacing w:before="60" w:after="60"/>
              <w:jc w:val="center"/>
              <w:rPr>
                <w:color w:val="000000"/>
                <w:sz w:val="20"/>
                <w:szCs w:val="16"/>
              </w:rPr>
            </w:pPr>
            <w:r w:rsidRPr="00840E4F">
              <w:rPr>
                <w:sz w:val="20"/>
                <w:szCs w:val="16"/>
              </w:rPr>
              <w:t>−</w:t>
            </w:r>
            <w:r w:rsidR="004659F5">
              <w:rPr>
                <w:color w:val="000000"/>
                <w:sz w:val="20"/>
                <w:szCs w:val="16"/>
              </w:rPr>
              <w:t>6.0</w:t>
            </w:r>
            <w:r w:rsidRPr="005D7888">
              <w:rPr>
                <w:color w:val="000000"/>
                <w:sz w:val="20"/>
                <w:szCs w:val="16"/>
              </w:rPr>
              <w:t xml:space="preserve"> (0.</w:t>
            </w:r>
            <w:r w:rsidR="004659F5">
              <w:rPr>
                <w:color w:val="000000"/>
                <w:sz w:val="20"/>
                <w:szCs w:val="16"/>
              </w:rPr>
              <w:t>4</w:t>
            </w:r>
            <w:r w:rsidRPr="005D7888">
              <w:rPr>
                <w:color w:val="000000"/>
                <w:sz w:val="20"/>
                <w:szCs w:val="16"/>
              </w:rPr>
              <w:t>)</w:t>
            </w:r>
          </w:p>
        </w:tc>
        <w:tc>
          <w:tcPr>
            <w:tcW w:w="1724" w:type="dxa"/>
            <w:tcBorders>
              <w:top w:val="nil"/>
              <w:left w:val="nil"/>
              <w:bottom w:val="nil"/>
              <w:right w:val="nil"/>
            </w:tcBorders>
            <w:shd w:val="clear" w:color="auto" w:fill="FFFFFF"/>
            <w:tcMar>
              <w:left w:w="60" w:type="dxa"/>
              <w:right w:w="60" w:type="dxa"/>
            </w:tcMar>
          </w:tcPr>
          <w:p w14:paraId="61AE0CAE" w14:textId="54AC8D47" w:rsidR="00880CE9" w:rsidRPr="005D7888" w:rsidRDefault="00880CE9" w:rsidP="006042AF">
            <w:pPr>
              <w:adjustRightInd w:val="0"/>
              <w:spacing w:before="60" w:after="60"/>
              <w:jc w:val="center"/>
              <w:rPr>
                <w:color w:val="000000"/>
                <w:sz w:val="20"/>
                <w:szCs w:val="16"/>
              </w:rPr>
            </w:pPr>
            <w:r w:rsidRPr="00840E4F">
              <w:rPr>
                <w:sz w:val="20"/>
                <w:szCs w:val="16"/>
              </w:rPr>
              <w:t>−</w:t>
            </w:r>
            <w:r w:rsidRPr="005D7888">
              <w:rPr>
                <w:color w:val="000000"/>
                <w:sz w:val="20"/>
                <w:szCs w:val="16"/>
              </w:rPr>
              <w:t>3.</w:t>
            </w:r>
            <w:r w:rsidR="004659F5">
              <w:rPr>
                <w:color w:val="000000"/>
                <w:sz w:val="20"/>
                <w:szCs w:val="16"/>
              </w:rPr>
              <w:t>4</w:t>
            </w:r>
            <w:r w:rsidRPr="005D7888">
              <w:rPr>
                <w:color w:val="000000"/>
                <w:sz w:val="20"/>
                <w:szCs w:val="16"/>
              </w:rPr>
              <w:t xml:space="preserve"> (0.</w:t>
            </w:r>
            <w:r w:rsidR="004659F5">
              <w:rPr>
                <w:color w:val="000000"/>
                <w:sz w:val="20"/>
                <w:szCs w:val="16"/>
              </w:rPr>
              <w:t>4</w:t>
            </w:r>
            <w:r w:rsidRPr="005D7888">
              <w:rPr>
                <w:color w:val="000000"/>
                <w:sz w:val="20"/>
                <w:szCs w:val="16"/>
              </w:rPr>
              <w:t>)</w:t>
            </w:r>
          </w:p>
        </w:tc>
        <w:tc>
          <w:tcPr>
            <w:tcW w:w="1440" w:type="dxa"/>
            <w:tcBorders>
              <w:top w:val="nil"/>
              <w:left w:val="nil"/>
              <w:bottom w:val="nil"/>
              <w:right w:val="nil"/>
            </w:tcBorders>
            <w:shd w:val="clear" w:color="auto" w:fill="FFFFFF"/>
            <w:tcMar>
              <w:left w:w="60" w:type="dxa"/>
              <w:right w:w="60" w:type="dxa"/>
            </w:tcMar>
          </w:tcPr>
          <w:p w14:paraId="6D296BF7" w14:textId="77777777" w:rsidR="00880CE9" w:rsidRPr="005D7888" w:rsidRDefault="00880CE9" w:rsidP="006042AF">
            <w:pPr>
              <w:adjustRightInd w:val="0"/>
              <w:spacing w:before="60" w:after="60"/>
              <w:jc w:val="center"/>
              <w:rPr>
                <w:color w:val="000000"/>
                <w:sz w:val="20"/>
                <w:szCs w:val="16"/>
              </w:rPr>
            </w:pPr>
            <w:r w:rsidRPr="00840E4F">
              <w:rPr>
                <w:sz w:val="20"/>
                <w:szCs w:val="16"/>
              </w:rPr>
              <w:t>−</w:t>
            </w:r>
            <w:r w:rsidRPr="005D7888">
              <w:rPr>
                <w:color w:val="000000"/>
                <w:sz w:val="20"/>
                <w:szCs w:val="16"/>
              </w:rPr>
              <w:t>2.53</w:t>
            </w:r>
          </w:p>
        </w:tc>
        <w:tc>
          <w:tcPr>
            <w:tcW w:w="810" w:type="dxa"/>
            <w:tcBorders>
              <w:top w:val="nil"/>
              <w:left w:val="nil"/>
              <w:bottom w:val="nil"/>
              <w:right w:val="nil"/>
            </w:tcBorders>
            <w:shd w:val="clear" w:color="auto" w:fill="FFFFFF"/>
            <w:tcMar>
              <w:left w:w="60" w:type="dxa"/>
              <w:right w:w="60" w:type="dxa"/>
            </w:tcMar>
          </w:tcPr>
          <w:p w14:paraId="691FCD20" w14:textId="77777777" w:rsidR="00880CE9" w:rsidRPr="005D7888" w:rsidRDefault="00880CE9" w:rsidP="006042AF">
            <w:pPr>
              <w:adjustRightInd w:val="0"/>
              <w:spacing w:before="60" w:after="60"/>
              <w:jc w:val="center"/>
              <w:rPr>
                <w:color w:val="000000"/>
                <w:sz w:val="20"/>
                <w:szCs w:val="16"/>
              </w:rPr>
            </w:pPr>
            <w:r w:rsidRPr="005D7888">
              <w:rPr>
                <w:color w:val="000000"/>
                <w:sz w:val="20"/>
                <w:szCs w:val="16"/>
              </w:rPr>
              <w:t>0.52</w:t>
            </w:r>
          </w:p>
        </w:tc>
        <w:tc>
          <w:tcPr>
            <w:tcW w:w="1620" w:type="dxa"/>
            <w:tcBorders>
              <w:top w:val="nil"/>
              <w:left w:val="nil"/>
              <w:bottom w:val="nil"/>
              <w:right w:val="nil"/>
            </w:tcBorders>
            <w:shd w:val="clear" w:color="auto" w:fill="FFFFFF"/>
            <w:tcMar>
              <w:left w:w="60" w:type="dxa"/>
              <w:right w:w="60" w:type="dxa"/>
            </w:tcMar>
          </w:tcPr>
          <w:p w14:paraId="040D4222" w14:textId="77777777" w:rsidR="00880CE9" w:rsidRPr="005D7888" w:rsidRDefault="00880CE9" w:rsidP="006042AF">
            <w:pPr>
              <w:adjustRightInd w:val="0"/>
              <w:spacing w:before="60" w:after="60"/>
              <w:jc w:val="center"/>
              <w:rPr>
                <w:color w:val="000000"/>
                <w:sz w:val="20"/>
                <w:szCs w:val="16"/>
              </w:rPr>
            </w:pPr>
            <w:r w:rsidRPr="005D7888">
              <w:rPr>
                <w:color w:val="000000"/>
                <w:sz w:val="20"/>
                <w:szCs w:val="16"/>
              </w:rPr>
              <w:t>(</w:t>
            </w:r>
            <w:r w:rsidRPr="00840E4F">
              <w:rPr>
                <w:sz w:val="20"/>
                <w:szCs w:val="16"/>
              </w:rPr>
              <w:t>−</w:t>
            </w:r>
            <w:r w:rsidRPr="005D7888">
              <w:rPr>
                <w:color w:val="000000"/>
                <w:sz w:val="20"/>
                <w:szCs w:val="16"/>
              </w:rPr>
              <w:t xml:space="preserve">3.54, </w:t>
            </w:r>
            <w:r w:rsidRPr="00840E4F">
              <w:rPr>
                <w:sz w:val="20"/>
                <w:szCs w:val="16"/>
              </w:rPr>
              <w:t>−</w:t>
            </w:r>
            <w:r w:rsidRPr="005D7888">
              <w:rPr>
                <w:color w:val="000000"/>
                <w:sz w:val="20"/>
                <w:szCs w:val="16"/>
              </w:rPr>
              <w:t>1.52)</w:t>
            </w:r>
          </w:p>
        </w:tc>
        <w:tc>
          <w:tcPr>
            <w:tcW w:w="1260" w:type="dxa"/>
            <w:tcBorders>
              <w:top w:val="nil"/>
              <w:left w:val="nil"/>
              <w:bottom w:val="nil"/>
              <w:right w:val="nil"/>
            </w:tcBorders>
            <w:shd w:val="clear" w:color="auto" w:fill="FFFFFF"/>
            <w:tcMar>
              <w:left w:w="60" w:type="dxa"/>
              <w:right w:w="60" w:type="dxa"/>
            </w:tcMar>
          </w:tcPr>
          <w:p w14:paraId="0BAECF59" w14:textId="77777777" w:rsidR="00880CE9" w:rsidRPr="005D7888" w:rsidRDefault="00880CE9" w:rsidP="006042AF">
            <w:pPr>
              <w:adjustRightInd w:val="0"/>
              <w:spacing w:before="60" w:after="60"/>
              <w:jc w:val="center"/>
              <w:rPr>
                <w:color w:val="000000"/>
                <w:sz w:val="20"/>
                <w:szCs w:val="16"/>
              </w:rPr>
            </w:pPr>
            <w:r w:rsidRPr="005D7888">
              <w:rPr>
                <w:color w:val="000000"/>
                <w:sz w:val="20"/>
                <w:szCs w:val="16"/>
              </w:rPr>
              <w:t>&lt;0.001</w:t>
            </w:r>
          </w:p>
        </w:tc>
      </w:tr>
      <w:tr w:rsidR="00880CE9" w:rsidRPr="005D7888" w14:paraId="09C1EE98" w14:textId="77777777" w:rsidTr="006042AF">
        <w:trPr>
          <w:cantSplit/>
          <w:jc w:val="center"/>
        </w:trPr>
        <w:tc>
          <w:tcPr>
            <w:tcW w:w="2070" w:type="dxa"/>
            <w:vMerge/>
            <w:tcBorders>
              <w:left w:val="nil"/>
              <w:right w:val="nil"/>
            </w:tcBorders>
            <w:shd w:val="clear" w:color="auto" w:fill="FFFFFF"/>
            <w:tcMar>
              <w:left w:w="60" w:type="dxa"/>
              <w:right w:w="60" w:type="dxa"/>
            </w:tcMar>
          </w:tcPr>
          <w:p w14:paraId="7C35EC70" w14:textId="77777777" w:rsidR="00880CE9" w:rsidRPr="005D7888" w:rsidRDefault="00880CE9" w:rsidP="006042AF">
            <w:pPr>
              <w:adjustRightInd w:val="0"/>
              <w:spacing w:before="60" w:after="60"/>
              <w:rPr>
                <w:color w:val="000000"/>
                <w:sz w:val="20"/>
                <w:szCs w:val="16"/>
              </w:rPr>
            </w:pPr>
          </w:p>
        </w:tc>
        <w:tc>
          <w:tcPr>
            <w:tcW w:w="1080" w:type="dxa"/>
            <w:tcBorders>
              <w:top w:val="nil"/>
              <w:left w:val="nil"/>
              <w:bottom w:val="nil"/>
              <w:right w:val="nil"/>
            </w:tcBorders>
            <w:shd w:val="clear" w:color="auto" w:fill="FFFFFF"/>
            <w:tcMar>
              <w:left w:w="60" w:type="dxa"/>
              <w:right w:w="60" w:type="dxa"/>
            </w:tcMar>
          </w:tcPr>
          <w:p w14:paraId="3BBC827E" w14:textId="77777777" w:rsidR="00880CE9" w:rsidRPr="005D7888" w:rsidRDefault="00880CE9" w:rsidP="006042AF">
            <w:pPr>
              <w:adjustRightInd w:val="0"/>
              <w:spacing w:before="60" w:after="60"/>
              <w:rPr>
                <w:color w:val="000000"/>
                <w:sz w:val="20"/>
                <w:szCs w:val="16"/>
              </w:rPr>
            </w:pPr>
            <w:r w:rsidRPr="005D7888">
              <w:rPr>
                <w:color w:val="000000"/>
                <w:sz w:val="20"/>
                <w:szCs w:val="16"/>
              </w:rPr>
              <w:t>Week 8</w:t>
            </w:r>
          </w:p>
        </w:tc>
        <w:tc>
          <w:tcPr>
            <w:tcW w:w="1170" w:type="dxa"/>
            <w:tcBorders>
              <w:top w:val="nil"/>
              <w:left w:val="nil"/>
              <w:bottom w:val="nil"/>
              <w:right w:val="nil"/>
            </w:tcBorders>
            <w:shd w:val="clear" w:color="auto" w:fill="FFFFFF"/>
            <w:tcMar>
              <w:left w:w="60" w:type="dxa"/>
              <w:right w:w="60" w:type="dxa"/>
            </w:tcMar>
          </w:tcPr>
          <w:p w14:paraId="49E6F4B7" w14:textId="77777777" w:rsidR="00880CE9" w:rsidRPr="005D7888" w:rsidRDefault="00880CE9" w:rsidP="006042AF">
            <w:pPr>
              <w:adjustRightInd w:val="0"/>
              <w:spacing w:before="60" w:after="60"/>
              <w:jc w:val="center"/>
              <w:rPr>
                <w:color w:val="000000"/>
                <w:sz w:val="20"/>
                <w:szCs w:val="16"/>
              </w:rPr>
            </w:pPr>
            <w:r w:rsidRPr="005D7888">
              <w:rPr>
                <w:color w:val="000000"/>
                <w:sz w:val="20"/>
                <w:szCs w:val="16"/>
              </w:rPr>
              <w:t>274</w:t>
            </w:r>
          </w:p>
        </w:tc>
        <w:tc>
          <w:tcPr>
            <w:tcW w:w="1170" w:type="dxa"/>
            <w:tcBorders>
              <w:top w:val="nil"/>
              <w:left w:val="nil"/>
              <w:bottom w:val="nil"/>
              <w:right w:val="nil"/>
            </w:tcBorders>
            <w:shd w:val="clear" w:color="auto" w:fill="FFFFFF"/>
            <w:tcMar>
              <w:left w:w="60" w:type="dxa"/>
              <w:right w:w="60" w:type="dxa"/>
            </w:tcMar>
          </w:tcPr>
          <w:p w14:paraId="3C46DB42" w14:textId="77777777" w:rsidR="00880CE9" w:rsidRPr="005D7888" w:rsidRDefault="00880CE9" w:rsidP="006042AF">
            <w:pPr>
              <w:adjustRightInd w:val="0"/>
              <w:spacing w:before="60" w:after="60"/>
              <w:jc w:val="center"/>
              <w:rPr>
                <w:color w:val="000000"/>
                <w:sz w:val="20"/>
                <w:szCs w:val="16"/>
              </w:rPr>
            </w:pPr>
            <w:r w:rsidRPr="005D7888">
              <w:rPr>
                <w:color w:val="000000"/>
                <w:sz w:val="20"/>
                <w:szCs w:val="16"/>
              </w:rPr>
              <w:t>274</w:t>
            </w:r>
          </w:p>
        </w:tc>
        <w:tc>
          <w:tcPr>
            <w:tcW w:w="1336" w:type="dxa"/>
            <w:tcBorders>
              <w:top w:val="nil"/>
              <w:left w:val="nil"/>
              <w:bottom w:val="nil"/>
              <w:right w:val="nil"/>
            </w:tcBorders>
            <w:shd w:val="clear" w:color="auto" w:fill="FFFFFF"/>
            <w:tcMar>
              <w:left w:w="60" w:type="dxa"/>
              <w:right w:w="60" w:type="dxa"/>
            </w:tcMar>
          </w:tcPr>
          <w:p w14:paraId="05565776" w14:textId="045BB92C" w:rsidR="00880CE9" w:rsidRPr="005D7888" w:rsidRDefault="00880CE9" w:rsidP="006042AF">
            <w:pPr>
              <w:adjustRightInd w:val="0"/>
              <w:spacing w:before="60" w:after="60"/>
              <w:jc w:val="center"/>
              <w:rPr>
                <w:color w:val="000000"/>
                <w:sz w:val="20"/>
                <w:szCs w:val="16"/>
              </w:rPr>
            </w:pPr>
            <w:r w:rsidRPr="00840E4F">
              <w:rPr>
                <w:sz w:val="20"/>
                <w:szCs w:val="16"/>
              </w:rPr>
              <w:t>−</w:t>
            </w:r>
            <w:r w:rsidRPr="005D7888">
              <w:rPr>
                <w:color w:val="000000"/>
                <w:sz w:val="20"/>
                <w:szCs w:val="16"/>
              </w:rPr>
              <w:t>7.</w:t>
            </w:r>
            <w:r w:rsidR="004659F5">
              <w:rPr>
                <w:color w:val="000000"/>
                <w:sz w:val="20"/>
                <w:szCs w:val="16"/>
              </w:rPr>
              <w:t>4</w:t>
            </w:r>
            <w:r w:rsidRPr="005D7888">
              <w:rPr>
                <w:color w:val="000000"/>
                <w:sz w:val="20"/>
                <w:szCs w:val="16"/>
              </w:rPr>
              <w:t xml:space="preserve"> (0.</w:t>
            </w:r>
            <w:r w:rsidR="004659F5">
              <w:rPr>
                <w:color w:val="000000"/>
                <w:sz w:val="20"/>
                <w:szCs w:val="16"/>
              </w:rPr>
              <w:t>4</w:t>
            </w:r>
            <w:r w:rsidRPr="005D7888">
              <w:rPr>
                <w:color w:val="000000"/>
                <w:sz w:val="20"/>
                <w:szCs w:val="16"/>
              </w:rPr>
              <w:t>)</w:t>
            </w:r>
          </w:p>
        </w:tc>
        <w:tc>
          <w:tcPr>
            <w:tcW w:w="1724" w:type="dxa"/>
            <w:tcBorders>
              <w:top w:val="nil"/>
              <w:left w:val="nil"/>
              <w:bottom w:val="nil"/>
              <w:right w:val="nil"/>
            </w:tcBorders>
            <w:shd w:val="clear" w:color="auto" w:fill="FFFFFF"/>
            <w:tcMar>
              <w:left w:w="60" w:type="dxa"/>
              <w:right w:w="60" w:type="dxa"/>
            </w:tcMar>
          </w:tcPr>
          <w:p w14:paraId="5C65ED3B" w14:textId="76975AA9" w:rsidR="00880CE9" w:rsidRPr="005D7888" w:rsidRDefault="00880CE9" w:rsidP="006042AF">
            <w:pPr>
              <w:adjustRightInd w:val="0"/>
              <w:spacing w:before="60" w:after="60"/>
              <w:jc w:val="center"/>
              <w:rPr>
                <w:color w:val="000000"/>
                <w:sz w:val="20"/>
                <w:szCs w:val="16"/>
              </w:rPr>
            </w:pPr>
            <w:r w:rsidRPr="00840E4F">
              <w:rPr>
                <w:sz w:val="20"/>
                <w:szCs w:val="16"/>
              </w:rPr>
              <w:t>−</w:t>
            </w:r>
            <w:r w:rsidRPr="005D7888">
              <w:rPr>
                <w:color w:val="000000"/>
                <w:sz w:val="20"/>
                <w:szCs w:val="16"/>
              </w:rPr>
              <w:t>5.</w:t>
            </w:r>
            <w:r w:rsidR="004659F5">
              <w:rPr>
                <w:color w:val="000000"/>
                <w:sz w:val="20"/>
                <w:szCs w:val="16"/>
              </w:rPr>
              <w:t>4</w:t>
            </w:r>
            <w:r w:rsidRPr="005D7888">
              <w:rPr>
                <w:color w:val="000000"/>
                <w:sz w:val="20"/>
                <w:szCs w:val="16"/>
              </w:rPr>
              <w:t xml:space="preserve"> (0.</w:t>
            </w:r>
            <w:r w:rsidR="004659F5">
              <w:rPr>
                <w:color w:val="000000"/>
                <w:sz w:val="20"/>
                <w:szCs w:val="16"/>
              </w:rPr>
              <w:t>4</w:t>
            </w:r>
            <w:r w:rsidRPr="005D7888">
              <w:rPr>
                <w:color w:val="000000"/>
                <w:sz w:val="20"/>
                <w:szCs w:val="16"/>
              </w:rPr>
              <w:t>)</w:t>
            </w:r>
          </w:p>
        </w:tc>
        <w:tc>
          <w:tcPr>
            <w:tcW w:w="1440" w:type="dxa"/>
            <w:tcBorders>
              <w:top w:val="nil"/>
              <w:left w:val="nil"/>
              <w:bottom w:val="nil"/>
              <w:right w:val="nil"/>
            </w:tcBorders>
            <w:shd w:val="clear" w:color="auto" w:fill="FFFFFF"/>
            <w:tcMar>
              <w:left w:w="60" w:type="dxa"/>
              <w:right w:w="60" w:type="dxa"/>
            </w:tcMar>
          </w:tcPr>
          <w:p w14:paraId="4D4AE672" w14:textId="77777777" w:rsidR="00880CE9" w:rsidRPr="005D7888" w:rsidRDefault="00880CE9" w:rsidP="006042AF">
            <w:pPr>
              <w:adjustRightInd w:val="0"/>
              <w:spacing w:before="60" w:after="60"/>
              <w:jc w:val="center"/>
              <w:rPr>
                <w:color w:val="000000"/>
                <w:sz w:val="20"/>
                <w:szCs w:val="16"/>
              </w:rPr>
            </w:pPr>
            <w:r w:rsidRPr="00840E4F">
              <w:rPr>
                <w:sz w:val="20"/>
                <w:szCs w:val="16"/>
              </w:rPr>
              <w:t>−</w:t>
            </w:r>
            <w:r w:rsidRPr="005D7888">
              <w:rPr>
                <w:color w:val="000000"/>
                <w:sz w:val="20"/>
                <w:szCs w:val="16"/>
              </w:rPr>
              <w:t>1.96</w:t>
            </w:r>
          </w:p>
        </w:tc>
        <w:tc>
          <w:tcPr>
            <w:tcW w:w="810" w:type="dxa"/>
            <w:tcBorders>
              <w:top w:val="nil"/>
              <w:left w:val="nil"/>
              <w:bottom w:val="nil"/>
              <w:right w:val="nil"/>
            </w:tcBorders>
            <w:shd w:val="clear" w:color="auto" w:fill="FFFFFF"/>
            <w:tcMar>
              <w:left w:w="60" w:type="dxa"/>
              <w:right w:w="60" w:type="dxa"/>
            </w:tcMar>
          </w:tcPr>
          <w:p w14:paraId="4D778079" w14:textId="77777777" w:rsidR="00880CE9" w:rsidRPr="005D7888" w:rsidRDefault="00880CE9" w:rsidP="006042AF">
            <w:pPr>
              <w:adjustRightInd w:val="0"/>
              <w:spacing w:before="60" w:after="60"/>
              <w:jc w:val="center"/>
              <w:rPr>
                <w:color w:val="000000"/>
                <w:sz w:val="20"/>
                <w:szCs w:val="16"/>
              </w:rPr>
            </w:pPr>
            <w:r w:rsidRPr="005D7888">
              <w:rPr>
                <w:color w:val="000000"/>
                <w:sz w:val="20"/>
                <w:szCs w:val="16"/>
              </w:rPr>
              <w:t>0.58</w:t>
            </w:r>
          </w:p>
        </w:tc>
        <w:tc>
          <w:tcPr>
            <w:tcW w:w="1620" w:type="dxa"/>
            <w:tcBorders>
              <w:top w:val="nil"/>
              <w:left w:val="nil"/>
              <w:bottom w:val="nil"/>
              <w:right w:val="nil"/>
            </w:tcBorders>
            <w:shd w:val="clear" w:color="auto" w:fill="FFFFFF"/>
            <w:tcMar>
              <w:left w:w="60" w:type="dxa"/>
              <w:right w:w="60" w:type="dxa"/>
            </w:tcMar>
          </w:tcPr>
          <w:p w14:paraId="7C8892B9" w14:textId="77777777" w:rsidR="00880CE9" w:rsidRPr="005D7888" w:rsidRDefault="00880CE9" w:rsidP="006042AF">
            <w:pPr>
              <w:adjustRightInd w:val="0"/>
              <w:spacing w:before="60" w:after="60"/>
              <w:jc w:val="center"/>
              <w:rPr>
                <w:color w:val="000000"/>
                <w:sz w:val="20"/>
                <w:szCs w:val="16"/>
              </w:rPr>
            </w:pPr>
            <w:r w:rsidRPr="005D7888">
              <w:rPr>
                <w:color w:val="000000"/>
                <w:sz w:val="20"/>
                <w:szCs w:val="16"/>
              </w:rPr>
              <w:t>(</w:t>
            </w:r>
            <w:r w:rsidRPr="00840E4F">
              <w:rPr>
                <w:sz w:val="20"/>
                <w:szCs w:val="16"/>
              </w:rPr>
              <w:t>−</w:t>
            </w:r>
            <w:r w:rsidRPr="005D7888">
              <w:rPr>
                <w:color w:val="000000"/>
                <w:sz w:val="20"/>
                <w:szCs w:val="16"/>
              </w:rPr>
              <w:t xml:space="preserve">3.10, </w:t>
            </w:r>
            <w:r w:rsidRPr="00840E4F">
              <w:rPr>
                <w:sz w:val="20"/>
                <w:szCs w:val="16"/>
              </w:rPr>
              <w:t>−</w:t>
            </w:r>
            <w:r w:rsidRPr="005D7888">
              <w:rPr>
                <w:color w:val="000000"/>
                <w:sz w:val="20"/>
                <w:szCs w:val="16"/>
              </w:rPr>
              <w:t>0.82)</w:t>
            </w:r>
          </w:p>
        </w:tc>
        <w:tc>
          <w:tcPr>
            <w:tcW w:w="1260" w:type="dxa"/>
            <w:tcBorders>
              <w:top w:val="nil"/>
              <w:left w:val="nil"/>
              <w:bottom w:val="nil"/>
              <w:right w:val="nil"/>
            </w:tcBorders>
            <w:shd w:val="clear" w:color="auto" w:fill="FFFFFF"/>
            <w:tcMar>
              <w:left w:w="60" w:type="dxa"/>
              <w:right w:w="60" w:type="dxa"/>
            </w:tcMar>
          </w:tcPr>
          <w:p w14:paraId="1E71AB36" w14:textId="77777777" w:rsidR="00880CE9" w:rsidRPr="005D7888" w:rsidRDefault="00880CE9" w:rsidP="006042AF">
            <w:pPr>
              <w:adjustRightInd w:val="0"/>
              <w:spacing w:before="60" w:after="60"/>
              <w:jc w:val="center"/>
              <w:rPr>
                <w:color w:val="000000"/>
                <w:sz w:val="20"/>
                <w:szCs w:val="16"/>
              </w:rPr>
            </w:pPr>
            <w:r w:rsidRPr="005D7888">
              <w:rPr>
                <w:color w:val="000000"/>
                <w:sz w:val="20"/>
                <w:szCs w:val="16"/>
              </w:rPr>
              <w:t>0.001</w:t>
            </w:r>
          </w:p>
        </w:tc>
      </w:tr>
      <w:tr w:rsidR="00880CE9" w:rsidRPr="005D7888" w14:paraId="6165ACC4" w14:textId="77777777" w:rsidTr="006042AF">
        <w:trPr>
          <w:cantSplit/>
          <w:jc w:val="center"/>
        </w:trPr>
        <w:tc>
          <w:tcPr>
            <w:tcW w:w="2070" w:type="dxa"/>
            <w:vMerge/>
            <w:tcBorders>
              <w:left w:val="nil"/>
              <w:bottom w:val="single" w:sz="6" w:space="0" w:color="000000"/>
              <w:right w:val="nil"/>
            </w:tcBorders>
            <w:shd w:val="clear" w:color="auto" w:fill="FFFFFF"/>
            <w:tcMar>
              <w:left w:w="60" w:type="dxa"/>
              <w:right w:w="60" w:type="dxa"/>
            </w:tcMar>
          </w:tcPr>
          <w:p w14:paraId="6FEAE4A1" w14:textId="77777777" w:rsidR="00880CE9" w:rsidRPr="005D7888" w:rsidRDefault="00880CE9" w:rsidP="006042AF">
            <w:pPr>
              <w:adjustRightInd w:val="0"/>
              <w:spacing w:before="60" w:after="60"/>
              <w:rPr>
                <w:color w:val="000000"/>
                <w:sz w:val="20"/>
                <w:szCs w:val="16"/>
              </w:rPr>
            </w:pPr>
          </w:p>
        </w:tc>
        <w:tc>
          <w:tcPr>
            <w:tcW w:w="1080" w:type="dxa"/>
            <w:tcBorders>
              <w:top w:val="nil"/>
              <w:left w:val="nil"/>
              <w:bottom w:val="single" w:sz="6" w:space="0" w:color="000000"/>
              <w:right w:val="nil"/>
            </w:tcBorders>
            <w:shd w:val="clear" w:color="auto" w:fill="FFFFFF"/>
            <w:tcMar>
              <w:left w:w="60" w:type="dxa"/>
              <w:right w:w="60" w:type="dxa"/>
            </w:tcMar>
          </w:tcPr>
          <w:p w14:paraId="2151E329" w14:textId="77777777" w:rsidR="00880CE9" w:rsidRPr="005D7888" w:rsidRDefault="00880CE9" w:rsidP="006042AF">
            <w:pPr>
              <w:adjustRightInd w:val="0"/>
              <w:spacing w:before="60" w:after="60"/>
              <w:rPr>
                <w:color w:val="000000"/>
                <w:sz w:val="20"/>
                <w:szCs w:val="16"/>
              </w:rPr>
            </w:pPr>
            <w:r w:rsidRPr="005D7888">
              <w:rPr>
                <w:color w:val="000000"/>
                <w:sz w:val="20"/>
                <w:szCs w:val="16"/>
              </w:rPr>
              <w:t>Week 12</w:t>
            </w:r>
          </w:p>
        </w:tc>
        <w:tc>
          <w:tcPr>
            <w:tcW w:w="1170" w:type="dxa"/>
            <w:tcBorders>
              <w:top w:val="nil"/>
              <w:left w:val="nil"/>
              <w:bottom w:val="single" w:sz="6" w:space="0" w:color="000000"/>
              <w:right w:val="nil"/>
            </w:tcBorders>
            <w:shd w:val="clear" w:color="auto" w:fill="FFFFFF"/>
            <w:tcMar>
              <w:left w:w="60" w:type="dxa"/>
              <w:right w:w="60" w:type="dxa"/>
            </w:tcMar>
          </w:tcPr>
          <w:p w14:paraId="5D845A4F" w14:textId="77777777" w:rsidR="00880CE9" w:rsidRPr="005D7888" w:rsidRDefault="00880CE9" w:rsidP="006042AF">
            <w:pPr>
              <w:adjustRightInd w:val="0"/>
              <w:spacing w:before="60" w:after="60"/>
              <w:jc w:val="center"/>
              <w:rPr>
                <w:color w:val="000000"/>
                <w:sz w:val="20"/>
                <w:szCs w:val="16"/>
              </w:rPr>
            </w:pPr>
            <w:r w:rsidRPr="005D7888">
              <w:rPr>
                <w:color w:val="000000"/>
                <w:sz w:val="20"/>
                <w:szCs w:val="16"/>
              </w:rPr>
              <w:t>270</w:t>
            </w:r>
          </w:p>
        </w:tc>
        <w:tc>
          <w:tcPr>
            <w:tcW w:w="1170" w:type="dxa"/>
            <w:tcBorders>
              <w:top w:val="nil"/>
              <w:left w:val="nil"/>
              <w:bottom w:val="single" w:sz="6" w:space="0" w:color="000000"/>
              <w:right w:val="nil"/>
            </w:tcBorders>
            <w:shd w:val="clear" w:color="auto" w:fill="FFFFFF"/>
            <w:tcMar>
              <w:left w:w="60" w:type="dxa"/>
              <w:right w:w="60" w:type="dxa"/>
            </w:tcMar>
          </w:tcPr>
          <w:p w14:paraId="39896E4D" w14:textId="77777777" w:rsidR="00880CE9" w:rsidRPr="005D7888" w:rsidRDefault="00880CE9" w:rsidP="006042AF">
            <w:pPr>
              <w:adjustRightInd w:val="0"/>
              <w:spacing w:before="60" w:after="60"/>
              <w:jc w:val="center"/>
              <w:rPr>
                <w:color w:val="000000"/>
                <w:sz w:val="20"/>
                <w:szCs w:val="16"/>
              </w:rPr>
            </w:pPr>
            <w:r w:rsidRPr="005D7888">
              <w:rPr>
                <w:color w:val="000000"/>
                <w:sz w:val="20"/>
                <w:szCs w:val="16"/>
              </w:rPr>
              <w:t>274</w:t>
            </w:r>
          </w:p>
        </w:tc>
        <w:tc>
          <w:tcPr>
            <w:tcW w:w="1336" w:type="dxa"/>
            <w:tcBorders>
              <w:top w:val="nil"/>
              <w:left w:val="nil"/>
              <w:bottom w:val="single" w:sz="6" w:space="0" w:color="000000"/>
              <w:right w:val="nil"/>
            </w:tcBorders>
            <w:shd w:val="clear" w:color="auto" w:fill="FFFFFF"/>
            <w:tcMar>
              <w:left w:w="60" w:type="dxa"/>
              <w:right w:w="60" w:type="dxa"/>
            </w:tcMar>
          </w:tcPr>
          <w:p w14:paraId="68596580" w14:textId="26DDA506" w:rsidR="00880CE9" w:rsidRPr="005D7888" w:rsidRDefault="00880CE9" w:rsidP="006042AF">
            <w:pPr>
              <w:adjustRightInd w:val="0"/>
              <w:spacing w:before="60" w:after="60"/>
              <w:jc w:val="center"/>
              <w:rPr>
                <w:color w:val="000000"/>
                <w:sz w:val="20"/>
                <w:szCs w:val="16"/>
              </w:rPr>
            </w:pPr>
            <w:r w:rsidRPr="00840E4F">
              <w:rPr>
                <w:sz w:val="20"/>
                <w:szCs w:val="16"/>
              </w:rPr>
              <w:t>−</w:t>
            </w:r>
            <w:r w:rsidRPr="005D7888">
              <w:rPr>
                <w:color w:val="000000"/>
                <w:sz w:val="20"/>
                <w:szCs w:val="16"/>
              </w:rPr>
              <w:t>8.</w:t>
            </w:r>
            <w:r w:rsidR="00E250F4">
              <w:rPr>
                <w:color w:val="000000"/>
                <w:sz w:val="20"/>
                <w:szCs w:val="16"/>
              </w:rPr>
              <w:t>2</w:t>
            </w:r>
            <w:r w:rsidR="00E250F4" w:rsidRPr="005D7888">
              <w:rPr>
                <w:color w:val="000000"/>
                <w:sz w:val="20"/>
                <w:szCs w:val="16"/>
              </w:rPr>
              <w:t xml:space="preserve"> </w:t>
            </w:r>
            <w:r w:rsidRPr="005D7888">
              <w:rPr>
                <w:color w:val="000000"/>
                <w:sz w:val="20"/>
                <w:szCs w:val="16"/>
              </w:rPr>
              <w:t>(0.</w:t>
            </w:r>
            <w:r w:rsidR="004659F5">
              <w:rPr>
                <w:color w:val="000000"/>
                <w:sz w:val="20"/>
                <w:szCs w:val="16"/>
              </w:rPr>
              <w:t>5</w:t>
            </w:r>
            <w:r w:rsidRPr="005D7888">
              <w:rPr>
                <w:color w:val="000000"/>
                <w:sz w:val="20"/>
                <w:szCs w:val="16"/>
              </w:rPr>
              <w:t>)</w:t>
            </w:r>
          </w:p>
        </w:tc>
        <w:tc>
          <w:tcPr>
            <w:tcW w:w="1724" w:type="dxa"/>
            <w:tcBorders>
              <w:top w:val="nil"/>
              <w:left w:val="nil"/>
              <w:bottom w:val="single" w:sz="6" w:space="0" w:color="000000"/>
              <w:right w:val="nil"/>
            </w:tcBorders>
            <w:shd w:val="clear" w:color="auto" w:fill="FFFFFF"/>
            <w:tcMar>
              <w:left w:w="60" w:type="dxa"/>
              <w:right w:w="60" w:type="dxa"/>
            </w:tcMar>
          </w:tcPr>
          <w:p w14:paraId="4897BE0F" w14:textId="37B2290A" w:rsidR="00880CE9" w:rsidRPr="005D7888" w:rsidRDefault="00880CE9" w:rsidP="006042AF">
            <w:pPr>
              <w:adjustRightInd w:val="0"/>
              <w:spacing w:before="60" w:after="60"/>
              <w:jc w:val="center"/>
              <w:rPr>
                <w:color w:val="000000"/>
                <w:sz w:val="20"/>
                <w:szCs w:val="16"/>
              </w:rPr>
            </w:pPr>
            <w:r w:rsidRPr="00840E4F">
              <w:rPr>
                <w:sz w:val="20"/>
                <w:szCs w:val="16"/>
              </w:rPr>
              <w:t>−</w:t>
            </w:r>
            <w:r w:rsidRPr="005D7888">
              <w:rPr>
                <w:color w:val="000000"/>
                <w:sz w:val="20"/>
                <w:szCs w:val="16"/>
              </w:rPr>
              <w:t>6.6 (0.</w:t>
            </w:r>
            <w:r w:rsidR="004659F5">
              <w:rPr>
                <w:color w:val="000000"/>
                <w:sz w:val="20"/>
                <w:szCs w:val="16"/>
              </w:rPr>
              <w:t>5</w:t>
            </w:r>
            <w:r w:rsidRPr="005D7888">
              <w:rPr>
                <w:color w:val="000000"/>
                <w:sz w:val="20"/>
                <w:szCs w:val="16"/>
              </w:rPr>
              <w:t>)</w:t>
            </w:r>
          </w:p>
        </w:tc>
        <w:tc>
          <w:tcPr>
            <w:tcW w:w="1440" w:type="dxa"/>
            <w:tcBorders>
              <w:top w:val="nil"/>
              <w:left w:val="nil"/>
              <w:bottom w:val="single" w:sz="6" w:space="0" w:color="000000"/>
              <w:right w:val="nil"/>
            </w:tcBorders>
            <w:shd w:val="clear" w:color="auto" w:fill="FFFFFF"/>
            <w:tcMar>
              <w:left w:w="60" w:type="dxa"/>
              <w:right w:w="60" w:type="dxa"/>
            </w:tcMar>
          </w:tcPr>
          <w:p w14:paraId="00632822" w14:textId="77777777" w:rsidR="00880CE9" w:rsidRPr="005D7888" w:rsidRDefault="00880CE9" w:rsidP="006042AF">
            <w:pPr>
              <w:adjustRightInd w:val="0"/>
              <w:spacing w:before="60" w:after="60"/>
              <w:jc w:val="center"/>
              <w:rPr>
                <w:color w:val="000000"/>
                <w:sz w:val="20"/>
                <w:szCs w:val="16"/>
              </w:rPr>
            </w:pPr>
            <w:r w:rsidRPr="00840E4F">
              <w:rPr>
                <w:sz w:val="20"/>
                <w:szCs w:val="16"/>
              </w:rPr>
              <w:t>−</w:t>
            </w:r>
            <w:r w:rsidRPr="005D7888">
              <w:rPr>
                <w:color w:val="000000"/>
                <w:sz w:val="20"/>
                <w:szCs w:val="16"/>
              </w:rPr>
              <w:t>1.57</w:t>
            </w:r>
          </w:p>
        </w:tc>
        <w:tc>
          <w:tcPr>
            <w:tcW w:w="810" w:type="dxa"/>
            <w:tcBorders>
              <w:top w:val="nil"/>
              <w:left w:val="nil"/>
              <w:bottom w:val="single" w:sz="6" w:space="0" w:color="000000"/>
              <w:right w:val="nil"/>
            </w:tcBorders>
            <w:shd w:val="clear" w:color="auto" w:fill="FFFFFF"/>
            <w:tcMar>
              <w:left w:w="60" w:type="dxa"/>
              <w:right w:w="60" w:type="dxa"/>
            </w:tcMar>
          </w:tcPr>
          <w:p w14:paraId="77075C4B" w14:textId="77777777" w:rsidR="00880CE9" w:rsidRPr="005D7888" w:rsidRDefault="00880CE9" w:rsidP="006042AF">
            <w:pPr>
              <w:adjustRightInd w:val="0"/>
              <w:spacing w:before="60" w:after="60"/>
              <w:jc w:val="center"/>
              <w:rPr>
                <w:color w:val="000000"/>
                <w:sz w:val="20"/>
                <w:szCs w:val="16"/>
              </w:rPr>
            </w:pPr>
            <w:r w:rsidRPr="005D7888">
              <w:rPr>
                <w:color w:val="000000"/>
                <w:sz w:val="20"/>
                <w:szCs w:val="16"/>
              </w:rPr>
              <w:t>0.64</w:t>
            </w:r>
          </w:p>
        </w:tc>
        <w:tc>
          <w:tcPr>
            <w:tcW w:w="1620" w:type="dxa"/>
            <w:tcBorders>
              <w:top w:val="nil"/>
              <w:left w:val="nil"/>
              <w:bottom w:val="single" w:sz="6" w:space="0" w:color="000000"/>
              <w:right w:val="nil"/>
            </w:tcBorders>
            <w:shd w:val="clear" w:color="auto" w:fill="FFFFFF"/>
            <w:tcMar>
              <w:left w:w="60" w:type="dxa"/>
              <w:right w:w="60" w:type="dxa"/>
            </w:tcMar>
          </w:tcPr>
          <w:p w14:paraId="706C8F13" w14:textId="77777777" w:rsidR="00880CE9" w:rsidRPr="005D7888" w:rsidRDefault="00880CE9" w:rsidP="006042AF">
            <w:pPr>
              <w:adjustRightInd w:val="0"/>
              <w:spacing w:before="60" w:after="60"/>
              <w:jc w:val="center"/>
              <w:rPr>
                <w:color w:val="000000"/>
                <w:sz w:val="20"/>
                <w:szCs w:val="16"/>
              </w:rPr>
            </w:pPr>
            <w:r w:rsidRPr="005D7888">
              <w:rPr>
                <w:color w:val="000000"/>
                <w:sz w:val="20"/>
                <w:szCs w:val="16"/>
              </w:rPr>
              <w:t>(</w:t>
            </w:r>
            <w:r w:rsidRPr="00840E4F">
              <w:rPr>
                <w:sz w:val="20"/>
                <w:szCs w:val="16"/>
              </w:rPr>
              <w:t>−</w:t>
            </w:r>
            <w:r w:rsidRPr="005D7888">
              <w:rPr>
                <w:color w:val="000000"/>
                <w:sz w:val="20"/>
                <w:szCs w:val="16"/>
              </w:rPr>
              <w:t xml:space="preserve">2.83, </w:t>
            </w:r>
            <w:r w:rsidRPr="00840E4F">
              <w:rPr>
                <w:sz w:val="20"/>
                <w:szCs w:val="16"/>
              </w:rPr>
              <w:t>−</w:t>
            </w:r>
            <w:r w:rsidRPr="005D7888">
              <w:rPr>
                <w:color w:val="000000"/>
                <w:sz w:val="20"/>
                <w:szCs w:val="16"/>
              </w:rPr>
              <w:t>0.30)</w:t>
            </w:r>
          </w:p>
        </w:tc>
        <w:tc>
          <w:tcPr>
            <w:tcW w:w="1260" w:type="dxa"/>
            <w:tcBorders>
              <w:top w:val="nil"/>
              <w:left w:val="nil"/>
              <w:bottom w:val="single" w:sz="6" w:space="0" w:color="000000"/>
              <w:right w:val="nil"/>
            </w:tcBorders>
            <w:shd w:val="clear" w:color="auto" w:fill="FFFFFF"/>
            <w:tcMar>
              <w:left w:w="60" w:type="dxa"/>
              <w:right w:w="60" w:type="dxa"/>
            </w:tcMar>
          </w:tcPr>
          <w:p w14:paraId="0FB9AE70" w14:textId="77777777" w:rsidR="00880CE9" w:rsidRPr="005D7888" w:rsidRDefault="00880CE9" w:rsidP="006042AF">
            <w:pPr>
              <w:adjustRightInd w:val="0"/>
              <w:spacing w:before="60" w:after="60"/>
              <w:jc w:val="center"/>
              <w:rPr>
                <w:color w:val="000000"/>
                <w:sz w:val="20"/>
                <w:szCs w:val="16"/>
              </w:rPr>
            </w:pPr>
            <w:r w:rsidRPr="005D7888">
              <w:rPr>
                <w:color w:val="000000"/>
                <w:sz w:val="20"/>
                <w:szCs w:val="16"/>
              </w:rPr>
              <w:t>0.015</w:t>
            </w:r>
          </w:p>
        </w:tc>
      </w:tr>
    </w:tbl>
    <w:p w14:paraId="14A1D03E" w14:textId="77777777" w:rsidR="00880CE9" w:rsidRPr="009073E1" w:rsidRDefault="00880CE9" w:rsidP="00880CE9">
      <w:pPr>
        <w:adjustRightInd w:val="0"/>
        <w:spacing w:after="0" w:line="240" w:lineRule="auto"/>
        <w:ind w:left="-270"/>
        <w:rPr>
          <w:sz w:val="18"/>
          <w:szCs w:val="18"/>
        </w:rPr>
      </w:pPr>
    </w:p>
    <w:p w14:paraId="1EBEA9BA" w14:textId="77777777" w:rsidR="00880CE9" w:rsidRPr="009073E1" w:rsidRDefault="00880CE9" w:rsidP="00880CE9">
      <w:pPr>
        <w:adjustRightInd w:val="0"/>
        <w:spacing w:after="0" w:line="240" w:lineRule="auto"/>
        <w:ind w:left="-270"/>
        <w:rPr>
          <w:color w:val="000000"/>
          <w:sz w:val="18"/>
          <w:szCs w:val="18"/>
        </w:rPr>
      </w:pPr>
      <w:r w:rsidRPr="009073E1">
        <w:rPr>
          <w:color w:val="000000"/>
          <w:sz w:val="18"/>
          <w:szCs w:val="18"/>
        </w:rPr>
        <w:t xml:space="preserve">N: The number of </w:t>
      </w:r>
      <w:r>
        <w:rPr>
          <w:color w:val="000000"/>
          <w:sz w:val="18"/>
          <w:szCs w:val="18"/>
        </w:rPr>
        <w:t>patients</w:t>
      </w:r>
      <w:r w:rsidRPr="009073E1">
        <w:rPr>
          <w:color w:val="000000"/>
          <w:sz w:val="18"/>
          <w:szCs w:val="18"/>
        </w:rPr>
        <w:t xml:space="preserve"> included in the analysis set. n: number of patients with non-missing value at the corresponding time point of interest.</w:t>
      </w:r>
    </w:p>
    <w:p w14:paraId="1381F7D3" w14:textId="77777777" w:rsidR="00880CE9" w:rsidRPr="009073E1" w:rsidRDefault="00880CE9" w:rsidP="00880CE9">
      <w:pPr>
        <w:adjustRightInd w:val="0"/>
        <w:spacing w:after="0" w:line="240" w:lineRule="auto"/>
        <w:ind w:left="-270"/>
        <w:rPr>
          <w:sz w:val="18"/>
          <w:szCs w:val="18"/>
        </w:rPr>
      </w:pPr>
    </w:p>
    <w:p w14:paraId="7C0D166A" w14:textId="20F961E6" w:rsidR="00880CE9" w:rsidRDefault="00880CE9" w:rsidP="00880CE9">
      <w:pPr>
        <w:adjustRightInd w:val="0"/>
        <w:spacing w:after="0" w:line="240" w:lineRule="auto"/>
        <w:ind w:left="-270"/>
        <w:rPr>
          <w:sz w:val="18"/>
          <w:szCs w:val="18"/>
        </w:rPr>
      </w:pPr>
      <w:r w:rsidRPr="009073E1">
        <w:rPr>
          <w:b/>
          <w:bCs/>
          <w:sz w:val="18"/>
          <w:szCs w:val="18"/>
        </w:rPr>
        <w:t>Note</w:t>
      </w:r>
      <w:r w:rsidRPr="009073E1">
        <w:rPr>
          <w:sz w:val="18"/>
          <w:szCs w:val="18"/>
        </w:rPr>
        <w:t xml:space="preserve">: The primary efficacy endpoint (change from baseline in MMD) was </w:t>
      </w:r>
      <w:proofErr w:type="spellStart"/>
      <w:r w:rsidRPr="009073E1">
        <w:rPr>
          <w:sz w:val="18"/>
          <w:szCs w:val="18"/>
        </w:rPr>
        <w:t>analysed</w:t>
      </w:r>
      <w:proofErr w:type="spellEnd"/>
      <w:r w:rsidRPr="009073E1">
        <w:rPr>
          <w:sz w:val="18"/>
          <w:szCs w:val="18"/>
        </w:rPr>
        <w:t xml:space="preserve"> using a </w:t>
      </w:r>
      <w:proofErr w:type="spellStart"/>
      <w:r w:rsidRPr="009073E1">
        <w:rPr>
          <w:sz w:val="18"/>
          <w:szCs w:val="18"/>
        </w:rPr>
        <w:t>generalised</w:t>
      </w:r>
      <w:proofErr w:type="spellEnd"/>
      <w:r w:rsidRPr="009073E1">
        <w:rPr>
          <w:sz w:val="18"/>
          <w:szCs w:val="18"/>
        </w:rPr>
        <w:t xml:space="preserve"> linear mixed effects repeated measures model based on observed monthly data during the treatment period</w:t>
      </w:r>
      <w:r>
        <w:rPr>
          <w:sz w:val="18"/>
          <w:szCs w:val="18"/>
        </w:rPr>
        <w:t xml:space="preserve">. </w:t>
      </w:r>
      <w:r w:rsidRPr="009073E1">
        <w:rPr>
          <w:sz w:val="18"/>
          <w:szCs w:val="18"/>
        </w:rPr>
        <w:t>A linear mixed effects model includes treatment group, baseline value, stratification factor</w:t>
      </w:r>
      <w:r>
        <w:rPr>
          <w:sz w:val="18"/>
          <w:szCs w:val="18"/>
        </w:rPr>
        <w:t xml:space="preserve"> (random)</w:t>
      </w:r>
      <w:r w:rsidRPr="009073E1">
        <w:rPr>
          <w:sz w:val="18"/>
          <w:szCs w:val="18"/>
        </w:rPr>
        <w:t>, scheduled visit, and the interaction of treatment group with scheduled visit. Unstructured covariance matrix assumed</w:t>
      </w:r>
    </w:p>
    <w:p w14:paraId="1A2D8927" w14:textId="1ABE7A98" w:rsidR="000F4BE3" w:rsidRPr="009073E1" w:rsidRDefault="000F4BE3" w:rsidP="00880CE9">
      <w:pPr>
        <w:adjustRightInd w:val="0"/>
        <w:spacing w:after="0" w:line="240" w:lineRule="auto"/>
        <w:ind w:left="-270"/>
        <w:rPr>
          <w:sz w:val="18"/>
          <w:szCs w:val="18"/>
        </w:rPr>
      </w:pPr>
      <w:r w:rsidRPr="000F4BE3">
        <w:rPr>
          <w:sz w:val="18"/>
          <w:szCs w:val="18"/>
        </w:rPr>
        <w:t>CI, confidence interval</w:t>
      </w:r>
      <w:r>
        <w:rPr>
          <w:sz w:val="18"/>
          <w:szCs w:val="18"/>
        </w:rPr>
        <w:t xml:space="preserve">; MMD, </w:t>
      </w:r>
      <w:r w:rsidRPr="000F4BE3">
        <w:rPr>
          <w:sz w:val="18"/>
          <w:szCs w:val="18"/>
        </w:rPr>
        <w:t>monthly migraine days</w:t>
      </w:r>
      <w:r>
        <w:rPr>
          <w:sz w:val="18"/>
          <w:szCs w:val="18"/>
        </w:rPr>
        <w:t xml:space="preserve">; </w:t>
      </w:r>
      <w:r w:rsidRPr="000766FC">
        <w:rPr>
          <w:color w:val="000000"/>
          <w:sz w:val="18"/>
          <w:szCs w:val="18"/>
        </w:rPr>
        <w:t>SE</w:t>
      </w:r>
      <w:r>
        <w:rPr>
          <w:color w:val="000000"/>
          <w:sz w:val="18"/>
          <w:szCs w:val="18"/>
        </w:rPr>
        <w:t>,</w:t>
      </w:r>
      <w:r w:rsidRPr="000766FC">
        <w:rPr>
          <w:color w:val="000000"/>
          <w:sz w:val="18"/>
          <w:szCs w:val="18"/>
        </w:rPr>
        <w:t xml:space="preserve"> standard error</w:t>
      </w:r>
    </w:p>
    <w:p w14:paraId="1D21ECA0" w14:textId="77777777" w:rsidR="00880CE9" w:rsidRDefault="00880CE9" w:rsidP="00880CE9">
      <w:pPr>
        <w:adjustRightInd w:val="0"/>
        <w:spacing w:after="0" w:line="240" w:lineRule="auto"/>
        <w:ind w:left="-270"/>
        <w:rPr>
          <w:color w:val="000000"/>
          <w:sz w:val="20"/>
          <w:szCs w:val="16"/>
        </w:rPr>
      </w:pPr>
    </w:p>
    <w:p w14:paraId="1E85A890" w14:textId="1EF5D6E6" w:rsidR="00893A95" w:rsidRDefault="00893A95" w:rsidP="005D7888">
      <w:pPr>
        <w:pStyle w:val="a"/>
        <w:spacing w:line="480" w:lineRule="auto"/>
        <w:ind w:firstLine="720"/>
        <w:rPr>
          <w:szCs w:val="24"/>
        </w:rPr>
      </w:pPr>
    </w:p>
    <w:p w14:paraId="58420786" w14:textId="782794F0" w:rsidR="00733053" w:rsidRDefault="00733053" w:rsidP="00733053">
      <w:pPr>
        <w:pStyle w:val="BodyText"/>
      </w:pPr>
    </w:p>
    <w:p w14:paraId="2189C5A8" w14:textId="5591BACB" w:rsidR="00733053" w:rsidRDefault="00733053" w:rsidP="00733053">
      <w:pPr>
        <w:pStyle w:val="BodyText"/>
      </w:pPr>
    </w:p>
    <w:p w14:paraId="52B7EE4A" w14:textId="42DDE386" w:rsidR="00733053" w:rsidRDefault="00733053" w:rsidP="00733053">
      <w:pPr>
        <w:pStyle w:val="BodyText"/>
      </w:pPr>
    </w:p>
    <w:p w14:paraId="556E64B2" w14:textId="2F3D617A" w:rsidR="00733053" w:rsidRDefault="00733053" w:rsidP="00733053">
      <w:pPr>
        <w:pStyle w:val="BodyText"/>
      </w:pPr>
    </w:p>
    <w:p w14:paraId="60D15F4F" w14:textId="08E87B42" w:rsidR="00733053" w:rsidRDefault="00733053" w:rsidP="00733053">
      <w:pPr>
        <w:pStyle w:val="BodyText"/>
      </w:pPr>
    </w:p>
    <w:p w14:paraId="59CD4BB2" w14:textId="18FC0723" w:rsidR="00733053" w:rsidRDefault="00733053" w:rsidP="00733053">
      <w:pPr>
        <w:pStyle w:val="BodyText"/>
      </w:pPr>
    </w:p>
    <w:p w14:paraId="17AA91E0" w14:textId="4CA0E4D2" w:rsidR="00733053" w:rsidRDefault="00733053" w:rsidP="00733053">
      <w:pPr>
        <w:pStyle w:val="BodyText"/>
      </w:pPr>
    </w:p>
    <w:p w14:paraId="53772DD8" w14:textId="7B3B5CCD" w:rsidR="00733053" w:rsidRDefault="00733053" w:rsidP="00733053">
      <w:pPr>
        <w:pStyle w:val="BodyText"/>
      </w:pPr>
    </w:p>
    <w:p w14:paraId="2F641098" w14:textId="130E94A3" w:rsidR="00733053" w:rsidRDefault="00733053" w:rsidP="00733053">
      <w:pPr>
        <w:pStyle w:val="BodyText"/>
      </w:pPr>
    </w:p>
    <w:p w14:paraId="237AB226" w14:textId="77777777" w:rsidR="000E14EB" w:rsidRDefault="000E14EB" w:rsidP="000E14EB"/>
    <w:p w14:paraId="0BF53E72" w14:textId="70D4818B" w:rsidR="00733053" w:rsidRDefault="00733053" w:rsidP="00C852AD">
      <w:pPr>
        <w:spacing w:after="0" w:line="480" w:lineRule="auto"/>
        <w:ind w:left="-450"/>
        <w:outlineLvl w:val="1"/>
        <w:rPr>
          <w:szCs w:val="24"/>
        </w:rPr>
      </w:pPr>
      <w:r>
        <w:rPr>
          <w:b/>
          <w:bCs/>
          <w:szCs w:val="24"/>
        </w:rPr>
        <w:t>Supplementary</w:t>
      </w:r>
      <w:r w:rsidRPr="00D53E09">
        <w:rPr>
          <w:b/>
          <w:bCs/>
          <w:szCs w:val="24"/>
        </w:rPr>
        <w:t xml:space="preserve"> </w:t>
      </w:r>
      <w:r w:rsidRPr="007D0BA5">
        <w:rPr>
          <w:b/>
          <w:bCs/>
          <w:szCs w:val="24"/>
        </w:rPr>
        <w:t xml:space="preserve">Table </w:t>
      </w:r>
      <w:r>
        <w:rPr>
          <w:b/>
          <w:bCs/>
          <w:szCs w:val="24"/>
        </w:rPr>
        <w:t>5</w:t>
      </w:r>
      <w:r w:rsidRPr="007D0BA5">
        <w:rPr>
          <w:b/>
          <w:bCs/>
          <w:szCs w:val="24"/>
        </w:rPr>
        <w:t>.</w:t>
      </w:r>
      <w:r>
        <w:rPr>
          <w:b/>
          <w:bCs/>
          <w:szCs w:val="24"/>
        </w:rPr>
        <w:t xml:space="preserve"> </w:t>
      </w:r>
      <w:r w:rsidR="00C852AD">
        <w:t>Patient i</w:t>
      </w:r>
      <w:r w:rsidR="00C852AD" w:rsidRPr="00A218F2">
        <w:t xml:space="preserve">ncidence rates of treatment-emergent </w:t>
      </w:r>
      <w:r w:rsidR="00C852AD">
        <w:t>SAEs</w:t>
      </w:r>
      <w:r w:rsidR="00C852AD" w:rsidRPr="00A218F2">
        <w:t xml:space="preserve"> </w:t>
      </w:r>
      <w:r w:rsidR="00C852AD">
        <w:t>in the study</w:t>
      </w:r>
      <w:r w:rsidR="00C852AD" w:rsidRPr="00A218F2">
        <w:t xml:space="preserve"> by primary </w:t>
      </w:r>
      <w:r w:rsidR="00C852AD">
        <w:t>SOC</w:t>
      </w:r>
      <w:bookmarkStart w:id="7" w:name="_hd6_Table_12_10_Subject_In140509"/>
      <w:bookmarkEnd w:id="7"/>
      <w:r w:rsidR="00C852AD" w:rsidRPr="00A218F2">
        <w:t xml:space="preserve"> (Safety analysis set)</w:t>
      </w:r>
    </w:p>
    <w:tbl>
      <w:tblPr>
        <w:tblW w:w="535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7200"/>
        <w:gridCol w:w="2972"/>
        <w:gridCol w:w="3690"/>
      </w:tblGrid>
      <w:tr w:rsidR="00733053" w:rsidRPr="002921A7" w14:paraId="6119E3A6" w14:textId="77777777" w:rsidTr="00C852AD">
        <w:trPr>
          <w:cantSplit/>
          <w:trHeight w:val="980"/>
          <w:tblHeader/>
          <w:jc w:val="center"/>
        </w:trPr>
        <w:tc>
          <w:tcPr>
            <w:tcW w:w="2597" w:type="pct"/>
            <w:shd w:val="clear" w:color="auto" w:fill="FFFFFF"/>
            <w:tcMar>
              <w:left w:w="60" w:type="dxa"/>
              <w:right w:w="60" w:type="dxa"/>
            </w:tcMar>
            <w:vAlign w:val="bottom"/>
          </w:tcPr>
          <w:p w14:paraId="493505F7" w14:textId="77777777" w:rsidR="00733053" w:rsidRPr="002921A7" w:rsidRDefault="00733053" w:rsidP="000D7EFC">
            <w:pPr>
              <w:pStyle w:val="Table"/>
              <w:spacing w:before="0" w:after="0" w:line="480" w:lineRule="auto"/>
              <w:rPr>
                <w:b/>
                <w:bCs/>
                <w:sz w:val="24"/>
              </w:rPr>
            </w:pPr>
            <w:r w:rsidRPr="002921A7">
              <w:rPr>
                <w:b/>
                <w:bCs/>
                <w:sz w:val="24"/>
              </w:rPr>
              <w:t>Primary system organ class</w:t>
            </w:r>
            <w:r>
              <w:rPr>
                <w:b/>
                <w:bCs/>
                <w:sz w:val="24"/>
              </w:rPr>
              <w:t xml:space="preserve">, </w:t>
            </w:r>
            <w:r w:rsidRPr="002921A7">
              <w:rPr>
                <w:b/>
                <w:bCs/>
                <w:sz w:val="24"/>
              </w:rPr>
              <w:t>n (%)</w:t>
            </w:r>
          </w:p>
        </w:tc>
        <w:tc>
          <w:tcPr>
            <w:tcW w:w="1072" w:type="pct"/>
            <w:shd w:val="clear" w:color="auto" w:fill="FFFFFF"/>
            <w:tcMar>
              <w:left w:w="60" w:type="dxa"/>
              <w:right w:w="60" w:type="dxa"/>
            </w:tcMar>
            <w:vAlign w:val="bottom"/>
          </w:tcPr>
          <w:p w14:paraId="1232B7DD" w14:textId="77777777" w:rsidR="00733053" w:rsidRPr="002921A7" w:rsidRDefault="00733053" w:rsidP="000D7EFC">
            <w:pPr>
              <w:pStyle w:val="Table"/>
              <w:spacing w:before="0" w:after="0" w:line="480" w:lineRule="auto"/>
              <w:jc w:val="center"/>
              <w:rPr>
                <w:b/>
                <w:bCs/>
                <w:sz w:val="24"/>
              </w:rPr>
            </w:pPr>
            <w:r>
              <w:rPr>
                <w:b/>
                <w:bCs/>
                <w:sz w:val="24"/>
              </w:rPr>
              <w:t>Erenumab</w:t>
            </w:r>
            <w:r w:rsidRPr="002921A7">
              <w:rPr>
                <w:b/>
                <w:bCs/>
                <w:sz w:val="24"/>
              </w:rPr>
              <w:t xml:space="preserve"> 70 mg</w:t>
            </w:r>
          </w:p>
          <w:p w14:paraId="3EC458AD" w14:textId="77777777" w:rsidR="00733053" w:rsidRPr="002921A7" w:rsidRDefault="00733053" w:rsidP="000D7EFC">
            <w:pPr>
              <w:pStyle w:val="Table"/>
              <w:spacing w:before="0" w:after="0" w:line="480" w:lineRule="auto"/>
              <w:jc w:val="center"/>
              <w:rPr>
                <w:b/>
                <w:bCs/>
                <w:sz w:val="24"/>
              </w:rPr>
            </w:pPr>
            <w:r w:rsidRPr="002921A7">
              <w:rPr>
                <w:b/>
                <w:bCs/>
                <w:sz w:val="24"/>
              </w:rPr>
              <w:t>N=279</w:t>
            </w:r>
          </w:p>
        </w:tc>
        <w:tc>
          <w:tcPr>
            <w:tcW w:w="1331" w:type="pct"/>
            <w:shd w:val="clear" w:color="auto" w:fill="FFFFFF"/>
            <w:tcMar>
              <w:left w:w="60" w:type="dxa"/>
              <w:right w:w="60" w:type="dxa"/>
            </w:tcMar>
            <w:vAlign w:val="bottom"/>
          </w:tcPr>
          <w:p w14:paraId="0D8AB1F4" w14:textId="77777777" w:rsidR="00733053" w:rsidRPr="002921A7" w:rsidRDefault="00733053" w:rsidP="000D7EFC">
            <w:pPr>
              <w:pStyle w:val="Table"/>
              <w:spacing w:before="0" w:after="0" w:line="480" w:lineRule="auto"/>
              <w:jc w:val="center"/>
              <w:rPr>
                <w:b/>
                <w:bCs/>
                <w:sz w:val="24"/>
              </w:rPr>
            </w:pPr>
            <w:r w:rsidRPr="002921A7">
              <w:rPr>
                <w:b/>
                <w:bCs/>
                <w:sz w:val="24"/>
              </w:rPr>
              <w:t>Placebo</w:t>
            </w:r>
          </w:p>
          <w:p w14:paraId="1CD98D99" w14:textId="77777777" w:rsidR="00733053" w:rsidRPr="002921A7" w:rsidRDefault="00733053" w:rsidP="000D7EFC">
            <w:pPr>
              <w:pStyle w:val="Table"/>
              <w:spacing w:before="0" w:after="0" w:line="480" w:lineRule="auto"/>
              <w:jc w:val="center"/>
              <w:rPr>
                <w:b/>
                <w:bCs/>
                <w:sz w:val="24"/>
              </w:rPr>
            </w:pPr>
            <w:r w:rsidRPr="002921A7">
              <w:rPr>
                <w:b/>
                <w:bCs/>
                <w:sz w:val="24"/>
              </w:rPr>
              <w:t>N=278</w:t>
            </w:r>
          </w:p>
        </w:tc>
      </w:tr>
      <w:tr w:rsidR="00733053" w:rsidRPr="002921A7" w14:paraId="4EF70D2D" w14:textId="77777777" w:rsidTr="00C852AD">
        <w:trPr>
          <w:cantSplit/>
          <w:jc w:val="center"/>
        </w:trPr>
        <w:tc>
          <w:tcPr>
            <w:tcW w:w="2597" w:type="pct"/>
            <w:shd w:val="clear" w:color="auto" w:fill="FFFFFF"/>
            <w:tcMar>
              <w:left w:w="60" w:type="dxa"/>
              <w:right w:w="60" w:type="dxa"/>
            </w:tcMar>
          </w:tcPr>
          <w:p w14:paraId="393F3291" w14:textId="77777777" w:rsidR="00733053" w:rsidRPr="00660228" w:rsidRDefault="00733053" w:rsidP="000D7EFC">
            <w:pPr>
              <w:pStyle w:val="Table"/>
              <w:spacing w:before="0" w:after="0" w:line="480" w:lineRule="auto"/>
              <w:rPr>
                <w:b/>
                <w:bCs/>
                <w:sz w:val="24"/>
              </w:rPr>
            </w:pPr>
            <w:r w:rsidRPr="00660228">
              <w:rPr>
                <w:b/>
                <w:bCs/>
                <w:sz w:val="24"/>
              </w:rPr>
              <w:t xml:space="preserve">Number of </w:t>
            </w:r>
            <w:r>
              <w:rPr>
                <w:b/>
                <w:bCs/>
                <w:sz w:val="24"/>
              </w:rPr>
              <w:t>patients</w:t>
            </w:r>
            <w:r w:rsidRPr="00660228">
              <w:rPr>
                <w:b/>
                <w:bCs/>
                <w:sz w:val="24"/>
              </w:rPr>
              <w:t xml:space="preserve"> with at least one </w:t>
            </w:r>
            <w:r>
              <w:rPr>
                <w:b/>
                <w:bCs/>
                <w:sz w:val="24"/>
              </w:rPr>
              <w:t>S</w:t>
            </w:r>
            <w:r w:rsidRPr="00660228">
              <w:rPr>
                <w:b/>
                <w:bCs/>
                <w:sz w:val="24"/>
              </w:rPr>
              <w:t>AE</w:t>
            </w:r>
          </w:p>
        </w:tc>
        <w:tc>
          <w:tcPr>
            <w:tcW w:w="1072" w:type="pct"/>
            <w:shd w:val="clear" w:color="auto" w:fill="FFFFFF"/>
            <w:tcMar>
              <w:left w:w="60" w:type="dxa"/>
              <w:right w:w="60" w:type="dxa"/>
            </w:tcMar>
          </w:tcPr>
          <w:p w14:paraId="4883C7A8" w14:textId="77777777" w:rsidR="00733053" w:rsidRPr="00660228" w:rsidRDefault="00733053" w:rsidP="000D7EFC">
            <w:pPr>
              <w:pStyle w:val="Table"/>
              <w:spacing w:before="0" w:after="0" w:line="480" w:lineRule="auto"/>
              <w:jc w:val="center"/>
              <w:rPr>
                <w:b/>
                <w:bCs/>
                <w:sz w:val="24"/>
              </w:rPr>
            </w:pPr>
            <w:r w:rsidRPr="00660228">
              <w:rPr>
                <w:b/>
                <w:bCs/>
                <w:sz w:val="24"/>
              </w:rPr>
              <w:t>7 (2.5)</w:t>
            </w:r>
          </w:p>
        </w:tc>
        <w:tc>
          <w:tcPr>
            <w:tcW w:w="1331" w:type="pct"/>
            <w:shd w:val="clear" w:color="auto" w:fill="FFFFFF"/>
            <w:tcMar>
              <w:left w:w="60" w:type="dxa"/>
              <w:right w:w="60" w:type="dxa"/>
            </w:tcMar>
          </w:tcPr>
          <w:p w14:paraId="028F4FDA" w14:textId="77777777" w:rsidR="00733053" w:rsidRPr="00660228" w:rsidRDefault="00733053" w:rsidP="000D7EFC">
            <w:pPr>
              <w:pStyle w:val="Table"/>
              <w:spacing w:before="0" w:after="0" w:line="480" w:lineRule="auto"/>
              <w:jc w:val="center"/>
              <w:rPr>
                <w:b/>
                <w:bCs/>
                <w:sz w:val="24"/>
              </w:rPr>
            </w:pPr>
            <w:r w:rsidRPr="00660228">
              <w:rPr>
                <w:b/>
                <w:bCs/>
                <w:sz w:val="24"/>
              </w:rPr>
              <w:t>7 (2.5)</w:t>
            </w:r>
          </w:p>
        </w:tc>
      </w:tr>
      <w:tr w:rsidR="00733053" w:rsidRPr="002921A7" w14:paraId="5C64727D" w14:textId="77777777" w:rsidTr="00C852AD">
        <w:trPr>
          <w:cantSplit/>
          <w:trHeight w:val="377"/>
          <w:jc w:val="center"/>
        </w:trPr>
        <w:tc>
          <w:tcPr>
            <w:tcW w:w="2597" w:type="pct"/>
            <w:shd w:val="clear" w:color="auto" w:fill="FFFFFF"/>
            <w:tcMar>
              <w:left w:w="60" w:type="dxa"/>
              <w:right w:w="60" w:type="dxa"/>
            </w:tcMar>
          </w:tcPr>
          <w:p w14:paraId="76C14CEA" w14:textId="77777777" w:rsidR="00733053" w:rsidRPr="002921A7" w:rsidRDefault="00733053" w:rsidP="000D7EFC">
            <w:pPr>
              <w:pStyle w:val="Table"/>
              <w:spacing w:before="0" w:after="0" w:line="480" w:lineRule="auto"/>
              <w:rPr>
                <w:sz w:val="24"/>
              </w:rPr>
            </w:pPr>
            <w:r w:rsidRPr="002921A7">
              <w:rPr>
                <w:sz w:val="24"/>
              </w:rPr>
              <w:t>Ear and labyrinth disorders</w:t>
            </w:r>
          </w:p>
        </w:tc>
        <w:tc>
          <w:tcPr>
            <w:tcW w:w="1072" w:type="pct"/>
            <w:shd w:val="clear" w:color="auto" w:fill="FFFFFF"/>
            <w:tcMar>
              <w:left w:w="60" w:type="dxa"/>
              <w:right w:w="60" w:type="dxa"/>
            </w:tcMar>
          </w:tcPr>
          <w:p w14:paraId="70B0AE7B" w14:textId="77777777" w:rsidR="00733053" w:rsidRPr="002921A7" w:rsidRDefault="00733053" w:rsidP="000D7EFC">
            <w:pPr>
              <w:pStyle w:val="Table"/>
              <w:spacing w:before="0" w:after="0" w:line="480" w:lineRule="auto"/>
              <w:jc w:val="center"/>
              <w:rPr>
                <w:sz w:val="24"/>
              </w:rPr>
            </w:pPr>
            <w:r w:rsidRPr="002921A7">
              <w:rPr>
                <w:sz w:val="24"/>
              </w:rPr>
              <w:t>0</w:t>
            </w:r>
          </w:p>
        </w:tc>
        <w:tc>
          <w:tcPr>
            <w:tcW w:w="1331" w:type="pct"/>
            <w:shd w:val="clear" w:color="auto" w:fill="FFFFFF"/>
            <w:tcMar>
              <w:left w:w="60" w:type="dxa"/>
              <w:right w:w="60" w:type="dxa"/>
            </w:tcMar>
          </w:tcPr>
          <w:p w14:paraId="4522A017" w14:textId="77777777" w:rsidR="00733053" w:rsidRPr="002921A7" w:rsidRDefault="00733053" w:rsidP="000D7EFC">
            <w:pPr>
              <w:pStyle w:val="Table"/>
              <w:spacing w:before="0" w:after="0" w:line="480" w:lineRule="auto"/>
              <w:jc w:val="center"/>
              <w:rPr>
                <w:sz w:val="24"/>
              </w:rPr>
            </w:pPr>
            <w:r w:rsidRPr="002921A7">
              <w:rPr>
                <w:sz w:val="24"/>
              </w:rPr>
              <w:t>1 (0.4)</w:t>
            </w:r>
          </w:p>
        </w:tc>
      </w:tr>
      <w:tr w:rsidR="00733053" w:rsidRPr="002921A7" w14:paraId="71DF6C83" w14:textId="77777777" w:rsidTr="00C852AD">
        <w:trPr>
          <w:cantSplit/>
          <w:jc w:val="center"/>
        </w:trPr>
        <w:tc>
          <w:tcPr>
            <w:tcW w:w="2597" w:type="pct"/>
            <w:shd w:val="clear" w:color="auto" w:fill="FFFFFF"/>
            <w:tcMar>
              <w:left w:w="60" w:type="dxa"/>
              <w:right w:w="60" w:type="dxa"/>
            </w:tcMar>
          </w:tcPr>
          <w:p w14:paraId="148900FA" w14:textId="77777777" w:rsidR="00733053" w:rsidRPr="002921A7" w:rsidRDefault="00733053" w:rsidP="000D7EFC">
            <w:pPr>
              <w:pStyle w:val="Table"/>
              <w:spacing w:before="0" w:after="0" w:line="480" w:lineRule="auto"/>
              <w:rPr>
                <w:sz w:val="24"/>
              </w:rPr>
            </w:pPr>
            <w:r w:rsidRPr="002921A7">
              <w:rPr>
                <w:sz w:val="24"/>
              </w:rPr>
              <w:t>Gastrointestinal disorders</w:t>
            </w:r>
          </w:p>
        </w:tc>
        <w:tc>
          <w:tcPr>
            <w:tcW w:w="1072" w:type="pct"/>
            <w:shd w:val="clear" w:color="auto" w:fill="FFFFFF"/>
            <w:tcMar>
              <w:left w:w="60" w:type="dxa"/>
              <w:right w:w="60" w:type="dxa"/>
            </w:tcMar>
          </w:tcPr>
          <w:p w14:paraId="66F728F2" w14:textId="77777777" w:rsidR="00733053" w:rsidRPr="002921A7" w:rsidRDefault="00733053" w:rsidP="000D7EFC">
            <w:pPr>
              <w:pStyle w:val="Table"/>
              <w:spacing w:before="0" w:after="0" w:line="480" w:lineRule="auto"/>
              <w:jc w:val="center"/>
              <w:rPr>
                <w:sz w:val="24"/>
              </w:rPr>
            </w:pPr>
            <w:r w:rsidRPr="002921A7">
              <w:rPr>
                <w:sz w:val="24"/>
              </w:rPr>
              <w:t>1 (0.4)</w:t>
            </w:r>
          </w:p>
        </w:tc>
        <w:tc>
          <w:tcPr>
            <w:tcW w:w="1331" w:type="pct"/>
            <w:shd w:val="clear" w:color="auto" w:fill="FFFFFF"/>
            <w:tcMar>
              <w:left w:w="60" w:type="dxa"/>
              <w:right w:w="60" w:type="dxa"/>
            </w:tcMar>
          </w:tcPr>
          <w:p w14:paraId="32EAB99C" w14:textId="77777777" w:rsidR="00733053" w:rsidRPr="002921A7" w:rsidRDefault="00733053" w:rsidP="000D7EFC">
            <w:pPr>
              <w:pStyle w:val="Table"/>
              <w:spacing w:before="0" w:after="0" w:line="480" w:lineRule="auto"/>
              <w:jc w:val="center"/>
              <w:rPr>
                <w:sz w:val="24"/>
              </w:rPr>
            </w:pPr>
            <w:r w:rsidRPr="002921A7">
              <w:rPr>
                <w:sz w:val="24"/>
              </w:rPr>
              <w:t>0</w:t>
            </w:r>
          </w:p>
        </w:tc>
      </w:tr>
      <w:tr w:rsidR="00733053" w:rsidRPr="002921A7" w14:paraId="4AE73AAB" w14:textId="77777777" w:rsidTr="00C852AD">
        <w:trPr>
          <w:cantSplit/>
          <w:jc w:val="center"/>
        </w:trPr>
        <w:tc>
          <w:tcPr>
            <w:tcW w:w="2597" w:type="pct"/>
            <w:shd w:val="clear" w:color="auto" w:fill="FFFFFF"/>
            <w:tcMar>
              <w:left w:w="60" w:type="dxa"/>
              <w:right w:w="60" w:type="dxa"/>
            </w:tcMar>
          </w:tcPr>
          <w:p w14:paraId="2352CB70" w14:textId="77777777" w:rsidR="00733053" w:rsidRPr="002921A7" w:rsidRDefault="00733053" w:rsidP="000D7EFC">
            <w:pPr>
              <w:pStyle w:val="Table"/>
              <w:spacing w:before="0" w:after="0" w:line="480" w:lineRule="auto"/>
              <w:rPr>
                <w:sz w:val="24"/>
              </w:rPr>
            </w:pPr>
            <w:r w:rsidRPr="002921A7">
              <w:rPr>
                <w:sz w:val="24"/>
              </w:rPr>
              <w:t>Immune system disorders</w:t>
            </w:r>
          </w:p>
        </w:tc>
        <w:tc>
          <w:tcPr>
            <w:tcW w:w="1072" w:type="pct"/>
            <w:shd w:val="clear" w:color="auto" w:fill="FFFFFF"/>
            <w:tcMar>
              <w:left w:w="60" w:type="dxa"/>
              <w:right w:w="60" w:type="dxa"/>
            </w:tcMar>
          </w:tcPr>
          <w:p w14:paraId="3A534641" w14:textId="77777777" w:rsidR="00733053" w:rsidRPr="002921A7" w:rsidRDefault="00733053" w:rsidP="000D7EFC">
            <w:pPr>
              <w:pStyle w:val="Table"/>
              <w:spacing w:before="0" w:after="0" w:line="480" w:lineRule="auto"/>
              <w:jc w:val="center"/>
              <w:rPr>
                <w:sz w:val="24"/>
              </w:rPr>
            </w:pPr>
            <w:r w:rsidRPr="002921A7">
              <w:rPr>
                <w:sz w:val="24"/>
              </w:rPr>
              <w:t>1 (0.4)</w:t>
            </w:r>
          </w:p>
        </w:tc>
        <w:tc>
          <w:tcPr>
            <w:tcW w:w="1331" w:type="pct"/>
            <w:shd w:val="clear" w:color="auto" w:fill="FFFFFF"/>
            <w:tcMar>
              <w:left w:w="60" w:type="dxa"/>
              <w:right w:w="60" w:type="dxa"/>
            </w:tcMar>
          </w:tcPr>
          <w:p w14:paraId="27BAF8CB" w14:textId="77777777" w:rsidR="00733053" w:rsidRPr="002921A7" w:rsidRDefault="00733053" w:rsidP="000D7EFC">
            <w:pPr>
              <w:pStyle w:val="Table"/>
              <w:spacing w:before="0" w:after="0" w:line="480" w:lineRule="auto"/>
              <w:jc w:val="center"/>
              <w:rPr>
                <w:sz w:val="24"/>
              </w:rPr>
            </w:pPr>
            <w:r w:rsidRPr="002921A7">
              <w:rPr>
                <w:sz w:val="24"/>
              </w:rPr>
              <w:t>0</w:t>
            </w:r>
          </w:p>
        </w:tc>
      </w:tr>
      <w:tr w:rsidR="00733053" w:rsidRPr="002921A7" w14:paraId="5AD7065B" w14:textId="77777777" w:rsidTr="00C852AD">
        <w:trPr>
          <w:cantSplit/>
          <w:jc w:val="center"/>
        </w:trPr>
        <w:tc>
          <w:tcPr>
            <w:tcW w:w="2597" w:type="pct"/>
            <w:shd w:val="clear" w:color="auto" w:fill="FFFFFF"/>
            <w:tcMar>
              <w:left w:w="60" w:type="dxa"/>
              <w:right w:w="60" w:type="dxa"/>
            </w:tcMar>
          </w:tcPr>
          <w:p w14:paraId="23C2916F" w14:textId="77777777" w:rsidR="00733053" w:rsidRPr="002921A7" w:rsidRDefault="00733053" w:rsidP="000D7EFC">
            <w:pPr>
              <w:pStyle w:val="Table"/>
              <w:spacing w:before="0" w:after="0" w:line="480" w:lineRule="auto"/>
              <w:rPr>
                <w:sz w:val="24"/>
              </w:rPr>
            </w:pPr>
            <w:r w:rsidRPr="002921A7">
              <w:rPr>
                <w:sz w:val="24"/>
              </w:rPr>
              <w:t>Infections and infestations</w:t>
            </w:r>
          </w:p>
        </w:tc>
        <w:tc>
          <w:tcPr>
            <w:tcW w:w="1072" w:type="pct"/>
            <w:shd w:val="clear" w:color="auto" w:fill="FFFFFF"/>
            <w:tcMar>
              <w:left w:w="60" w:type="dxa"/>
              <w:right w:w="60" w:type="dxa"/>
            </w:tcMar>
          </w:tcPr>
          <w:p w14:paraId="7A520498" w14:textId="77777777" w:rsidR="00733053" w:rsidRPr="002921A7" w:rsidRDefault="00733053" w:rsidP="000D7EFC">
            <w:pPr>
              <w:pStyle w:val="Table"/>
              <w:spacing w:before="0" w:after="0" w:line="480" w:lineRule="auto"/>
              <w:jc w:val="center"/>
              <w:rPr>
                <w:sz w:val="24"/>
              </w:rPr>
            </w:pPr>
            <w:r w:rsidRPr="002921A7">
              <w:rPr>
                <w:sz w:val="24"/>
              </w:rPr>
              <w:t>1 (0.4)</w:t>
            </w:r>
          </w:p>
        </w:tc>
        <w:tc>
          <w:tcPr>
            <w:tcW w:w="1331" w:type="pct"/>
            <w:shd w:val="clear" w:color="auto" w:fill="FFFFFF"/>
            <w:tcMar>
              <w:left w:w="60" w:type="dxa"/>
              <w:right w:w="60" w:type="dxa"/>
            </w:tcMar>
          </w:tcPr>
          <w:p w14:paraId="3787410B" w14:textId="77777777" w:rsidR="00733053" w:rsidRPr="002921A7" w:rsidRDefault="00733053" w:rsidP="000D7EFC">
            <w:pPr>
              <w:pStyle w:val="Table"/>
              <w:spacing w:before="0" w:after="0" w:line="480" w:lineRule="auto"/>
              <w:jc w:val="center"/>
              <w:rPr>
                <w:sz w:val="24"/>
              </w:rPr>
            </w:pPr>
            <w:r w:rsidRPr="002921A7">
              <w:rPr>
                <w:sz w:val="24"/>
              </w:rPr>
              <w:t>2 (0.7)</w:t>
            </w:r>
          </w:p>
        </w:tc>
      </w:tr>
      <w:tr w:rsidR="00733053" w:rsidRPr="002921A7" w14:paraId="27D090B6" w14:textId="77777777" w:rsidTr="00C852AD">
        <w:trPr>
          <w:cantSplit/>
          <w:jc w:val="center"/>
        </w:trPr>
        <w:tc>
          <w:tcPr>
            <w:tcW w:w="2597" w:type="pct"/>
            <w:shd w:val="clear" w:color="auto" w:fill="FFFFFF"/>
            <w:tcMar>
              <w:left w:w="60" w:type="dxa"/>
              <w:right w:w="60" w:type="dxa"/>
            </w:tcMar>
          </w:tcPr>
          <w:p w14:paraId="061BB637" w14:textId="77777777" w:rsidR="00733053" w:rsidRPr="002921A7" w:rsidRDefault="00733053" w:rsidP="000D7EFC">
            <w:pPr>
              <w:pStyle w:val="Table"/>
              <w:spacing w:before="0" w:after="0" w:line="480" w:lineRule="auto"/>
              <w:rPr>
                <w:sz w:val="24"/>
              </w:rPr>
            </w:pPr>
            <w:r w:rsidRPr="002921A7">
              <w:rPr>
                <w:sz w:val="24"/>
              </w:rPr>
              <w:t>Injury, poisoning and procedural complications</w:t>
            </w:r>
          </w:p>
        </w:tc>
        <w:tc>
          <w:tcPr>
            <w:tcW w:w="1072" w:type="pct"/>
            <w:shd w:val="clear" w:color="auto" w:fill="FFFFFF"/>
            <w:tcMar>
              <w:left w:w="60" w:type="dxa"/>
              <w:right w:w="60" w:type="dxa"/>
            </w:tcMar>
          </w:tcPr>
          <w:p w14:paraId="702A17B2" w14:textId="77777777" w:rsidR="00733053" w:rsidRPr="002921A7" w:rsidRDefault="00733053" w:rsidP="000D7EFC">
            <w:pPr>
              <w:pStyle w:val="Table"/>
              <w:spacing w:before="0" w:after="0" w:line="480" w:lineRule="auto"/>
              <w:jc w:val="center"/>
              <w:rPr>
                <w:sz w:val="24"/>
              </w:rPr>
            </w:pPr>
            <w:r w:rsidRPr="002921A7">
              <w:rPr>
                <w:sz w:val="24"/>
              </w:rPr>
              <w:t>0</w:t>
            </w:r>
          </w:p>
        </w:tc>
        <w:tc>
          <w:tcPr>
            <w:tcW w:w="1331" w:type="pct"/>
            <w:shd w:val="clear" w:color="auto" w:fill="FFFFFF"/>
            <w:tcMar>
              <w:left w:w="60" w:type="dxa"/>
              <w:right w:w="60" w:type="dxa"/>
            </w:tcMar>
          </w:tcPr>
          <w:p w14:paraId="19DBFEF4" w14:textId="77777777" w:rsidR="00733053" w:rsidRPr="002921A7" w:rsidRDefault="00733053" w:rsidP="000D7EFC">
            <w:pPr>
              <w:pStyle w:val="Table"/>
              <w:spacing w:before="0" w:after="0" w:line="480" w:lineRule="auto"/>
              <w:jc w:val="center"/>
              <w:rPr>
                <w:sz w:val="24"/>
              </w:rPr>
            </w:pPr>
            <w:r w:rsidRPr="002921A7">
              <w:rPr>
                <w:sz w:val="24"/>
              </w:rPr>
              <w:t>1 (0.4)</w:t>
            </w:r>
          </w:p>
        </w:tc>
      </w:tr>
      <w:tr w:rsidR="00733053" w:rsidRPr="002921A7" w14:paraId="73312BA9" w14:textId="77777777" w:rsidTr="00C852AD">
        <w:trPr>
          <w:cantSplit/>
          <w:jc w:val="center"/>
        </w:trPr>
        <w:tc>
          <w:tcPr>
            <w:tcW w:w="2597" w:type="pct"/>
            <w:shd w:val="clear" w:color="auto" w:fill="FFFFFF"/>
            <w:tcMar>
              <w:left w:w="60" w:type="dxa"/>
              <w:right w:w="60" w:type="dxa"/>
            </w:tcMar>
          </w:tcPr>
          <w:p w14:paraId="074C6732" w14:textId="77777777" w:rsidR="00733053" w:rsidRPr="002921A7" w:rsidRDefault="00733053" w:rsidP="000D7EFC">
            <w:pPr>
              <w:pStyle w:val="Table"/>
              <w:spacing w:before="0" w:after="0" w:line="480" w:lineRule="auto"/>
              <w:rPr>
                <w:sz w:val="24"/>
              </w:rPr>
            </w:pPr>
            <w:r w:rsidRPr="002921A7">
              <w:rPr>
                <w:sz w:val="24"/>
              </w:rPr>
              <w:t>Nervous system disorders</w:t>
            </w:r>
          </w:p>
        </w:tc>
        <w:tc>
          <w:tcPr>
            <w:tcW w:w="1072" w:type="pct"/>
            <w:shd w:val="clear" w:color="auto" w:fill="FFFFFF"/>
            <w:tcMar>
              <w:left w:w="60" w:type="dxa"/>
              <w:right w:w="60" w:type="dxa"/>
            </w:tcMar>
          </w:tcPr>
          <w:p w14:paraId="191F8ACF" w14:textId="77777777" w:rsidR="00733053" w:rsidRPr="002921A7" w:rsidRDefault="00733053" w:rsidP="000D7EFC">
            <w:pPr>
              <w:pStyle w:val="Table"/>
              <w:spacing w:before="0" w:after="0" w:line="480" w:lineRule="auto"/>
              <w:jc w:val="center"/>
              <w:rPr>
                <w:sz w:val="24"/>
              </w:rPr>
            </w:pPr>
            <w:r w:rsidRPr="002921A7">
              <w:rPr>
                <w:sz w:val="24"/>
              </w:rPr>
              <w:t>1 (0.4)</w:t>
            </w:r>
          </w:p>
        </w:tc>
        <w:tc>
          <w:tcPr>
            <w:tcW w:w="1331" w:type="pct"/>
            <w:shd w:val="clear" w:color="auto" w:fill="FFFFFF"/>
            <w:tcMar>
              <w:left w:w="60" w:type="dxa"/>
              <w:right w:w="60" w:type="dxa"/>
            </w:tcMar>
          </w:tcPr>
          <w:p w14:paraId="6A1CF007" w14:textId="77777777" w:rsidR="00733053" w:rsidRPr="002921A7" w:rsidRDefault="00733053" w:rsidP="000D7EFC">
            <w:pPr>
              <w:pStyle w:val="Table"/>
              <w:spacing w:before="0" w:after="0" w:line="480" w:lineRule="auto"/>
              <w:jc w:val="center"/>
              <w:rPr>
                <w:sz w:val="24"/>
              </w:rPr>
            </w:pPr>
            <w:r w:rsidRPr="002921A7">
              <w:rPr>
                <w:sz w:val="24"/>
              </w:rPr>
              <w:t>2 (0.7)</w:t>
            </w:r>
          </w:p>
        </w:tc>
      </w:tr>
      <w:tr w:rsidR="00733053" w:rsidRPr="002921A7" w14:paraId="4FA4C36E" w14:textId="77777777" w:rsidTr="00C852AD">
        <w:trPr>
          <w:cantSplit/>
          <w:jc w:val="center"/>
        </w:trPr>
        <w:tc>
          <w:tcPr>
            <w:tcW w:w="2597" w:type="pct"/>
            <w:shd w:val="clear" w:color="auto" w:fill="FFFFFF"/>
            <w:tcMar>
              <w:left w:w="60" w:type="dxa"/>
              <w:right w:w="60" w:type="dxa"/>
            </w:tcMar>
          </w:tcPr>
          <w:p w14:paraId="4064DA8C" w14:textId="77777777" w:rsidR="00733053" w:rsidRPr="002921A7" w:rsidRDefault="00733053" w:rsidP="000D7EFC">
            <w:pPr>
              <w:pStyle w:val="Table"/>
              <w:spacing w:before="0" w:after="0" w:line="480" w:lineRule="auto"/>
              <w:rPr>
                <w:sz w:val="24"/>
              </w:rPr>
            </w:pPr>
            <w:r w:rsidRPr="002921A7">
              <w:rPr>
                <w:sz w:val="24"/>
              </w:rPr>
              <w:t xml:space="preserve">Pregnancy, </w:t>
            </w:r>
            <w:proofErr w:type="gramStart"/>
            <w:r w:rsidRPr="002921A7">
              <w:rPr>
                <w:sz w:val="24"/>
              </w:rPr>
              <w:t>puerperium</w:t>
            </w:r>
            <w:proofErr w:type="gramEnd"/>
            <w:r w:rsidRPr="002921A7">
              <w:rPr>
                <w:sz w:val="24"/>
              </w:rPr>
              <w:t xml:space="preserve"> and perinatal conditions</w:t>
            </w:r>
          </w:p>
        </w:tc>
        <w:tc>
          <w:tcPr>
            <w:tcW w:w="1072" w:type="pct"/>
            <w:shd w:val="clear" w:color="auto" w:fill="FFFFFF"/>
            <w:tcMar>
              <w:left w:w="60" w:type="dxa"/>
              <w:right w:w="60" w:type="dxa"/>
            </w:tcMar>
          </w:tcPr>
          <w:p w14:paraId="7820F2EA" w14:textId="77777777" w:rsidR="00733053" w:rsidRPr="002921A7" w:rsidRDefault="00733053" w:rsidP="000D7EFC">
            <w:pPr>
              <w:pStyle w:val="Table"/>
              <w:spacing w:before="0" w:after="0" w:line="480" w:lineRule="auto"/>
              <w:jc w:val="center"/>
              <w:rPr>
                <w:sz w:val="24"/>
              </w:rPr>
            </w:pPr>
            <w:r w:rsidRPr="002921A7">
              <w:rPr>
                <w:sz w:val="24"/>
              </w:rPr>
              <w:t>1 (0.4)</w:t>
            </w:r>
          </w:p>
        </w:tc>
        <w:tc>
          <w:tcPr>
            <w:tcW w:w="1331" w:type="pct"/>
            <w:shd w:val="clear" w:color="auto" w:fill="FFFFFF"/>
            <w:tcMar>
              <w:left w:w="60" w:type="dxa"/>
              <w:right w:w="60" w:type="dxa"/>
            </w:tcMar>
          </w:tcPr>
          <w:p w14:paraId="2313F4D8" w14:textId="77777777" w:rsidR="00733053" w:rsidRPr="002921A7" w:rsidRDefault="00733053" w:rsidP="000D7EFC">
            <w:pPr>
              <w:pStyle w:val="Table"/>
              <w:spacing w:before="0" w:after="0" w:line="480" w:lineRule="auto"/>
              <w:jc w:val="center"/>
              <w:rPr>
                <w:sz w:val="24"/>
              </w:rPr>
            </w:pPr>
            <w:r w:rsidRPr="002921A7">
              <w:rPr>
                <w:sz w:val="24"/>
              </w:rPr>
              <w:t>1 (0.4)</w:t>
            </w:r>
          </w:p>
        </w:tc>
      </w:tr>
      <w:tr w:rsidR="00733053" w:rsidRPr="002921A7" w14:paraId="7B5B85A1" w14:textId="77777777" w:rsidTr="00C852AD">
        <w:trPr>
          <w:cantSplit/>
          <w:jc w:val="center"/>
        </w:trPr>
        <w:tc>
          <w:tcPr>
            <w:tcW w:w="2597" w:type="pct"/>
            <w:shd w:val="clear" w:color="auto" w:fill="FFFFFF"/>
            <w:tcMar>
              <w:left w:w="60" w:type="dxa"/>
              <w:right w:w="60" w:type="dxa"/>
            </w:tcMar>
          </w:tcPr>
          <w:p w14:paraId="7EEA3F4E" w14:textId="77777777" w:rsidR="00733053" w:rsidRPr="002921A7" w:rsidRDefault="00733053" w:rsidP="000D7EFC">
            <w:pPr>
              <w:pStyle w:val="Table"/>
              <w:spacing w:before="0" w:after="0" w:line="480" w:lineRule="auto"/>
              <w:rPr>
                <w:sz w:val="24"/>
              </w:rPr>
            </w:pPr>
            <w:r w:rsidRPr="002921A7">
              <w:rPr>
                <w:sz w:val="24"/>
              </w:rPr>
              <w:t>Reproductive system and breast disorders</w:t>
            </w:r>
          </w:p>
        </w:tc>
        <w:tc>
          <w:tcPr>
            <w:tcW w:w="1072" w:type="pct"/>
            <w:shd w:val="clear" w:color="auto" w:fill="FFFFFF"/>
            <w:tcMar>
              <w:left w:w="60" w:type="dxa"/>
              <w:right w:w="60" w:type="dxa"/>
            </w:tcMar>
          </w:tcPr>
          <w:p w14:paraId="7B8B8633" w14:textId="77777777" w:rsidR="00733053" w:rsidRPr="002921A7" w:rsidRDefault="00733053" w:rsidP="000D7EFC">
            <w:pPr>
              <w:pStyle w:val="Table"/>
              <w:spacing w:before="0" w:after="0" w:line="480" w:lineRule="auto"/>
              <w:jc w:val="center"/>
              <w:rPr>
                <w:sz w:val="24"/>
              </w:rPr>
            </w:pPr>
            <w:r w:rsidRPr="002921A7">
              <w:rPr>
                <w:sz w:val="24"/>
              </w:rPr>
              <w:t>1 (0.4)</w:t>
            </w:r>
          </w:p>
        </w:tc>
        <w:tc>
          <w:tcPr>
            <w:tcW w:w="1331" w:type="pct"/>
            <w:shd w:val="clear" w:color="auto" w:fill="FFFFFF"/>
            <w:tcMar>
              <w:left w:w="60" w:type="dxa"/>
              <w:right w:w="60" w:type="dxa"/>
            </w:tcMar>
          </w:tcPr>
          <w:p w14:paraId="32A83DE7" w14:textId="77777777" w:rsidR="00733053" w:rsidRPr="002921A7" w:rsidRDefault="00733053" w:rsidP="000D7EFC">
            <w:pPr>
              <w:pStyle w:val="Table"/>
              <w:spacing w:before="0" w:after="0" w:line="480" w:lineRule="auto"/>
              <w:jc w:val="center"/>
              <w:rPr>
                <w:sz w:val="24"/>
              </w:rPr>
            </w:pPr>
            <w:r w:rsidRPr="002921A7">
              <w:rPr>
                <w:sz w:val="24"/>
              </w:rPr>
              <w:t>0</w:t>
            </w:r>
          </w:p>
        </w:tc>
      </w:tr>
      <w:tr w:rsidR="00733053" w:rsidRPr="002921A7" w14:paraId="7DA01B01" w14:textId="77777777" w:rsidTr="00C852AD">
        <w:trPr>
          <w:cantSplit/>
          <w:jc w:val="center"/>
        </w:trPr>
        <w:tc>
          <w:tcPr>
            <w:tcW w:w="2597" w:type="pct"/>
            <w:shd w:val="clear" w:color="auto" w:fill="FFFFFF"/>
            <w:tcMar>
              <w:left w:w="60" w:type="dxa"/>
              <w:right w:w="60" w:type="dxa"/>
            </w:tcMar>
          </w:tcPr>
          <w:p w14:paraId="012272F8" w14:textId="77777777" w:rsidR="00733053" w:rsidRPr="002921A7" w:rsidRDefault="00733053" w:rsidP="000D7EFC">
            <w:pPr>
              <w:pStyle w:val="Table"/>
              <w:spacing w:before="0" w:after="0" w:line="480" w:lineRule="auto"/>
              <w:rPr>
                <w:sz w:val="24"/>
              </w:rPr>
            </w:pPr>
            <w:r w:rsidRPr="002921A7">
              <w:rPr>
                <w:sz w:val="24"/>
              </w:rPr>
              <w:t>Surgical and medical procedures</w:t>
            </w:r>
          </w:p>
        </w:tc>
        <w:tc>
          <w:tcPr>
            <w:tcW w:w="1072" w:type="pct"/>
            <w:shd w:val="clear" w:color="auto" w:fill="FFFFFF"/>
            <w:tcMar>
              <w:left w:w="60" w:type="dxa"/>
              <w:right w:w="60" w:type="dxa"/>
            </w:tcMar>
          </w:tcPr>
          <w:p w14:paraId="21A142C7" w14:textId="77777777" w:rsidR="00733053" w:rsidRPr="002921A7" w:rsidRDefault="00733053" w:rsidP="000D7EFC">
            <w:pPr>
              <w:pStyle w:val="Table"/>
              <w:spacing w:before="0" w:after="0" w:line="480" w:lineRule="auto"/>
              <w:jc w:val="center"/>
              <w:rPr>
                <w:sz w:val="24"/>
              </w:rPr>
            </w:pPr>
            <w:r w:rsidRPr="002921A7">
              <w:rPr>
                <w:sz w:val="24"/>
              </w:rPr>
              <w:t>0</w:t>
            </w:r>
          </w:p>
        </w:tc>
        <w:tc>
          <w:tcPr>
            <w:tcW w:w="1331" w:type="pct"/>
            <w:shd w:val="clear" w:color="auto" w:fill="FFFFFF"/>
            <w:tcMar>
              <w:left w:w="60" w:type="dxa"/>
              <w:right w:w="60" w:type="dxa"/>
            </w:tcMar>
          </w:tcPr>
          <w:p w14:paraId="428B85FD" w14:textId="77777777" w:rsidR="00733053" w:rsidRPr="002921A7" w:rsidRDefault="00733053" w:rsidP="000D7EFC">
            <w:pPr>
              <w:pStyle w:val="Table"/>
              <w:spacing w:before="0" w:after="0" w:line="480" w:lineRule="auto"/>
              <w:jc w:val="center"/>
              <w:rPr>
                <w:sz w:val="24"/>
              </w:rPr>
            </w:pPr>
            <w:r w:rsidRPr="002921A7">
              <w:rPr>
                <w:sz w:val="24"/>
              </w:rPr>
              <w:t>1 (0.4)</w:t>
            </w:r>
          </w:p>
        </w:tc>
      </w:tr>
      <w:tr w:rsidR="00733053" w:rsidRPr="002921A7" w14:paraId="7B7AFDDC" w14:textId="77777777" w:rsidTr="00C852AD">
        <w:trPr>
          <w:cantSplit/>
          <w:jc w:val="center"/>
        </w:trPr>
        <w:tc>
          <w:tcPr>
            <w:tcW w:w="2597" w:type="pct"/>
            <w:shd w:val="clear" w:color="auto" w:fill="FFFFFF"/>
            <w:tcMar>
              <w:left w:w="60" w:type="dxa"/>
              <w:right w:w="60" w:type="dxa"/>
            </w:tcMar>
          </w:tcPr>
          <w:p w14:paraId="0238E0AA" w14:textId="77777777" w:rsidR="00733053" w:rsidRPr="002921A7" w:rsidRDefault="00733053" w:rsidP="000D7EFC">
            <w:pPr>
              <w:pStyle w:val="Table"/>
              <w:spacing w:before="0" w:after="0" w:line="480" w:lineRule="auto"/>
              <w:rPr>
                <w:sz w:val="24"/>
              </w:rPr>
            </w:pPr>
            <w:r w:rsidRPr="002921A7">
              <w:rPr>
                <w:sz w:val="24"/>
              </w:rPr>
              <w:t>Vascular disorders</w:t>
            </w:r>
          </w:p>
        </w:tc>
        <w:tc>
          <w:tcPr>
            <w:tcW w:w="1072" w:type="pct"/>
            <w:shd w:val="clear" w:color="auto" w:fill="FFFFFF"/>
            <w:tcMar>
              <w:left w:w="60" w:type="dxa"/>
              <w:right w:w="60" w:type="dxa"/>
            </w:tcMar>
          </w:tcPr>
          <w:p w14:paraId="5B0F916E" w14:textId="77777777" w:rsidR="00733053" w:rsidRPr="002921A7" w:rsidRDefault="00733053" w:rsidP="000D7EFC">
            <w:pPr>
              <w:pStyle w:val="Table"/>
              <w:spacing w:before="0" w:after="0" w:line="480" w:lineRule="auto"/>
              <w:jc w:val="center"/>
              <w:rPr>
                <w:sz w:val="24"/>
              </w:rPr>
            </w:pPr>
            <w:r w:rsidRPr="002921A7">
              <w:rPr>
                <w:sz w:val="24"/>
              </w:rPr>
              <w:t>1 (0.4)</w:t>
            </w:r>
          </w:p>
        </w:tc>
        <w:tc>
          <w:tcPr>
            <w:tcW w:w="1331" w:type="pct"/>
            <w:shd w:val="clear" w:color="auto" w:fill="FFFFFF"/>
            <w:tcMar>
              <w:left w:w="60" w:type="dxa"/>
              <w:right w:w="60" w:type="dxa"/>
            </w:tcMar>
          </w:tcPr>
          <w:p w14:paraId="7F4B013A" w14:textId="77777777" w:rsidR="00733053" w:rsidRPr="002921A7" w:rsidRDefault="00733053" w:rsidP="000D7EFC">
            <w:pPr>
              <w:pStyle w:val="Table"/>
              <w:spacing w:before="0" w:after="0" w:line="480" w:lineRule="auto"/>
              <w:jc w:val="center"/>
              <w:rPr>
                <w:sz w:val="24"/>
              </w:rPr>
            </w:pPr>
            <w:r w:rsidRPr="002921A7">
              <w:rPr>
                <w:sz w:val="24"/>
              </w:rPr>
              <w:t>0</w:t>
            </w:r>
          </w:p>
        </w:tc>
      </w:tr>
      <w:tr w:rsidR="00733053" w:rsidRPr="002921A7" w14:paraId="24AEC2A0" w14:textId="77777777" w:rsidTr="00C852AD">
        <w:trPr>
          <w:cantSplit/>
          <w:jc w:val="center"/>
        </w:trPr>
        <w:tc>
          <w:tcPr>
            <w:tcW w:w="5000" w:type="pct"/>
            <w:gridSpan w:val="3"/>
            <w:shd w:val="clear" w:color="auto" w:fill="FFFFFF"/>
            <w:tcMar>
              <w:left w:w="60" w:type="dxa"/>
              <w:right w:w="60" w:type="dxa"/>
            </w:tcMar>
          </w:tcPr>
          <w:p w14:paraId="3869E16D" w14:textId="77777777" w:rsidR="00733053" w:rsidRPr="00D21EA2" w:rsidRDefault="00733053" w:rsidP="000D7EFC">
            <w:pPr>
              <w:spacing w:after="0" w:line="276" w:lineRule="auto"/>
              <w:rPr>
                <w:sz w:val="20"/>
              </w:rPr>
            </w:pPr>
            <w:r w:rsidRPr="00165551">
              <w:rPr>
                <w:b/>
                <w:bCs/>
                <w:sz w:val="20"/>
              </w:rPr>
              <w:lastRenderedPageBreak/>
              <w:t>Note:</w:t>
            </w:r>
            <w:r>
              <w:rPr>
                <w:sz w:val="20"/>
              </w:rPr>
              <w:t xml:space="preserve"> SOC</w:t>
            </w:r>
            <w:r w:rsidRPr="00D21EA2">
              <w:rPr>
                <w:sz w:val="20"/>
              </w:rPr>
              <w:t xml:space="preserve"> were presented in alphabetical order.</w:t>
            </w:r>
            <w:r>
              <w:rPr>
                <w:sz w:val="20"/>
              </w:rPr>
              <w:t xml:space="preserve"> </w:t>
            </w:r>
            <w:r w:rsidRPr="00D21EA2">
              <w:rPr>
                <w:sz w:val="20"/>
              </w:rPr>
              <w:t xml:space="preserve">A patient with multiple </w:t>
            </w:r>
            <w:r>
              <w:rPr>
                <w:sz w:val="20"/>
              </w:rPr>
              <w:t>S</w:t>
            </w:r>
            <w:r w:rsidRPr="00D21EA2">
              <w:rPr>
                <w:sz w:val="20"/>
              </w:rPr>
              <w:t>AEs within a primary system organ class is counted only once in the total row.</w:t>
            </w:r>
            <w:r>
              <w:rPr>
                <w:sz w:val="20"/>
              </w:rPr>
              <w:t xml:space="preserve"> </w:t>
            </w:r>
            <w:r w:rsidRPr="00D21EA2">
              <w:rPr>
                <w:sz w:val="20"/>
              </w:rPr>
              <w:t>A patient with multiple occurrences of a</w:t>
            </w:r>
            <w:r>
              <w:rPr>
                <w:sz w:val="20"/>
              </w:rPr>
              <w:t>n S</w:t>
            </w:r>
            <w:r w:rsidRPr="00D21EA2">
              <w:rPr>
                <w:sz w:val="20"/>
              </w:rPr>
              <w:t>AE under one treatment was counted only once in this SAE category for that treatment.</w:t>
            </w:r>
          </w:p>
          <w:p w14:paraId="50F9D9DB" w14:textId="77777777" w:rsidR="00733053" w:rsidRPr="00D21EA2" w:rsidRDefault="00733053" w:rsidP="000D7EFC">
            <w:pPr>
              <w:spacing w:after="0" w:line="276" w:lineRule="auto"/>
              <w:rPr>
                <w:sz w:val="20"/>
              </w:rPr>
            </w:pPr>
            <w:r w:rsidRPr="00D21EA2">
              <w:rPr>
                <w:sz w:val="20"/>
              </w:rPr>
              <w:t xml:space="preserve">MedDRA Version 24.0 was used for the reporting of </w:t>
            </w:r>
            <w:r>
              <w:rPr>
                <w:sz w:val="20"/>
              </w:rPr>
              <w:t>AE</w:t>
            </w:r>
            <w:r w:rsidRPr="00D21EA2">
              <w:rPr>
                <w:sz w:val="20"/>
              </w:rPr>
              <w:t>s.</w:t>
            </w:r>
          </w:p>
          <w:p w14:paraId="1C27766F" w14:textId="77777777" w:rsidR="00733053" w:rsidRDefault="00733053" w:rsidP="000D7EFC">
            <w:pPr>
              <w:spacing w:after="0" w:line="276" w:lineRule="auto"/>
              <w:rPr>
                <w:sz w:val="20"/>
              </w:rPr>
            </w:pPr>
            <w:r w:rsidRPr="00D21EA2">
              <w:rPr>
                <w:sz w:val="20"/>
              </w:rPr>
              <w:t xml:space="preserve">N=Number of </w:t>
            </w:r>
            <w:r>
              <w:rPr>
                <w:sz w:val="20"/>
              </w:rPr>
              <w:t>patients</w:t>
            </w:r>
            <w:r w:rsidRPr="00D21EA2">
              <w:rPr>
                <w:sz w:val="20"/>
              </w:rPr>
              <w:t xml:space="preserve"> in the analysis set.; n=Number of </w:t>
            </w:r>
            <w:r>
              <w:rPr>
                <w:sz w:val="20"/>
              </w:rPr>
              <w:t>patients</w:t>
            </w:r>
            <w:r w:rsidRPr="00D21EA2">
              <w:rPr>
                <w:sz w:val="20"/>
              </w:rPr>
              <w:t xml:space="preserve"> reporting at least one occurrence of an adverse event in that class; %=n/N * 100</w:t>
            </w:r>
          </w:p>
          <w:p w14:paraId="30F74BEE" w14:textId="77777777" w:rsidR="00733053" w:rsidRDefault="00733053" w:rsidP="000D7EFC">
            <w:pPr>
              <w:spacing w:after="0" w:line="276" w:lineRule="auto"/>
              <w:rPr>
                <w:sz w:val="20"/>
              </w:rPr>
            </w:pPr>
            <w:r w:rsidRPr="000F4BE3">
              <w:rPr>
                <w:sz w:val="20"/>
              </w:rPr>
              <w:t xml:space="preserve">AE adverse event; MedDRA Medical Dictionary for Regulatory Activities; </w:t>
            </w:r>
            <w:r>
              <w:rPr>
                <w:sz w:val="20"/>
              </w:rPr>
              <w:t xml:space="preserve">SAEs, </w:t>
            </w:r>
            <w:r w:rsidRPr="000F4BE3">
              <w:rPr>
                <w:sz w:val="20"/>
              </w:rPr>
              <w:t>serious adverse events</w:t>
            </w:r>
            <w:r>
              <w:rPr>
                <w:sz w:val="20"/>
              </w:rPr>
              <w:t>; SOC, s</w:t>
            </w:r>
            <w:r w:rsidRPr="00D21EA2">
              <w:rPr>
                <w:sz w:val="20"/>
              </w:rPr>
              <w:t>ystem organ classes</w:t>
            </w:r>
          </w:p>
          <w:p w14:paraId="1A28A781" w14:textId="77777777" w:rsidR="00733053" w:rsidRPr="002921A7" w:rsidRDefault="00733053" w:rsidP="000D7EFC">
            <w:pPr>
              <w:spacing w:after="0" w:line="276" w:lineRule="auto"/>
            </w:pPr>
          </w:p>
        </w:tc>
      </w:tr>
    </w:tbl>
    <w:p w14:paraId="3168F39A" w14:textId="4880B038" w:rsidR="00733053" w:rsidRPr="00733053" w:rsidRDefault="00733053" w:rsidP="000E14EB">
      <w:pPr>
        <w:pStyle w:val="BodyText"/>
      </w:pPr>
    </w:p>
    <w:sectPr w:rsidR="00733053" w:rsidRPr="00733053" w:rsidSect="00536CBC">
      <w:pgSz w:w="15840" w:h="12240" w:orient="landscape"/>
      <w:pgMar w:top="108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6EC4E2" w14:textId="77777777" w:rsidR="008C2D9B" w:rsidRDefault="008C2D9B" w:rsidP="00586598">
      <w:pPr>
        <w:spacing w:after="0" w:line="240" w:lineRule="auto"/>
      </w:pPr>
      <w:r>
        <w:separator/>
      </w:r>
    </w:p>
  </w:endnote>
  <w:endnote w:type="continuationSeparator" w:id="0">
    <w:p w14:paraId="5E954A07" w14:textId="77777777" w:rsidR="008C2D9B" w:rsidRDefault="008C2D9B" w:rsidP="00586598">
      <w:pPr>
        <w:spacing w:after="0" w:line="240" w:lineRule="auto"/>
      </w:pPr>
      <w:r>
        <w:continuationSeparator/>
      </w:r>
    </w:p>
  </w:endnote>
  <w:endnote w:type="continuationNotice" w:id="1">
    <w:p w14:paraId="30A3A396" w14:textId="77777777" w:rsidR="008C2D9B" w:rsidRDefault="008C2D9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129449" w14:textId="77777777" w:rsidR="00F92BBE" w:rsidRDefault="00F92B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6ACB6" w14:textId="4D1F9C7B" w:rsidR="00F92BBE" w:rsidRDefault="008C2D9B">
    <w:pPr>
      <w:pStyle w:val="Footer"/>
      <w:jc w:val="center"/>
    </w:pPr>
    <w:sdt>
      <w:sdtPr>
        <w:id w:val="1352910717"/>
        <w:docPartObj>
          <w:docPartGallery w:val="Page Numbers (Bottom of Page)"/>
          <w:docPartUnique/>
        </w:docPartObj>
      </w:sdtPr>
      <w:sdtEndPr>
        <w:rPr>
          <w:noProof/>
        </w:rPr>
      </w:sdtEndPr>
      <w:sdtContent>
        <w:r w:rsidR="00F92BBE">
          <w:fldChar w:fldCharType="begin"/>
        </w:r>
        <w:r w:rsidR="00F92BBE">
          <w:instrText xml:space="preserve"> PAGE   \* MERGEFORMAT </w:instrText>
        </w:r>
        <w:r w:rsidR="00F92BBE">
          <w:fldChar w:fldCharType="separate"/>
        </w:r>
        <w:r w:rsidR="00F92BBE">
          <w:rPr>
            <w:noProof/>
          </w:rPr>
          <w:t>26</w:t>
        </w:r>
        <w:r w:rsidR="00F92BBE">
          <w:rPr>
            <w:noProof/>
          </w:rPr>
          <w:fldChar w:fldCharType="end"/>
        </w:r>
      </w:sdtContent>
    </w:sdt>
  </w:p>
  <w:p w14:paraId="3F9CD437" w14:textId="77777777" w:rsidR="00F92BBE" w:rsidRDefault="00F92BB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6BA21" w14:textId="77777777" w:rsidR="00F92BBE" w:rsidRDefault="00F92B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F212AF" w14:textId="77777777" w:rsidR="008C2D9B" w:rsidRDefault="008C2D9B" w:rsidP="00586598">
      <w:pPr>
        <w:spacing w:after="0" w:line="240" w:lineRule="auto"/>
      </w:pPr>
      <w:r>
        <w:separator/>
      </w:r>
    </w:p>
  </w:footnote>
  <w:footnote w:type="continuationSeparator" w:id="0">
    <w:p w14:paraId="43F34C3D" w14:textId="77777777" w:rsidR="008C2D9B" w:rsidRDefault="008C2D9B" w:rsidP="00586598">
      <w:pPr>
        <w:spacing w:after="0" w:line="240" w:lineRule="auto"/>
      </w:pPr>
      <w:r>
        <w:continuationSeparator/>
      </w:r>
    </w:p>
  </w:footnote>
  <w:footnote w:type="continuationNotice" w:id="1">
    <w:p w14:paraId="6265293B" w14:textId="77777777" w:rsidR="008C2D9B" w:rsidRDefault="008C2D9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D7E6E" w14:textId="77777777" w:rsidR="00F92BBE" w:rsidRDefault="00F92B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E76B9" w14:textId="620A849C" w:rsidR="00F92BBE" w:rsidRDefault="00F92BBE" w:rsidP="005759A2">
    <w:pPr>
      <w:pStyle w:val="Header"/>
      <w:tabs>
        <w:tab w:val="clear" w:pos="9360"/>
        <w:tab w:val="right" w:pos="9990"/>
        <w:tab w:val="left" w:pos="10080"/>
      </w:tabs>
    </w:pPr>
    <w:r w:rsidRPr="00586598">
      <w:t>Original Article</w:t>
    </w: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A3865" w14:textId="77777777" w:rsidR="00F92BBE" w:rsidRDefault="00F92B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4DC65B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81A359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378D6B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D9C1C6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400B51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7C85EA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ECAA18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714DE2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3A0258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57A4D0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BE3E9C"/>
    <w:multiLevelType w:val="hybridMultilevel"/>
    <w:tmpl w:val="22FA5A8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81B12AA"/>
    <w:multiLevelType w:val="hybridMultilevel"/>
    <w:tmpl w:val="707E351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C431024"/>
    <w:multiLevelType w:val="hybridMultilevel"/>
    <w:tmpl w:val="7884EB4C"/>
    <w:lvl w:ilvl="0" w:tplc="04090001">
      <w:start w:val="1"/>
      <w:numFmt w:val="bullet"/>
      <w:lvlText w:val=""/>
      <w:lvlJc w:val="left"/>
      <w:pPr>
        <w:ind w:left="720" w:hanging="360"/>
      </w:pPr>
      <w:rPr>
        <w:rFonts w:ascii="Symbol" w:hAnsi="Symbol" w:hint="default"/>
      </w:rPr>
    </w:lvl>
    <w:lvl w:ilvl="1" w:tplc="76562D32">
      <w:numFmt w:val="bullet"/>
      <w:lvlText w:val="•"/>
      <w:lvlJc w:val="left"/>
      <w:pPr>
        <w:ind w:left="1800" w:hanging="720"/>
      </w:pPr>
      <w:rPr>
        <w:rFonts w:ascii="Arial" w:eastAsiaTheme="minorHAnsi"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D0A6B69"/>
    <w:multiLevelType w:val="hybridMultilevel"/>
    <w:tmpl w:val="E28808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D7F728F"/>
    <w:multiLevelType w:val="hybridMultilevel"/>
    <w:tmpl w:val="635078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308494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16" w15:restartNumberingAfterBreak="0">
    <w:nsid w:val="170966DE"/>
    <w:multiLevelType w:val="hybridMultilevel"/>
    <w:tmpl w:val="577CA1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C076D14"/>
    <w:multiLevelType w:val="hybridMultilevel"/>
    <w:tmpl w:val="B31CE24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31A5911"/>
    <w:multiLevelType w:val="hybridMultilevel"/>
    <w:tmpl w:val="664032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61E05AB"/>
    <w:multiLevelType w:val="hybridMultilevel"/>
    <w:tmpl w:val="479ECF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BCF5DF6"/>
    <w:multiLevelType w:val="multilevel"/>
    <w:tmpl w:val="04090023"/>
    <w:styleLink w:val="ArticleSection"/>
    <w:lvl w:ilvl="0">
      <w:start w:val="1"/>
      <w:numFmt w:val="upperRoman"/>
      <w:lvlText w:val="Article %1."/>
      <w:lvlJc w:val="left"/>
      <w:pPr>
        <w:tabs>
          <w:tab w:val="num" w:pos="180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30FA2CFC"/>
    <w:multiLevelType w:val="hybridMultilevel"/>
    <w:tmpl w:val="159E9632"/>
    <w:lvl w:ilvl="0" w:tplc="DA186160">
      <w:start w:val="5"/>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E1272C6"/>
    <w:multiLevelType w:val="hybridMultilevel"/>
    <w:tmpl w:val="A118B19E"/>
    <w:lvl w:ilvl="0" w:tplc="A5CAD138">
      <w:start w:val="1"/>
      <w:numFmt w:val="decimal"/>
      <w:lvlText w:val="%1."/>
      <w:lvlJc w:val="left"/>
      <w:pPr>
        <w:ind w:left="360" w:hanging="36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3F212493"/>
    <w:multiLevelType w:val="hybridMultilevel"/>
    <w:tmpl w:val="96C69A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B3C7690"/>
    <w:multiLevelType w:val="hybridMultilevel"/>
    <w:tmpl w:val="263070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3BA4E9C"/>
    <w:multiLevelType w:val="hybridMultilevel"/>
    <w:tmpl w:val="DC125B32"/>
    <w:lvl w:ilvl="0" w:tplc="6E3C53DE">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3DD7DCA"/>
    <w:multiLevelType w:val="hybridMultilevel"/>
    <w:tmpl w:val="20E2D3EA"/>
    <w:lvl w:ilvl="0" w:tplc="04090003">
      <w:start w:val="1"/>
      <w:numFmt w:val="bullet"/>
      <w:lvlText w:val="o"/>
      <w:lvlJc w:val="left"/>
      <w:pPr>
        <w:tabs>
          <w:tab w:val="num" w:pos="782"/>
        </w:tabs>
        <w:ind w:left="782" w:hanging="357"/>
      </w:pPr>
      <w:rPr>
        <w:rFonts w:ascii="Courier New" w:hAnsi="Courier New" w:cs="Courier New" w:hint="default"/>
      </w:rPr>
    </w:lvl>
    <w:lvl w:ilvl="1" w:tplc="D92AB46C">
      <w:start w:val="1"/>
      <w:numFmt w:val="bullet"/>
      <w:lvlText w:val="o"/>
      <w:lvlJc w:val="left"/>
      <w:pPr>
        <w:tabs>
          <w:tab w:val="num" w:pos="1440"/>
        </w:tabs>
        <w:ind w:left="1440" w:hanging="360"/>
      </w:pPr>
      <w:rPr>
        <w:rFonts w:ascii="Courier New" w:hAnsi="Courier New"/>
      </w:rPr>
    </w:lvl>
    <w:lvl w:ilvl="2" w:tplc="1010787A">
      <w:start w:val="1"/>
      <w:numFmt w:val="bullet"/>
      <w:lvlText w:val=""/>
      <w:lvlJc w:val="left"/>
      <w:pPr>
        <w:tabs>
          <w:tab w:val="num" w:pos="2160"/>
        </w:tabs>
        <w:ind w:left="2160" w:hanging="360"/>
      </w:pPr>
      <w:rPr>
        <w:rFonts w:ascii="Wingdings" w:hAnsi="Wingdings"/>
      </w:rPr>
    </w:lvl>
    <w:lvl w:ilvl="3" w:tplc="5B0C74B2">
      <w:start w:val="1"/>
      <w:numFmt w:val="bullet"/>
      <w:lvlText w:val=""/>
      <w:lvlJc w:val="left"/>
      <w:pPr>
        <w:tabs>
          <w:tab w:val="num" w:pos="2880"/>
        </w:tabs>
        <w:ind w:left="2880" w:hanging="360"/>
      </w:pPr>
      <w:rPr>
        <w:rFonts w:ascii="Symbol" w:hAnsi="Symbol"/>
      </w:rPr>
    </w:lvl>
    <w:lvl w:ilvl="4" w:tplc="52889682">
      <w:start w:val="1"/>
      <w:numFmt w:val="bullet"/>
      <w:lvlText w:val="o"/>
      <w:lvlJc w:val="left"/>
      <w:pPr>
        <w:tabs>
          <w:tab w:val="num" w:pos="3600"/>
        </w:tabs>
        <w:ind w:left="3600" w:hanging="360"/>
      </w:pPr>
      <w:rPr>
        <w:rFonts w:ascii="Courier New" w:hAnsi="Courier New"/>
      </w:rPr>
    </w:lvl>
    <w:lvl w:ilvl="5" w:tplc="8CC29668">
      <w:start w:val="1"/>
      <w:numFmt w:val="bullet"/>
      <w:lvlText w:val=""/>
      <w:lvlJc w:val="left"/>
      <w:pPr>
        <w:tabs>
          <w:tab w:val="num" w:pos="4320"/>
        </w:tabs>
        <w:ind w:left="4320" w:hanging="360"/>
      </w:pPr>
      <w:rPr>
        <w:rFonts w:ascii="Wingdings" w:hAnsi="Wingdings"/>
      </w:rPr>
    </w:lvl>
    <w:lvl w:ilvl="6" w:tplc="A0205ECA">
      <w:start w:val="1"/>
      <w:numFmt w:val="bullet"/>
      <w:lvlText w:val=""/>
      <w:lvlJc w:val="left"/>
      <w:pPr>
        <w:tabs>
          <w:tab w:val="num" w:pos="5040"/>
        </w:tabs>
        <w:ind w:left="5040" w:hanging="360"/>
      </w:pPr>
      <w:rPr>
        <w:rFonts w:ascii="Symbol" w:hAnsi="Symbol"/>
      </w:rPr>
    </w:lvl>
    <w:lvl w:ilvl="7" w:tplc="EC6C7B4C">
      <w:start w:val="1"/>
      <w:numFmt w:val="bullet"/>
      <w:lvlText w:val="o"/>
      <w:lvlJc w:val="left"/>
      <w:pPr>
        <w:tabs>
          <w:tab w:val="num" w:pos="5760"/>
        </w:tabs>
        <w:ind w:left="5760" w:hanging="360"/>
      </w:pPr>
      <w:rPr>
        <w:rFonts w:ascii="Courier New" w:hAnsi="Courier New"/>
      </w:rPr>
    </w:lvl>
    <w:lvl w:ilvl="8" w:tplc="7620366C">
      <w:start w:val="1"/>
      <w:numFmt w:val="bullet"/>
      <w:lvlText w:val=""/>
      <w:lvlJc w:val="left"/>
      <w:pPr>
        <w:tabs>
          <w:tab w:val="num" w:pos="6480"/>
        </w:tabs>
        <w:ind w:left="6480" w:hanging="360"/>
      </w:pPr>
      <w:rPr>
        <w:rFonts w:ascii="Wingdings" w:hAnsi="Wingdings"/>
      </w:rPr>
    </w:lvl>
  </w:abstractNum>
  <w:abstractNum w:abstractNumId="27" w15:restartNumberingAfterBreak="0">
    <w:nsid w:val="554801F8"/>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586B41E9"/>
    <w:multiLevelType w:val="hybridMultilevel"/>
    <w:tmpl w:val="988CBA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8894B14"/>
    <w:multiLevelType w:val="hybridMultilevel"/>
    <w:tmpl w:val="208E4956"/>
    <w:lvl w:ilvl="0" w:tplc="04090003">
      <w:start w:val="1"/>
      <w:numFmt w:val="bullet"/>
      <w:lvlText w:val="o"/>
      <w:lvlJc w:val="left"/>
      <w:pPr>
        <w:tabs>
          <w:tab w:val="num" w:pos="782"/>
        </w:tabs>
        <w:ind w:left="782" w:hanging="357"/>
      </w:pPr>
      <w:rPr>
        <w:rFonts w:ascii="Courier New" w:hAnsi="Courier New" w:cs="Courier New" w:hint="default"/>
      </w:rPr>
    </w:lvl>
    <w:lvl w:ilvl="1" w:tplc="942ABBB4">
      <w:start w:val="1"/>
      <w:numFmt w:val="bullet"/>
      <w:lvlText w:val="o"/>
      <w:lvlJc w:val="left"/>
      <w:pPr>
        <w:tabs>
          <w:tab w:val="num" w:pos="1440"/>
        </w:tabs>
        <w:ind w:left="1440" w:hanging="360"/>
      </w:pPr>
      <w:rPr>
        <w:rFonts w:ascii="Courier New" w:hAnsi="Courier New"/>
      </w:rPr>
    </w:lvl>
    <w:lvl w:ilvl="2" w:tplc="6046EA4A">
      <w:start w:val="1"/>
      <w:numFmt w:val="bullet"/>
      <w:lvlText w:val=""/>
      <w:lvlJc w:val="left"/>
      <w:pPr>
        <w:tabs>
          <w:tab w:val="num" w:pos="2160"/>
        </w:tabs>
        <w:ind w:left="2160" w:hanging="360"/>
      </w:pPr>
      <w:rPr>
        <w:rFonts w:ascii="Wingdings" w:hAnsi="Wingdings"/>
      </w:rPr>
    </w:lvl>
    <w:lvl w:ilvl="3" w:tplc="B1384F02">
      <w:start w:val="1"/>
      <w:numFmt w:val="bullet"/>
      <w:lvlText w:val=""/>
      <w:lvlJc w:val="left"/>
      <w:pPr>
        <w:tabs>
          <w:tab w:val="num" w:pos="2880"/>
        </w:tabs>
        <w:ind w:left="2880" w:hanging="360"/>
      </w:pPr>
      <w:rPr>
        <w:rFonts w:ascii="Symbol" w:hAnsi="Symbol"/>
      </w:rPr>
    </w:lvl>
    <w:lvl w:ilvl="4" w:tplc="7870E8E8">
      <w:start w:val="1"/>
      <w:numFmt w:val="bullet"/>
      <w:lvlText w:val="o"/>
      <w:lvlJc w:val="left"/>
      <w:pPr>
        <w:tabs>
          <w:tab w:val="num" w:pos="3600"/>
        </w:tabs>
        <w:ind w:left="3600" w:hanging="360"/>
      </w:pPr>
      <w:rPr>
        <w:rFonts w:ascii="Courier New" w:hAnsi="Courier New"/>
      </w:rPr>
    </w:lvl>
    <w:lvl w:ilvl="5" w:tplc="A6742D32">
      <w:start w:val="1"/>
      <w:numFmt w:val="bullet"/>
      <w:lvlText w:val=""/>
      <w:lvlJc w:val="left"/>
      <w:pPr>
        <w:tabs>
          <w:tab w:val="num" w:pos="4320"/>
        </w:tabs>
        <w:ind w:left="4320" w:hanging="360"/>
      </w:pPr>
      <w:rPr>
        <w:rFonts w:ascii="Wingdings" w:hAnsi="Wingdings"/>
      </w:rPr>
    </w:lvl>
    <w:lvl w:ilvl="6" w:tplc="4FE0AA6A">
      <w:start w:val="1"/>
      <w:numFmt w:val="bullet"/>
      <w:lvlText w:val=""/>
      <w:lvlJc w:val="left"/>
      <w:pPr>
        <w:tabs>
          <w:tab w:val="num" w:pos="5040"/>
        </w:tabs>
        <w:ind w:left="5040" w:hanging="360"/>
      </w:pPr>
      <w:rPr>
        <w:rFonts w:ascii="Symbol" w:hAnsi="Symbol"/>
      </w:rPr>
    </w:lvl>
    <w:lvl w:ilvl="7" w:tplc="4022AAF8">
      <w:start w:val="1"/>
      <w:numFmt w:val="bullet"/>
      <w:lvlText w:val="o"/>
      <w:lvlJc w:val="left"/>
      <w:pPr>
        <w:tabs>
          <w:tab w:val="num" w:pos="5760"/>
        </w:tabs>
        <w:ind w:left="5760" w:hanging="360"/>
      </w:pPr>
      <w:rPr>
        <w:rFonts w:ascii="Courier New" w:hAnsi="Courier New"/>
      </w:rPr>
    </w:lvl>
    <w:lvl w:ilvl="8" w:tplc="71C2C40C">
      <w:start w:val="1"/>
      <w:numFmt w:val="bullet"/>
      <w:lvlText w:val=""/>
      <w:lvlJc w:val="left"/>
      <w:pPr>
        <w:tabs>
          <w:tab w:val="num" w:pos="6480"/>
        </w:tabs>
        <w:ind w:left="6480" w:hanging="360"/>
      </w:pPr>
      <w:rPr>
        <w:rFonts w:ascii="Wingdings" w:hAnsi="Wingdings"/>
      </w:rPr>
    </w:lvl>
  </w:abstractNum>
  <w:abstractNum w:abstractNumId="30" w15:restartNumberingAfterBreak="0">
    <w:nsid w:val="5B981CC1"/>
    <w:multiLevelType w:val="hybridMultilevel"/>
    <w:tmpl w:val="7E064600"/>
    <w:lvl w:ilvl="0" w:tplc="78805DE6">
      <w:start w:val="1"/>
      <w:numFmt w:val="bullet"/>
      <w:lvlText w:val=""/>
      <w:lvlJc w:val="left"/>
      <w:pPr>
        <w:tabs>
          <w:tab w:val="num" w:pos="782"/>
        </w:tabs>
        <w:ind w:left="782" w:hanging="357"/>
      </w:pPr>
      <w:rPr>
        <w:rFonts w:ascii="Symbol" w:hAnsi="Symbo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C6D0EF0"/>
    <w:multiLevelType w:val="hybridMultilevel"/>
    <w:tmpl w:val="D69CD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AEF114A"/>
    <w:multiLevelType w:val="hybridMultilevel"/>
    <w:tmpl w:val="EA3492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3BD6A5F"/>
    <w:multiLevelType w:val="hybridMultilevel"/>
    <w:tmpl w:val="F9943B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6F4384F"/>
    <w:multiLevelType w:val="hybridMultilevel"/>
    <w:tmpl w:val="FA6465E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C6C12D1"/>
    <w:multiLevelType w:val="hybridMultilevel"/>
    <w:tmpl w:val="1CE02FA2"/>
    <w:lvl w:ilvl="0" w:tplc="04090003">
      <w:start w:val="1"/>
      <w:numFmt w:val="bullet"/>
      <w:lvlText w:val="o"/>
      <w:lvlJc w:val="left"/>
      <w:pPr>
        <w:tabs>
          <w:tab w:val="num" w:pos="782"/>
        </w:tabs>
        <w:ind w:left="782" w:hanging="357"/>
      </w:pPr>
      <w:rPr>
        <w:rFonts w:ascii="Courier New" w:hAnsi="Courier New" w:cs="Courier New" w:hint="default"/>
      </w:rPr>
    </w:lvl>
    <w:lvl w:ilvl="1" w:tplc="DAE043C8">
      <w:start w:val="1"/>
      <w:numFmt w:val="bullet"/>
      <w:lvlText w:val="o"/>
      <w:lvlJc w:val="left"/>
      <w:pPr>
        <w:tabs>
          <w:tab w:val="num" w:pos="1440"/>
        </w:tabs>
        <w:ind w:left="1440" w:hanging="360"/>
      </w:pPr>
      <w:rPr>
        <w:rFonts w:ascii="Courier New" w:hAnsi="Courier New"/>
      </w:rPr>
    </w:lvl>
    <w:lvl w:ilvl="2" w:tplc="B6BE3BEE">
      <w:start w:val="1"/>
      <w:numFmt w:val="bullet"/>
      <w:lvlText w:val=""/>
      <w:lvlJc w:val="left"/>
      <w:pPr>
        <w:tabs>
          <w:tab w:val="num" w:pos="2160"/>
        </w:tabs>
        <w:ind w:left="2160" w:hanging="360"/>
      </w:pPr>
      <w:rPr>
        <w:rFonts w:ascii="Wingdings" w:hAnsi="Wingdings"/>
      </w:rPr>
    </w:lvl>
    <w:lvl w:ilvl="3" w:tplc="A6360E90">
      <w:start w:val="1"/>
      <w:numFmt w:val="bullet"/>
      <w:lvlText w:val=""/>
      <w:lvlJc w:val="left"/>
      <w:pPr>
        <w:tabs>
          <w:tab w:val="num" w:pos="2880"/>
        </w:tabs>
        <w:ind w:left="2880" w:hanging="360"/>
      </w:pPr>
      <w:rPr>
        <w:rFonts w:ascii="Symbol" w:hAnsi="Symbol"/>
      </w:rPr>
    </w:lvl>
    <w:lvl w:ilvl="4" w:tplc="1B20F9D6">
      <w:start w:val="1"/>
      <w:numFmt w:val="bullet"/>
      <w:lvlText w:val="o"/>
      <w:lvlJc w:val="left"/>
      <w:pPr>
        <w:tabs>
          <w:tab w:val="num" w:pos="3600"/>
        </w:tabs>
        <w:ind w:left="3600" w:hanging="360"/>
      </w:pPr>
      <w:rPr>
        <w:rFonts w:ascii="Courier New" w:hAnsi="Courier New"/>
      </w:rPr>
    </w:lvl>
    <w:lvl w:ilvl="5" w:tplc="2320CBDE">
      <w:start w:val="1"/>
      <w:numFmt w:val="bullet"/>
      <w:lvlText w:val=""/>
      <w:lvlJc w:val="left"/>
      <w:pPr>
        <w:tabs>
          <w:tab w:val="num" w:pos="4320"/>
        </w:tabs>
        <w:ind w:left="4320" w:hanging="360"/>
      </w:pPr>
      <w:rPr>
        <w:rFonts w:ascii="Wingdings" w:hAnsi="Wingdings"/>
      </w:rPr>
    </w:lvl>
    <w:lvl w:ilvl="6" w:tplc="BC4E6B02">
      <w:start w:val="1"/>
      <w:numFmt w:val="bullet"/>
      <w:lvlText w:val=""/>
      <w:lvlJc w:val="left"/>
      <w:pPr>
        <w:tabs>
          <w:tab w:val="num" w:pos="5040"/>
        </w:tabs>
        <w:ind w:left="5040" w:hanging="360"/>
      </w:pPr>
      <w:rPr>
        <w:rFonts w:ascii="Symbol" w:hAnsi="Symbol"/>
      </w:rPr>
    </w:lvl>
    <w:lvl w:ilvl="7" w:tplc="906E58EE">
      <w:start w:val="1"/>
      <w:numFmt w:val="bullet"/>
      <w:lvlText w:val="o"/>
      <w:lvlJc w:val="left"/>
      <w:pPr>
        <w:tabs>
          <w:tab w:val="num" w:pos="5760"/>
        </w:tabs>
        <w:ind w:left="5760" w:hanging="360"/>
      </w:pPr>
      <w:rPr>
        <w:rFonts w:ascii="Courier New" w:hAnsi="Courier New"/>
      </w:rPr>
    </w:lvl>
    <w:lvl w:ilvl="8" w:tplc="3648BDE8">
      <w:start w:val="1"/>
      <w:numFmt w:val="bullet"/>
      <w:lvlText w:val=""/>
      <w:lvlJc w:val="left"/>
      <w:pPr>
        <w:tabs>
          <w:tab w:val="num" w:pos="6480"/>
        </w:tabs>
        <w:ind w:left="6480" w:hanging="360"/>
      </w:pPr>
      <w:rPr>
        <w:rFonts w:ascii="Wingdings" w:hAnsi="Wingdings"/>
      </w:rPr>
    </w:lvl>
  </w:abstractNum>
  <w:abstractNum w:abstractNumId="36" w15:restartNumberingAfterBreak="0">
    <w:nsid w:val="7C9C48EF"/>
    <w:multiLevelType w:val="hybridMultilevel"/>
    <w:tmpl w:val="6F022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31"/>
  </w:num>
  <w:num w:numId="3">
    <w:abstractNumId w:val="28"/>
  </w:num>
  <w:num w:numId="4">
    <w:abstractNumId w:val="18"/>
  </w:num>
  <w:num w:numId="5">
    <w:abstractNumId w:val="16"/>
  </w:num>
  <w:num w:numId="6">
    <w:abstractNumId w:val="14"/>
  </w:num>
  <w:num w:numId="7">
    <w:abstractNumId w:val="10"/>
  </w:num>
  <w:num w:numId="8">
    <w:abstractNumId w:val="11"/>
  </w:num>
  <w:num w:numId="9">
    <w:abstractNumId w:val="21"/>
  </w:num>
  <w:num w:numId="10">
    <w:abstractNumId w:val="33"/>
  </w:num>
  <w:num w:numId="11">
    <w:abstractNumId w:val="19"/>
  </w:num>
  <w:num w:numId="12">
    <w:abstractNumId w:val="30"/>
  </w:num>
  <w:num w:numId="13">
    <w:abstractNumId w:val="26"/>
  </w:num>
  <w:num w:numId="14">
    <w:abstractNumId w:val="32"/>
  </w:num>
  <w:num w:numId="15">
    <w:abstractNumId w:val="34"/>
  </w:num>
  <w:num w:numId="16">
    <w:abstractNumId w:val="13"/>
  </w:num>
  <w:num w:numId="17">
    <w:abstractNumId w:val="29"/>
  </w:num>
  <w:num w:numId="18">
    <w:abstractNumId w:val="35"/>
  </w:num>
  <w:num w:numId="19">
    <w:abstractNumId w:val="24"/>
  </w:num>
  <w:num w:numId="20">
    <w:abstractNumId w:val="9"/>
  </w:num>
  <w:num w:numId="21">
    <w:abstractNumId w:val="7"/>
  </w:num>
  <w:num w:numId="22">
    <w:abstractNumId w:val="6"/>
  </w:num>
  <w:num w:numId="23">
    <w:abstractNumId w:val="5"/>
  </w:num>
  <w:num w:numId="24">
    <w:abstractNumId w:val="4"/>
  </w:num>
  <w:num w:numId="25">
    <w:abstractNumId w:val="8"/>
  </w:num>
  <w:num w:numId="26">
    <w:abstractNumId w:val="3"/>
  </w:num>
  <w:num w:numId="27">
    <w:abstractNumId w:val="2"/>
  </w:num>
  <w:num w:numId="28">
    <w:abstractNumId w:val="1"/>
  </w:num>
  <w:num w:numId="29">
    <w:abstractNumId w:val="0"/>
  </w:num>
  <w:num w:numId="30">
    <w:abstractNumId w:val="15"/>
  </w:num>
  <w:num w:numId="31">
    <w:abstractNumId w:val="27"/>
  </w:num>
  <w:num w:numId="32">
    <w:abstractNumId w:val="20"/>
  </w:num>
  <w:num w:numId="33">
    <w:abstractNumId w:val="23"/>
  </w:num>
  <w:num w:numId="34">
    <w:abstractNumId w:val="17"/>
  </w:num>
  <w:num w:numId="35">
    <w:abstractNumId w:val="25"/>
  </w:num>
  <w:num w:numId="36">
    <w:abstractNumId w:val="36"/>
  </w:num>
  <w:num w:numId="37">
    <w:abstractNumId w:val="22"/>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clean"/>
  <w:trackRevisions/>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4D7F"/>
    <w:rsid w:val="0000139E"/>
    <w:rsid w:val="00001530"/>
    <w:rsid w:val="000031C7"/>
    <w:rsid w:val="000043D6"/>
    <w:rsid w:val="00004958"/>
    <w:rsid w:val="000071E0"/>
    <w:rsid w:val="0000747A"/>
    <w:rsid w:val="000075C0"/>
    <w:rsid w:val="0000775E"/>
    <w:rsid w:val="00007C79"/>
    <w:rsid w:val="0001073C"/>
    <w:rsid w:val="00012219"/>
    <w:rsid w:val="00012C61"/>
    <w:rsid w:val="000131E5"/>
    <w:rsid w:val="00013DDB"/>
    <w:rsid w:val="00014584"/>
    <w:rsid w:val="00014BA8"/>
    <w:rsid w:val="000152B1"/>
    <w:rsid w:val="000154B0"/>
    <w:rsid w:val="00015DA2"/>
    <w:rsid w:val="00016392"/>
    <w:rsid w:val="0001676A"/>
    <w:rsid w:val="00016BF4"/>
    <w:rsid w:val="00020A34"/>
    <w:rsid w:val="0002154F"/>
    <w:rsid w:val="000215B2"/>
    <w:rsid w:val="0002166F"/>
    <w:rsid w:val="000216E5"/>
    <w:rsid w:val="0002171B"/>
    <w:rsid w:val="00021733"/>
    <w:rsid w:val="00023A14"/>
    <w:rsid w:val="00024264"/>
    <w:rsid w:val="00024C67"/>
    <w:rsid w:val="000250A6"/>
    <w:rsid w:val="000251C8"/>
    <w:rsid w:val="000259AA"/>
    <w:rsid w:val="00025B0A"/>
    <w:rsid w:val="000265F5"/>
    <w:rsid w:val="00026AA2"/>
    <w:rsid w:val="00027022"/>
    <w:rsid w:val="0002750F"/>
    <w:rsid w:val="00027E53"/>
    <w:rsid w:val="00030325"/>
    <w:rsid w:val="00030340"/>
    <w:rsid w:val="00030A37"/>
    <w:rsid w:val="000310A3"/>
    <w:rsid w:val="00031100"/>
    <w:rsid w:val="00031813"/>
    <w:rsid w:val="00031861"/>
    <w:rsid w:val="000318EE"/>
    <w:rsid w:val="00031FE0"/>
    <w:rsid w:val="000323E4"/>
    <w:rsid w:val="0003273E"/>
    <w:rsid w:val="00032C6C"/>
    <w:rsid w:val="00033282"/>
    <w:rsid w:val="000332C3"/>
    <w:rsid w:val="00033F17"/>
    <w:rsid w:val="00034229"/>
    <w:rsid w:val="00035A0A"/>
    <w:rsid w:val="0003624F"/>
    <w:rsid w:val="000363A3"/>
    <w:rsid w:val="000378E6"/>
    <w:rsid w:val="00040678"/>
    <w:rsid w:val="00041C35"/>
    <w:rsid w:val="00042A19"/>
    <w:rsid w:val="00042E0E"/>
    <w:rsid w:val="0004304E"/>
    <w:rsid w:val="00044E96"/>
    <w:rsid w:val="0004509F"/>
    <w:rsid w:val="00045838"/>
    <w:rsid w:val="00045871"/>
    <w:rsid w:val="00045C12"/>
    <w:rsid w:val="00045F8E"/>
    <w:rsid w:val="000461B8"/>
    <w:rsid w:val="0004653A"/>
    <w:rsid w:val="00046714"/>
    <w:rsid w:val="00046C5A"/>
    <w:rsid w:val="00046E13"/>
    <w:rsid w:val="00050D1E"/>
    <w:rsid w:val="00051A2A"/>
    <w:rsid w:val="00052277"/>
    <w:rsid w:val="00052480"/>
    <w:rsid w:val="00052957"/>
    <w:rsid w:val="00052C30"/>
    <w:rsid w:val="000532FE"/>
    <w:rsid w:val="00053FAE"/>
    <w:rsid w:val="00054A97"/>
    <w:rsid w:val="0005531B"/>
    <w:rsid w:val="00055B70"/>
    <w:rsid w:val="00055BFC"/>
    <w:rsid w:val="00055C5B"/>
    <w:rsid w:val="00057D94"/>
    <w:rsid w:val="00057DBD"/>
    <w:rsid w:val="00060176"/>
    <w:rsid w:val="0006020C"/>
    <w:rsid w:val="00060315"/>
    <w:rsid w:val="000609F3"/>
    <w:rsid w:val="0006244A"/>
    <w:rsid w:val="00062FFA"/>
    <w:rsid w:val="00064A38"/>
    <w:rsid w:val="00064B0F"/>
    <w:rsid w:val="00065451"/>
    <w:rsid w:val="000654FC"/>
    <w:rsid w:val="00065DC7"/>
    <w:rsid w:val="000667E4"/>
    <w:rsid w:val="0006721C"/>
    <w:rsid w:val="0007298D"/>
    <w:rsid w:val="00074F14"/>
    <w:rsid w:val="00075239"/>
    <w:rsid w:val="00075493"/>
    <w:rsid w:val="000755EC"/>
    <w:rsid w:val="000766FC"/>
    <w:rsid w:val="00076A8B"/>
    <w:rsid w:val="00076F78"/>
    <w:rsid w:val="000770C9"/>
    <w:rsid w:val="00077B81"/>
    <w:rsid w:val="000837E1"/>
    <w:rsid w:val="00083DD8"/>
    <w:rsid w:val="0008457F"/>
    <w:rsid w:val="0008484D"/>
    <w:rsid w:val="00085590"/>
    <w:rsid w:val="00086717"/>
    <w:rsid w:val="00087371"/>
    <w:rsid w:val="000873DC"/>
    <w:rsid w:val="00087E77"/>
    <w:rsid w:val="00090C62"/>
    <w:rsid w:val="00092169"/>
    <w:rsid w:val="00092505"/>
    <w:rsid w:val="000926DA"/>
    <w:rsid w:val="00092F8F"/>
    <w:rsid w:val="00096B50"/>
    <w:rsid w:val="00097312"/>
    <w:rsid w:val="00097FA8"/>
    <w:rsid w:val="000A011B"/>
    <w:rsid w:val="000A0FBE"/>
    <w:rsid w:val="000A1F3C"/>
    <w:rsid w:val="000A28D2"/>
    <w:rsid w:val="000A3CFE"/>
    <w:rsid w:val="000A3D46"/>
    <w:rsid w:val="000A4704"/>
    <w:rsid w:val="000A4777"/>
    <w:rsid w:val="000A61D8"/>
    <w:rsid w:val="000A63B9"/>
    <w:rsid w:val="000A6C3F"/>
    <w:rsid w:val="000A72CF"/>
    <w:rsid w:val="000A79DF"/>
    <w:rsid w:val="000B057F"/>
    <w:rsid w:val="000B2F9D"/>
    <w:rsid w:val="000B3008"/>
    <w:rsid w:val="000B3316"/>
    <w:rsid w:val="000B3687"/>
    <w:rsid w:val="000B3DAF"/>
    <w:rsid w:val="000B3FFC"/>
    <w:rsid w:val="000B40C5"/>
    <w:rsid w:val="000B4C12"/>
    <w:rsid w:val="000B4E9E"/>
    <w:rsid w:val="000B527F"/>
    <w:rsid w:val="000B5A79"/>
    <w:rsid w:val="000B6714"/>
    <w:rsid w:val="000B68F5"/>
    <w:rsid w:val="000B7107"/>
    <w:rsid w:val="000B7F81"/>
    <w:rsid w:val="000C04E3"/>
    <w:rsid w:val="000C2519"/>
    <w:rsid w:val="000C2F6A"/>
    <w:rsid w:val="000C3B9A"/>
    <w:rsid w:val="000C3CF5"/>
    <w:rsid w:val="000C4A7D"/>
    <w:rsid w:val="000C568D"/>
    <w:rsid w:val="000C5A5D"/>
    <w:rsid w:val="000C5EC8"/>
    <w:rsid w:val="000C698B"/>
    <w:rsid w:val="000C6B99"/>
    <w:rsid w:val="000C6BC8"/>
    <w:rsid w:val="000C7215"/>
    <w:rsid w:val="000C76A2"/>
    <w:rsid w:val="000C798D"/>
    <w:rsid w:val="000C7BCB"/>
    <w:rsid w:val="000D0173"/>
    <w:rsid w:val="000D0197"/>
    <w:rsid w:val="000D01E2"/>
    <w:rsid w:val="000D0EF7"/>
    <w:rsid w:val="000D1125"/>
    <w:rsid w:val="000D174D"/>
    <w:rsid w:val="000D1EF4"/>
    <w:rsid w:val="000D41B8"/>
    <w:rsid w:val="000D42DA"/>
    <w:rsid w:val="000D4B95"/>
    <w:rsid w:val="000D4E12"/>
    <w:rsid w:val="000D4F92"/>
    <w:rsid w:val="000D5CA3"/>
    <w:rsid w:val="000D610D"/>
    <w:rsid w:val="000D74B9"/>
    <w:rsid w:val="000D7B26"/>
    <w:rsid w:val="000D7EFC"/>
    <w:rsid w:val="000E03BA"/>
    <w:rsid w:val="000E09F7"/>
    <w:rsid w:val="000E0AAC"/>
    <w:rsid w:val="000E14EB"/>
    <w:rsid w:val="000E2505"/>
    <w:rsid w:val="000E3237"/>
    <w:rsid w:val="000E3335"/>
    <w:rsid w:val="000E4917"/>
    <w:rsid w:val="000E5505"/>
    <w:rsid w:val="000E5CE7"/>
    <w:rsid w:val="000E66E4"/>
    <w:rsid w:val="000E68F2"/>
    <w:rsid w:val="000E6DCE"/>
    <w:rsid w:val="000F0668"/>
    <w:rsid w:val="000F1CE5"/>
    <w:rsid w:val="000F2C17"/>
    <w:rsid w:val="000F3369"/>
    <w:rsid w:val="000F37F5"/>
    <w:rsid w:val="000F3ED2"/>
    <w:rsid w:val="000F3F18"/>
    <w:rsid w:val="000F4BE3"/>
    <w:rsid w:val="000F5564"/>
    <w:rsid w:val="000F6AF7"/>
    <w:rsid w:val="000F6C21"/>
    <w:rsid w:val="000F7518"/>
    <w:rsid w:val="000F7CC3"/>
    <w:rsid w:val="00101A0E"/>
    <w:rsid w:val="00101D83"/>
    <w:rsid w:val="00101E13"/>
    <w:rsid w:val="00103D4C"/>
    <w:rsid w:val="001044C1"/>
    <w:rsid w:val="00104AF0"/>
    <w:rsid w:val="00105247"/>
    <w:rsid w:val="0010541D"/>
    <w:rsid w:val="00106CD6"/>
    <w:rsid w:val="00107A03"/>
    <w:rsid w:val="00111025"/>
    <w:rsid w:val="00111543"/>
    <w:rsid w:val="00111D38"/>
    <w:rsid w:val="00113A30"/>
    <w:rsid w:val="00113BF3"/>
    <w:rsid w:val="001150EC"/>
    <w:rsid w:val="001154AD"/>
    <w:rsid w:val="00115A34"/>
    <w:rsid w:val="00115D38"/>
    <w:rsid w:val="00115D3C"/>
    <w:rsid w:val="00117839"/>
    <w:rsid w:val="001204D1"/>
    <w:rsid w:val="00122255"/>
    <w:rsid w:val="0012238C"/>
    <w:rsid w:val="001227E9"/>
    <w:rsid w:val="00123931"/>
    <w:rsid w:val="00123B49"/>
    <w:rsid w:val="0012467D"/>
    <w:rsid w:val="00125048"/>
    <w:rsid w:val="00125BDF"/>
    <w:rsid w:val="00125F3A"/>
    <w:rsid w:val="0012600A"/>
    <w:rsid w:val="0013044C"/>
    <w:rsid w:val="00131971"/>
    <w:rsid w:val="001329BC"/>
    <w:rsid w:val="00132B61"/>
    <w:rsid w:val="00132B93"/>
    <w:rsid w:val="00133505"/>
    <w:rsid w:val="00133F74"/>
    <w:rsid w:val="001350D5"/>
    <w:rsid w:val="001359F7"/>
    <w:rsid w:val="00135EC3"/>
    <w:rsid w:val="00136467"/>
    <w:rsid w:val="001369E8"/>
    <w:rsid w:val="00136CC6"/>
    <w:rsid w:val="001373AE"/>
    <w:rsid w:val="00137433"/>
    <w:rsid w:val="001377BC"/>
    <w:rsid w:val="0014021B"/>
    <w:rsid w:val="00140791"/>
    <w:rsid w:val="001407F9"/>
    <w:rsid w:val="00140995"/>
    <w:rsid w:val="00140AE8"/>
    <w:rsid w:val="00141531"/>
    <w:rsid w:val="0014171F"/>
    <w:rsid w:val="001417DA"/>
    <w:rsid w:val="00141EC4"/>
    <w:rsid w:val="00142CF6"/>
    <w:rsid w:val="00145428"/>
    <w:rsid w:val="00145C33"/>
    <w:rsid w:val="00146B4A"/>
    <w:rsid w:val="00147248"/>
    <w:rsid w:val="001479BD"/>
    <w:rsid w:val="00150866"/>
    <w:rsid w:val="0015211F"/>
    <w:rsid w:val="001521F2"/>
    <w:rsid w:val="00152424"/>
    <w:rsid w:val="00152E2E"/>
    <w:rsid w:val="00152E6B"/>
    <w:rsid w:val="001531CB"/>
    <w:rsid w:val="00153ADD"/>
    <w:rsid w:val="00153BEB"/>
    <w:rsid w:val="00153C09"/>
    <w:rsid w:val="00155044"/>
    <w:rsid w:val="0015567E"/>
    <w:rsid w:val="0015567F"/>
    <w:rsid w:val="0015588D"/>
    <w:rsid w:val="00155890"/>
    <w:rsid w:val="00156128"/>
    <w:rsid w:val="0015620B"/>
    <w:rsid w:val="0015645E"/>
    <w:rsid w:val="001569A6"/>
    <w:rsid w:val="0015724C"/>
    <w:rsid w:val="00157C15"/>
    <w:rsid w:val="00160013"/>
    <w:rsid w:val="001602E0"/>
    <w:rsid w:val="00160BE2"/>
    <w:rsid w:val="00162CD9"/>
    <w:rsid w:val="0016390B"/>
    <w:rsid w:val="00163BBC"/>
    <w:rsid w:val="001650F2"/>
    <w:rsid w:val="00165551"/>
    <w:rsid w:val="001655DD"/>
    <w:rsid w:val="001679AA"/>
    <w:rsid w:val="00171F6E"/>
    <w:rsid w:val="00173DF4"/>
    <w:rsid w:val="00173F63"/>
    <w:rsid w:val="00174529"/>
    <w:rsid w:val="00174D04"/>
    <w:rsid w:val="001751D7"/>
    <w:rsid w:val="00176E2D"/>
    <w:rsid w:val="00177278"/>
    <w:rsid w:val="00177B53"/>
    <w:rsid w:val="001803DD"/>
    <w:rsid w:val="00180931"/>
    <w:rsid w:val="001814CF"/>
    <w:rsid w:val="00182234"/>
    <w:rsid w:val="00182510"/>
    <w:rsid w:val="0018309E"/>
    <w:rsid w:val="0018374A"/>
    <w:rsid w:val="00183974"/>
    <w:rsid w:val="00183AD3"/>
    <w:rsid w:val="00184374"/>
    <w:rsid w:val="0018479F"/>
    <w:rsid w:val="001849C3"/>
    <w:rsid w:val="00184C2C"/>
    <w:rsid w:val="00185149"/>
    <w:rsid w:val="00185439"/>
    <w:rsid w:val="001877FB"/>
    <w:rsid w:val="001879E5"/>
    <w:rsid w:val="001907E8"/>
    <w:rsid w:val="00191376"/>
    <w:rsid w:val="00192E5B"/>
    <w:rsid w:val="00193614"/>
    <w:rsid w:val="00193D04"/>
    <w:rsid w:val="00193E2A"/>
    <w:rsid w:val="00193F3D"/>
    <w:rsid w:val="00196627"/>
    <w:rsid w:val="00196F1C"/>
    <w:rsid w:val="00196FB7"/>
    <w:rsid w:val="00196FD8"/>
    <w:rsid w:val="00197B2D"/>
    <w:rsid w:val="00197FB0"/>
    <w:rsid w:val="001A1B81"/>
    <w:rsid w:val="001A1D2E"/>
    <w:rsid w:val="001A1DC3"/>
    <w:rsid w:val="001A2114"/>
    <w:rsid w:val="001A27FA"/>
    <w:rsid w:val="001A2FA2"/>
    <w:rsid w:val="001A46D8"/>
    <w:rsid w:val="001B0075"/>
    <w:rsid w:val="001B02C3"/>
    <w:rsid w:val="001B0873"/>
    <w:rsid w:val="001B0CF8"/>
    <w:rsid w:val="001B1543"/>
    <w:rsid w:val="001B4ECD"/>
    <w:rsid w:val="001B53D9"/>
    <w:rsid w:val="001B5C04"/>
    <w:rsid w:val="001B5F96"/>
    <w:rsid w:val="001B6A72"/>
    <w:rsid w:val="001B7812"/>
    <w:rsid w:val="001C0347"/>
    <w:rsid w:val="001C0653"/>
    <w:rsid w:val="001C082A"/>
    <w:rsid w:val="001C085C"/>
    <w:rsid w:val="001C1255"/>
    <w:rsid w:val="001C3637"/>
    <w:rsid w:val="001C3774"/>
    <w:rsid w:val="001C4161"/>
    <w:rsid w:val="001C44BA"/>
    <w:rsid w:val="001C4A0E"/>
    <w:rsid w:val="001C5440"/>
    <w:rsid w:val="001C590D"/>
    <w:rsid w:val="001C6186"/>
    <w:rsid w:val="001C6753"/>
    <w:rsid w:val="001C7AE1"/>
    <w:rsid w:val="001D08A7"/>
    <w:rsid w:val="001D0BDD"/>
    <w:rsid w:val="001D1773"/>
    <w:rsid w:val="001D3872"/>
    <w:rsid w:val="001D39ED"/>
    <w:rsid w:val="001D44C3"/>
    <w:rsid w:val="001D48CD"/>
    <w:rsid w:val="001D49C5"/>
    <w:rsid w:val="001D566A"/>
    <w:rsid w:val="001D7292"/>
    <w:rsid w:val="001D7B48"/>
    <w:rsid w:val="001D7DCC"/>
    <w:rsid w:val="001E0670"/>
    <w:rsid w:val="001E20D1"/>
    <w:rsid w:val="001E289B"/>
    <w:rsid w:val="001E2AA7"/>
    <w:rsid w:val="001E2D41"/>
    <w:rsid w:val="001E2F6A"/>
    <w:rsid w:val="001E34C3"/>
    <w:rsid w:val="001E544C"/>
    <w:rsid w:val="001E5E1F"/>
    <w:rsid w:val="001E69F4"/>
    <w:rsid w:val="001F13C4"/>
    <w:rsid w:val="001F1BF9"/>
    <w:rsid w:val="001F1EF6"/>
    <w:rsid w:val="001F5214"/>
    <w:rsid w:val="001F53F4"/>
    <w:rsid w:val="001F55FA"/>
    <w:rsid w:val="001F5B2F"/>
    <w:rsid w:val="001F646F"/>
    <w:rsid w:val="001F6C54"/>
    <w:rsid w:val="001F6FD8"/>
    <w:rsid w:val="001F743C"/>
    <w:rsid w:val="00200079"/>
    <w:rsid w:val="00201154"/>
    <w:rsid w:val="002011EC"/>
    <w:rsid w:val="00202281"/>
    <w:rsid w:val="00202472"/>
    <w:rsid w:val="002025F6"/>
    <w:rsid w:val="00204531"/>
    <w:rsid w:val="00207763"/>
    <w:rsid w:val="00207CBA"/>
    <w:rsid w:val="002136C2"/>
    <w:rsid w:val="00213D3C"/>
    <w:rsid w:val="002140FA"/>
    <w:rsid w:val="00214746"/>
    <w:rsid w:val="00215E45"/>
    <w:rsid w:val="0021616A"/>
    <w:rsid w:val="00216D95"/>
    <w:rsid w:val="00220BA7"/>
    <w:rsid w:val="00220F63"/>
    <w:rsid w:val="00221B92"/>
    <w:rsid w:val="00222278"/>
    <w:rsid w:val="00222BD0"/>
    <w:rsid w:val="002231D1"/>
    <w:rsid w:val="002235A9"/>
    <w:rsid w:val="00224DE7"/>
    <w:rsid w:val="00225162"/>
    <w:rsid w:val="0022561F"/>
    <w:rsid w:val="002260EE"/>
    <w:rsid w:val="0022625A"/>
    <w:rsid w:val="0022640B"/>
    <w:rsid w:val="00226879"/>
    <w:rsid w:val="00226BDA"/>
    <w:rsid w:val="00226F92"/>
    <w:rsid w:val="00227938"/>
    <w:rsid w:val="00227C5C"/>
    <w:rsid w:val="00231B01"/>
    <w:rsid w:val="00233098"/>
    <w:rsid w:val="002340DD"/>
    <w:rsid w:val="00234106"/>
    <w:rsid w:val="00234A12"/>
    <w:rsid w:val="00234A5C"/>
    <w:rsid w:val="002354CF"/>
    <w:rsid w:val="00235D97"/>
    <w:rsid w:val="00236ACC"/>
    <w:rsid w:val="00236D0F"/>
    <w:rsid w:val="00240BBA"/>
    <w:rsid w:val="00241016"/>
    <w:rsid w:val="0024184E"/>
    <w:rsid w:val="00241FF5"/>
    <w:rsid w:val="0024271E"/>
    <w:rsid w:val="00242ED5"/>
    <w:rsid w:val="00243360"/>
    <w:rsid w:val="00243476"/>
    <w:rsid w:val="00243EB3"/>
    <w:rsid w:val="002457BB"/>
    <w:rsid w:val="002467BE"/>
    <w:rsid w:val="00246C39"/>
    <w:rsid w:val="00247C1F"/>
    <w:rsid w:val="00252743"/>
    <w:rsid w:val="002527E0"/>
    <w:rsid w:val="0025377F"/>
    <w:rsid w:val="00255306"/>
    <w:rsid w:val="00255839"/>
    <w:rsid w:val="002558A4"/>
    <w:rsid w:val="00255A69"/>
    <w:rsid w:val="002565A2"/>
    <w:rsid w:val="00256794"/>
    <w:rsid w:val="00256A63"/>
    <w:rsid w:val="00256E47"/>
    <w:rsid w:val="002572A7"/>
    <w:rsid w:val="00257900"/>
    <w:rsid w:val="00260A9F"/>
    <w:rsid w:val="00261681"/>
    <w:rsid w:val="0026204A"/>
    <w:rsid w:val="0026276F"/>
    <w:rsid w:val="00262AFF"/>
    <w:rsid w:val="002644FE"/>
    <w:rsid w:val="00266338"/>
    <w:rsid w:val="00266A00"/>
    <w:rsid w:val="002704FB"/>
    <w:rsid w:val="00270D5F"/>
    <w:rsid w:val="00270F97"/>
    <w:rsid w:val="00271081"/>
    <w:rsid w:val="002717B5"/>
    <w:rsid w:val="00271B56"/>
    <w:rsid w:val="00272F4C"/>
    <w:rsid w:val="00273369"/>
    <w:rsid w:val="00274147"/>
    <w:rsid w:val="00274170"/>
    <w:rsid w:val="00274B8F"/>
    <w:rsid w:val="00274CC3"/>
    <w:rsid w:val="002755C3"/>
    <w:rsid w:val="0027564E"/>
    <w:rsid w:val="00275C5B"/>
    <w:rsid w:val="002763C7"/>
    <w:rsid w:val="00276531"/>
    <w:rsid w:val="00276945"/>
    <w:rsid w:val="00276C4A"/>
    <w:rsid w:val="00277004"/>
    <w:rsid w:val="00277078"/>
    <w:rsid w:val="0027779E"/>
    <w:rsid w:val="00277CD9"/>
    <w:rsid w:val="0028148B"/>
    <w:rsid w:val="0028159D"/>
    <w:rsid w:val="00283D5A"/>
    <w:rsid w:val="002849AE"/>
    <w:rsid w:val="00284AD4"/>
    <w:rsid w:val="002852F6"/>
    <w:rsid w:val="00285CAB"/>
    <w:rsid w:val="0028692B"/>
    <w:rsid w:val="00287D67"/>
    <w:rsid w:val="002900D2"/>
    <w:rsid w:val="00290374"/>
    <w:rsid w:val="00290D99"/>
    <w:rsid w:val="002921A7"/>
    <w:rsid w:val="00293B31"/>
    <w:rsid w:val="00293FDE"/>
    <w:rsid w:val="0029422A"/>
    <w:rsid w:val="00294A1F"/>
    <w:rsid w:val="002959F2"/>
    <w:rsid w:val="00297866"/>
    <w:rsid w:val="002A0B06"/>
    <w:rsid w:val="002A0FE5"/>
    <w:rsid w:val="002A1001"/>
    <w:rsid w:val="002A1872"/>
    <w:rsid w:val="002A1CD0"/>
    <w:rsid w:val="002A2AEF"/>
    <w:rsid w:val="002A2EF3"/>
    <w:rsid w:val="002A30B1"/>
    <w:rsid w:val="002A39E2"/>
    <w:rsid w:val="002A3E66"/>
    <w:rsid w:val="002A410F"/>
    <w:rsid w:val="002A42AA"/>
    <w:rsid w:val="002A43F9"/>
    <w:rsid w:val="002A4D7C"/>
    <w:rsid w:val="002A5AEB"/>
    <w:rsid w:val="002A5BD9"/>
    <w:rsid w:val="002A5FC0"/>
    <w:rsid w:val="002A6B68"/>
    <w:rsid w:val="002A73A2"/>
    <w:rsid w:val="002A7BF5"/>
    <w:rsid w:val="002B0876"/>
    <w:rsid w:val="002B0DED"/>
    <w:rsid w:val="002B0F6F"/>
    <w:rsid w:val="002B0F96"/>
    <w:rsid w:val="002B2492"/>
    <w:rsid w:val="002B3729"/>
    <w:rsid w:val="002B54AE"/>
    <w:rsid w:val="002B591C"/>
    <w:rsid w:val="002B5C29"/>
    <w:rsid w:val="002B6189"/>
    <w:rsid w:val="002B6ADA"/>
    <w:rsid w:val="002B7398"/>
    <w:rsid w:val="002B75EB"/>
    <w:rsid w:val="002B7C1D"/>
    <w:rsid w:val="002C02A0"/>
    <w:rsid w:val="002C1B63"/>
    <w:rsid w:val="002C1C3B"/>
    <w:rsid w:val="002C2587"/>
    <w:rsid w:val="002C2FDC"/>
    <w:rsid w:val="002C2FFB"/>
    <w:rsid w:val="002C3720"/>
    <w:rsid w:val="002C3792"/>
    <w:rsid w:val="002C3BBE"/>
    <w:rsid w:val="002C5085"/>
    <w:rsid w:val="002C5176"/>
    <w:rsid w:val="002C5408"/>
    <w:rsid w:val="002C5E09"/>
    <w:rsid w:val="002C5E2E"/>
    <w:rsid w:val="002C6224"/>
    <w:rsid w:val="002C6F52"/>
    <w:rsid w:val="002C7393"/>
    <w:rsid w:val="002D001B"/>
    <w:rsid w:val="002D17C8"/>
    <w:rsid w:val="002D20FB"/>
    <w:rsid w:val="002D243B"/>
    <w:rsid w:val="002D63CB"/>
    <w:rsid w:val="002D7685"/>
    <w:rsid w:val="002D7F71"/>
    <w:rsid w:val="002D7FDC"/>
    <w:rsid w:val="002E0AC6"/>
    <w:rsid w:val="002E0DE8"/>
    <w:rsid w:val="002E37E3"/>
    <w:rsid w:val="002E4015"/>
    <w:rsid w:val="002E4042"/>
    <w:rsid w:val="002E537F"/>
    <w:rsid w:val="002E5F76"/>
    <w:rsid w:val="002E60D4"/>
    <w:rsid w:val="002E6EC1"/>
    <w:rsid w:val="002E7008"/>
    <w:rsid w:val="002E707F"/>
    <w:rsid w:val="002E7A54"/>
    <w:rsid w:val="002E7E9B"/>
    <w:rsid w:val="002F2650"/>
    <w:rsid w:val="002F28B2"/>
    <w:rsid w:val="002F2C19"/>
    <w:rsid w:val="002F34A2"/>
    <w:rsid w:val="002F38A6"/>
    <w:rsid w:val="002F48BD"/>
    <w:rsid w:val="002F6EEE"/>
    <w:rsid w:val="002F77A2"/>
    <w:rsid w:val="002F792B"/>
    <w:rsid w:val="002F7D65"/>
    <w:rsid w:val="002F7FA3"/>
    <w:rsid w:val="003004F2"/>
    <w:rsid w:val="00300824"/>
    <w:rsid w:val="00300F2E"/>
    <w:rsid w:val="00301409"/>
    <w:rsid w:val="00301421"/>
    <w:rsid w:val="00301C46"/>
    <w:rsid w:val="003024D4"/>
    <w:rsid w:val="00303619"/>
    <w:rsid w:val="00303699"/>
    <w:rsid w:val="0030504B"/>
    <w:rsid w:val="00305851"/>
    <w:rsid w:val="00307339"/>
    <w:rsid w:val="00310196"/>
    <w:rsid w:val="0031137E"/>
    <w:rsid w:val="00311D07"/>
    <w:rsid w:val="00312BB5"/>
    <w:rsid w:val="00313163"/>
    <w:rsid w:val="00313614"/>
    <w:rsid w:val="00313A55"/>
    <w:rsid w:val="00313AB3"/>
    <w:rsid w:val="003144CE"/>
    <w:rsid w:val="00314667"/>
    <w:rsid w:val="003146E0"/>
    <w:rsid w:val="003148B7"/>
    <w:rsid w:val="003154B2"/>
    <w:rsid w:val="003155BD"/>
    <w:rsid w:val="003200A6"/>
    <w:rsid w:val="00320476"/>
    <w:rsid w:val="00320B3E"/>
    <w:rsid w:val="003219A8"/>
    <w:rsid w:val="003219B8"/>
    <w:rsid w:val="0032295B"/>
    <w:rsid w:val="0032354A"/>
    <w:rsid w:val="0032377F"/>
    <w:rsid w:val="00323C0D"/>
    <w:rsid w:val="00323F94"/>
    <w:rsid w:val="00324183"/>
    <w:rsid w:val="0032424C"/>
    <w:rsid w:val="003243F4"/>
    <w:rsid w:val="00325A26"/>
    <w:rsid w:val="00326786"/>
    <w:rsid w:val="0032768D"/>
    <w:rsid w:val="003304D2"/>
    <w:rsid w:val="00330C90"/>
    <w:rsid w:val="0033299C"/>
    <w:rsid w:val="00332A00"/>
    <w:rsid w:val="00333321"/>
    <w:rsid w:val="0033422F"/>
    <w:rsid w:val="00334233"/>
    <w:rsid w:val="003357B1"/>
    <w:rsid w:val="00336179"/>
    <w:rsid w:val="003364D2"/>
    <w:rsid w:val="00336A90"/>
    <w:rsid w:val="00336FB0"/>
    <w:rsid w:val="003407A6"/>
    <w:rsid w:val="0034128B"/>
    <w:rsid w:val="003421ED"/>
    <w:rsid w:val="003429EA"/>
    <w:rsid w:val="00342D03"/>
    <w:rsid w:val="003444F1"/>
    <w:rsid w:val="003450A7"/>
    <w:rsid w:val="00345F40"/>
    <w:rsid w:val="0034792C"/>
    <w:rsid w:val="00350627"/>
    <w:rsid w:val="00350D22"/>
    <w:rsid w:val="00350D44"/>
    <w:rsid w:val="0035141E"/>
    <w:rsid w:val="0035148D"/>
    <w:rsid w:val="003528B3"/>
    <w:rsid w:val="00352A5E"/>
    <w:rsid w:val="0035352A"/>
    <w:rsid w:val="0035379C"/>
    <w:rsid w:val="003547A2"/>
    <w:rsid w:val="00354AEE"/>
    <w:rsid w:val="00355BE8"/>
    <w:rsid w:val="00356356"/>
    <w:rsid w:val="0036043A"/>
    <w:rsid w:val="0036244A"/>
    <w:rsid w:val="00362511"/>
    <w:rsid w:val="003625C4"/>
    <w:rsid w:val="00362618"/>
    <w:rsid w:val="00362A66"/>
    <w:rsid w:val="003633A5"/>
    <w:rsid w:val="0036343D"/>
    <w:rsid w:val="00363F2A"/>
    <w:rsid w:val="00364182"/>
    <w:rsid w:val="00364AEE"/>
    <w:rsid w:val="00365A59"/>
    <w:rsid w:val="00366F9A"/>
    <w:rsid w:val="003676F1"/>
    <w:rsid w:val="00367A49"/>
    <w:rsid w:val="00367FEB"/>
    <w:rsid w:val="00370222"/>
    <w:rsid w:val="003724F6"/>
    <w:rsid w:val="00372F7A"/>
    <w:rsid w:val="00373275"/>
    <w:rsid w:val="00373356"/>
    <w:rsid w:val="00374767"/>
    <w:rsid w:val="00374D64"/>
    <w:rsid w:val="00375858"/>
    <w:rsid w:val="0037596F"/>
    <w:rsid w:val="00375F65"/>
    <w:rsid w:val="00376134"/>
    <w:rsid w:val="003764D3"/>
    <w:rsid w:val="00376862"/>
    <w:rsid w:val="00376F97"/>
    <w:rsid w:val="00376FBB"/>
    <w:rsid w:val="003771D1"/>
    <w:rsid w:val="003776FD"/>
    <w:rsid w:val="00380757"/>
    <w:rsid w:val="00380AF7"/>
    <w:rsid w:val="00381130"/>
    <w:rsid w:val="00381D96"/>
    <w:rsid w:val="00382B11"/>
    <w:rsid w:val="0038331F"/>
    <w:rsid w:val="0038349A"/>
    <w:rsid w:val="003843E9"/>
    <w:rsid w:val="003847F2"/>
    <w:rsid w:val="00385E1B"/>
    <w:rsid w:val="00387A77"/>
    <w:rsid w:val="00387C5C"/>
    <w:rsid w:val="00387CE5"/>
    <w:rsid w:val="00387F3F"/>
    <w:rsid w:val="00390CEE"/>
    <w:rsid w:val="00390CFE"/>
    <w:rsid w:val="00390F69"/>
    <w:rsid w:val="00391187"/>
    <w:rsid w:val="00391D3B"/>
    <w:rsid w:val="0039302E"/>
    <w:rsid w:val="003932A4"/>
    <w:rsid w:val="00393CB3"/>
    <w:rsid w:val="003944A1"/>
    <w:rsid w:val="003949A9"/>
    <w:rsid w:val="00395F58"/>
    <w:rsid w:val="00396CB9"/>
    <w:rsid w:val="0039701F"/>
    <w:rsid w:val="00397511"/>
    <w:rsid w:val="00397D05"/>
    <w:rsid w:val="00397D9F"/>
    <w:rsid w:val="003A006A"/>
    <w:rsid w:val="003A077A"/>
    <w:rsid w:val="003A186E"/>
    <w:rsid w:val="003A217C"/>
    <w:rsid w:val="003A2A54"/>
    <w:rsid w:val="003A2BE3"/>
    <w:rsid w:val="003A3ACB"/>
    <w:rsid w:val="003A45D0"/>
    <w:rsid w:val="003A4D7F"/>
    <w:rsid w:val="003A4EEF"/>
    <w:rsid w:val="003A5A79"/>
    <w:rsid w:val="003A658B"/>
    <w:rsid w:val="003A66C8"/>
    <w:rsid w:val="003A7240"/>
    <w:rsid w:val="003A7478"/>
    <w:rsid w:val="003A7C96"/>
    <w:rsid w:val="003B01AC"/>
    <w:rsid w:val="003B0D12"/>
    <w:rsid w:val="003B200A"/>
    <w:rsid w:val="003B2738"/>
    <w:rsid w:val="003B2A5B"/>
    <w:rsid w:val="003B352A"/>
    <w:rsid w:val="003B475F"/>
    <w:rsid w:val="003B487A"/>
    <w:rsid w:val="003B5204"/>
    <w:rsid w:val="003B644F"/>
    <w:rsid w:val="003B722F"/>
    <w:rsid w:val="003B75A7"/>
    <w:rsid w:val="003B7E18"/>
    <w:rsid w:val="003C104C"/>
    <w:rsid w:val="003C22BA"/>
    <w:rsid w:val="003C3DEB"/>
    <w:rsid w:val="003C3E55"/>
    <w:rsid w:val="003C4501"/>
    <w:rsid w:val="003C4530"/>
    <w:rsid w:val="003C5CAA"/>
    <w:rsid w:val="003C5EB4"/>
    <w:rsid w:val="003C5FE8"/>
    <w:rsid w:val="003C79A1"/>
    <w:rsid w:val="003C7AB4"/>
    <w:rsid w:val="003C7E35"/>
    <w:rsid w:val="003D041F"/>
    <w:rsid w:val="003D07A9"/>
    <w:rsid w:val="003D10F7"/>
    <w:rsid w:val="003D155C"/>
    <w:rsid w:val="003D3625"/>
    <w:rsid w:val="003D3D02"/>
    <w:rsid w:val="003D3DF1"/>
    <w:rsid w:val="003D5812"/>
    <w:rsid w:val="003D5B1B"/>
    <w:rsid w:val="003D5E6B"/>
    <w:rsid w:val="003D6309"/>
    <w:rsid w:val="003D7E0E"/>
    <w:rsid w:val="003E0B64"/>
    <w:rsid w:val="003E1BC3"/>
    <w:rsid w:val="003E283A"/>
    <w:rsid w:val="003E3005"/>
    <w:rsid w:val="003E4384"/>
    <w:rsid w:val="003E44CC"/>
    <w:rsid w:val="003E4574"/>
    <w:rsid w:val="003E4870"/>
    <w:rsid w:val="003E4B53"/>
    <w:rsid w:val="003E50E1"/>
    <w:rsid w:val="003E52CA"/>
    <w:rsid w:val="003E5617"/>
    <w:rsid w:val="003E5979"/>
    <w:rsid w:val="003E5FB9"/>
    <w:rsid w:val="003E6654"/>
    <w:rsid w:val="003E758A"/>
    <w:rsid w:val="003E7731"/>
    <w:rsid w:val="003E7C4D"/>
    <w:rsid w:val="003E7FE2"/>
    <w:rsid w:val="003F0763"/>
    <w:rsid w:val="003F09D6"/>
    <w:rsid w:val="003F15C6"/>
    <w:rsid w:val="003F1987"/>
    <w:rsid w:val="003F3726"/>
    <w:rsid w:val="003F3D75"/>
    <w:rsid w:val="003F5A23"/>
    <w:rsid w:val="003F5D72"/>
    <w:rsid w:val="003F6107"/>
    <w:rsid w:val="003F6143"/>
    <w:rsid w:val="003F6C14"/>
    <w:rsid w:val="003F6C4F"/>
    <w:rsid w:val="003F7451"/>
    <w:rsid w:val="003F7A00"/>
    <w:rsid w:val="00400FAB"/>
    <w:rsid w:val="00401766"/>
    <w:rsid w:val="00401F7E"/>
    <w:rsid w:val="004033E0"/>
    <w:rsid w:val="004039AC"/>
    <w:rsid w:val="00404539"/>
    <w:rsid w:val="0040496F"/>
    <w:rsid w:val="00405306"/>
    <w:rsid w:val="004060F3"/>
    <w:rsid w:val="00406BE2"/>
    <w:rsid w:val="004072EF"/>
    <w:rsid w:val="00407A87"/>
    <w:rsid w:val="004100C1"/>
    <w:rsid w:val="00410693"/>
    <w:rsid w:val="00410767"/>
    <w:rsid w:val="004107C9"/>
    <w:rsid w:val="004108FB"/>
    <w:rsid w:val="00410B72"/>
    <w:rsid w:val="00410CA9"/>
    <w:rsid w:val="00410F12"/>
    <w:rsid w:val="0041144A"/>
    <w:rsid w:val="004114DA"/>
    <w:rsid w:val="00411B9E"/>
    <w:rsid w:val="00411D15"/>
    <w:rsid w:val="004136B4"/>
    <w:rsid w:val="00415848"/>
    <w:rsid w:val="004163D8"/>
    <w:rsid w:val="004169ED"/>
    <w:rsid w:val="00416E3D"/>
    <w:rsid w:val="00416F71"/>
    <w:rsid w:val="0041706E"/>
    <w:rsid w:val="004171E5"/>
    <w:rsid w:val="004172CB"/>
    <w:rsid w:val="00417784"/>
    <w:rsid w:val="0042074B"/>
    <w:rsid w:val="004223AC"/>
    <w:rsid w:val="004238A7"/>
    <w:rsid w:val="00424154"/>
    <w:rsid w:val="0042475A"/>
    <w:rsid w:val="00424840"/>
    <w:rsid w:val="004251E5"/>
    <w:rsid w:val="00425EDD"/>
    <w:rsid w:val="00425F0B"/>
    <w:rsid w:val="00426501"/>
    <w:rsid w:val="00426826"/>
    <w:rsid w:val="00427629"/>
    <w:rsid w:val="00427819"/>
    <w:rsid w:val="00427EF3"/>
    <w:rsid w:val="004305B1"/>
    <w:rsid w:val="0043080A"/>
    <w:rsid w:val="00431D85"/>
    <w:rsid w:val="00432608"/>
    <w:rsid w:val="004326D8"/>
    <w:rsid w:val="00432770"/>
    <w:rsid w:val="004339C1"/>
    <w:rsid w:val="004367D4"/>
    <w:rsid w:val="00436F9D"/>
    <w:rsid w:val="0043789A"/>
    <w:rsid w:val="004378B1"/>
    <w:rsid w:val="00437B0C"/>
    <w:rsid w:val="00442BD6"/>
    <w:rsid w:val="00442CF8"/>
    <w:rsid w:val="00442FEA"/>
    <w:rsid w:val="0044309B"/>
    <w:rsid w:val="00445DAE"/>
    <w:rsid w:val="00445F49"/>
    <w:rsid w:val="004503C2"/>
    <w:rsid w:val="004511FA"/>
    <w:rsid w:val="00451AF9"/>
    <w:rsid w:val="00452EF8"/>
    <w:rsid w:val="00453852"/>
    <w:rsid w:val="00453F33"/>
    <w:rsid w:val="004544FC"/>
    <w:rsid w:val="00454504"/>
    <w:rsid w:val="004560CA"/>
    <w:rsid w:val="00456223"/>
    <w:rsid w:val="0045631D"/>
    <w:rsid w:val="00460076"/>
    <w:rsid w:val="0046055F"/>
    <w:rsid w:val="00460EE8"/>
    <w:rsid w:val="00461575"/>
    <w:rsid w:val="00462BFF"/>
    <w:rsid w:val="00463B61"/>
    <w:rsid w:val="00464B6D"/>
    <w:rsid w:val="00464DDC"/>
    <w:rsid w:val="004659C8"/>
    <w:rsid w:val="004659F5"/>
    <w:rsid w:val="004664F8"/>
    <w:rsid w:val="00467D62"/>
    <w:rsid w:val="00471A96"/>
    <w:rsid w:val="004724C8"/>
    <w:rsid w:val="00472AEA"/>
    <w:rsid w:val="00472B42"/>
    <w:rsid w:val="00473AD8"/>
    <w:rsid w:val="004742DB"/>
    <w:rsid w:val="00474B0F"/>
    <w:rsid w:val="00475756"/>
    <w:rsid w:val="00475A38"/>
    <w:rsid w:val="00475C9C"/>
    <w:rsid w:val="00476057"/>
    <w:rsid w:val="004767FF"/>
    <w:rsid w:val="00476E8A"/>
    <w:rsid w:val="004770BF"/>
    <w:rsid w:val="004810F1"/>
    <w:rsid w:val="00481684"/>
    <w:rsid w:val="00481C6F"/>
    <w:rsid w:val="0048245B"/>
    <w:rsid w:val="00482888"/>
    <w:rsid w:val="00483155"/>
    <w:rsid w:val="00483306"/>
    <w:rsid w:val="004844C4"/>
    <w:rsid w:val="00484BCC"/>
    <w:rsid w:val="00484F13"/>
    <w:rsid w:val="0048524E"/>
    <w:rsid w:val="00485B51"/>
    <w:rsid w:val="00486E44"/>
    <w:rsid w:val="004876DC"/>
    <w:rsid w:val="00491E87"/>
    <w:rsid w:val="00492DC9"/>
    <w:rsid w:val="004941EC"/>
    <w:rsid w:val="00494B95"/>
    <w:rsid w:val="0049581C"/>
    <w:rsid w:val="004958A3"/>
    <w:rsid w:val="004960B1"/>
    <w:rsid w:val="004965ED"/>
    <w:rsid w:val="00496850"/>
    <w:rsid w:val="0049771C"/>
    <w:rsid w:val="004978F3"/>
    <w:rsid w:val="00497972"/>
    <w:rsid w:val="00497CF8"/>
    <w:rsid w:val="00497E7A"/>
    <w:rsid w:val="004A0AEF"/>
    <w:rsid w:val="004A158A"/>
    <w:rsid w:val="004A258C"/>
    <w:rsid w:val="004A298F"/>
    <w:rsid w:val="004A2ACD"/>
    <w:rsid w:val="004A322F"/>
    <w:rsid w:val="004A3495"/>
    <w:rsid w:val="004A3667"/>
    <w:rsid w:val="004A37EE"/>
    <w:rsid w:val="004A403E"/>
    <w:rsid w:val="004A49FC"/>
    <w:rsid w:val="004A4C1A"/>
    <w:rsid w:val="004A549C"/>
    <w:rsid w:val="004A5609"/>
    <w:rsid w:val="004A56A9"/>
    <w:rsid w:val="004A5D64"/>
    <w:rsid w:val="004A5D83"/>
    <w:rsid w:val="004A687E"/>
    <w:rsid w:val="004A780F"/>
    <w:rsid w:val="004B089C"/>
    <w:rsid w:val="004B0DA2"/>
    <w:rsid w:val="004B1B62"/>
    <w:rsid w:val="004B1B79"/>
    <w:rsid w:val="004B2237"/>
    <w:rsid w:val="004B2E36"/>
    <w:rsid w:val="004B3792"/>
    <w:rsid w:val="004B3894"/>
    <w:rsid w:val="004B3FE5"/>
    <w:rsid w:val="004B53DF"/>
    <w:rsid w:val="004B6880"/>
    <w:rsid w:val="004B7D5D"/>
    <w:rsid w:val="004C108E"/>
    <w:rsid w:val="004C18FF"/>
    <w:rsid w:val="004C1AF2"/>
    <w:rsid w:val="004C2231"/>
    <w:rsid w:val="004C30FC"/>
    <w:rsid w:val="004C41A9"/>
    <w:rsid w:val="004C456B"/>
    <w:rsid w:val="004C45DF"/>
    <w:rsid w:val="004C494A"/>
    <w:rsid w:val="004C578B"/>
    <w:rsid w:val="004C59FA"/>
    <w:rsid w:val="004C6C0C"/>
    <w:rsid w:val="004C6DD6"/>
    <w:rsid w:val="004C6DEF"/>
    <w:rsid w:val="004D0288"/>
    <w:rsid w:val="004D065F"/>
    <w:rsid w:val="004D0867"/>
    <w:rsid w:val="004D0E76"/>
    <w:rsid w:val="004D1508"/>
    <w:rsid w:val="004D1577"/>
    <w:rsid w:val="004D2E2B"/>
    <w:rsid w:val="004D3327"/>
    <w:rsid w:val="004D42E8"/>
    <w:rsid w:val="004D4471"/>
    <w:rsid w:val="004D4718"/>
    <w:rsid w:val="004D599B"/>
    <w:rsid w:val="004D6004"/>
    <w:rsid w:val="004D67E1"/>
    <w:rsid w:val="004D6ACA"/>
    <w:rsid w:val="004D6F34"/>
    <w:rsid w:val="004D72F3"/>
    <w:rsid w:val="004E041C"/>
    <w:rsid w:val="004E1F9E"/>
    <w:rsid w:val="004E23C8"/>
    <w:rsid w:val="004E2942"/>
    <w:rsid w:val="004E301B"/>
    <w:rsid w:val="004E42D3"/>
    <w:rsid w:val="004E4D3F"/>
    <w:rsid w:val="004E4FA6"/>
    <w:rsid w:val="004E549F"/>
    <w:rsid w:val="004E6573"/>
    <w:rsid w:val="004E6942"/>
    <w:rsid w:val="004E71A8"/>
    <w:rsid w:val="004E7D25"/>
    <w:rsid w:val="004F0055"/>
    <w:rsid w:val="004F01F0"/>
    <w:rsid w:val="004F16F9"/>
    <w:rsid w:val="004F1958"/>
    <w:rsid w:val="004F3BBE"/>
    <w:rsid w:val="004F47EA"/>
    <w:rsid w:val="004F513A"/>
    <w:rsid w:val="004F600C"/>
    <w:rsid w:val="004F6396"/>
    <w:rsid w:val="004F67C6"/>
    <w:rsid w:val="004F7640"/>
    <w:rsid w:val="004F79A4"/>
    <w:rsid w:val="004F7C1B"/>
    <w:rsid w:val="00500124"/>
    <w:rsid w:val="00500290"/>
    <w:rsid w:val="00500C26"/>
    <w:rsid w:val="00501765"/>
    <w:rsid w:val="00501878"/>
    <w:rsid w:val="005018EC"/>
    <w:rsid w:val="005030A7"/>
    <w:rsid w:val="0050327C"/>
    <w:rsid w:val="00504BC5"/>
    <w:rsid w:val="00504DC4"/>
    <w:rsid w:val="00507F69"/>
    <w:rsid w:val="005110B6"/>
    <w:rsid w:val="005114B8"/>
    <w:rsid w:val="005115AF"/>
    <w:rsid w:val="005128B8"/>
    <w:rsid w:val="005142F0"/>
    <w:rsid w:val="00514A44"/>
    <w:rsid w:val="005152B9"/>
    <w:rsid w:val="00515318"/>
    <w:rsid w:val="005207A2"/>
    <w:rsid w:val="00520EE5"/>
    <w:rsid w:val="00521722"/>
    <w:rsid w:val="00521E69"/>
    <w:rsid w:val="005222AB"/>
    <w:rsid w:val="0052243D"/>
    <w:rsid w:val="00524251"/>
    <w:rsid w:val="00526CDF"/>
    <w:rsid w:val="00530128"/>
    <w:rsid w:val="00530554"/>
    <w:rsid w:val="00530EEB"/>
    <w:rsid w:val="005314BD"/>
    <w:rsid w:val="00531AE5"/>
    <w:rsid w:val="00532280"/>
    <w:rsid w:val="005330E5"/>
    <w:rsid w:val="0053321A"/>
    <w:rsid w:val="005337C7"/>
    <w:rsid w:val="00534C82"/>
    <w:rsid w:val="005358D7"/>
    <w:rsid w:val="00535BC6"/>
    <w:rsid w:val="00536CBC"/>
    <w:rsid w:val="0053748F"/>
    <w:rsid w:val="00537C40"/>
    <w:rsid w:val="00537E3F"/>
    <w:rsid w:val="00540471"/>
    <w:rsid w:val="00540B8F"/>
    <w:rsid w:val="00542039"/>
    <w:rsid w:val="005420ED"/>
    <w:rsid w:val="0054292E"/>
    <w:rsid w:val="00542B1F"/>
    <w:rsid w:val="005435FF"/>
    <w:rsid w:val="005454F2"/>
    <w:rsid w:val="00546C5F"/>
    <w:rsid w:val="00547467"/>
    <w:rsid w:val="00547B36"/>
    <w:rsid w:val="00550553"/>
    <w:rsid w:val="005506C5"/>
    <w:rsid w:val="00552B7C"/>
    <w:rsid w:val="00552E5E"/>
    <w:rsid w:val="00554E8D"/>
    <w:rsid w:val="0055543C"/>
    <w:rsid w:val="005559FB"/>
    <w:rsid w:val="00555AC8"/>
    <w:rsid w:val="00557564"/>
    <w:rsid w:val="005608BB"/>
    <w:rsid w:val="00560B83"/>
    <w:rsid w:val="005611CE"/>
    <w:rsid w:val="005616D2"/>
    <w:rsid w:val="00563AA7"/>
    <w:rsid w:val="00563D86"/>
    <w:rsid w:val="00564078"/>
    <w:rsid w:val="0056470B"/>
    <w:rsid w:val="00564873"/>
    <w:rsid w:val="00564BC2"/>
    <w:rsid w:val="00564CB4"/>
    <w:rsid w:val="00567A5C"/>
    <w:rsid w:val="00567AE0"/>
    <w:rsid w:val="00567CB6"/>
    <w:rsid w:val="005701DB"/>
    <w:rsid w:val="0057181C"/>
    <w:rsid w:val="005721C6"/>
    <w:rsid w:val="0057320D"/>
    <w:rsid w:val="00575281"/>
    <w:rsid w:val="00575430"/>
    <w:rsid w:val="005755F2"/>
    <w:rsid w:val="0057570A"/>
    <w:rsid w:val="005759A2"/>
    <w:rsid w:val="00575EA3"/>
    <w:rsid w:val="005762AF"/>
    <w:rsid w:val="00576323"/>
    <w:rsid w:val="00576BDA"/>
    <w:rsid w:val="00580998"/>
    <w:rsid w:val="00580CD2"/>
    <w:rsid w:val="0058144A"/>
    <w:rsid w:val="0058147F"/>
    <w:rsid w:val="00581844"/>
    <w:rsid w:val="005828B5"/>
    <w:rsid w:val="00583E9C"/>
    <w:rsid w:val="0058431D"/>
    <w:rsid w:val="00584883"/>
    <w:rsid w:val="0058534C"/>
    <w:rsid w:val="00585585"/>
    <w:rsid w:val="00585C76"/>
    <w:rsid w:val="00586598"/>
    <w:rsid w:val="0058693C"/>
    <w:rsid w:val="0058713B"/>
    <w:rsid w:val="005900B9"/>
    <w:rsid w:val="005907CE"/>
    <w:rsid w:val="00590A32"/>
    <w:rsid w:val="00590E61"/>
    <w:rsid w:val="005911C5"/>
    <w:rsid w:val="00591A46"/>
    <w:rsid w:val="00591B07"/>
    <w:rsid w:val="00591B0D"/>
    <w:rsid w:val="00591F14"/>
    <w:rsid w:val="0059390F"/>
    <w:rsid w:val="0059417E"/>
    <w:rsid w:val="0059489A"/>
    <w:rsid w:val="0059497B"/>
    <w:rsid w:val="005958ED"/>
    <w:rsid w:val="00596754"/>
    <w:rsid w:val="005969EE"/>
    <w:rsid w:val="0059748D"/>
    <w:rsid w:val="005975C8"/>
    <w:rsid w:val="00597DE7"/>
    <w:rsid w:val="005A0213"/>
    <w:rsid w:val="005A0EBD"/>
    <w:rsid w:val="005A19EE"/>
    <w:rsid w:val="005A1D5E"/>
    <w:rsid w:val="005A263F"/>
    <w:rsid w:val="005A29B0"/>
    <w:rsid w:val="005A3804"/>
    <w:rsid w:val="005A3A82"/>
    <w:rsid w:val="005A45B2"/>
    <w:rsid w:val="005A7047"/>
    <w:rsid w:val="005A7CB3"/>
    <w:rsid w:val="005B2655"/>
    <w:rsid w:val="005B4ABA"/>
    <w:rsid w:val="005B5128"/>
    <w:rsid w:val="005B53A5"/>
    <w:rsid w:val="005B6E94"/>
    <w:rsid w:val="005B72B2"/>
    <w:rsid w:val="005B79C6"/>
    <w:rsid w:val="005C063C"/>
    <w:rsid w:val="005C1A7A"/>
    <w:rsid w:val="005C1C26"/>
    <w:rsid w:val="005C4A6A"/>
    <w:rsid w:val="005C51A9"/>
    <w:rsid w:val="005C5D75"/>
    <w:rsid w:val="005C5FB8"/>
    <w:rsid w:val="005C6E6B"/>
    <w:rsid w:val="005C781C"/>
    <w:rsid w:val="005C7EF5"/>
    <w:rsid w:val="005D0016"/>
    <w:rsid w:val="005D1CA4"/>
    <w:rsid w:val="005D24EC"/>
    <w:rsid w:val="005D2D31"/>
    <w:rsid w:val="005D3622"/>
    <w:rsid w:val="005D3C25"/>
    <w:rsid w:val="005D5168"/>
    <w:rsid w:val="005D6DFE"/>
    <w:rsid w:val="005D75CD"/>
    <w:rsid w:val="005D7888"/>
    <w:rsid w:val="005D7E6F"/>
    <w:rsid w:val="005D7EA5"/>
    <w:rsid w:val="005E0534"/>
    <w:rsid w:val="005E0BD2"/>
    <w:rsid w:val="005E0E5E"/>
    <w:rsid w:val="005E1958"/>
    <w:rsid w:val="005E24E0"/>
    <w:rsid w:val="005E29A3"/>
    <w:rsid w:val="005E3443"/>
    <w:rsid w:val="005E3687"/>
    <w:rsid w:val="005E3C07"/>
    <w:rsid w:val="005E3D29"/>
    <w:rsid w:val="005E413E"/>
    <w:rsid w:val="005E474F"/>
    <w:rsid w:val="005E55C8"/>
    <w:rsid w:val="005E590D"/>
    <w:rsid w:val="005E606A"/>
    <w:rsid w:val="005E64F6"/>
    <w:rsid w:val="005E66B8"/>
    <w:rsid w:val="005E7034"/>
    <w:rsid w:val="005E72F9"/>
    <w:rsid w:val="005F0D45"/>
    <w:rsid w:val="005F13ED"/>
    <w:rsid w:val="005F1C9F"/>
    <w:rsid w:val="005F22BB"/>
    <w:rsid w:val="005F2312"/>
    <w:rsid w:val="005F244B"/>
    <w:rsid w:val="005F264E"/>
    <w:rsid w:val="005F281D"/>
    <w:rsid w:val="005F28F0"/>
    <w:rsid w:val="005F30EA"/>
    <w:rsid w:val="005F32B2"/>
    <w:rsid w:val="005F3585"/>
    <w:rsid w:val="005F3EE5"/>
    <w:rsid w:val="005F40AA"/>
    <w:rsid w:val="005F5550"/>
    <w:rsid w:val="005F5A6F"/>
    <w:rsid w:val="005F5F33"/>
    <w:rsid w:val="005F681C"/>
    <w:rsid w:val="005F7993"/>
    <w:rsid w:val="005F7B5D"/>
    <w:rsid w:val="005F7E95"/>
    <w:rsid w:val="006018F6"/>
    <w:rsid w:val="00602B1F"/>
    <w:rsid w:val="00603854"/>
    <w:rsid w:val="006042AF"/>
    <w:rsid w:val="0060435C"/>
    <w:rsid w:val="006048FA"/>
    <w:rsid w:val="00604AC8"/>
    <w:rsid w:val="00604B19"/>
    <w:rsid w:val="00604EE0"/>
    <w:rsid w:val="00605011"/>
    <w:rsid w:val="006050DD"/>
    <w:rsid w:val="006052E5"/>
    <w:rsid w:val="00605BBD"/>
    <w:rsid w:val="00605CCC"/>
    <w:rsid w:val="00606009"/>
    <w:rsid w:val="00607B2B"/>
    <w:rsid w:val="00610226"/>
    <w:rsid w:val="00610270"/>
    <w:rsid w:val="0061057A"/>
    <w:rsid w:val="00610C26"/>
    <w:rsid w:val="0061108A"/>
    <w:rsid w:val="0061117E"/>
    <w:rsid w:val="00611A5E"/>
    <w:rsid w:val="0061292E"/>
    <w:rsid w:val="00613776"/>
    <w:rsid w:val="0061398F"/>
    <w:rsid w:val="006152F6"/>
    <w:rsid w:val="00615CE7"/>
    <w:rsid w:val="006178FC"/>
    <w:rsid w:val="0062041E"/>
    <w:rsid w:val="00621283"/>
    <w:rsid w:val="00621838"/>
    <w:rsid w:val="00621F14"/>
    <w:rsid w:val="0062307D"/>
    <w:rsid w:val="00623F95"/>
    <w:rsid w:val="0062551D"/>
    <w:rsid w:val="00626846"/>
    <w:rsid w:val="0062782F"/>
    <w:rsid w:val="0062C411"/>
    <w:rsid w:val="006308E7"/>
    <w:rsid w:val="006309CE"/>
    <w:rsid w:val="00630CE6"/>
    <w:rsid w:val="0063132B"/>
    <w:rsid w:val="006318AC"/>
    <w:rsid w:val="006319BD"/>
    <w:rsid w:val="00631F3A"/>
    <w:rsid w:val="00632A90"/>
    <w:rsid w:val="0063357C"/>
    <w:rsid w:val="00633A7B"/>
    <w:rsid w:val="00633AFC"/>
    <w:rsid w:val="00633E72"/>
    <w:rsid w:val="00634656"/>
    <w:rsid w:val="00634F12"/>
    <w:rsid w:val="00635CDE"/>
    <w:rsid w:val="006363DF"/>
    <w:rsid w:val="00636BCC"/>
    <w:rsid w:val="00636C13"/>
    <w:rsid w:val="006371A9"/>
    <w:rsid w:val="00637774"/>
    <w:rsid w:val="006402AD"/>
    <w:rsid w:val="00641351"/>
    <w:rsid w:val="00641519"/>
    <w:rsid w:val="006416B7"/>
    <w:rsid w:val="0064211F"/>
    <w:rsid w:val="00643A72"/>
    <w:rsid w:val="00643C61"/>
    <w:rsid w:val="00644857"/>
    <w:rsid w:val="00644B3F"/>
    <w:rsid w:val="00645711"/>
    <w:rsid w:val="00645760"/>
    <w:rsid w:val="00645A7D"/>
    <w:rsid w:val="006473D6"/>
    <w:rsid w:val="0064795D"/>
    <w:rsid w:val="0065012A"/>
    <w:rsid w:val="00650A3E"/>
    <w:rsid w:val="00650CB3"/>
    <w:rsid w:val="0065139A"/>
    <w:rsid w:val="006513E3"/>
    <w:rsid w:val="006516EA"/>
    <w:rsid w:val="00651912"/>
    <w:rsid w:val="00651A58"/>
    <w:rsid w:val="00652536"/>
    <w:rsid w:val="006534AA"/>
    <w:rsid w:val="0065402E"/>
    <w:rsid w:val="006540ED"/>
    <w:rsid w:val="00654609"/>
    <w:rsid w:val="00654710"/>
    <w:rsid w:val="00655179"/>
    <w:rsid w:val="00655631"/>
    <w:rsid w:val="006560B1"/>
    <w:rsid w:val="0065673C"/>
    <w:rsid w:val="00656A02"/>
    <w:rsid w:val="006574F1"/>
    <w:rsid w:val="00657E12"/>
    <w:rsid w:val="00660228"/>
    <w:rsid w:val="00662336"/>
    <w:rsid w:val="00662576"/>
    <w:rsid w:val="00662705"/>
    <w:rsid w:val="0066281E"/>
    <w:rsid w:val="00663482"/>
    <w:rsid w:val="00663CDF"/>
    <w:rsid w:val="006643A3"/>
    <w:rsid w:val="006647A5"/>
    <w:rsid w:val="0066561C"/>
    <w:rsid w:val="006659B1"/>
    <w:rsid w:val="006661A4"/>
    <w:rsid w:val="006665FA"/>
    <w:rsid w:val="00666FF9"/>
    <w:rsid w:val="00667E9F"/>
    <w:rsid w:val="006704E8"/>
    <w:rsid w:val="006706AA"/>
    <w:rsid w:val="00671630"/>
    <w:rsid w:val="006716EF"/>
    <w:rsid w:val="00671A04"/>
    <w:rsid w:val="00672227"/>
    <w:rsid w:val="0067266E"/>
    <w:rsid w:val="00672B8E"/>
    <w:rsid w:val="00673D03"/>
    <w:rsid w:val="00673D51"/>
    <w:rsid w:val="00674937"/>
    <w:rsid w:val="00674F30"/>
    <w:rsid w:val="0067639A"/>
    <w:rsid w:val="00677648"/>
    <w:rsid w:val="00677E8D"/>
    <w:rsid w:val="006814CF"/>
    <w:rsid w:val="0068254C"/>
    <w:rsid w:val="00683533"/>
    <w:rsid w:val="0068481C"/>
    <w:rsid w:val="0068557F"/>
    <w:rsid w:val="00685B13"/>
    <w:rsid w:val="0069040A"/>
    <w:rsid w:val="00691413"/>
    <w:rsid w:val="0069226A"/>
    <w:rsid w:val="00692928"/>
    <w:rsid w:val="00694222"/>
    <w:rsid w:val="00694800"/>
    <w:rsid w:val="006950C6"/>
    <w:rsid w:val="006950D0"/>
    <w:rsid w:val="00695F03"/>
    <w:rsid w:val="00696F39"/>
    <w:rsid w:val="00697E1C"/>
    <w:rsid w:val="006A0776"/>
    <w:rsid w:val="006A0FD6"/>
    <w:rsid w:val="006A17E3"/>
    <w:rsid w:val="006A1F39"/>
    <w:rsid w:val="006A325C"/>
    <w:rsid w:val="006A3F9C"/>
    <w:rsid w:val="006A4043"/>
    <w:rsid w:val="006A6B76"/>
    <w:rsid w:val="006A706C"/>
    <w:rsid w:val="006A71F4"/>
    <w:rsid w:val="006A7EB1"/>
    <w:rsid w:val="006B0280"/>
    <w:rsid w:val="006B0B72"/>
    <w:rsid w:val="006B1661"/>
    <w:rsid w:val="006B1D65"/>
    <w:rsid w:val="006B24AE"/>
    <w:rsid w:val="006B4050"/>
    <w:rsid w:val="006B563F"/>
    <w:rsid w:val="006B61E6"/>
    <w:rsid w:val="006B620D"/>
    <w:rsid w:val="006B6BD3"/>
    <w:rsid w:val="006B796F"/>
    <w:rsid w:val="006B7CEB"/>
    <w:rsid w:val="006C028C"/>
    <w:rsid w:val="006C1BE9"/>
    <w:rsid w:val="006C1F9B"/>
    <w:rsid w:val="006C2B92"/>
    <w:rsid w:val="006C2D8E"/>
    <w:rsid w:val="006C3132"/>
    <w:rsid w:val="006C4DA8"/>
    <w:rsid w:val="006C6B54"/>
    <w:rsid w:val="006C7437"/>
    <w:rsid w:val="006C7EEA"/>
    <w:rsid w:val="006D09E1"/>
    <w:rsid w:val="006D1750"/>
    <w:rsid w:val="006D1F1D"/>
    <w:rsid w:val="006D2500"/>
    <w:rsid w:val="006D2A8B"/>
    <w:rsid w:val="006D2D4A"/>
    <w:rsid w:val="006D48AC"/>
    <w:rsid w:val="006D56F0"/>
    <w:rsid w:val="006D5E72"/>
    <w:rsid w:val="006D6E08"/>
    <w:rsid w:val="006D78F9"/>
    <w:rsid w:val="006D7F8C"/>
    <w:rsid w:val="006E0146"/>
    <w:rsid w:val="006E01EF"/>
    <w:rsid w:val="006E06AD"/>
    <w:rsid w:val="006E11B5"/>
    <w:rsid w:val="006E1A19"/>
    <w:rsid w:val="006E206C"/>
    <w:rsid w:val="006E2532"/>
    <w:rsid w:val="006E311C"/>
    <w:rsid w:val="006E59B7"/>
    <w:rsid w:val="006E5AF3"/>
    <w:rsid w:val="006E71F5"/>
    <w:rsid w:val="006E751D"/>
    <w:rsid w:val="006F00E6"/>
    <w:rsid w:val="006F04B0"/>
    <w:rsid w:val="006F0E62"/>
    <w:rsid w:val="006F134C"/>
    <w:rsid w:val="006F1742"/>
    <w:rsid w:val="006F19B7"/>
    <w:rsid w:val="006F1BA2"/>
    <w:rsid w:val="006F1E3B"/>
    <w:rsid w:val="006F2141"/>
    <w:rsid w:val="006F22F7"/>
    <w:rsid w:val="006F266A"/>
    <w:rsid w:val="006F3021"/>
    <w:rsid w:val="006F3854"/>
    <w:rsid w:val="006F3BB1"/>
    <w:rsid w:val="006F3ED7"/>
    <w:rsid w:val="006F5A9A"/>
    <w:rsid w:val="006F6291"/>
    <w:rsid w:val="006F662D"/>
    <w:rsid w:val="006F6670"/>
    <w:rsid w:val="006F6772"/>
    <w:rsid w:val="006F6CD0"/>
    <w:rsid w:val="006F73C3"/>
    <w:rsid w:val="007008B3"/>
    <w:rsid w:val="00701136"/>
    <w:rsid w:val="00701719"/>
    <w:rsid w:val="00701FF1"/>
    <w:rsid w:val="00702166"/>
    <w:rsid w:val="00703120"/>
    <w:rsid w:val="00704362"/>
    <w:rsid w:val="00704E80"/>
    <w:rsid w:val="00705DA8"/>
    <w:rsid w:val="00706523"/>
    <w:rsid w:val="00706825"/>
    <w:rsid w:val="00706CEE"/>
    <w:rsid w:val="00710332"/>
    <w:rsid w:val="00710D60"/>
    <w:rsid w:val="00711E4B"/>
    <w:rsid w:val="00712A8F"/>
    <w:rsid w:val="00713D6B"/>
    <w:rsid w:val="007150F9"/>
    <w:rsid w:val="00716749"/>
    <w:rsid w:val="00720BFE"/>
    <w:rsid w:val="0072101C"/>
    <w:rsid w:val="0072178D"/>
    <w:rsid w:val="00721CE2"/>
    <w:rsid w:val="00725205"/>
    <w:rsid w:val="00726595"/>
    <w:rsid w:val="00726CAD"/>
    <w:rsid w:val="00726DB0"/>
    <w:rsid w:val="00727C11"/>
    <w:rsid w:val="007304D3"/>
    <w:rsid w:val="007308C0"/>
    <w:rsid w:val="0073092D"/>
    <w:rsid w:val="00730A60"/>
    <w:rsid w:val="00731214"/>
    <w:rsid w:val="00731A3D"/>
    <w:rsid w:val="00733053"/>
    <w:rsid w:val="00733954"/>
    <w:rsid w:val="00734998"/>
    <w:rsid w:val="00735E4D"/>
    <w:rsid w:val="00735FFF"/>
    <w:rsid w:val="00736731"/>
    <w:rsid w:val="00736D2E"/>
    <w:rsid w:val="00737D47"/>
    <w:rsid w:val="00737F03"/>
    <w:rsid w:val="00737FE3"/>
    <w:rsid w:val="00740C16"/>
    <w:rsid w:val="00741AFF"/>
    <w:rsid w:val="00741C9A"/>
    <w:rsid w:val="007421A4"/>
    <w:rsid w:val="00742A91"/>
    <w:rsid w:val="00742B7F"/>
    <w:rsid w:val="007438D0"/>
    <w:rsid w:val="00743ACF"/>
    <w:rsid w:val="007447CC"/>
    <w:rsid w:val="00744E9A"/>
    <w:rsid w:val="00745A7E"/>
    <w:rsid w:val="00745E96"/>
    <w:rsid w:val="007467A2"/>
    <w:rsid w:val="00746A0A"/>
    <w:rsid w:val="00747632"/>
    <w:rsid w:val="007507E2"/>
    <w:rsid w:val="00751EEA"/>
    <w:rsid w:val="00752C56"/>
    <w:rsid w:val="00753872"/>
    <w:rsid w:val="0075396D"/>
    <w:rsid w:val="00753A4F"/>
    <w:rsid w:val="00754142"/>
    <w:rsid w:val="0075415D"/>
    <w:rsid w:val="0076015F"/>
    <w:rsid w:val="00760DF9"/>
    <w:rsid w:val="007610B1"/>
    <w:rsid w:val="0076174F"/>
    <w:rsid w:val="00762237"/>
    <w:rsid w:val="007626D6"/>
    <w:rsid w:val="00762F00"/>
    <w:rsid w:val="00763695"/>
    <w:rsid w:val="00763E67"/>
    <w:rsid w:val="00763F05"/>
    <w:rsid w:val="00764594"/>
    <w:rsid w:val="007647B1"/>
    <w:rsid w:val="00764B14"/>
    <w:rsid w:val="00765F4A"/>
    <w:rsid w:val="00766307"/>
    <w:rsid w:val="00766CC2"/>
    <w:rsid w:val="00767B88"/>
    <w:rsid w:val="007700CA"/>
    <w:rsid w:val="0077058B"/>
    <w:rsid w:val="0077140A"/>
    <w:rsid w:val="0077141E"/>
    <w:rsid w:val="00772164"/>
    <w:rsid w:val="0077341C"/>
    <w:rsid w:val="0077427E"/>
    <w:rsid w:val="0077443A"/>
    <w:rsid w:val="00774C3B"/>
    <w:rsid w:val="00776F7A"/>
    <w:rsid w:val="0077752E"/>
    <w:rsid w:val="0078146D"/>
    <w:rsid w:val="00781A85"/>
    <w:rsid w:val="007836C7"/>
    <w:rsid w:val="00783DF9"/>
    <w:rsid w:val="00783EC9"/>
    <w:rsid w:val="007845C9"/>
    <w:rsid w:val="00784C79"/>
    <w:rsid w:val="00786746"/>
    <w:rsid w:val="00787656"/>
    <w:rsid w:val="00787E98"/>
    <w:rsid w:val="00787E9B"/>
    <w:rsid w:val="00790A7C"/>
    <w:rsid w:val="00790F26"/>
    <w:rsid w:val="00791156"/>
    <w:rsid w:val="00791642"/>
    <w:rsid w:val="00791891"/>
    <w:rsid w:val="00792561"/>
    <w:rsid w:val="00792916"/>
    <w:rsid w:val="00792F4D"/>
    <w:rsid w:val="00793B0F"/>
    <w:rsid w:val="007944B0"/>
    <w:rsid w:val="00794917"/>
    <w:rsid w:val="00795241"/>
    <w:rsid w:val="00795B57"/>
    <w:rsid w:val="00795E16"/>
    <w:rsid w:val="00795EA2"/>
    <w:rsid w:val="0079658D"/>
    <w:rsid w:val="00797193"/>
    <w:rsid w:val="007971CB"/>
    <w:rsid w:val="007A0BF1"/>
    <w:rsid w:val="007A189B"/>
    <w:rsid w:val="007A1EE2"/>
    <w:rsid w:val="007A27A5"/>
    <w:rsid w:val="007A27F4"/>
    <w:rsid w:val="007A4D6E"/>
    <w:rsid w:val="007A519A"/>
    <w:rsid w:val="007A63E4"/>
    <w:rsid w:val="007A7039"/>
    <w:rsid w:val="007A7D0D"/>
    <w:rsid w:val="007B0774"/>
    <w:rsid w:val="007B0AEF"/>
    <w:rsid w:val="007B0BD7"/>
    <w:rsid w:val="007B1368"/>
    <w:rsid w:val="007B1373"/>
    <w:rsid w:val="007B1485"/>
    <w:rsid w:val="007B1805"/>
    <w:rsid w:val="007B22DB"/>
    <w:rsid w:val="007B25C2"/>
    <w:rsid w:val="007B3D7A"/>
    <w:rsid w:val="007B3E3E"/>
    <w:rsid w:val="007B4B99"/>
    <w:rsid w:val="007B4E2E"/>
    <w:rsid w:val="007B50B2"/>
    <w:rsid w:val="007B582A"/>
    <w:rsid w:val="007B7A07"/>
    <w:rsid w:val="007C0C4B"/>
    <w:rsid w:val="007C0EBD"/>
    <w:rsid w:val="007C1643"/>
    <w:rsid w:val="007C220A"/>
    <w:rsid w:val="007C23B3"/>
    <w:rsid w:val="007C2771"/>
    <w:rsid w:val="007C2B57"/>
    <w:rsid w:val="007C2C5C"/>
    <w:rsid w:val="007C3755"/>
    <w:rsid w:val="007C3C13"/>
    <w:rsid w:val="007C3C37"/>
    <w:rsid w:val="007C3F59"/>
    <w:rsid w:val="007C4323"/>
    <w:rsid w:val="007C475C"/>
    <w:rsid w:val="007C503A"/>
    <w:rsid w:val="007C5098"/>
    <w:rsid w:val="007C62BA"/>
    <w:rsid w:val="007C73B7"/>
    <w:rsid w:val="007C785C"/>
    <w:rsid w:val="007D071C"/>
    <w:rsid w:val="007D0817"/>
    <w:rsid w:val="007D0BA5"/>
    <w:rsid w:val="007D11A0"/>
    <w:rsid w:val="007D134C"/>
    <w:rsid w:val="007D1476"/>
    <w:rsid w:val="007D186E"/>
    <w:rsid w:val="007D1F4C"/>
    <w:rsid w:val="007D32A6"/>
    <w:rsid w:val="007D4247"/>
    <w:rsid w:val="007D4BC9"/>
    <w:rsid w:val="007D5471"/>
    <w:rsid w:val="007D5479"/>
    <w:rsid w:val="007D5F5F"/>
    <w:rsid w:val="007D63A5"/>
    <w:rsid w:val="007D63F5"/>
    <w:rsid w:val="007D6606"/>
    <w:rsid w:val="007D70B8"/>
    <w:rsid w:val="007E0E8F"/>
    <w:rsid w:val="007E1206"/>
    <w:rsid w:val="007E14CB"/>
    <w:rsid w:val="007E2456"/>
    <w:rsid w:val="007E2942"/>
    <w:rsid w:val="007E2E21"/>
    <w:rsid w:val="007E3647"/>
    <w:rsid w:val="007E366E"/>
    <w:rsid w:val="007E4E27"/>
    <w:rsid w:val="007E58EF"/>
    <w:rsid w:val="007E5A10"/>
    <w:rsid w:val="007E5F39"/>
    <w:rsid w:val="007E63A5"/>
    <w:rsid w:val="007E6D4D"/>
    <w:rsid w:val="007E7419"/>
    <w:rsid w:val="007E7441"/>
    <w:rsid w:val="007E7CF4"/>
    <w:rsid w:val="007E7D5F"/>
    <w:rsid w:val="007E7E70"/>
    <w:rsid w:val="007EFF27"/>
    <w:rsid w:val="007F06B5"/>
    <w:rsid w:val="007F15E7"/>
    <w:rsid w:val="007F16DA"/>
    <w:rsid w:val="007F1C36"/>
    <w:rsid w:val="007F1D80"/>
    <w:rsid w:val="007F222A"/>
    <w:rsid w:val="007F289F"/>
    <w:rsid w:val="007F3F5B"/>
    <w:rsid w:val="007F4140"/>
    <w:rsid w:val="007F486E"/>
    <w:rsid w:val="007F48C5"/>
    <w:rsid w:val="007F4C80"/>
    <w:rsid w:val="007F6947"/>
    <w:rsid w:val="007F7870"/>
    <w:rsid w:val="007F7EF6"/>
    <w:rsid w:val="0080056F"/>
    <w:rsid w:val="00800A0F"/>
    <w:rsid w:val="008011DD"/>
    <w:rsid w:val="008027EA"/>
    <w:rsid w:val="00802AC2"/>
    <w:rsid w:val="008038BB"/>
    <w:rsid w:val="0080416E"/>
    <w:rsid w:val="008041A6"/>
    <w:rsid w:val="00804608"/>
    <w:rsid w:val="00804695"/>
    <w:rsid w:val="00804C43"/>
    <w:rsid w:val="00805C33"/>
    <w:rsid w:val="00806585"/>
    <w:rsid w:val="00806A05"/>
    <w:rsid w:val="00806B69"/>
    <w:rsid w:val="008077FE"/>
    <w:rsid w:val="00807901"/>
    <w:rsid w:val="00810984"/>
    <w:rsid w:val="00811951"/>
    <w:rsid w:val="0081236E"/>
    <w:rsid w:val="00812F15"/>
    <w:rsid w:val="00813C82"/>
    <w:rsid w:val="00814DF9"/>
    <w:rsid w:val="0081544D"/>
    <w:rsid w:val="00815EA5"/>
    <w:rsid w:val="0082026D"/>
    <w:rsid w:val="00820774"/>
    <w:rsid w:val="0082145A"/>
    <w:rsid w:val="00821482"/>
    <w:rsid w:val="00821615"/>
    <w:rsid w:val="00822687"/>
    <w:rsid w:val="00822D7B"/>
    <w:rsid w:val="00823621"/>
    <w:rsid w:val="008237FC"/>
    <w:rsid w:val="00824480"/>
    <w:rsid w:val="00824E37"/>
    <w:rsid w:val="00824F41"/>
    <w:rsid w:val="00825B66"/>
    <w:rsid w:val="0082613E"/>
    <w:rsid w:val="0082741C"/>
    <w:rsid w:val="008274BB"/>
    <w:rsid w:val="00827A40"/>
    <w:rsid w:val="00830130"/>
    <w:rsid w:val="00830224"/>
    <w:rsid w:val="008308F6"/>
    <w:rsid w:val="00830962"/>
    <w:rsid w:val="00830D51"/>
    <w:rsid w:val="00830DB1"/>
    <w:rsid w:val="00830F73"/>
    <w:rsid w:val="00831AED"/>
    <w:rsid w:val="00831BD3"/>
    <w:rsid w:val="00831DB5"/>
    <w:rsid w:val="00832039"/>
    <w:rsid w:val="00832F01"/>
    <w:rsid w:val="0083431D"/>
    <w:rsid w:val="00834F1E"/>
    <w:rsid w:val="008350EB"/>
    <w:rsid w:val="00835BCF"/>
    <w:rsid w:val="0083605A"/>
    <w:rsid w:val="00836503"/>
    <w:rsid w:val="00840E4F"/>
    <w:rsid w:val="008427A5"/>
    <w:rsid w:val="00842AD1"/>
    <w:rsid w:val="00842B5C"/>
    <w:rsid w:val="00842DEB"/>
    <w:rsid w:val="00844859"/>
    <w:rsid w:val="008451DC"/>
    <w:rsid w:val="0084584A"/>
    <w:rsid w:val="00845ED8"/>
    <w:rsid w:val="008468A0"/>
    <w:rsid w:val="00846F21"/>
    <w:rsid w:val="00847FF7"/>
    <w:rsid w:val="0085088F"/>
    <w:rsid w:val="00850AEA"/>
    <w:rsid w:val="0085144E"/>
    <w:rsid w:val="0085272E"/>
    <w:rsid w:val="00852807"/>
    <w:rsid w:val="00852D88"/>
    <w:rsid w:val="0085323B"/>
    <w:rsid w:val="008540A6"/>
    <w:rsid w:val="00854380"/>
    <w:rsid w:val="008557F6"/>
    <w:rsid w:val="0085652F"/>
    <w:rsid w:val="00856713"/>
    <w:rsid w:val="0085704B"/>
    <w:rsid w:val="008575F7"/>
    <w:rsid w:val="008605A8"/>
    <w:rsid w:val="0086109C"/>
    <w:rsid w:val="008621C1"/>
    <w:rsid w:val="00862DDA"/>
    <w:rsid w:val="008644A8"/>
    <w:rsid w:val="00864751"/>
    <w:rsid w:val="008660BF"/>
    <w:rsid w:val="00866313"/>
    <w:rsid w:val="008676AA"/>
    <w:rsid w:val="008712F7"/>
    <w:rsid w:val="00872063"/>
    <w:rsid w:val="00873673"/>
    <w:rsid w:val="008749AC"/>
    <w:rsid w:val="00874B3C"/>
    <w:rsid w:val="00874E3C"/>
    <w:rsid w:val="00874FF3"/>
    <w:rsid w:val="0087554C"/>
    <w:rsid w:val="0087605F"/>
    <w:rsid w:val="0087650D"/>
    <w:rsid w:val="008770D3"/>
    <w:rsid w:val="0087728C"/>
    <w:rsid w:val="008773E8"/>
    <w:rsid w:val="0088036A"/>
    <w:rsid w:val="0088049B"/>
    <w:rsid w:val="00880CE9"/>
    <w:rsid w:val="008814E3"/>
    <w:rsid w:val="008829F4"/>
    <w:rsid w:val="008831E4"/>
    <w:rsid w:val="00883246"/>
    <w:rsid w:val="0088370F"/>
    <w:rsid w:val="00883902"/>
    <w:rsid w:val="00883CF6"/>
    <w:rsid w:val="00884704"/>
    <w:rsid w:val="00884C1C"/>
    <w:rsid w:val="008852F1"/>
    <w:rsid w:val="0088570E"/>
    <w:rsid w:val="00885A75"/>
    <w:rsid w:val="008871E7"/>
    <w:rsid w:val="00890382"/>
    <w:rsid w:val="00890B68"/>
    <w:rsid w:val="0089108C"/>
    <w:rsid w:val="00891B8D"/>
    <w:rsid w:val="00891D14"/>
    <w:rsid w:val="008923B9"/>
    <w:rsid w:val="00892C28"/>
    <w:rsid w:val="00892D1B"/>
    <w:rsid w:val="00892DAA"/>
    <w:rsid w:val="00892EE8"/>
    <w:rsid w:val="008934C1"/>
    <w:rsid w:val="00893A95"/>
    <w:rsid w:val="00893C62"/>
    <w:rsid w:val="00894321"/>
    <w:rsid w:val="00894762"/>
    <w:rsid w:val="00894774"/>
    <w:rsid w:val="00894DD0"/>
    <w:rsid w:val="008951E6"/>
    <w:rsid w:val="00895472"/>
    <w:rsid w:val="0089591E"/>
    <w:rsid w:val="008959EE"/>
    <w:rsid w:val="00895BFF"/>
    <w:rsid w:val="0089607E"/>
    <w:rsid w:val="00896BAD"/>
    <w:rsid w:val="008A059C"/>
    <w:rsid w:val="008A07B4"/>
    <w:rsid w:val="008A242F"/>
    <w:rsid w:val="008A270E"/>
    <w:rsid w:val="008A2973"/>
    <w:rsid w:val="008A3365"/>
    <w:rsid w:val="008A3855"/>
    <w:rsid w:val="008A399A"/>
    <w:rsid w:val="008A3F9A"/>
    <w:rsid w:val="008A428C"/>
    <w:rsid w:val="008A4B2B"/>
    <w:rsid w:val="008A4BEB"/>
    <w:rsid w:val="008A5042"/>
    <w:rsid w:val="008A5089"/>
    <w:rsid w:val="008A545F"/>
    <w:rsid w:val="008A5751"/>
    <w:rsid w:val="008A6964"/>
    <w:rsid w:val="008A6E35"/>
    <w:rsid w:val="008A7F17"/>
    <w:rsid w:val="008B08C9"/>
    <w:rsid w:val="008B0B2B"/>
    <w:rsid w:val="008B14BA"/>
    <w:rsid w:val="008B1FD5"/>
    <w:rsid w:val="008B2C27"/>
    <w:rsid w:val="008B37F0"/>
    <w:rsid w:val="008B43AB"/>
    <w:rsid w:val="008B453A"/>
    <w:rsid w:val="008B5088"/>
    <w:rsid w:val="008B55A4"/>
    <w:rsid w:val="008B6015"/>
    <w:rsid w:val="008B6E3D"/>
    <w:rsid w:val="008B7165"/>
    <w:rsid w:val="008B7705"/>
    <w:rsid w:val="008C0C3F"/>
    <w:rsid w:val="008C0F10"/>
    <w:rsid w:val="008C2D9B"/>
    <w:rsid w:val="008C3DFE"/>
    <w:rsid w:val="008C5489"/>
    <w:rsid w:val="008C5F58"/>
    <w:rsid w:val="008C66CD"/>
    <w:rsid w:val="008C756D"/>
    <w:rsid w:val="008C7CD6"/>
    <w:rsid w:val="008C7CF6"/>
    <w:rsid w:val="008D0A8F"/>
    <w:rsid w:val="008D0BD3"/>
    <w:rsid w:val="008D1556"/>
    <w:rsid w:val="008D1D06"/>
    <w:rsid w:val="008D1DDA"/>
    <w:rsid w:val="008D2989"/>
    <w:rsid w:val="008D29ED"/>
    <w:rsid w:val="008D3718"/>
    <w:rsid w:val="008D4164"/>
    <w:rsid w:val="008D434B"/>
    <w:rsid w:val="008D4616"/>
    <w:rsid w:val="008D5E61"/>
    <w:rsid w:val="008D5FCE"/>
    <w:rsid w:val="008D6128"/>
    <w:rsid w:val="008D6FA2"/>
    <w:rsid w:val="008D71B2"/>
    <w:rsid w:val="008D72E2"/>
    <w:rsid w:val="008E041B"/>
    <w:rsid w:val="008E08FE"/>
    <w:rsid w:val="008E23DE"/>
    <w:rsid w:val="008E246B"/>
    <w:rsid w:val="008E248D"/>
    <w:rsid w:val="008E253B"/>
    <w:rsid w:val="008E469E"/>
    <w:rsid w:val="008E582D"/>
    <w:rsid w:val="008E597A"/>
    <w:rsid w:val="008E5DE1"/>
    <w:rsid w:val="008E6400"/>
    <w:rsid w:val="008E6841"/>
    <w:rsid w:val="008E7167"/>
    <w:rsid w:val="008F0AA8"/>
    <w:rsid w:val="008F1590"/>
    <w:rsid w:val="008F18B2"/>
    <w:rsid w:val="008F219C"/>
    <w:rsid w:val="008F21C8"/>
    <w:rsid w:val="008F2B95"/>
    <w:rsid w:val="008F332D"/>
    <w:rsid w:val="008F3786"/>
    <w:rsid w:val="008F3F5C"/>
    <w:rsid w:val="008F4258"/>
    <w:rsid w:val="008F4E3E"/>
    <w:rsid w:val="008F4FD0"/>
    <w:rsid w:val="008F5884"/>
    <w:rsid w:val="008F5B23"/>
    <w:rsid w:val="008F5D60"/>
    <w:rsid w:val="008F62F8"/>
    <w:rsid w:val="008F6686"/>
    <w:rsid w:val="008F6902"/>
    <w:rsid w:val="008F734B"/>
    <w:rsid w:val="008F745E"/>
    <w:rsid w:val="00900079"/>
    <w:rsid w:val="009004EB"/>
    <w:rsid w:val="00900D01"/>
    <w:rsid w:val="009014A1"/>
    <w:rsid w:val="00901F96"/>
    <w:rsid w:val="00902ACE"/>
    <w:rsid w:val="00902DA6"/>
    <w:rsid w:val="0090304D"/>
    <w:rsid w:val="00903386"/>
    <w:rsid w:val="00903839"/>
    <w:rsid w:val="0090440C"/>
    <w:rsid w:val="009045CB"/>
    <w:rsid w:val="00904826"/>
    <w:rsid w:val="00904A75"/>
    <w:rsid w:val="00904F3F"/>
    <w:rsid w:val="009073E1"/>
    <w:rsid w:val="00907503"/>
    <w:rsid w:val="0091123D"/>
    <w:rsid w:val="00911E8A"/>
    <w:rsid w:val="009126A7"/>
    <w:rsid w:val="00913466"/>
    <w:rsid w:val="00913705"/>
    <w:rsid w:val="00916CC7"/>
    <w:rsid w:val="0091749C"/>
    <w:rsid w:val="00917A08"/>
    <w:rsid w:val="009200E8"/>
    <w:rsid w:val="00920104"/>
    <w:rsid w:val="00920C6C"/>
    <w:rsid w:val="00920CA8"/>
    <w:rsid w:val="00921EBD"/>
    <w:rsid w:val="00922792"/>
    <w:rsid w:val="009246D3"/>
    <w:rsid w:val="00925010"/>
    <w:rsid w:val="00925AA8"/>
    <w:rsid w:val="00926563"/>
    <w:rsid w:val="009267D2"/>
    <w:rsid w:val="00927F66"/>
    <w:rsid w:val="009304E9"/>
    <w:rsid w:val="00930C72"/>
    <w:rsid w:val="00930C82"/>
    <w:rsid w:val="00931683"/>
    <w:rsid w:val="00933205"/>
    <w:rsid w:val="00933393"/>
    <w:rsid w:val="009334B7"/>
    <w:rsid w:val="0093542C"/>
    <w:rsid w:val="0093544F"/>
    <w:rsid w:val="00935FF6"/>
    <w:rsid w:val="009363A7"/>
    <w:rsid w:val="0094037A"/>
    <w:rsid w:val="00941F7B"/>
    <w:rsid w:val="00942077"/>
    <w:rsid w:val="0094247E"/>
    <w:rsid w:val="00943786"/>
    <w:rsid w:val="009452CA"/>
    <w:rsid w:val="00945755"/>
    <w:rsid w:val="00946116"/>
    <w:rsid w:val="00946347"/>
    <w:rsid w:val="009468D8"/>
    <w:rsid w:val="00946EB7"/>
    <w:rsid w:val="00950898"/>
    <w:rsid w:val="00950D64"/>
    <w:rsid w:val="00952388"/>
    <w:rsid w:val="0095267D"/>
    <w:rsid w:val="00954125"/>
    <w:rsid w:val="00954641"/>
    <w:rsid w:val="00954CFA"/>
    <w:rsid w:val="009550D8"/>
    <w:rsid w:val="009553D1"/>
    <w:rsid w:val="00955650"/>
    <w:rsid w:val="0095656C"/>
    <w:rsid w:val="00957534"/>
    <w:rsid w:val="00957AFE"/>
    <w:rsid w:val="00957CAB"/>
    <w:rsid w:val="00960B96"/>
    <w:rsid w:val="00960C61"/>
    <w:rsid w:val="009612D3"/>
    <w:rsid w:val="009615E0"/>
    <w:rsid w:val="00961EEC"/>
    <w:rsid w:val="00961F62"/>
    <w:rsid w:val="009621EB"/>
    <w:rsid w:val="00962CE3"/>
    <w:rsid w:val="00962F7F"/>
    <w:rsid w:val="00963064"/>
    <w:rsid w:val="0096431C"/>
    <w:rsid w:val="009646F0"/>
    <w:rsid w:val="00964855"/>
    <w:rsid w:val="00965934"/>
    <w:rsid w:val="00965A02"/>
    <w:rsid w:val="00966499"/>
    <w:rsid w:val="0096718F"/>
    <w:rsid w:val="00967929"/>
    <w:rsid w:val="00971653"/>
    <w:rsid w:val="00971702"/>
    <w:rsid w:val="009726D9"/>
    <w:rsid w:val="00972D00"/>
    <w:rsid w:val="0097305B"/>
    <w:rsid w:val="00973D77"/>
    <w:rsid w:val="0097455A"/>
    <w:rsid w:val="0097461F"/>
    <w:rsid w:val="009750EE"/>
    <w:rsid w:val="00975F1B"/>
    <w:rsid w:val="00975F39"/>
    <w:rsid w:val="009800AE"/>
    <w:rsid w:val="009802DF"/>
    <w:rsid w:val="009805E0"/>
    <w:rsid w:val="00980DEB"/>
    <w:rsid w:val="00981E43"/>
    <w:rsid w:val="00981FE9"/>
    <w:rsid w:val="009832AA"/>
    <w:rsid w:val="009834ED"/>
    <w:rsid w:val="009837BC"/>
    <w:rsid w:val="00983CF9"/>
    <w:rsid w:val="009840CD"/>
    <w:rsid w:val="00984655"/>
    <w:rsid w:val="0098477B"/>
    <w:rsid w:val="00984CAF"/>
    <w:rsid w:val="00985537"/>
    <w:rsid w:val="009856E2"/>
    <w:rsid w:val="00987462"/>
    <w:rsid w:val="00987A9C"/>
    <w:rsid w:val="00987AFC"/>
    <w:rsid w:val="00990365"/>
    <w:rsid w:val="009907D6"/>
    <w:rsid w:val="00990904"/>
    <w:rsid w:val="00990A38"/>
    <w:rsid w:val="009914C5"/>
    <w:rsid w:val="009915B2"/>
    <w:rsid w:val="00991B26"/>
    <w:rsid w:val="00991FD0"/>
    <w:rsid w:val="00992AD1"/>
    <w:rsid w:val="00992C8A"/>
    <w:rsid w:val="009947AF"/>
    <w:rsid w:val="0099528B"/>
    <w:rsid w:val="0099546F"/>
    <w:rsid w:val="00995654"/>
    <w:rsid w:val="009956E6"/>
    <w:rsid w:val="009959BE"/>
    <w:rsid w:val="009965D6"/>
    <w:rsid w:val="0099708C"/>
    <w:rsid w:val="00997CDF"/>
    <w:rsid w:val="009A1225"/>
    <w:rsid w:val="009A18BF"/>
    <w:rsid w:val="009A218F"/>
    <w:rsid w:val="009A2A47"/>
    <w:rsid w:val="009A41C2"/>
    <w:rsid w:val="009A505E"/>
    <w:rsid w:val="009A5799"/>
    <w:rsid w:val="009A5AAE"/>
    <w:rsid w:val="009A5F82"/>
    <w:rsid w:val="009A6363"/>
    <w:rsid w:val="009A641D"/>
    <w:rsid w:val="009A66DD"/>
    <w:rsid w:val="009A699A"/>
    <w:rsid w:val="009A7DF6"/>
    <w:rsid w:val="009B0202"/>
    <w:rsid w:val="009B07A7"/>
    <w:rsid w:val="009B1122"/>
    <w:rsid w:val="009B1A12"/>
    <w:rsid w:val="009B262C"/>
    <w:rsid w:val="009B2E72"/>
    <w:rsid w:val="009B3527"/>
    <w:rsid w:val="009B398C"/>
    <w:rsid w:val="009B4455"/>
    <w:rsid w:val="009B559E"/>
    <w:rsid w:val="009B5AFE"/>
    <w:rsid w:val="009B63A4"/>
    <w:rsid w:val="009C0B3D"/>
    <w:rsid w:val="009C1360"/>
    <w:rsid w:val="009C1516"/>
    <w:rsid w:val="009C205A"/>
    <w:rsid w:val="009C22E7"/>
    <w:rsid w:val="009C28C1"/>
    <w:rsid w:val="009C3029"/>
    <w:rsid w:val="009C382E"/>
    <w:rsid w:val="009C4512"/>
    <w:rsid w:val="009C470C"/>
    <w:rsid w:val="009C478D"/>
    <w:rsid w:val="009C4ADA"/>
    <w:rsid w:val="009C529A"/>
    <w:rsid w:val="009C5530"/>
    <w:rsid w:val="009C62BE"/>
    <w:rsid w:val="009C68E3"/>
    <w:rsid w:val="009C7BD8"/>
    <w:rsid w:val="009C7E91"/>
    <w:rsid w:val="009D0839"/>
    <w:rsid w:val="009D13DB"/>
    <w:rsid w:val="009D19A3"/>
    <w:rsid w:val="009D1D58"/>
    <w:rsid w:val="009D2B51"/>
    <w:rsid w:val="009D3080"/>
    <w:rsid w:val="009D3527"/>
    <w:rsid w:val="009D3F37"/>
    <w:rsid w:val="009D4335"/>
    <w:rsid w:val="009D4A66"/>
    <w:rsid w:val="009D5533"/>
    <w:rsid w:val="009D5750"/>
    <w:rsid w:val="009D5DE2"/>
    <w:rsid w:val="009D6C2E"/>
    <w:rsid w:val="009E01E3"/>
    <w:rsid w:val="009E2A6D"/>
    <w:rsid w:val="009E3020"/>
    <w:rsid w:val="009E35C1"/>
    <w:rsid w:val="009E377E"/>
    <w:rsid w:val="009E5465"/>
    <w:rsid w:val="009E5E6A"/>
    <w:rsid w:val="009E6A11"/>
    <w:rsid w:val="009E7241"/>
    <w:rsid w:val="009E7FCF"/>
    <w:rsid w:val="009F0139"/>
    <w:rsid w:val="009F0288"/>
    <w:rsid w:val="009F0F4D"/>
    <w:rsid w:val="009F124A"/>
    <w:rsid w:val="009F1812"/>
    <w:rsid w:val="009F1B24"/>
    <w:rsid w:val="009F3012"/>
    <w:rsid w:val="009F506E"/>
    <w:rsid w:val="009F5419"/>
    <w:rsid w:val="009F603E"/>
    <w:rsid w:val="009F60BB"/>
    <w:rsid w:val="009F61C5"/>
    <w:rsid w:val="009F7A7A"/>
    <w:rsid w:val="00A00324"/>
    <w:rsid w:val="00A00936"/>
    <w:rsid w:val="00A00E22"/>
    <w:rsid w:val="00A017D7"/>
    <w:rsid w:val="00A01994"/>
    <w:rsid w:val="00A01B2B"/>
    <w:rsid w:val="00A022FD"/>
    <w:rsid w:val="00A0296F"/>
    <w:rsid w:val="00A032A2"/>
    <w:rsid w:val="00A03DBB"/>
    <w:rsid w:val="00A05CE0"/>
    <w:rsid w:val="00A06315"/>
    <w:rsid w:val="00A06402"/>
    <w:rsid w:val="00A06431"/>
    <w:rsid w:val="00A068B8"/>
    <w:rsid w:val="00A06966"/>
    <w:rsid w:val="00A1041C"/>
    <w:rsid w:val="00A1069D"/>
    <w:rsid w:val="00A129B3"/>
    <w:rsid w:val="00A12CD5"/>
    <w:rsid w:val="00A12F04"/>
    <w:rsid w:val="00A130DE"/>
    <w:rsid w:val="00A13417"/>
    <w:rsid w:val="00A13787"/>
    <w:rsid w:val="00A13C7C"/>
    <w:rsid w:val="00A13CC1"/>
    <w:rsid w:val="00A143E7"/>
    <w:rsid w:val="00A146BD"/>
    <w:rsid w:val="00A15596"/>
    <w:rsid w:val="00A156B6"/>
    <w:rsid w:val="00A15A16"/>
    <w:rsid w:val="00A161DF"/>
    <w:rsid w:val="00A166F1"/>
    <w:rsid w:val="00A16E5E"/>
    <w:rsid w:val="00A17475"/>
    <w:rsid w:val="00A203AA"/>
    <w:rsid w:val="00A20740"/>
    <w:rsid w:val="00A2144A"/>
    <w:rsid w:val="00A23474"/>
    <w:rsid w:val="00A23BB0"/>
    <w:rsid w:val="00A24269"/>
    <w:rsid w:val="00A24716"/>
    <w:rsid w:val="00A2552E"/>
    <w:rsid w:val="00A25B77"/>
    <w:rsid w:val="00A25D7B"/>
    <w:rsid w:val="00A26023"/>
    <w:rsid w:val="00A267CF"/>
    <w:rsid w:val="00A26E37"/>
    <w:rsid w:val="00A277BA"/>
    <w:rsid w:val="00A3003E"/>
    <w:rsid w:val="00A31C74"/>
    <w:rsid w:val="00A32AAC"/>
    <w:rsid w:val="00A33487"/>
    <w:rsid w:val="00A33536"/>
    <w:rsid w:val="00A3373D"/>
    <w:rsid w:val="00A337AE"/>
    <w:rsid w:val="00A34420"/>
    <w:rsid w:val="00A34486"/>
    <w:rsid w:val="00A35501"/>
    <w:rsid w:val="00A35A40"/>
    <w:rsid w:val="00A3647B"/>
    <w:rsid w:val="00A36572"/>
    <w:rsid w:val="00A366F3"/>
    <w:rsid w:val="00A36D4B"/>
    <w:rsid w:val="00A37128"/>
    <w:rsid w:val="00A37C65"/>
    <w:rsid w:val="00A40089"/>
    <w:rsid w:val="00A40BA5"/>
    <w:rsid w:val="00A41BBD"/>
    <w:rsid w:val="00A423B4"/>
    <w:rsid w:val="00A42566"/>
    <w:rsid w:val="00A4333D"/>
    <w:rsid w:val="00A443FC"/>
    <w:rsid w:val="00A44B6F"/>
    <w:rsid w:val="00A453F4"/>
    <w:rsid w:val="00A46AB2"/>
    <w:rsid w:val="00A47E58"/>
    <w:rsid w:val="00A47E6D"/>
    <w:rsid w:val="00A5021C"/>
    <w:rsid w:val="00A50735"/>
    <w:rsid w:val="00A50A86"/>
    <w:rsid w:val="00A51472"/>
    <w:rsid w:val="00A52DED"/>
    <w:rsid w:val="00A52F3A"/>
    <w:rsid w:val="00A530B9"/>
    <w:rsid w:val="00A540E4"/>
    <w:rsid w:val="00A542A7"/>
    <w:rsid w:val="00A54808"/>
    <w:rsid w:val="00A55A22"/>
    <w:rsid w:val="00A55BAE"/>
    <w:rsid w:val="00A5662F"/>
    <w:rsid w:val="00A57B5C"/>
    <w:rsid w:val="00A6063E"/>
    <w:rsid w:val="00A60971"/>
    <w:rsid w:val="00A613D7"/>
    <w:rsid w:val="00A624C4"/>
    <w:rsid w:val="00A62CA4"/>
    <w:rsid w:val="00A6355E"/>
    <w:rsid w:val="00A637C4"/>
    <w:rsid w:val="00A64A60"/>
    <w:rsid w:val="00A64DE2"/>
    <w:rsid w:val="00A65537"/>
    <w:rsid w:val="00A65774"/>
    <w:rsid w:val="00A667B3"/>
    <w:rsid w:val="00A66AE6"/>
    <w:rsid w:val="00A678CA"/>
    <w:rsid w:val="00A67A87"/>
    <w:rsid w:val="00A67BAF"/>
    <w:rsid w:val="00A67DFF"/>
    <w:rsid w:val="00A700C8"/>
    <w:rsid w:val="00A709D4"/>
    <w:rsid w:val="00A70AEF"/>
    <w:rsid w:val="00A70BAD"/>
    <w:rsid w:val="00A71230"/>
    <w:rsid w:val="00A71F64"/>
    <w:rsid w:val="00A732FA"/>
    <w:rsid w:val="00A74453"/>
    <w:rsid w:val="00A74B53"/>
    <w:rsid w:val="00A74F49"/>
    <w:rsid w:val="00A75821"/>
    <w:rsid w:val="00A7594B"/>
    <w:rsid w:val="00A75BC5"/>
    <w:rsid w:val="00A81009"/>
    <w:rsid w:val="00A81731"/>
    <w:rsid w:val="00A83364"/>
    <w:rsid w:val="00A83AD7"/>
    <w:rsid w:val="00A8436E"/>
    <w:rsid w:val="00A8453F"/>
    <w:rsid w:val="00A87371"/>
    <w:rsid w:val="00A87EE3"/>
    <w:rsid w:val="00A88575"/>
    <w:rsid w:val="00A902E4"/>
    <w:rsid w:val="00A90335"/>
    <w:rsid w:val="00A91286"/>
    <w:rsid w:val="00A91B5E"/>
    <w:rsid w:val="00A9257A"/>
    <w:rsid w:val="00A9257F"/>
    <w:rsid w:val="00A942DA"/>
    <w:rsid w:val="00A94B19"/>
    <w:rsid w:val="00A94FCD"/>
    <w:rsid w:val="00A95E7D"/>
    <w:rsid w:val="00A96953"/>
    <w:rsid w:val="00A969FA"/>
    <w:rsid w:val="00AA02BF"/>
    <w:rsid w:val="00AA04D4"/>
    <w:rsid w:val="00AA0765"/>
    <w:rsid w:val="00AA0A19"/>
    <w:rsid w:val="00AA0D4D"/>
    <w:rsid w:val="00AA12F9"/>
    <w:rsid w:val="00AA476A"/>
    <w:rsid w:val="00AA67B5"/>
    <w:rsid w:val="00AA6C54"/>
    <w:rsid w:val="00AA728A"/>
    <w:rsid w:val="00AA78EA"/>
    <w:rsid w:val="00AB0C2E"/>
    <w:rsid w:val="00AB1F37"/>
    <w:rsid w:val="00AB2730"/>
    <w:rsid w:val="00AB27CD"/>
    <w:rsid w:val="00AB4078"/>
    <w:rsid w:val="00AB4AD7"/>
    <w:rsid w:val="00AB5124"/>
    <w:rsid w:val="00AB52F7"/>
    <w:rsid w:val="00AB5853"/>
    <w:rsid w:val="00AB5DAF"/>
    <w:rsid w:val="00AB7073"/>
    <w:rsid w:val="00AC14A8"/>
    <w:rsid w:val="00AC1D48"/>
    <w:rsid w:val="00AC2119"/>
    <w:rsid w:val="00AC22AE"/>
    <w:rsid w:val="00AC2354"/>
    <w:rsid w:val="00AC2C6A"/>
    <w:rsid w:val="00AC2E49"/>
    <w:rsid w:val="00AC3310"/>
    <w:rsid w:val="00AC4702"/>
    <w:rsid w:val="00AC4869"/>
    <w:rsid w:val="00AC56E1"/>
    <w:rsid w:val="00AC6811"/>
    <w:rsid w:val="00AD05D0"/>
    <w:rsid w:val="00AD0874"/>
    <w:rsid w:val="00AD1599"/>
    <w:rsid w:val="00AD1EF3"/>
    <w:rsid w:val="00AD1FE5"/>
    <w:rsid w:val="00AD2144"/>
    <w:rsid w:val="00AD2415"/>
    <w:rsid w:val="00AD24F2"/>
    <w:rsid w:val="00AD2CA9"/>
    <w:rsid w:val="00AD2E4C"/>
    <w:rsid w:val="00AD3280"/>
    <w:rsid w:val="00AD3BFD"/>
    <w:rsid w:val="00AD3F72"/>
    <w:rsid w:val="00AD41BB"/>
    <w:rsid w:val="00AD42B5"/>
    <w:rsid w:val="00AD65A9"/>
    <w:rsid w:val="00AD7138"/>
    <w:rsid w:val="00AE0286"/>
    <w:rsid w:val="00AE1228"/>
    <w:rsid w:val="00AE1DC0"/>
    <w:rsid w:val="00AE2431"/>
    <w:rsid w:val="00AE29F7"/>
    <w:rsid w:val="00AE2A65"/>
    <w:rsid w:val="00AE476A"/>
    <w:rsid w:val="00AE48D9"/>
    <w:rsid w:val="00AE4940"/>
    <w:rsid w:val="00AE5B73"/>
    <w:rsid w:val="00AE5C14"/>
    <w:rsid w:val="00AE6353"/>
    <w:rsid w:val="00AE6605"/>
    <w:rsid w:val="00AE688A"/>
    <w:rsid w:val="00AE70CB"/>
    <w:rsid w:val="00AF02F6"/>
    <w:rsid w:val="00AF0C89"/>
    <w:rsid w:val="00AF0F06"/>
    <w:rsid w:val="00AF149F"/>
    <w:rsid w:val="00AF24B4"/>
    <w:rsid w:val="00AF28D1"/>
    <w:rsid w:val="00AF2973"/>
    <w:rsid w:val="00AF3719"/>
    <w:rsid w:val="00AF3B13"/>
    <w:rsid w:val="00AF3B53"/>
    <w:rsid w:val="00AF3EE4"/>
    <w:rsid w:val="00AF4274"/>
    <w:rsid w:val="00AF4C04"/>
    <w:rsid w:val="00AF4FD2"/>
    <w:rsid w:val="00AF4FDE"/>
    <w:rsid w:val="00AF669E"/>
    <w:rsid w:val="00AF79CA"/>
    <w:rsid w:val="00B019EA"/>
    <w:rsid w:val="00B024F4"/>
    <w:rsid w:val="00B024F9"/>
    <w:rsid w:val="00B0310C"/>
    <w:rsid w:val="00B03895"/>
    <w:rsid w:val="00B03D14"/>
    <w:rsid w:val="00B051C2"/>
    <w:rsid w:val="00B05C56"/>
    <w:rsid w:val="00B05E51"/>
    <w:rsid w:val="00B0626A"/>
    <w:rsid w:val="00B06AC2"/>
    <w:rsid w:val="00B0755C"/>
    <w:rsid w:val="00B075B4"/>
    <w:rsid w:val="00B07931"/>
    <w:rsid w:val="00B079A5"/>
    <w:rsid w:val="00B07C59"/>
    <w:rsid w:val="00B124D1"/>
    <w:rsid w:val="00B12C4B"/>
    <w:rsid w:val="00B1329A"/>
    <w:rsid w:val="00B13601"/>
    <w:rsid w:val="00B14378"/>
    <w:rsid w:val="00B1578C"/>
    <w:rsid w:val="00B161C7"/>
    <w:rsid w:val="00B16AB3"/>
    <w:rsid w:val="00B1756B"/>
    <w:rsid w:val="00B21455"/>
    <w:rsid w:val="00B217B5"/>
    <w:rsid w:val="00B21AD4"/>
    <w:rsid w:val="00B22250"/>
    <w:rsid w:val="00B22710"/>
    <w:rsid w:val="00B229B4"/>
    <w:rsid w:val="00B22D1E"/>
    <w:rsid w:val="00B231B7"/>
    <w:rsid w:val="00B235C7"/>
    <w:rsid w:val="00B24C94"/>
    <w:rsid w:val="00B24DBE"/>
    <w:rsid w:val="00B253C2"/>
    <w:rsid w:val="00B2625B"/>
    <w:rsid w:val="00B26CF1"/>
    <w:rsid w:val="00B26CF3"/>
    <w:rsid w:val="00B26CFC"/>
    <w:rsid w:val="00B27597"/>
    <w:rsid w:val="00B30913"/>
    <w:rsid w:val="00B30A6B"/>
    <w:rsid w:val="00B310EE"/>
    <w:rsid w:val="00B32EAA"/>
    <w:rsid w:val="00B33162"/>
    <w:rsid w:val="00B336F0"/>
    <w:rsid w:val="00B33C1A"/>
    <w:rsid w:val="00B33D2A"/>
    <w:rsid w:val="00B34435"/>
    <w:rsid w:val="00B3551B"/>
    <w:rsid w:val="00B35AE3"/>
    <w:rsid w:val="00B35F13"/>
    <w:rsid w:val="00B368F5"/>
    <w:rsid w:val="00B3711E"/>
    <w:rsid w:val="00B371A5"/>
    <w:rsid w:val="00B37578"/>
    <w:rsid w:val="00B378D1"/>
    <w:rsid w:val="00B37D74"/>
    <w:rsid w:val="00B41622"/>
    <w:rsid w:val="00B4172B"/>
    <w:rsid w:val="00B4181D"/>
    <w:rsid w:val="00B4257F"/>
    <w:rsid w:val="00B45FAC"/>
    <w:rsid w:val="00B4671D"/>
    <w:rsid w:val="00B46958"/>
    <w:rsid w:val="00B479EE"/>
    <w:rsid w:val="00B50D4E"/>
    <w:rsid w:val="00B515BC"/>
    <w:rsid w:val="00B52B11"/>
    <w:rsid w:val="00B52F94"/>
    <w:rsid w:val="00B53BE9"/>
    <w:rsid w:val="00B546A7"/>
    <w:rsid w:val="00B54786"/>
    <w:rsid w:val="00B5554D"/>
    <w:rsid w:val="00B55EC6"/>
    <w:rsid w:val="00B56BC4"/>
    <w:rsid w:val="00B57186"/>
    <w:rsid w:val="00B57C7A"/>
    <w:rsid w:val="00B60274"/>
    <w:rsid w:val="00B60913"/>
    <w:rsid w:val="00B614D9"/>
    <w:rsid w:val="00B61842"/>
    <w:rsid w:val="00B61CD6"/>
    <w:rsid w:val="00B6308E"/>
    <w:rsid w:val="00B6315F"/>
    <w:rsid w:val="00B635E0"/>
    <w:rsid w:val="00B64676"/>
    <w:rsid w:val="00B64E6A"/>
    <w:rsid w:val="00B65847"/>
    <w:rsid w:val="00B66608"/>
    <w:rsid w:val="00B66B8C"/>
    <w:rsid w:val="00B679EE"/>
    <w:rsid w:val="00B709DD"/>
    <w:rsid w:val="00B710CC"/>
    <w:rsid w:val="00B7191C"/>
    <w:rsid w:val="00B71BF1"/>
    <w:rsid w:val="00B7225D"/>
    <w:rsid w:val="00B72439"/>
    <w:rsid w:val="00B72A15"/>
    <w:rsid w:val="00B72B58"/>
    <w:rsid w:val="00B72D00"/>
    <w:rsid w:val="00B72EEE"/>
    <w:rsid w:val="00B731B0"/>
    <w:rsid w:val="00B733D0"/>
    <w:rsid w:val="00B74124"/>
    <w:rsid w:val="00B74185"/>
    <w:rsid w:val="00B74618"/>
    <w:rsid w:val="00B769EA"/>
    <w:rsid w:val="00B76AD5"/>
    <w:rsid w:val="00B76F76"/>
    <w:rsid w:val="00B77360"/>
    <w:rsid w:val="00B7740B"/>
    <w:rsid w:val="00B779E0"/>
    <w:rsid w:val="00B80A92"/>
    <w:rsid w:val="00B81014"/>
    <w:rsid w:val="00B81A86"/>
    <w:rsid w:val="00B81BC7"/>
    <w:rsid w:val="00B84001"/>
    <w:rsid w:val="00B84914"/>
    <w:rsid w:val="00B84981"/>
    <w:rsid w:val="00B854CA"/>
    <w:rsid w:val="00B85724"/>
    <w:rsid w:val="00B85CFD"/>
    <w:rsid w:val="00B86D6A"/>
    <w:rsid w:val="00B87226"/>
    <w:rsid w:val="00B87506"/>
    <w:rsid w:val="00B87A49"/>
    <w:rsid w:val="00B902F7"/>
    <w:rsid w:val="00B9060B"/>
    <w:rsid w:val="00B9065C"/>
    <w:rsid w:val="00B92AB9"/>
    <w:rsid w:val="00B93478"/>
    <w:rsid w:val="00B9366C"/>
    <w:rsid w:val="00B93AA8"/>
    <w:rsid w:val="00B9418E"/>
    <w:rsid w:val="00B94562"/>
    <w:rsid w:val="00B94C04"/>
    <w:rsid w:val="00B95AE8"/>
    <w:rsid w:val="00B95FA2"/>
    <w:rsid w:val="00B964F3"/>
    <w:rsid w:val="00B96C0F"/>
    <w:rsid w:val="00B97AA0"/>
    <w:rsid w:val="00B97EEE"/>
    <w:rsid w:val="00B9CF98"/>
    <w:rsid w:val="00BA06CB"/>
    <w:rsid w:val="00BA08D8"/>
    <w:rsid w:val="00BA0DAF"/>
    <w:rsid w:val="00BA12E5"/>
    <w:rsid w:val="00BA26CC"/>
    <w:rsid w:val="00BA30A0"/>
    <w:rsid w:val="00BA40DB"/>
    <w:rsid w:val="00BA44AB"/>
    <w:rsid w:val="00BA49E6"/>
    <w:rsid w:val="00BA4E99"/>
    <w:rsid w:val="00BA54C1"/>
    <w:rsid w:val="00BA5BBB"/>
    <w:rsid w:val="00BA5F26"/>
    <w:rsid w:val="00BA5FB6"/>
    <w:rsid w:val="00BA6095"/>
    <w:rsid w:val="00BA7BFE"/>
    <w:rsid w:val="00BB00ED"/>
    <w:rsid w:val="00BB05D4"/>
    <w:rsid w:val="00BB0955"/>
    <w:rsid w:val="00BB3571"/>
    <w:rsid w:val="00BB3C87"/>
    <w:rsid w:val="00BB4173"/>
    <w:rsid w:val="00BB4367"/>
    <w:rsid w:val="00BB4397"/>
    <w:rsid w:val="00BB4BD3"/>
    <w:rsid w:val="00BB4F22"/>
    <w:rsid w:val="00BB4F3E"/>
    <w:rsid w:val="00BB63F4"/>
    <w:rsid w:val="00BB68FD"/>
    <w:rsid w:val="00BB6B08"/>
    <w:rsid w:val="00BB6C74"/>
    <w:rsid w:val="00BB71C0"/>
    <w:rsid w:val="00BC08C7"/>
    <w:rsid w:val="00BC0F41"/>
    <w:rsid w:val="00BC191F"/>
    <w:rsid w:val="00BC1B40"/>
    <w:rsid w:val="00BC2418"/>
    <w:rsid w:val="00BC2F46"/>
    <w:rsid w:val="00BC3064"/>
    <w:rsid w:val="00BC31E7"/>
    <w:rsid w:val="00BC358C"/>
    <w:rsid w:val="00BC35A8"/>
    <w:rsid w:val="00BC3D76"/>
    <w:rsid w:val="00BC4C26"/>
    <w:rsid w:val="00BC58F8"/>
    <w:rsid w:val="00BC5C10"/>
    <w:rsid w:val="00BC5F5D"/>
    <w:rsid w:val="00BC68DA"/>
    <w:rsid w:val="00BC7964"/>
    <w:rsid w:val="00BC7B58"/>
    <w:rsid w:val="00BC7D5E"/>
    <w:rsid w:val="00BC7EE6"/>
    <w:rsid w:val="00BD09A6"/>
    <w:rsid w:val="00BD129F"/>
    <w:rsid w:val="00BD175A"/>
    <w:rsid w:val="00BD1BB3"/>
    <w:rsid w:val="00BD2476"/>
    <w:rsid w:val="00BD2529"/>
    <w:rsid w:val="00BD2F47"/>
    <w:rsid w:val="00BD2F4F"/>
    <w:rsid w:val="00BD3B97"/>
    <w:rsid w:val="00BD664F"/>
    <w:rsid w:val="00BD6743"/>
    <w:rsid w:val="00BD67D4"/>
    <w:rsid w:val="00BD6AF1"/>
    <w:rsid w:val="00BD7CEF"/>
    <w:rsid w:val="00BD7DF4"/>
    <w:rsid w:val="00BD7FB5"/>
    <w:rsid w:val="00BE192E"/>
    <w:rsid w:val="00BE381E"/>
    <w:rsid w:val="00BE4524"/>
    <w:rsid w:val="00BE461F"/>
    <w:rsid w:val="00BE5BAE"/>
    <w:rsid w:val="00BE6FCC"/>
    <w:rsid w:val="00BE7166"/>
    <w:rsid w:val="00BE72D4"/>
    <w:rsid w:val="00BE7721"/>
    <w:rsid w:val="00BF01D8"/>
    <w:rsid w:val="00BF03C6"/>
    <w:rsid w:val="00BF116F"/>
    <w:rsid w:val="00BF1391"/>
    <w:rsid w:val="00BF1FEB"/>
    <w:rsid w:val="00BF2C8C"/>
    <w:rsid w:val="00BF33DA"/>
    <w:rsid w:val="00BF3BA1"/>
    <w:rsid w:val="00BF575B"/>
    <w:rsid w:val="00BF6947"/>
    <w:rsid w:val="00C017C3"/>
    <w:rsid w:val="00C01D9A"/>
    <w:rsid w:val="00C02936"/>
    <w:rsid w:val="00C03A23"/>
    <w:rsid w:val="00C043CD"/>
    <w:rsid w:val="00C0442B"/>
    <w:rsid w:val="00C05685"/>
    <w:rsid w:val="00C06132"/>
    <w:rsid w:val="00C07A2B"/>
    <w:rsid w:val="00C10376"/>
    <w:rsid w:val="00C10ABD"/>
    <w:rsid w:val="00C11D98"/>
    <w:rsid w:val="00C11ED4"/>
    <w:rsid w:val="00C13491"/>
    <w:rsid w:val="00C144D7"/>
    <w:rsid w:val="00C15935"/>
    <w:rsid w:val="00C15A75"/>
    <w:rsid w:val="00C15F4B"/>
    <w:rsid w:val="00C1714E"/>
    <w:rsid w:val="00C17ABC"/>
    <w:rsid w:val="00C17C5B"/>
    <w:rsid w:val="00C200B8"/>
    <w:rsid w:val="00C21E9C"/>
    <w:rsid w:val="00C22721"/>
    <w:rsid w:val="00C22A30"/>
    <w:rsid w:val="00C22EDD"/>
    <w:rsid w:val="00C23896"/>
    <w:rsid w:val="00C24B35"/>
    <w:rsid w:val="00C24D9C"/>
    <w:rsid w:val="00C251DB"/>
    <w:rsid w:val="00C26C5B"/>
    <w:rsid w:val="00C26F62"/>
    <w:rsid w:val="00C27B0E"/>
    <w:rsid w:val="00C30FF4"/>
    <w:rsid w:val="00C31275"/>
    <w:rsid w:val="00C313BA"/>
    <w:rsid w:val="00C3277E"/>
    <w:rsid w:val="00C33374"/>
    <w:rsid w:val="00C33994"/>
    <w:rsid w:val="00C33CEA"/>
    <w:rsid w:val="00C34297"/>
    <w:rsid w:val="00C34BA8"/>
    <w:rsid w:val="00C353DA"/>
    <w:rsid w:val="00C360D1"/>
    <w:rsid w:val="00C37712"/>
    <w:rsid w:val="00C37FDF"/>
    <w:rsid w:val="00C40D8C"/>
    <w:rsid w:val="00C4386C"/>
    <w:rsid w:val="00C43FD3"/>
    <w:rsid w:val="00C44D4C"/>
    <w:rsid w:val="00C4509C"/>
    <w:rsid w:val="00C4560D"/>
    <w:rsid w:val="00C46BE1"/>
    <w:rsid w:val="00C475DB"/>
    <w:rsid w:val="00C50C11"/>
    <w:rsid w:val="00C51480"/>
    <w:rsid w:val="00C52F7C"/>
    <w:rsid w:val="00C54B2E"/>
    <w:rsid w:val="00C555D0"/>
    <w:rsid w:val="00C558D1"/>
    <w:rsid w:val="00C55DCF"/>
    <w:rsid w:val="00C56BD5"/>
    <w:rsid w:val="00C576AA"/>
    <w:rsid w:val="00C57EA4"/>
    <w:rsid w:val="00C601FB"/>
    <w:rsid w:val="00C607FC"/>
    <w:rsid w:val="00C61953"/>
    <w:rsid w:val="00C629EE"/>
    <w:rsid w:val="00C62EA1"/>
    <w:rsid w:val="00C63327"/>
    <w:rsid w:val="00C63E63"/>
    <w:rsid w:val="00C646B3"/>
    <w:rsid w:val="00C65BF6"/>
    <w:rsid w:val="00C66B23"/>
    <w:rsid w:val="00C66D0B"/>
    <w:rsid w:val="00C6728E"/>
    <w:rsid w:val="00C67781"/>
    <w:rsid w:val="00C67F18"/>
    <w:rsid w:val="00C70CE3"/>
    <w:rsid w:val="00C71E48"/>
    <w:rsid w:val="00C72416"/>
    <w:rsid w:val="00C72ECB"/>
    <w:rsid w:val="00C73873"/>
    <w:rsid w:val="00C738D3"/>
    <w:rsid w:val="00C7428D"/>
    <w:rsid w:val="00C749BB"/>
    <w:rsid w:val="00C75437"/>
    <w:rsid w:val="00C75717"/>
    <w:rsid w:val="00C75720"/>
    <w:rsid w:val="00C75A68"/>
    <w:rsid w:val="00C76BA9"/>
    <w:rsid w:val="00C76DAE"/>
    <w:rsid w:val="00C77361"/>
    <w:rsid w:val="00C776BC"/>
    <w:rsid w:val="00C80B78"/>
    <w:rsid w:val="00C80E20"/>
    <w:rsid w:val="00C82850"/>
    <w:rsid w:val="00C82B91"/>
    <w:rsid w:val="00C82C5F"/>
    <w:rsid w:val="00C83F41"/>
    <w:rsid w:val="00C84063"/>
    <w:rsid w:val="00C84748"/>
    <w:rsid w:val="00C84CB9"/>
    <w:rsid w:val="00C85046"/>
    <w:rsid w:val="00C852AD"/>
    <w:rsid w:val="00C855A6"/>
    <w:rsid w:val="00C85683"/>
    <w:rsid w:val="00C87B0D"/>
    <w:rsid w:val="00C87D9E"/>
    <w:rsid w:val="00C90314"/>
    <w:rsid w:val="00C903C6"/>
    <w:rsid w:val="00C90701"/>
    <w:rsid w:val="00C908F3"/>
    <w:rsid w:val="00C90B4D"/>
    <w:rsid w:val="00C9133A"/>
    <w:rsid w:val="00C91D52"/>
    <w:rsid w:val="00C92249"/>
    <w:rsid w:val="00C9250A"/>
    <w:rsid w:val="00C9289F"/>
    <w:rsid w:val="00C93673"/>
    <w:rsid w:val="00C93F45"/>
    <w:rsid w:val="00C942E3"/>
    <w:rsid w:val="00C94A88"/>
    <w:rsid w:val="00C9570C"/>
    <w:rsid w:val="00C95DD4"/>
    <w:rsid w:val="00C95E30"/>
    <w:rsid w:val="00C96E36"/>
    <w:rsid w:val="00C97255"/>
    <w:rsid w:val="00C9732F"/>
    <w:rsid w:val="00C9749E"/>
    <w:rsid w:val="00C97544"/>
    <w:rsid w:val="00C97BA9"/>
    <w:rsid w:val="00CA000C"/>
    <w:rsid w:val="00CA1F5E"/>
    <w:rsid w:val="00CA2168"/>
    <w:rsid w:val="00CA2900"/>
    <w:rsid w:val="00CA2BFD"/>
    <w:rsid w:val="00CA2DD1"/>
    <w:rsid w:val="00CA2EA9"/>
    <w:rsid w:val="00CA305A"/>
    <w:rsid w:val="00CA37A5"/>
    <w:rsid w:val="00CA4116"/>
    <w:rsid w:val="00CA5136"/>
    <w:rsid w:val="00CA67DF"/>
    <w:rsid w:val="00CA6DD6"/>
    <w:rsid w:val="00CA7E7E"/>
    <w:rsid w:val="00CB06C8"/>
    <w:rsid w:val="00CB0C1E"/>
    <w:rsid w:val="00CB11D3"/>
    <w:rsid w:val="00CB24F2"/>
    <w:rsid w:val="00CB32C7"/>
    <w:rsid w:val="00CB401C"/>
    <w:rsid w:val="00CB5EBB"/>
    <w:rsid w:val="00CB693C"/>
    <w:rsid w:val="00CB7270"/>
    <w:rsid w:val="00CB7674"/>
    <w:rsid w:val="00CB79EC"/>
    <w:rsid w:val="00CC002E"/>
    <w:rsid w:val="00CC0075"/>
    <w:rsid w:val="00CC0FE9"/>
    <w:rsid w:val="00CC2721"/>
    <w:rsid w:val="00CC2F86"/>
    <w:rsid w:val="00CC6EC7"/>
    <w:rsid w:val="00CC7214"/>
    <w:rsid w:val="00CC74CB"/>
    <w:rsid w:val="00CD03E6"/>
    <w:rsid w:val="00CD0425"/>
    <w:rsid w:val="00CD0C76"/>
    <w:rsid w:val="00CD0D34"/>
    <w:rsid w:val="00CD0ED9"/>
    <w:rsid w:val="00CD0F3B"/>
    <w:rsid w:val="00CD1A79"/>
    <w:rsid w:val="00CD1F87"/>
    <w:rsid w:val="00CD28F2"/>
    <w:rsid w:val="00CD3260"/>
    <w:rsid w:val="00CD33A7"/>
    <w:rsid w:val="00CD3518"/>
    <w:rsid w:val="00CD37E8"/>
    <w:rsid w:val="00CD3D04"/>
    <w:rsid w:val="00CD43AF"/>
    <w:rsid w:val="00CD478C"/>
    <w:rsid w:val="00CD4E05"/>
    <w:rsid w:val="00CD5446"/>
    <w:rsid w:val="00CD6BCD"/>
    <w:rsid w:val="00CD6E3E"/>
    <w:rsid w:val="00CD6FC8"/>
    <w:rsid w:val="00CD750E"/>
    <w:rsid w:val="00CD7861"/>
    <w:rsid w:val="00CD7B70"/>
    <w:rsid w:val="00CE0830"/>
    <w:rsid w:val="00CE0F65"/>
    <w:rsid w:val="00CE1F7C"/>
    <w:rsid w:val="00CE4D44"/>
    <w:rsid w:val="00CE5218"/>
    <w:rsid w:val="00CE524D"/>
    <w:rsid w:val="00CE622C"/>
    <w:rsid w:val="00CE696A"/>
    <w:rsid w:val="00CE719F"/>
    <w:rsid w:val="00CE788C"/>
    <w:rsid w:val="00CF0124"/>
    <w:rsid w:val="00CF02D2"/>
    <w:rsid w:val="00CF35DE"/>
    <w:rsid w:val="00CF3E99"/>
    <w:rsid w:val="00CF44AE"/>
    <w:rsid w:val="00CF54C9"/>
    <w:rsid w:val="00CF5CDE"/>
    <w:rsid w:val="00CF5F97"/>
    <w:rsid w:val="00CF6D7B"/>
    <w:rsid w:val="00CF748B"/>
    <w:rsid w:val="00CF76BB"/>
    <w:rsid w:val="00CF7C12"/>
    <w:rsid w:val="00D00201"/>
    <w:rsid w:val="00D010CB"/>
    <w:rsid w:val="00D020E6"/>
    <w:rsid w:val="00D0351D"/>
    <w:rsid w:val="00D03896"/>
    <w:rsid w:val="00D042AA"/>
    <w:rsid w:val="00D04320"/>
    <w:rsid w:val="00D04576"/>
    <w:rsid w:val="00D05696"/>
    <w:rsid w:val="00D05C03"/>
    <w:rsid w:val="00D064A8"/>
    <w:rsid w:val="00D07BB1"/>
    <w:rsid w:val="00D102CA"/>
    <w:rsid w:val="00D10440"/>
    <w:rsid w:val="00D10677"/>
    <w:rsid w:val="00D118DA"/>
    <w:rsid w:val="00D11AC9"/>
    <w:rsid w:val="00D1296A"/>
    <w:rsid w:val="00D13114"/>
    <w:rsid w:val="00D13549"/>
    <w:rsid w:val="00D148F0"/>
    <w:rsid w:val="00D15540"/>
    <w:rsid w:val="00D15B0F"/>
    <w:rsid w:val="00D171F0"/>
    <w:rsid w:val="00D17618"/>
    <w:rsid w:val="00D203B9"/>
    <w:rsid w:val="00D20411"/>
    <w:rsid w:val="00D217AE"/>
    <w:rsid w:val="00D21DA6"/>
    <w:rsid w:val="00D21EA2"/>
    <w:rsid w:val="00D22918"/>
    <w:rsid w:val="00D22F16"/>
    <w:rsid w:val="00D237EF"/>
    <w:rsid w:val="00D23BF1"/>
    <w:rsid w:val="00D23CAF"/>
    <w:rsid w:val="00D24145"/>
    <w:rsid w:val="00D24319"/>
    <w:rsid w:val="00D244A2"/>
    <w:rsid w:val="00D2469C"/>
    <w:rsid w:val="00D25C05"/>
    <w:rsid w:val="00D264F4"/>
    <w:rsid w:val="00D26D0C"/>
    <w:rsid w:val="00D26F96"/>
    <w:rsid w:val="00D2716B"/>
    <w:rsid w:val="00D2761D"/>
    <w:rsid w:val="00D278C2"/>
    <w:rsid w:val="00D27E69"/>
    <w:rsid w:val="00D305F4"/>
    <w:rsid w:val="00D316F7"/>
    <w:rsid w:val="00D31D92"/>
    <w:rsid w:val="00D31EA1"/>
    <w:rsid w:val="00D33148"/>
    <w:rsid w:val="00D3346A"/>
    <w:rsid w:val="00D337AB"/>
    <w:rsid w:val="00D34383"/>
    <w:rsid w:val="00D34D27"/>
    <w:rsid w:val="00D34E84"/>
    <w:rsid w:val="00D34F72"/>
    <w:rsid w:val="00D3538A"/>
    <w:rsid w:val="00D360DE"/>
    <w:rsid w:val="00D369BE"/>
    <w:rsid w:val="00D36A8D"/>
    <w:rsid w:val="00D37430"/>
    <w:rsid w:val="00D37F02"/>
    <w:rsid w:val="00D40456"/>
    <w:rsid w:val="00D406D0"/>
    <w:rsid w:val="00D40DC9"/>
    <w:rsid w:val="00D418C3"/>
    <w:rsid w:val="00D41AF9"/>
    <w:rsid w:val="00D41BB3"/>
    <w:rsid w:val="00D42C99"/>
    <w:rsid w:val="00D42CD5"/>
    <w:rsid w:val="00D4359D"/>
    <w:rsid w:val="00D43923"/>
    <w:rsid w:val="00D4488F"/>
    <w:rsid w:val="00D44F1E"/>
    <w:rsid w:val="00D457EF"/>
    <w:rsid w:val="00D4580F"/>
    <w:rsid w:val="00D45EC1"/>
    <w:rsid w:val="00D467B5"/>
    <w:rsid w:val="00D469E7"/>
    <w:rsid w:val="00D46D11"/>
    <w:rsid w:val="00D46EC3"/>
    <w:rsid w:val="00D46F8D"/>
    <w:rsid w:val="00D47887"/>
    <w:rsid w:val="00D50161"/>
    <w:rsid w:val="00D5117D"/>
    <w:rsid w:val="00D51E3F"/>
    <w:rsid w:val="00D5231C"/>
    <w:rsid w:val="00D5258C"/>
    <w:rsid w:val="00D53920"/>
    <w:rsid w:val="00D53E09"/>
    <w:rsid w:val="00D53EE0"/>
    <w:rsid w:val="00D54ECF"/>
    <w:rsid w:val="00D55646"/>
    <w:rsid w:val="00D55DDB"/>
    <w:rsid w:val="00D560DA"/>
    <w:rsid w:val="00D5658A"/>
    <w:rsid w:val="00D56737"/>
    <w:rsid w:val="00D56905"/>
    <w:rsid w:val="00D5705F"/>
    <w:rsid w:val="00D570F8"/>
    <w:rsid w:val="00D578B8"/>
    <w:rsid w:val="00D605C3"/>
    <w:rsid w:val="00D60C33"/>
    <w:rsid w:val="00D60CDA"/>
    <w:rsid w:val="00D61865"/>
    <w:rsid w:val="00D620D7"/>
    <w:rsid w:val="00D62417"/>
    <w:rsid w:val="00D626AB"/>
    <w:rsid w:val="00D632D8"/>
    <w:rsid w:val="00D6359C"/>
    <w:rsid w:val="00D63CEF"/>
    <w:rsid w:val="00D63D4F"/>
    <w:rsid w:val="00D63E8F"/>
    <w:rsid w:val="00D640EE"/>
    <w:rsid w:val="00D64524"/>
    <w:rsid w:val="00D65221"/>
    <w:rsid w:val="00D661F9"/>
    <w:rsid w:val="00D66C76"/>
    <w:rsid w:val="00D707A1"/>
    <w:rsid w:val="00D708F0"/>
    <w:rsid w:val="00D70B05"/>
    <w:rsid w:val="00D72869"/>
    <w:rsid w:val="00D72FF3"/>
    <w:rsid w:val="00D73089"/>
    <w:rsid w:val="00D731F0"/>
    <w:rsid w:val="00D73D11"/>
    <w:rsid w:val="00D74589"/>
    <w:rsid w:val="00D7520C"/>
    <w:rsid w:val="00D75859"/>
    <w:rsid w:val="00D76AA6"/>
    <w:rsid w:val="00D77146"/>
    <w:rsid w:val="00D7787B"/>
    <w:rsid w:val="00D77BBB"/>
    <w:rsid w:val="00D77BF0"/>
    <w:rsid w:val="00D8032F"/>
    <w:rsid w:val="00D81144"/>
    <w:rsid w:val="00D81D16"/>
    <w:rsid w:val="00D81E0E"/>
    <w:rsid w:val="00D82162"/>
    <w:rsid w:val="00D8216E"/>
    <w:rsid w:val="00D825CE"/>
    <w:rsid w:val="00D83C99"/>
    <w:rsid w:val="00D84417"/>
    <w:rsid w:val="00D84D8A"/>
    <w:rsid w:val="00D85275"/>
    <w:rsid w:val="00D868E7"/>
    <w:rsid w:val="00D87AD8"/>
    <w:rsid w:val="00D90EAE"/>
    <w:rsid w:val="00D91638"/>
    <w:rsid w:val="00D91CA8"/>
    <w:rsid w:val="00D92DD0"/>
    <w:rsid w:val="00D931FD"/>
    <w:rsid w:val="00D93961"/>
    <w:rsid w:val="00D944A6"/>
    <w:rsid w:val="00D94C7A"/>
    <w:rsid w:val="00D95680"/>
    <w:rsid w:val="00D9589E"/>
    <w:rsid w:val="00D96F92"/>
    <w:rsid w:val="00DA0179"/>
    <w:rsid w:val="00DA0CCE"/>
    <w:rsid w:val="00DA12A6"/>
    <w:rsid w:val="00DA2E9B"/>
    <w:rsid w:val="00DA392B"/>
    <w:rsid w:val="00DA3C9C"/>
    <w:rsid w:val="00DA4B88"/>
    <w:rsid w:val="00DA4C5E"/>
    <w:rsid w:val="00DA57EC"/>
    <w:rsid w:val="00DA6E66"/>
    <w:rsid w:val="00DA73D8"/>
    <w:rsid w:val="00DB0789"/>
    <w:rsid w:val="00DB094B"/>
    <w:rsid w:val="00DB09C4"/>
    <w:rsid w:val="00DB0CB7"/>
    <w:rsid w:val="00DB2126"/>
    <w:rsid w:val="00DB2951"/>
    <w:rsid w:val="00DB2B73"/>
    <w:rsid w:val="00DB2D41"/>
    <w:rsid w:val="00DB3CED"/>
    <w:rsid w:val="00DB3EA7"/>
    <w:rsid w:val="00DB41D5"/>
    <w:rsid w:val="00DB45DC"/>
    <w:rsid w:val="00DB4649"/>
    <w:rsid w:val="00DB48D4"/>
    <w:rsid w:val="00DB4A60"/>
    <w:rsid w:val="00DB55B4"/>
    <w:rsid w:val="00DB5EAB"/>
    <w:rsid w:val="00DB60E6"/>
    <w:rsid w:val="00DB6AED"/>
    <w:rsid w:val="00DB710E"/>
    <w:rsid w:val="00DB7C54"/>
    <w:rsid w:val="00DC01B8"/>
    <w:rsid w:val="00DC0674"/>
    <w:rsid w:val="00DC0840"/>
    <w:rsid w:val="00DC0E43"/>
    <w:rsid w:val="00DC13FD"/>
    <w:rsid w:val="00DC181B"/>
    <w:rsid w:val="00DC2014"/>
    <w:rsid w:val="00DC2F69"/>
    <w:rsid w:val="00DC31DE"/>
    <w:rsid w:val="00DC3B9E"/>
    <w:rsid w:val="00DC3D54"/>
    <w:rsid w:val="00DC5309"/>
    <w:rsid w:val="00DC5FE3"/>
    <w:rsid w:val="00DC64AC"/>
    <w:rsid w:val="00DC67EF"/>
    <w:rsid w:val="00DC7545"/>
    <w:rsid w:val="00DC7551"/>
    <w:rsid w:val="00DC78DC"/>
    <w:rsid w:val="00DD020D"/>
    <w:rsid w:val="00DD147A"/>
    <w:rsid w:val="00DD2BB5"/>
    <w:rsid w:val="00DD2ED7"/>
    <w:rsid w:val="00DD3498"/>
    <w:rsid w:val="00DD3746"/>
    <w:rsid w:val="00DD39D7"/>
    <w:rsid w:val="00DD4075"/>
    <w:rsid w:val="00DD4C30"/>
    <w:rsid w:val="00DD4E85"/>
    <w:rsid w:val="00DD5286"/>
    <w:rsid w:val="00DD5692"/>
    <w:rsid w:val="00DD56CD"/>
    <w:rsid w:val="00DD759D"/>
    <w:rsid w:val="00DE04F0"/>
    <w:rsid w:val="00DE1178"/>
    <w:rsid w:val="00DE15CC"/>
    <w:rsid w:val="00DE3840"/>
    <w:rsid w:val="00DE38ED"/>
    <w:rsid w:val="00DE4067"/>
    <w:rsid w:val="00DE4612"/>
    <w:rsid w:val="00DE48F3"/>
    <w:rsid w:val="00DE496D"/>
    <w:rsid w:val="00DE4A2D"/>
    <w:rsid w:val="00DE4B9E"/>
    <w:rsid w:val="00DE5DDA"/>
    <w:rsid w:val="00DE5F34"/>
    <w:rsid w:val="00DE6110"/>
    <w:rsid w:val="00DE62EC"/>
    <w:rsid w:val="00DE6356"/>
    <w:rsid w:val="00DE6AB0"/>
    <w:rsid w:val="00DE793A"/>
    <w:rsid w:val="00DF2ABE"/>
    <w:rsid w:val="00DF327F"/>
    <w:rsid w:val="00DF392D"/>
    <w:rsid w:val="00DF49BA"/>
    <w:rsid w:val="00DF49E6"/>
    <w:rsid w:val="00DF5B21"/>
    <w:rsid w:val="00DF5F5B"/>
    <w:rsid w:val="00DF63CE"/>
    <w:rsid w:val="00DF6E4E"/>
    <w:rsid w:val="00DF763C"/>
    <w:rsid w:val="00DF7644"/>
    <w:rsid w:val="00E0082C"/>
    <w:rsid w:val="00E011B5"/>
    <w:rsid w:val="00E016ED"/>
    <w:rsid w:val="00E01BF1"/>
    <w:rsid w:val="00E02134"/>
    <w:rsid w:val="00E02DF4"/>
    <w:rsid w:val="00E03030"/>
    <w:rsid w:val="00E033F2"/>
    <w:rsid w:val="00E03944"/>
    <w:rsid w:val="00E03F89"/>
    <w:rsid w:val="00E04117"/>
    <w:rsid w:val="00E044C3"/>
    <w:rsid w:val="00E0471A"/>
    <w:rsid w:val="00E04C2F"/>
    <w:rsid w:val="00E058B5"/>
    <w:rsid w:val="00E05EA1"/>
    <w:rsid w:val="00E06613"/>
    <w:rsid w:val="00E06C50"/>
    <w:rsid w:val="00E10A45"/>
    <w:rsid w:val="00E10C9B"/>
    <w:rsid w:val="00E110C8"/>
    <w:rsid w:val="00E11BFD"/>
    <w:rsid w:val="00E11F81"/>
    <w:rsid w:val="00E12C03"/>
    <w:rsid w:val="00E12ED2"/>
    <w:rsid w:val="00E13659"/>
    <w:rsid w:val="00E1413B"/>
    <w:rsid w:val="00E154B5"/>
    <w:rsid w:val="00E1555C"/>
    <w:rsid w:val="00E16C00"/>
    <w:rsid w:val="00E2097A"/>
    <w:rsid w:val="00E20D90"/>
    <w:rsid w:val="00E2106F"/>
    <w:rsid w:val="00E216FB"/>
    <w:rsid w:val="00E2300D"/>
    <w:rsid w:val="00E232B9"/>
    <w:rsid w:val="00E23B8E"/>
    <w:rsid w:val="00E243A1"/>
    <w:rsid w:val="00E24477"/>
    <w:rsid w:val="00E250F4"/>
    <w:rsid w:val="00E258E3"/>
    <w:rsid w:val="00E25B5E"/>
    <w:rsid w:val="00E25D4A"/>
    <w:rsid w:val="00E25D9D"/>
    <w:rsid w:val="00E2694C"/>
    <w:rsid w:val="00E26A7C"/>
    <w:rsid w:val="00E32F61"/>
    <w:rsid w:val="00E33507"/>
    <w:rsid w:val="00E33604"/>
    <w:rsid w:val="00E33F29"/>
    <w:rsid w:val="00E34137"/>
    <w:rsid w:val="00E3469C"/>
    <w:rsid w:val="00E34CF8"/>
    <w:rsid w:val="00E34F72"/>
    <w:rsid w:val="00E358B2"/>
    <w:rsid w:val="00E35B95"/>
    <w:rsid w:val="00E36F22"/>
    <w:rsid w:val="00E376B5"/>
    <w:rsid w:val="00E37A68"/>
    <w:rsid w:val="00E404E5"/>
    <w:rsid w:val="00E4096C"/>
    <w:rsid w:val="00E4111F"/>
    <w:rsid w:val="00E4140F"/>
    <w:rsid w:val="00E41B26"/>
    <w:rsid w:val="00E41E88"/>
    <w:rsid w:val="00E428BF"/>
    <w:rsid w:val="00E457FC"/>
    <w:rsid w:val="00E45D67"/>
    <w:rsid w:val="00E4701B"/>
    <w:rsid w:val="00E5161E"/>
    <w:rsid w:val="00E523BE"/>
    <w:rsid w:val="00E52FDB"/>
    <w:rsid w:val="00E53528"/>
    <w:rsid w:val="00E53A15"/>
    <w:rsid w:val="00E53DF6"/>
    <w:rsid w:val="00E53ECC"/>
    <w:rsid w:val="00E541E3"/>
    <w:rsid w:val="00E54763"/>
    <w:rsid w:val="00E552BF"/>
    <w:rsid w:val="00E5558B"/>
    <w:rsid w:val="00E56D57"/>
    <w:rsid w:val="00E5763F"/>
    <w:rsid w:val="00E576DB"/>
    <w:rsid w:val="00E5782A"/>
    <w:rsid w:val="00E60896"/>
    <w:rsid w:val="00E60E86"/>
    <w:rsid w:val="00E60F0D"/>
    <w:rsid w:val="00E613E1"/>
    <w:rsid w:val="00E619DE"/>
    <w:rsid w:val="00E61E09"/>
    <w:rsid w:val="00E61F37"/>
    <w:rsid w:val="00E6278E"/>
    <w:rsid w:val="00E63B23"/>
    <w:rsid w:val="00E64D40"/>
    <w:rsid w:val="00E67061"/>
    <w:rsid w:val="00E67BD3"/>
    <w:rsid w:val="00E67FD1"/>
    <w:rsid w:val="00E70146"/>
    <w:rsid w:val="00E705DB"/>
    <w:rsid w:val="00E710BF"/>
    <w:rsid w:val="00E71DC9"/>
    <w:rsid w:val="00E7283F"/>
    <w:rsid w:val="00E73694"/>
    <w:rsid w:val="00E740B1"/>
    <w:rsid w:val="00E75298"/>
    <w:rsid w:val="00E75DE9"/>
    <w:rsid w:val="00E76149"/>
    <w:rsid w:val="00E76156"/>
    <w:rsid w:val="00E77236"/>
    <w:rsid w:val="00E7736C"/>
    <w:rsid w:val="00E80904"/>
    <w:rsid w:val="00E8095D"/>
    <w:rsid w:val="00E80C7A"/>
    <w:rsid w:val="00E812A8"/>
    <w:rsid w:val="00E82074"/>
    <w:rsid w:val="00E83364"/>
    <w:rsid w:val="00E83588"/>
    <w:rsid w:val="00E85188"/>
    <w:rsid w:val="00E852DB"/>
    <w:rsid w:val="00E85C04"/>
    <w:rsid w:val="00E865EA"/>
    <w:rsid w:val="00E86B4C"/>
    <w:rsid w:val="00E87DE6"/>
    <w:rsid w:val="00E87F39"/>
    <w:rsid w:val="00E9042A"/>
    <w:rsid w:val="00E90482"/>
    <w:rsid w:val="00E90E0A"/>
    <w:rsid w:val="00E90FDB"/>
    <w:rsid w:val="00E912F4"/>
    <w:rsid w:val="00E9136D"/>
    <w:rsid w:val="00E91643"/>
    <w:rsid w:val="00E91B2A"/>
    <w:rsid w:val="00E91E52"/>
    <w:rsid w:val="00E9261D"/>
    <w:rsid w:val="00E94E49"/>
    <w:rsid w:val="00E9551E"/>
    <w:rsid w:val="00E95E56"/>
    <w:rsid w:val="00E97357"/>
    <w:rsid w:val="00E978CF"/>
    <w:rsid w:val="00EA1AD9"/>
    <w:rsid w:val="00EA265C"/>
    <w:rsid w:val="00EA2A6A"/>
    <w:rsid w:val="00EA2AF7"/>
    <w:rsid w:val="00EA3288"/>
    <w:rsid w:val="00EA3EC5"/>
    <w:rsid w:val="00EA4241"/>
    <w:rsid w:val="00EA436D"/>
    <w:rsid w:val="00EA4DD7"/>
    <w:rsid w:val="00EA5D2B"/>
    <w:rsid w:val="00EA5FD0"/>
    <w:rsid w:val="00EA64DA"/>
    <w:rsid w:val="00EA64FF"/>
    <w:rsid w:val="00EA7ABD"/>
    <w:rsid w:val="00EB006C"/>
    <w:rsid w:val="00EB064C"/>
    <w:rsid w:val="00EB0819"/>
    <w:rsid w:val="00EB139C"/>
    <w:rsid w:val="00EB266C"/>
    <w:rsid w:val="00EB2C31"/>
    <w:rsid w:val="00EB30BF"/>
    <w:rsid w:val="00EB4864"/>
    <w:rsid w:val="00EB5B2D"/>
    <w:rsid w:val="00EB6A65"/>
    <w:rsid w:val="00EB702B"/>
    <w:rsid w:val="00EC01AF"/>
    <w:rsid w:val="00EC0712"/>
    <w:rsid w:val="00EC0C4B"/>
    <w:rsid w:val="00EC0CB1"/>
    <w:rsid w:val="00EC0F72"/>
    <w:rsid w:val="00EC11ED"/>
    <w:rsid w:val="00EC1A86"/>
    <w:rsid w:val="00EC310D"/>
    <w:rsid w:val="00EC40D4"/>
    <w:rsid w:val="00EC465D"/>
    <w:rsid w:val="00EC49ED"/>
    <w:rsid w:val="00EC52D0"/>
    <w:rsid w:val="00EC7DF6"/>
    <w:rsid w:val="00EC7E01"/>
    <w:rsid w:val="00ED0C17"/>
    <w:rsid w:val="00ED0C6D"/>
    <w:rsid w:val="00ED165D"/>
    <w:rsid w:val="00ED16D9"/>
    <w:rsid w:val="00ED1944"/>
    <w:rsid w:val="00ED252E"/>
    <w:rsid w:val="00ED2615"/>
    <w:rsid w:val="00ED30EB"/>
    <w:rsid w:val="00ED324F"/>
    <w:rsid w:val="00ED332B"/>
    <w:rsid w:val="00ED38AD"/>
    <w:rsid w:val="00ED3969"/>
    <w:rsid w:val="00ED51B7"/>
    <w:rsid w:val="00ED5388"/>
    <w:rsid w:val="00ED62B6"/>
    <w:rsid w:val="00ED7207"/>
    <w:rsid w:val="00ED72B3"/>
    <w:rsid w:val="00ED745E"/>
    <w:rsid w:val="00ED7643"/>
    <w:rsid w:val="00ED7BC8"/>
    <w:rsid w:val="00ED7EBA"/>
    <w:rsid w:val="00EE040B"/>
    <w:rsid w:val="00EE227A"/>
    <w:rsid w:val="00EE30A5"/>
    <w:rsid w:val="00EE3182"/>
    <w:rsid w:val="00EE3578"/>
    <w:rsid w:val="00EE56E6"/>
    <w:rsid w:val="00EE57E3"/>
    <w:rsid w:val="00EE598D"/>
    <w:rsid w:val="00EE76FC"/>
    <w:rsid w:val="00EE77EA"/>
    <w:rsid w:val="00EF066B"/>
    <w:rsid w:val="00EF13A7"/>
    <w:rsid w:val="00EF16FA"/>
    <w:rsid w:val="00EF1735"/>
    <w:rsid w:val="00EF1C5D"/>
    <w:rsid w:val="00EF1DE5"/>
    <w:rsid w:val="00EF2409"/>
    <w:rsid w:val="00EF2C32"/>
    <w:rsid w:val="00EF2C7C"/>
    <w:rsid w:val="00EF37A5"/>
    <w:rsid w:val="00EF3FA1"/>
    <w:rsid w:val="00EF5F9F"/>
    <w:rsid w:val="00EF6CF1"/>
    <w:rsid w:val="00EF7419"/>
    <w:rsid w:val="00EF7B30"/>
    <w:rsid w:val="00F01186"/>
    <w:rsid w:val="00F0122E"/>
    <w:rsid w:val="00F018EB"/>
    <w:rsid w:val="00F032B4"/>
    <w:rsid w:val="00F03526"/>
    <w:rsid w:val="00F04155"/>
    <w:rsid w:val="00F0424F"/>
    <w:rsid w:val="00F04475"/>
    <w:rsid w:val="00F05190"/>
    <w:rsid w:val="00F05359"/>
    <w:rsid w:val="00F069BA"/>
    <w:rsid w:val="00F0744D"/>
    <w:rsid w:val="00F07457"/>
    <w:rsid w:val="00F07808"/>
    <w:rsid w:val="00F1068D"/>
    <w:rsid w:val="00F106A5"/>
    <w:rsid w:val="00F1077B"/>
    <w:rsid w:val="00F1093D"/>
    <w:rsid w:val="00F1100F"/>
    <w:rsid w:val="00F11672"/>
    <w:rsid w:val="00F11C61"/>
    <w:rsid w:val="00F127DF"/>
    <w:rsid w:val="00F13184"/>
    <w:rsid w:val="00F135A0"/>
    <w:rsid w:val="00F13BBE"/>
    <w:rsid w:val="00F143DB"/>
    <w:rsid w:val="00F1450D"/>
    <w:rsid w:val="00F1475E"/>
    <w:rsid w:val="00F1514A"/>
    <w:rsid w:val="00F160EF"/>
    <w:rsid w:val="00F1730B"/>
    <w:rsid w:val="00F177A1"/>
    <w:rsid w:val="00F17F1C"/>
    <w:rsid w:val="00F2014A"/>
    <w:rsid w:val="00F202BB"/>
    <w:rsid w:val="00F217C1"/>
    <w:rsid w:val="00F2243F"/>
    <w:rsid w:val="00F22AFF"/>
    <w:rsid w:val="00F233BD"/>
    <w:rsid w:val="00F23D2B"/>
    <w:rsid w:val="00F24798"/>
    <w:rsid w:val="00F25FA6"/>
    <w:rsid w:val="00F260F9"/>
    <w:rsid w:val="00F30095"/>
    <w:rsid w:val="00F30842"/>
    <w:rsid w:val="00F30AA8"/>
    <w:rsid w:val="00F310D8"/>
    <w:rsid w:val="00F313BE"/>
    <w:rsid w:val="00F31BE2"/>
    <w:rsid w:val="00F31F85"/>
    <w:rsid w:val="00F32F1D"/>
    <w:rsid w:val="00F3304D"/>
    <w:rsid w:val="00F3395C"/>
    <w:rsid w:val="00F33D26"/>
    <w:rsid w:val="00F34437"/>
    <w:rsid w:val="00F34B6F"/>
    <w:rsid w:val="00F35630"/>
    <w:rsid w:val="00F358A9"/>
    <w:rsid w:val="00F37C78"/>
    <w:rsid w:val="00F4005B"/>
    <w:rsid w:val="00F4069D"/>
    <w:rsid w:val="00F40EC3"/>
    <w:rsid w:val="00F413A4"/>
    <w:rsid w:val="00F42E49"/>
    <w:rsid w:val="00F4340F"/>
    <w:rsid w:val="00F4355A"/>
    <w:rsid w:val="00F4437E"/>
    <w:rsid w:val="00F443E2"/>
    <w:rsid w:val="00F44562"/>
    <w:rsid w:val="00F45A10"/>
    <w:rsid w:val="00F46758"/>
    <w:rsid w:val="00F46803"/>
    <w:rsid w:val="00F46D13"/>
    <w:rsid w:val="00F47D60"/>
    <w:rsid w:val="00F500F7"/>
    <w:rsid w:val="00F51F9A"/>
    <w:rsid w:val="00F52097"/>
    <w:rsid w:val="00F52817"/>
    <w:rsid w:val="00F529D0"/>
    <w:rsid w:val="00F52AD6"/>
    <w:rsid w:val="00F5378F"/>
    <w:rsid w:val="00F538B8"/>
    <w:rsid w:val="00F53C1C"/>
    <w:rsid w:val="00F53DE3"/>
    <w:rsid w:val="00F5406F"/>
    <w:rsid w:val="00F55008"/>
    <w:rsid w:val="00F55726"/>
    <w:rsid w:val="00F55BE3"/>
    <w:rsid w:val="00F56079"/>
    <w:rsid w:val="00F564B9"/>
    <w:rsid w:val="00F5793D"/>
    <w:rsid w:val="00F60E69"/>
    <w:rsid w:val="00F61196"/>
    <w:rsid w:val="00F61339"/>
    <w:rsid w:val="00F619B9"/>
    <w:rsid w:val="00F61E16"/>
    <w:rsid w:val="00F62F94"/>
    <w:rsid w:val="00F631F2"/>
    <w:rsid w:val="00F6351A"/>
    <w:rsid w:val="00F63E2E"/>
    <w:rsid w:val="00F6465D"/>
    <w:rsid w:val="00F655D6"/>
    <w:rsid w:val="00F65822"/>
    <w:rsid w:val="00F66DEF"/>
    <w:rsid w:val="00F670AD"/>
    <w:rsid w:val="00F67D94"/>
    <w:rsid w:val="00F70F90"/>
    <w:rsid w:val="00F7121B"/>
    <w:rsid w:val="00F713B5"/>
    <w:rsid w:val="00F72F33"/>
    <w:rsid w:val="00F73DE7"/>
    <w:rsid w:val="00F7434C"/>
    <w:rsid w:val="00F75514"/>
    <w:rsid w:val="00F76286"/>
    <w:rsid w:val="00F76453"/>
    <w:rsid w:val="00F76793"/>
    <w:rsid w:val="00F769D9"/>
    <w:rsid w:val="00F769DF"/>
    <w:rsid w:val="00F81E5B"/>
    <w:rsid w:val="00F8240C"/>
    <w:rsid w:val="00F83B0D"/>
    <w:rsid w:val="00F83DE6"/>
    <w:rsid w:val="00F840BD"/>
    <w:rsid w:val="00F845D8"/>
    <w:rsid w:val="00F84ADC"/>
    <w:rsid w:val="00F84B58"/>
    <w:rsid w:val="00F84CBC"/>
    <w:rsid w:val="00F85046"/>
    <w:rsid w:val="00F858A0"/>
    <w:rsid w:val="00F85E33"/>
    <w:rsid w:val="00F860DE"/>
    <w:rsid w:val="00F86232"/>
    <w:rsid w:val="00F86F31"/>
    <w:rsid w:val="00F87658"/>
    <w:rsid w:val="00F90130"/>
    <w:rsid w:val="00F90EDD"/>
    <w:rsid w:val="00F91134"/>
    <w:rsid w:val="00F923B1"/>
    <w:rsid w:val="00F92688"/>
    <w:rsid w:val="00F927BC"/>
    <w:rsid w:val="00F92BBE"/>
    <w:rsid w:val="00F92ECF"/>
    <w:rsid w:val="00F92EE9"/>
    <w:rsid w:val="00F930EC"/>
    <w:rsid w:val="00F93B8A"/>
    <w:rsid w:val="00F93C12"/>
    <w:rsid w:val="00F93D47"/>
    <w:rsid w:val="00F94085"/>
    <w:rsid w:val="00F96FCB"/>
    <w:rsid w:val="00F97CFB"/>
    <w:rsid w:val="00F97E37"/>
    <w:rsid w:val="00FA04B1"/>
    <w:rsid w:val="00FA0BF3"/>
    <w:rsid w:val="00FA141C"/>
    <w:rsid w:val="00FA1726"/>
    <w:rsid w:val="00FA27BF"/>
    <w:rsid w:val="00FA2F50"/>
    <w:rsid w:val="00FA42F6"/>
    <w:rsid w:val="00FA6295"/>
    <w:rsid w:val="00FA6988"/>
    <w:rsid w:val="00FA718E"/>
    <w:rsid w:val="00FB09C0"/>
    <w:rsid w:val="00FB0AE3"/>
    <w:rsid w:val="00FB0DBC"/>
    <w:rsid w:val="00FB122A"/>
    <w:rsid w:val="00FB19E6"/>
    <w:rsid w:val="00FB2547"/>
    <w:rsid w:val="00FB29C5"/>
    <w:rsid w:val="00FB3BA7"/>
    <w:rsid w:val="00FB3FC5"/>
    <w:rsid w:val="00FB46AD"/>
    <w:rsid w:val="00FB47D8"/>
    <w:rsid w:val="00FB52A1"/>
    <w:rsid w:val="00FB5B8F"/>
    <w:rsid w:val="00FB5B96"/>
    <w:rsid w:val="00FB5C20"/>
    <w:rsid w:val="00FB5C66"/>
    <w:rsid w:val="00FB689E"/>
    <w:rsid w:val="00FB6D27"/>
    <w:rsid w:val="00FB7191"/>
    <w:rsid w:val="00FB7825"/>
    <w:rsid w:val="00FC10C2"/>
    <w:rsid w:val="00FC1542"/>
    <w:rsid w:val="00FC17FD"/>
    <w:rsid w:val="00FC1BF2"/>
    <w:rsid w:val="00FC2034"/>
    <w:rsid w:val="00FC2A00"/>
    <w:rsid w:val="00FC390A"/>
    <w:rsid w:val="00FC3BA9"/>
    <w:rsid w:val="00FC3D62"/>
    <w:rsid w:val="00FC3DA2"/>
    <w:rsid w:val="00FC3E71"/>
    <w:rsid w:val="00FC3FBF"/>
    <w:rsid w:val="00FC4799"/>
    <w:rsid w:val="00FC4C34"/>
    <w:rsid w:val="00FC4C61"/>
    <w:rsid w:val="00FC6BA6"/>
    <w:rsid w:val="00FC7161"/>
    <w:rsid w:val="00FC7576"/>
    <w:rsid w:val="00FC7AFE"/>
    <w:rsid w:val="00FC8D42"/>
    <w:rsid w:val="00FD070E"/>
    <w:rsid w:val="00FD142A"/>
    <w:rsid w:val="00FD1F79"/>
    <w:rsid w:val="00FD2460"/>
    <w:rsid w:val="00FD2CA8"/>
    <w:rsid w:val="00FD30DA"/>
    <w:rsid w:val="00FD3293"/>
    <w:rsid w:val="00FD55AC"/>
    <w:rsid w:val="00FD58DD"/>
    <w:rsid w:val="00FD59BB"/>
    <w:rsid w:val="00FD5F34"/>
    <w:rsid w:val="00FD64DC"/>
    <w:rsid w:val="00FD66BB"/>
    <w:rsid w:val="00FD6D11"/>
    <w:rsid w:val="00FD7FD3"/>
    <w:rsid w:val="00FE05F7"/>
    <w:rsid w:val="00FE0641"/>
    <w:rsid w:val="00FE065C"/>
    <w:rsid w:val="00FE1977"/>
    <w:rsid w:val="00FE2540"/>
    <w:rsid w:val="00FE27EA"/>
    <w:rsid w:val="00FE2B7B"/>
    <w:rsid w:val="00FE2E3A"/>
    <w:rsid w:val="00FE3746"/>
    <w:rsid w:val="00FE53DA"/>
    <w:rsid w:val="00FE59B3"/>
    <w:rsid w:val="00FE637A"/>
    <w:rsid w:val="00FE690D"/>
    <w:rsid w:val="00FE69D7"/>
    <w:rsid w:val="00FE6B2F"/>
    <w:rsid w:val="00FE6C22"/>
    <w:rsid w:val="00FE6D1B"/>
    <w:rsid w:val="00FE719E"/>
    <w:rsid w:val="00FE7D49"/>
    <w:rsid w:val="00FF10FF"/>
    <w:rsid w:val="00FF2380"/>
    <w:rsid w:val="00FF28AC"/>
    <w:rsid w:val="00FF318E"/>
    <w:rsid w:val="00FF3B9C"/>
    <w:rsid w:val="00FF475F"/>
    <w:rsid w:val="00FF4A12"/>
    <w:rsid w:val="00FF4A63"/>
    <w:rsid w:val="00FF52E3"/>
    <w:rsid w:val="00FF586A"/>
    <w:rsid w:val="00FF5FC9"/>
    <w:rsid w:val="00FF61D8"/>
    <w:rsid w:val="00FF62BF"/>
    <w:rsid w:val="00FF6D54"/>
    <w:rsid w:val="00FF7282"/>
    <w:rsid w:val="010F2DE4"/>
    <w:rsid w:val="0111A763"/>
    <w:rsid w:val="0123D8D9"/>
    <w:rsid w:val="012469FA"/>
    <w:rsid w:val="01351768"/>
    <w:rsid w:val="015815D8"/>
    <w:rsid w:val="015FFA65"/>
    <w:rsid w:val="019189B5"/>
    <w:rsid w:val="01AA532C"/>
    <w:rsid w:val="01AB5FB5"/>
    <w:rsid w:val="01C7D583"/>
    <w:rsid w:val="01CAFDC5"/>
    <w:rsid w:val="020E6541"/>
    <w:rsid w:val="02311610"/>
    <w:rsid w:val="02617887"/>
    <w:rsid w:val="02869D00"/>
    <w:rsid w:val="02DFB616"/>
    <w:rsid w:val="02E5D587"/>
    <w:rsid w:val="02FD26F4"/>
    <w:rsid w:val="034D5897"/>
    <w:rsid w:val="0355999C"/>
    <w:rsid w:val="039C6720"/>
    <w:rsid w:val="03AD8493"/>
    <w:rsid w:val="03CA08A4"/>
    <w:rsid w:val="03D9BF8E"/>
    <w:rsid w:val="03DAEB6B"/>
    <w:rsid w:val="03E5ADD7"/>
    <w:rsid w:val="03E6B802"/>
    <w:rsid w:val="040102D8"/>
    <w:rsid w:val="040D4950"/>
    <w:rsid w:val="04133C6C"/>
    <w:rsid w:val="0462D06B"/>
    <w:rsid w:val="04655DF8"/>
    <w:rsid w:val="0470D224"/>
    <w:rsid w:val="049F0AB5"/>
    <w:rsid w:val="04C38C5F"/>
    <w:rsid w:val="04C44874"/>
    <w:rsid w:val="04C94C79"/>
    <w:rsid w:val="04D32A82"/>
    <w:rsid w:val="04E5C97D"/>
    <w:rsid w:val="054AAE4A"/>
    <w:rsid w:val="05DA6BF1"/>
    <w:rsid w:val="05E2B281"/>
    <w:rsid w:val="05E93CC0"/>
    <w:rsid w:val="06392EA4"/>
    <w:rsid w:val="063B1549"/>
    <w:rsid w:val="0644FF54"/>
    <w:rsid w:val="0647F73E"/>
    <w:rsid w:val="0660871C"/>
    <w:rsid w:val="067CB40D"/>
    <w:rsid w:val="0694AE30"/>
    <w:rsid w:val="06AB17B5"/>
    <w:rsid w:val="06EE3D17"/>
    <w:rsid w:val="0714926D"/>
    <w:rsid w:val="07359B9C"/>
    <w:rsid w:val="0749184A"/>
    <w:rsid w:val="0758284F"/>
    <w:rsid w:val="0760C519"/>
    <w:rsid w:val="0769A349"/>
    <w:rsid w:val="07E91C5D"/>
    <w:rsid w:val="07EBDFA1"/>
    <w:rsid w:val="0801460B"/>
    <w:rsid w:val="083C518A"/>
    <w:rsid w:val="08460ED8"/>
    <w:rsid w:val="08979F13"/>
    <w:rsid w:val="08C7AA1E"/>
    <w:rsid w:val="08D956B3"/>
    <w:rsid w:val="0911A98E"/>
    <w:rsid w:val="09130B3F"/>
    <w:rsid w:val="091AEAB9"/>
    <w:rsid w:val="09AE6EC8"/>
    <w:rsid w:val="09F1E3D2"/>
    <w:rsid w:val="0A084421"/>
    <w:rsid w:val="0A14BD31"/>
    <w:rsid w:val="0A458BDA"/>
    <w:rsid w:val="0A5C1208"/>
    <w:rsid w:val="0A7069CD"/>
    <w:rsid w:val="0A76FD6A"/>
    <w:rsid w:val="0A7A26CC"/>
    <w:rsid w:val="0A996374"/>
    <w:rsid w:val="0ACA057C"/>
    <w:rsid w:val="0ACA77A4"/>
    <w:rsid w:val="0B011510"/>
    <w:rsid w:val="0B12BFCB"/>
    <w:rsid w:val="0B3C5CFB"/>
    <w:rsid w:val="0B58C232"/>
    <w:rsid w:val="0B7608BE"/>
    <w:rsid w:val="0BA529D7"/>
    <w:rsid w:val="0BB8E56E"/>
    <w:rsid w:val="0BC7D0B7"/>
    <w:rsid w:val="0BCA25D5"/>
    <w:rsid w:val="0BEACA46"/>
    <w:rsid w:val="0C0F2B4F"/>
    <w:rsid w:val="0C29D63D"/>
    <w:rsid w:val="0C2BABA1"/>
    <w:rsid w:val="0C3406DB"/>
    <w:rsid w:val="0C361B92"/>
    <w:rsid w:val="0C4EBFEE"/>
    <w:rsid w:val="0C5CEE18"/>
    <w:rsid w:val="0C61FE13"/>
    <w:rsid w:val="0C6C31CB"/>
    <w:rsid w:val="0CA04EE0"/>
    <w:rsid w:val="0CAEF23D"/>
    <w:rsid w:val="0CC73D5B"/>
    <w:rsid w:val="0CDDB9A0"/>
    <w:rsid w:val="0D24701C"/>
    <w:rsid w:val="0D2D2611"/>
    <w:rsid w:val="0D395E27"/>
    <w:rsid w:val="0D4D7C43"/>
    <w:rsid w:val="0DB3F37F"/>
    <w:rsid w:val="0DD18F6A"/>
    <w:rsid w:val="0DD32DC5"/>
    <w:rsid w:val="0DD442A0"/>
    <w:rsid w:val="0DEBA2EC"/>
    <w:rsid w:val="0DF9FBF2"/>
    <w:rsid w:val="0E03AFCF"/>
    <w:rsid w:val="0E069C08"/>
    <w:rsid w:val="0E4A608D"/>
    <w:rsid w:val="0E759C15"/>
    <w:rsid w:val="0E928EB1"/>
    <w:rsid w:val="0E92EE88"/>
    <w:rsid w:val="0EE6DEF7"/>
    <w:rsid w:val="0F15D930"/>
    <w:rsid w:val="0F43A889"/>
    <w:rsid w:val="0F4798F1"/>
    <w:rsid w:val="0F4C8F48"/>
    <w:rsid w:val="0F53E2EA"/>
    <w:rsid w:val="0F9506AA"/>
    <w:rsid w:val="0FA009C9"/>
    <w:rsid w:val="0FBBF9B4"/>
    <w:rsid w:val="0FC0D910"/>
    <w:rsid w:val="1023302E"/>
    <w:rsid w:val="1027AB40"/>
    <w:rsid w:val="103B1FE9"/>
    <w:rsid w:val="104EC039"/>
    <w:rsid w:val="105C0FA3"/>
    <w:rsid w:val="10861FE2"/>
    <w:rsid w:val="10998AFB"/>
    <w:rsid w:val="109C6C70"/>
    <w:rsid w:val="10B639FA"/>
    <w:rsid w:val="10D1788F"/>
    <w:rsid w:val="10D4486D"/>
    <w:rsid w:val="10F214F2"/>
    <w:rsid w:val="112532F4"/>
    <w:rsid w:val="1144858E"/>
    <w:rsid w:val="1166F0D8"/>
    <w:rsid w:val="116BEA94"/>
    <w:rsid w:val="116C684A"/>
    <w:rsid w:val="1176814F"/>
    <w:rsid w:val="119C19A2"/>
    <w:rsid w:val="11AEA144"/>
    <w:rsid w:val="11B0EB23"/>
    <w:rsid w:val="11C43E19"/>
    <w:rsid w:val="11D65622"/>
    <w:rsid w:val="11ECD3D6"/>
    <w:rsid w:val="1216C6AA"/>
    <w:rsid w:val="126D8625"/>
    <w:rsid w:val="12A68408"/>
    <w:rsid w:val="12D44AB9"/>
    <w:rsid w:val="12FC1D55"/>
    <w:rsid w:val="13048D79"/>
    <w:rsid w:val="131278C5"/>
    <w:rsid w:val="131A2584"/>
    <w:rsid w:val="131E0DB7"/>
    <w:rsid w:val="132AF567"/>
    <w:rsid w:val="136A07D2"/>
    <w:rsid w:val="136CFD7E"/>
    <w:rsid w:val="13720ADC"/>
    <w:rsid w:val="13865B0D"/>
    <w:rsid w:val="1387F5E0"/>
    <w:rsid w:val="13F4E100"/>
    <w:rsid w:val="140F8CB9"/>
    <w:rsid w:val="143C0AA5"/>
    <w:rsid w:val="14404206"/>
    <w:rsid w:val="14653D2E"/>
    <w:rsid w:val="14660540"/>
    <w:rsid w:val="148237A2"/>
    <w:rsid w:val="14CB37D9"/>
    <w:rsid w:val="14CC2BD8"/>
    <w:rsid w:val="14CD40B1"/>
    <w:rsid w:val="14D31989"/>
    <w:rsid w:val="1516E471"/>
    <w:rsid w:val="151FAB35"/>
    <w:rsid w:val="15693B29"/>
    <w:rsid w:val="15878ABF"/>
    <w:rsid w:val="15AD6244"/>
    <w:rsid w:val="15C5B221"/>
    <w:rsid w:val="15D88114"/>
    <w:rsid w:val="15E34554"/>
    <w:rsid w:val="15F3A4E4"/>
    <w:rsid w:val="161EFDAF"/>
    <w:rsid w:val="16347729"/>
    <w:rsid w:val="16557311"/>
    <w:rsid w:val="166A9888"/>
    <w:rsid w:val="169D206B"/>
    <w:rsid w:val="16A3A261"/>
    <w:rsid w:val="16AA9D68"/>
    <w:rsid w:val="16B0A47D"/>
    <w:rsid w:val="170827B8"/>
    <w:rsid w:val="17D15F46"/>
    <w:rsid w:val="183E994F"/>
    <w:rsid w:val="183FC433"/>
    <w:rsid w:val="18460DDB"/>
    <w:rsid w:val="188B41C2"/>
    <w:rsid w:val="18AD01E0"/>
    <w:rsid w:val="18AE00F5"/>
    <w:rsid w:val="191460CC"/>
    <w:rsid w:val="192BFDED"/>
    <w:rsid w:val="19310CFF"/>
    <w:rsid w:val="194CF154"/>
    <w:rsid w:val="195CAAE3"/>
    <w:rsid w:val="19664E82"/>
    <w:rsid w:val="1967DD84"/>
    <w:rsid w:val="196DF155"/>
    <w:rsid w:val="19C652DB"/>
    <w:rsid w:val="19CEAF6B"/>
    <w:rsid w:val="1A13D9CB"/>
    <w:rsid w:val="1A150EF3"/>
    <w:rsid w:val="1A15D1D0"/>
    <w:rsid w:val="1A2A5412"/>
    <w:rsid w:val="1A3ECB8F"/>
    <w:rsid w:val="1B021EE3"/>
    <w:rsid w:val="1B129C28"/>
    <w:rsid w:val="1B30ED65"/>
    <w:rsid w:val="1B310FCF"/>
    <w:rsid w:val="1B58C044"/>
    <w:rsid w:val="1B5FD96D"/>
    <w:rsid w:val="1B75E454"/>
    <w:rsid w:val="1B93FEED"/>
    <w:rsid w:val="1BBC5A6B"/>
    <w:rsid w:val="1BDB46A5"/>
    <w:rsid w:val="1BE1E6CC"/>
    <w:rsid w:val="1BEF420E"/>
    <w:rsid w:val="1C079D2B"/>
    <w:rsid w:val="1C09C64F"/>
    <w:rsid w:val="1C16BDA2"/>
    <w:rsid w:val="1C3CB01C"/>
    <w:rsid w:val="1C4495B1"/>
    <w:rsid w:val="1C822162"/>
    <w:rsid w:val="1CBFA63C"/>
    <w:rsid w:val="1D02BF19"/>
    <w:rsid w:val="1D21668D"/>
    <w:rsid w:val="1D2E6D75"/>
    <w:rsid w:val="1DF67775"/>
    <w:rsid w:val="1E08A8E3"/>
    <w:rsid w:val="1E130802"/>
    <w:rsid w:val="1E18FB99"/>
    <w:rsid w:val="1E19C052"/>
    <w:rsid w:val="1E32580C"/>
    <w:rsid w:val="1E40CBAD"/>
    <w:rsid w:val="1E4C14D4"/>
    <w:rsid w:val="1E4FD086"/>
    <w:rsid w:val="1E888373"/>
    <w:rsid w:val="1E906655"/>
    <w:rsid w:val="1EA0C3FC"/>
    <w:rsid w:val="1EAF9457"/>
    <w:rsid w:val="1ECDB3D4"/>
    <w:rsid w:val="1ED7EB67"/>
    <w:rsid w:val="1EF77259"/>
    <w:rsid w:val="1F2090AA"/>
    <w:rsid w:val="1F5842B4"/>
    <w:rsid w:val="1F5BF9C4"/>
    <w:rsid w:val="1F5DADFB"/>
    <w:rsid w:val="1F5F2D70"/>
    <w:rsid w:val="1F74F794"/>
    <w:rsid w:val="1F977B1F"/>
    <w:rsid w:val="1F989135"/>
    <w:rsid w:val="1F99AB46"/>
    <w:rsid w:val="20B4F867"/>
    <w:rsid w:val="20C99A96"/>
    <w:rsid w:val="20D861C3"/>
    <w:rsid w:val="21118F1E"/>
    <w:rsid w:val="211F18A2"/>
    <w:rsid w:val="21274DAD"/>
    <w:rsid w:val="21280750"/>
    <w:rsid w:val="21355654"/>
    <w:rsid w:val="215D82D8"/>
    <w:rsid w:val="2163AAED"/>
    <w:rsid w:val="2177438C"/>
    <w:rsid w:val="217A8CC1"/>
    <w:rsid w:val="218CA82D"/>
    <w:rsid w:val="21909284"/>
    <w:rsid w:val="21EB113C"/>
    <w:rsid w:val="2219A840"/>
    <w:rsid w:val="221D3CB3"/>
    <w:rsid w:val="2229432F"/>
    <w:rsid w:val="222C7593"/>
    <w:rsid w:val="223FD80C"/>
    <w:rsid w:val="2270CB56"/>
    <w:rsid w:val="228280BF"/>
    <w:rsid w:val="22B58C2E"/>
    <w:rsid w:val="22D23E4D"/>
    <w:rsid w:val="22D79D35"/>
    <w:rsid w:val="22DC568A"/>
    <w:rsid w:val="22DF7D7D"/>
    <w:rsid w:val="230805C9"/>
    <w:rsid w:val="2328293E"/>
    <w:rsid w:val="233E225F"/>
    <w:rsid w:val="2351CE20"/>
    <w:rsid w:val="23679FA6"/>
    <w:rsid w:val="236EC360"/>
    <w:rsid w:val="237232C1"/>
    <w:rsid w:val="23774BDA"/>
    <w:rsid w:val="23B2F0A5"/>
    <w:rsid w:val="2410335B"/>
    <w:rsid w:val="247DD4A7"/>
    <w:rsid w:val="24847000"/>
    <w:rsid w:val="24914525"/>
    <w:rsid w:val="24AA1CCC"/>
    <w:rsid w:val="24B17D5C"/>
    <w:rsid w:val="24CB2C1C"/>
    <w:rsid w:val="24EE93F6"/>
    <w:rsid w:val="2510230B"/>
    <w:rsid w:val="25349D19"/>
    <w:rsid w:val="256D80E5"/>
    <w:rsid w:val="2572E11C"/>
    <w:rsid w:val="2579C53C"/>
    <w:rsid w:val="2580DD5E"/>
    <w:rsid w:val="2588A845"/>
    <w:rsid w:val="25965022"/>
    <w:rsid w:val="25AE072D"/>
    <w:rsid w:val="25D55B5B"/>
    <w:rsid w:val="25E04C92"/>
    <w:rsid w:val="2616A709"/>
    <w:rsid w:val="263B1A81"/>
    <w:rsid w:val="2659D093"/>
    <w:rsid w:val="265C63C8"/>
    <w:rsid w:val="266A438D"/>
    <w:rsid w:val="267A697D"/>
    <w:rsid w:val="26873F6E"/>
    <w:rsid w:val="2687A879"/>
    <w:rsid w:val="269B2C0E"/>
    <w:rsid w:val="269FF047"/>
    <w:rsid w:val="26A47320"/>
    <w:rsid w:val="26A50300"/>
    <w:rsid w:val="26A7A727"/>
    <w:rsid w:val="26A94A50"/>
    <w:rsid w:val="26D7812B"/>
    <w:rsid w:val="2716F771"/>
    <w:rsid w:val="2745621E"/>
    <w:rsid w:val="279CFBF4"/>
    <w:rsid w:val="27AD8C81"/>
    <w:rsid w:val="27B1B814"/>
    <w:rsid w:val="27C3B725"/>
    <w:rsid w:val="27C7798E"/>
    <w:rsid w:val="27E17538"/>
    <w:rsid w:val="27E1A8A2"/>
    <w:rsid w:val="27E2419C"/>
    <w:rsid w:val="27F3227F"/>
    <w:rsid w:val="2811339E"/>
    <w:rsid w:val="2837719F"/>
    <w:rsid w:val="284620E2"/>
    <w:rsid w:val="2878541A"/>
    <w:rsid w:val="288592B3"/>
    <w:rsid w:val="28BEFACC"/>
    <w:rsid w:val="28F55CED"/>
    <w:rsid w:val="292443A6"/>
    <w:rsid w:val="292BC8DC"/>
    <w:rsid w:val="2952BEAF"/>
    <w:rsid w:val="2957E123"/>
    <w:rsid w:val="29E1F68E"/>
    <w:rsid w:val="2A0D3E88"/>
    <w:rsid w:val="2A61F95D"/>
    <w:rsid w:val="2A786B17"/>
    <w:rsid w:val="2B1B3D38"/>
    <w:rsid w:val="2B65DDC3"/>
    <w:rsid w:val="2B6AA3BF"/>
    <w:rsid w:val="2B6B8AAE"/>
    <w:rsid w:val="2BA57790"/>
    <w:rsid w:val="2BD099CD"/>
    <w:rsid w:val="2C120269"/>
    <w:rsid w:val="2C3628B3"/>
    <w:rsid w:val="2C40D22F"/>
    <w:rsid w:val="2C4FD80F"/>
    <w:rsid w:val="2C612694"/>
    <w:rsid w:val="2C853E5D"/>
    <w:rsid w:val="2CA38863"/>
    <w:rsid w:val="2CB3FFC1"/>
    <w:rsid w:val="2CCB3793"/>
    <w:rsid w:val="2CE16D25"/>
    <w:rsid w:val="2CECD1F5"/>
    <w:rsid w:val="2CF657FB"/>
    <w:rsid w:val="2D6081B2"/>
    <w:rsid w:val="2D89F2DF"/>
    <w:rsid w:val="2D940A79"/>
    <w:rsid w:val="2D9C2F06"/>
    <w:rsid w:val="2D9E75A7"/>
    <w:rsid w:val="2DDF784E"/>
    <w:rsid w:val="2DE1FF39"/>
    <w:rsid w:val="2DE36C96"/>
    <w:rsid w:val="2E35EDE7"/>
    <w:rsid w:val="2E5E8B13"/>
    <w:rsid w:val="2E63FEC9"/>
    <w:rsid w:val="2E761F7F"/>
    <w:rsid w:val="2ED05F7F"/>
    <w:rsid w:val="2ED2C82B"/>
    <w:rsid w:val="2EFE1B35"/>
    <w:rsid w:val="2F2D664B"/>
    <w:rsid w:val="2F4A2190"/>
    <w:rsid w:val="2F65DEF5"/>
    <w:rsid w:val="2F9AA447"/>
    <w:rsid w:val="2FCCC1BA"/>
    <w:rsid w:val="2FDC5F6C"/>
    <w:rsid w:val="2FF683A9"/>
    <w:rsid w:val="303D4316"/>
    <w:rsid w:val="3062522C"/>
    <w:rsid w:val="306486E2"/>
    <w:rsid w:val="30731832"/>
    <w:rsid w:val="30E3014A"/>
    <w:rsid w:val="30F5B460"/>
    <w:rsid w:val="3101A34B"/>
    <w:rsid w:val="3102B6C3"/>
    <w:rsid w:val="3118180E"/>
    <w:rsid w:val="31198587"/>
    <w:rsid w:val="31266E2A"/>
    <w:rsid w:val="316D3D33"/>
    <w:rsid w:val="317EE7C8"/>
    <w:rsid w:val="31812ACC"/>
    <w:rsid w:val="31A5580F"/>
    <w:rsid w:val="31ACF777"/>
    <w:rsid w:val="31DE57FD"/>
    <w:rsid w:val="3226B851"/>
    <w:rsid w:val="3227C9D7"/>
    <w:rsid w:val="3233511F"/>
    <w:rsid w:val="32382135"/>
    <w:rsid w:val="323D235C"/>
    <w:rsid w:val="3246F4D7"/>
    <w:rsid w:val="32540CF6"/>
    <w:rsid w:val="3289AD66"/>
    <w:rsid w:val="32A13699"/>
    <w:rsid w:val="32D29304"/>
    <w:rsid w:val="32F29C75"/>
    <w:rsid w:val="33145FEC"/>
    <w:rsid w:val="33160B41"/>
    <w:rsid w:val="332BC6CA"/>
    <w:rsid w:val="333EFFA0"/>
    <w:rsid w:val="3342F14E"/>
    <w:rsid w:val="3351681F"/>
    <w:rsid w:val="33762FC9"/>
    <w:rsid w:val="338E44E6"/>
    <w:rsid w:val="3391C3A6"/>
    <w:rsid w:val="33A49595"/>
    <w:rsid w:val="33AD29C2"/>
    <w:rsid w:val="33D7512A"/>
    <w:rsid w:val="33EC213F"/>
    <w:rsid w:val="34364D02"/>
    <w:rsid w:val="3438DFB9"/>
    <w:rsid w:val="34B182E7"/>
    <w:rsid w:val="34CF3373"/>
    <w:rsid w:val="34D6AAEF"/>
    <w:rsid w:val="34F845DA"/>
    <w:rsid w:val="350095CA"/>
    <w:rsid w:val="353ED0A0"/>
    <w:rsid w:val="35506906"/>
    <w:rsid w:val="3561E5CB"/>
    <w:rsid w:val="35C3A9E8"/>
    <w:rsid w:val="35E9A629"/>
    <w:rsid w:val="36273FA6"/>
    <w:rsid w:val="362CC162"/>
    <w:rsid w:val="362D68FD"/>
    <w:rsid w:val="362D9DC3"/>
    <w:rsid w:val="363E7572"/>
    <w:rsid w:val="36479803"/>
    <w:rsid w:val="365E693F"/>
    <w:rsid w:val="368A287D"/>
    <w:rsid w:val="36D5ECB7"/>
    <w:rsid w:val="371B4A73"/>
    <w:rsid w:val="37366138"/>
    <w:rsid w:val="376499C9"/>
    <w:rsid w:val="37742E25"/>
    <w:rsid w:val="379FCDA9"/>
    <w:rsid w:val="37A0BABF"/>
    <w:rsid w:val="37F406DC"/>
    <w:rsid w:val="37FDC3F9"/>
    <w:rsid w:val="3802B382"/>
    <w:rsid w:val="38252F90"/>
    <w:rsid w:val="3827785E"/>
    <w:rsid w:val="38645DD3"/>
    <w:rsid w:val="3864D7B8"/>
    <w:rsid w:val="38708A0B"/>
    <w:rsid w:val="387AA7F6"/>
    <w:rsid w:val="387F9DBD"/>
    <w:rsid w:val="3880BE2B"/>
    <w:rsid w:val="388EA424"/>
    <w:rsid w:val="3890DAFB"/>
    <w:rsid w:val="389A7932"/>
    <w:rsid w:val="389D708E"/>
    <w:rsid w:val="38A42D38"/>
    <w:rsid w:val="38A6798C"/>
    <w:rsid w:val="38DCA636"/>
    <w:rsid w:val="38E2D185"/>
    <w:rsid w:val="38F5DB89"/>
    <w:rsid w:val="38FB357D"/>
    <w:rsid w:val="38FDF3FC"/>
    <w:rsid w:val="39060221"/>
    <w:rsid w:val="390F407A"/>
    <w:rsid w:val="391350FA"/>
    <w:rsid w:val="39173B89"/>
    <w:rsid w:val="391F4863"/>
    <w:rsid w:val="3936C20C"/>
    <w:rsid w:val="3947332C"/>
    <w:rsid w:val="39585DC5"/>
    <w:rsid w:val="395968C0"/>
    <w:rsid w:val="39A5B9B3"/>
    <w:rsid w:val="39A800F4"/>
    <w:rsid w:val="3A00C50E"/>
    <w:rsid w:val="3A3AE0ED"/>
    <w:rsid w:val="3A4136C9"/>
    <w:rsid w:val="3A7CE02F"/>
    <w:rsid w:val="3AC005E2"/>
    <w:rsid w:val="3ACBFC4E"/>
    <w:rsid w:val="3AE30CCC"/>
    <w:rsid w:val="3AFA9275"/>
    <w:rsid w:val="3B0F4740"/>
    <w:rsid w:val="3B76BD52"/>
    <w:rsid w:val="3B9DA43E"/>
    <w:rsid w:val="3BB0FD35"/>
    <w:rsid w:val="3BB5E4AA"/>
    <w:rsid w:val="3BEEEE0B"/>
    <w:rsid w:val="3C1C5271"/>
    <w:rsid w:val="3C96973E"/>
    <w:rsid w:val="3CC2B543"/>
    <w:rsid w:val="3CE05730"/>
    <w:rsid w:val="3CF289A4"/>
    <w:rsid w:val="3D1FFEE1"/>
    <w:rsid w:val="3D443E7E"/>
    <w:rsid w:val="3D495767"/>
    <w:rsid w:val="3DBA302F"/>
    <w:rsid w:val="3DC62DD2"/>
    <w:rsid w:val="3DCF27A5"/>
    <w:rsid w:val="3DCF618B"/>
    <w:rsid w:val="3E08875A"/>
    <w:rsid w:val="3E08E4C8"/>
    <w:rsid w:val="3E4EBF65"/>
    <w:rsid w:val="3E4F262E"/>
    <w:rsid w:val="3E52600D"/>
    <w:rsid w:val="3E6B5B54"/>
    <w:rsid w:val="3E79C525"/>
    <w:rsid w:val="3E99E598"/>
    <w:rsid w:val="3EA9A59C"/>
    <w:rsid w:val="3ECB9945"/>
    <w:rsid w:val="3EFA4525"/>
    <w:rsid w:val="3F057753"/>
    <w:rsid w:val="3F378A4C"/>
    <w:rsid w:val="3F39DDD9"/>
    <w:rsid w:val="3F49977A"/>
    <w:rsid w:val="3F58892E"/>
    <w:rsid w:val="3F5910E9"/>
    <w:rsid w:val="3F7435AE"/>
    <w:rsid w:val="3F7B8D7B"/>
    <w:rsid w:val="3FF3DE55"/>
    <w:rsid w:val="40019CED"/>
    <w:rsid w:val="402EC5A7"/>
    <w:rsid w:val="40335CF2"/>
    <w:rsid w:val="4056B332"/>
    <w:rsid w:val="40636FEA"/>
    <w:rsid w:val="4069D935"/>
    <w:rsid w:val="406BB747"/>
    <w:rsid w:val="407A364E"/>
    <w:rsid w:val="407AEB83"/>
    <w:rsid w:val="40D0773C"/>
    <w:rsid w:val="40EB103F"/>
    <w:rsid w:val="4116700F"/>
    <w:rsid w:val="411E95C9"/>
    <w:rsid w:val="413790ED"/>
    <w:rsid w:val="41517382"/>
    <w:rsid w:val="4159B04B"/>
    <w:rsid w:val="4199CBD1"/>
    <w:rsid w:val="419F5AB1"/>
    <w:rsid w:val="41A95EBC"/>
    <w:rsid w:val="41C130DF"/>
    <w:rsid w:val="41DFA100"/>
    <w:rsid w:val="41EC9E9A"/>
    <w:rsid w:val="41F859B6"/>
    <w:rsid w:val="42591BAA"/>
    <w:rsid w:val="425F1A34"/>
    <w:rsid w:val="426E5248"/>
    <w:rsid w:val="42A17E5E"/>
    <w:rsid w:val="42A34600"/>
    <w:rsid w:val="42CF649C"/>
    <w:rsid w:val="42D0EDB8"/>
    <w:rsid w:val="42FC46BA"/>
    <w:rsid w:val="43095BE0"/>
    <w:rsid w:val="430C6251"/>
    <w:rsid w:val="4335B5C4"/>
    <w:rsid w:val="4347B343"/>
    <w:rsid w:val="4350190B"/>
    <w:rsid w:val="4365DDF2"/>
    <w:rsid w:val="438B04D0"/>
    <w:rsid w:val="439782B8"/>
    <w:rsid w:val="43F69572"/>
    <w:rsid w:val="444192F2"/>
    <w:rsid w:val="44821778"/>
    <w:rsid w:val="44881E17"/>
    <w:rsid w:val="449ED65F"/>
    <w:rsid w:val="44C83BEE"/>
    <w:rsid w:val="44D88649"/>
    <w:rsid w:val="4502B57E"/>
    <w:rsid w:val="4520F490"/>
    <w:rsid w:val="45360CEF"/>
    <w:rsid w:val="453A0D87"/>
    <w:rsid w:val="454CDD30"/>
    <w:rsid w:val="454EFA86"/>
    <w:rsid w:val="45603D52"/>
    <w:rsid w:val="457026B7"/>
    <w:rsid w:val="45748CD5"/>
    <w:rsid w:val="45805E55"/>
    <w:rsid w:val="4581DE24"/>
    <w:rsid w:val="4584DE0F"/>
    <w:rsid w:val="459838F0"/>
    <w:rsid w:val="45A751A0"/>
    <w:rsid w:val="460028FB"/>
    <w:rsid w:val="4608F8A8"/>
    <w:rsid w:val="46693379"/>
    <w:rsid w:val="4671A4C4"/>
    <w:rsid w:val="46899BC1"/>
    <w:rsid w:val="46C9219B"/>
    <w:rsid w:val="46CC807B"/>
    <w:rsid w:val="46E35D9F"/>
    <w:rsid w:val="470506AC"/>
    <w:rsid w:val="47051A9F"/>
    <w:rsid w:val="4733D7C4"/>
    <w:rsid w:val="473993D4"/>
    <w:rsid w:val="477E1F5E"/>
    <w:rsid w:val="478ACF50"/>
    <w:rsid w:val="478F770C"/>
    <w:rsid w:val="479AFFA6"/>
    <w:rsid w:val="47A6B71E"/>
    <w:rsid w:val="47A715BF"/>
    <w:rsid w:val="47CF90E2"/>
    <w:rsid w:val="480AF028"/>
    <w:rsid w:val="4840D07D"/>
    <w:rsid w:val="4883B3C6"/>
    <w:rsid w:val="488BC304"/>
    <w:rsid w:val="4899A38A"/>
    <w:rsid w:val="48C11B30"/>
    <w:rsid w:val="492C7861"/>
    <w:rsid w:val="49369AAA"/>
    <w:rsid w:val="495A1A96"/>
    <w:rsid w:val="496DAAC8"/>
    <w:rsid w:val="49949A46"/>
    <w:rsid w:val="49A01CF8"/>
    <w:rsid w:val="49C48C22"/>
    <w:rsid w:val="49D62F63"/>
    <w:rsid w:val="49F6110A"/>
    <w:rsid w:val="4A0A0E29"/>
    <w:rsid w:val="4A1FFB42"/>
    <w:rsid w:val="4A4BEA60"/>
    <w:rsid w:val="4A69F2C7"/>
    <w:rsid w:val="4A705ABB"/>
    <w:rsid w:val="4A8BBC31"/>
    <w:rsid w:val="4AE737C6"/>
    <w:rsid w:val="4B0EC693"/>
    <w:rsid w:val="4B11DEC8"/>
    <w:rsid w:val="4B621123"/>
    <w:rsid w:val="4B6F0047"/>
    <w:rsid w:val="4B852160"/>
    <w:rsid w:val="4B9616B5"/>
    <w:rsid w:val="4BACB522"/>
    <w:rsid w:val="4BB20315"/>
    <w:rsid w:val="4BB41231"/>
    <w:rsid w:val="4BC5346B"/>
    <w:rsid w:val="4C755311"/>
    <w:rsid w:val="4C9D9F98"/>
    <w:rsid w:val="4CE811DD"/>
    <w:rsid w:val="4CE92B62"/>
    <w:rsid w:val="4D28D8AE"/>
    <w:rsid w:val="4D3BD153"/>
    <w:rsid w:val="4D3D97E1"/>
    <w:rsid w:val="4D42DE0E"/>
    <w:rsid w:val="4D7EA352"/>
    <w:rsid w:val="4DA95A2C"/>
    <w:rsid w:val="4DE5DDD6"/>
    <w:rsid w:val="4E4D160D"/>
    <w:rsid w:val="4E5AE3A6"/>
    <w:rsid w:val="4E6C0533"/>
    <w:rsid w:val="4E9578B7"/>
    <w:rsid w:val="4EA1FEDA"/>
    <w:rsid w:val="4EF4E8A2"/>
    <w:rsid w:val="4F201D1F"/>
    <w:rsid w:val="4F308F0F"/>
    <w:rsid w:val="4F313355"/>
    <w:rsid w:val="4F456B5D"/>
    <w:rsid w:val="4F46DDEC"/>
    <w:rsid w:val="4F6A0BAA"/>
    <w:rsid w:val="4F6B4078"/>
    <w:rsid w:val="4FB441B3"/>
    <w:rsid w:val="4FC11A7C"/>
    <w:rsid w:val="50C5C213"/>
    <w:rsid w:val="50DE187D"/>
    <w:rsid w:val="5119B59D"/>
    <w:rsid w:val="513EF1BE"/>
    <w:rsid w:val="5144D649"/>
    <w:rsid w:val="516EA1D6"/>
    <w:rsid w:val="51A1CE9D"/>
    <w:rsid w:val="51A429DA"/>
    <w:rsid w:val="5203F7E9"/>
    <w:rsid w:val="520F290B"/>
    <w:rsid w:val="5221A443"/>
    <w:rsid w:val="52638C16"/>
    <w:rsid w:val="52723BBA"/>
    <w:rsid w:val="52757B67"/>
    <w:rsid w:val="527FC5D2"/>
    <w:rsid w:val="52935352"/>
    <w:rsid w:val="52C0D982"/>
    <w:rsid w:val="52D4CB42"/>
    <w:rsid w:val="532A63F1"/>
    <w:rsid w:val="5351099E"/>
    <w:rsid w:val="535B0C34"/>
    <w:rsid w:val="535C4429"/>
    <w:rsid w:val="538553F6"/>
    <w:rsid w:val="53BD2DA0"/>
    <w:rsid w:val="54033951"/>
    <w:rsid w:val="545FAC2A"/>
    <w:rsid w:val="548AAAD1"/>
    <w:rsid w:val="54C781BA"/>
    <w:rsid w:val="5515B3EE"/>
    <w:rsid w:val="55342683"/>
    <w:rsid w:val="55AA1A71"/>
    <w:rsid w:val="55C7FB8D"/>
    <w:rsid w:val="55EBED08"/>
    <w:rsid w:val="5647E5BC"/>
    <w:rsid w:val="564BF317"/>
    <w:rsid w:val="566FEFF8"/>
    <w:rsid w:val="5679D064"/>
    <w:rsid w:val="569356ED"/>
    <w:rsid w:val="56DB71F8"/>
    <w:rsid w:val="56E769A2"/>
    <w:rsid w:val="57008DA7"/>
    <w:rsid w:val="5725FDEF"/>
    <w:rsid w:val="57327730"/>
    <w:rsid w:val="57B16AC2"/>
    <w:rsid w:val="57E60BA3"/>
    <w:rsid w:val="5801344E"/>
    <w:rsid w:val="5808FB8B"/>
    <w:rsid w:val="580A5526"/>
    <w:rsid w:val="5847C2B0"/>
    <w:rsid w:val="5852B82C"/>
    <w:rsid w:val="5867280A"/>
    <w:rsid w:val="5872F0B3"/>
    <w:rsid w:val="5879A60B"/>
    <w:rsid w:val="58861DA8"/>
    <w:rsid w:val="588D0AD2"/>
    <w:rsid w:val="589D6CEB"/>
    <w:rsid w:val="58ADAE20"/>
    <w:rsid w:val="58E56D6D"/>
    <w:rsid w:val="592150D9"/>
    <w:rsid w:val="5922A2C0"/>
    <w:rsid w:val="594E4053"/>
    <w:rsid w:val="59D81A8F"/>
    <w:rsid w:val="59DD1A5C"/>
    <w:rsid w:val="59E183A4"/>
    <w:rsid w:val="59F6E86A"/>
    <w:rsid w:val="59FA08C1"/>
    <w:rsid w:val="59FEAE82"/>
    <w:rsid w:val="5A78151A"/>
    <w:rsid w:val="5A90BB7A"/>
    <w:rsid w:val="5AAA73FA"/>
    <w:rsid w:val="5AB6EFA1"/>
    <w:rsid w:val="5AB91970"/>
    <w:rsid w:val="5ABF6E73"/>
    <w:rsid w:val="5AC63859"/>
    <w:rsid w:val="5ADBAD24"/>
    <w:rsid w:val="5B5A9621"/>
    <w:rsid w:val="5B749055"/>
    <w:rsid w:val="5B899CB1"/>
    <w:rsid w:val="5BC2EF7F"/>
    <w:rsid w:val="5BC930D3"/>
    <w:rsid w:val="5BD66819"/>
    <w:rsid w:val="5BF72DDD"/>
    <w:rsid w:val="5C014E7A"/>
    <w:rsid w:val="5C56570E"/>
    <w:rsid w:val="5C93ADFF"/>
    <w:rsid w:val="5CAA5447"/>
    <w:rsid w:val="5CAF86CD"/>
    <w:rsid w:val="5CB585EA"/>
    <w:rsid w:val="5CCBC129"/>
    <w:rsid w:val="5CFE5938"/>
    <w:rsid w:val="5CFEE5C9"/>
    <w:rsid w:val="5D63B2F2"/>
    <w:rsid w:val="5DCCE3A7"/>
    <w:rsid w:val="5DD9A898"/>
    <w:rsid w:val="5DDEDD01"/>
    <w:rsid w:val="5DFDD91B"/>
    <w:rsid w:val="5E022F00"/>
    <w:rsid w:val="5E432E36"/>
    <w:rsid w:val="5E6538C2"/>
    <w:rsid w:val="5E705043"/>
    <w:rsid w:val="5E86B104"/>
    <w:rsid w:val="5E932197"/>
    <w:rsid w:val="5EB78B29"/>
    <w:rsid w:val="5EC4BFC1"/>
    <w:rsid w:val="5ED1D818"/>
    <w:rsid w:val="5EE58A01"/>
    <w:rsid w:val="5EEBC8C7"/>
    <w:rsid w:val="5F05E303"/>
    <w:rsid w:val="5F258381"/>
    <w:rsid w:val="5F37573A"/>
    <w:rsid w:val="5F535678"/>
    <w:rsid w:val="5F784EDB"/>
    <w:rsid w:val="5FC11138"/>
    <w:rsid w:val="5FFB428F"/>
    <w:rsid w:val="60010923"/>
    <w:rsid w:val="60142E46"/>
    <w:rsid w:val="602A4431"/>
    <w:rsid w:val="602B4480"/>
    <w:rsid w:val="60358A24"/>
    <w:rsid w:val="6074049B"/>
    <w:rsid w:val="607FEF86"/>
    <w:rsid w:val="6082CEB7"/>
    <w:rsid w:val="60AD9FA6"/>
    <w:rsid w:val="60C9E84C"/>
    <w:rsid w:val="60CA1FF5"/>
    <w:rsid w:val="60FDC96C"/>
    <w:rsid w:val="610D5018"/>
    <w:rsid w:val="61166751"/>
    <w:rsid w:val="613AC11A"/>
    <w:rsid w:val="619C7436"/>
    <w:rsid w:val="619CD984"/>
    <w:rsid w:val="61B0F944"/>
    <w:rsid w:val="61C10F0A"/>
    <w:rsid w:val="620159E7"/>
    <w:rsid w:val="6231BF4F"/>
    <w:rsid w:val="62DAC667"/>
    <w:rsid w:val="62DFBB09"/>
    <w:rsid w:val="62F815BA"/>
    <w:rsid w:val="63143F5C"/>
    <w:rsid w:val="633C9F89"/>
    <w:rsid w:val="634FFFA9"/>
    <w:rsid w:val="6363ABFC"/>
    <w:rsid w:val="63691279"/>
    <w:rsid w:val="63DDB3A2"/>
    <w:rsid w:val="63F1D60E"/>
    <w:rsid w:val="642785BD"/>
    <w:rsid w:val="643E6A82"/>
    <w:rsid w:val="64466910"/>
    <w:rsid w:val="644DCDA3"/>
    <w:rsid w:val="6450B023"/>
    <w:rsid w:val="6464B7A2"/>
    <w:rsid w:val="6467A200"/>
    <w:rsid w:val="6468DF27"/>
    <w:rsid w:val="646BB130"/>
    <w:rsid w:val="647526E1"/>
    <w:rsid w:val="64811BB8"/>
    <w:rsid w:val="64B7447D"/>
    <w:rsid w:val="64B77472"/>
    <w:rsid w:val="64EDCE89"/>
    <w:rsid w:val="65003C32"/>
    <w:rsid w:val="65165439"/>
    <w:rsid w:val="651D9856"/>
    <w:rsid w:val="652E06C0"/>
    <w:rsid w:val="654214BF"/>
    <w:rsid w:val="65475DE0"/>
    <w:rsid w:val="655D6D72"/>
    <w:rsid w:val="6561C5CF"/>
    <w:rsid w:val="65856A3A"/>
    <w:rsid w:val="65A2540F"/>
    <w:rsid w:val="65AC4315"/>
    <w:rsid w:val="65BAFA25"/>
    <w:rsid w:val="660965D2"/>
    <w:rsid w:val="665475D3"/>
    <w:rsid w:val="66571BF7"/>
    <w:rsid w:val="6689B6E8"/>
    <w:rsid w:val="6693B0DC"/>
    <w:rsid w:val="66DB7C65"/>
    <w:rsid w:val="67104884"/>
    <w:rsid w:val="671F5BC6"/>
    <w:rsid w:val="676CAE15"/>
    <w:rsid w:val="677981E9"/>
    <w:rsid w:val="67932E73"/>
    <w:rsid w:val="67BACBDB"/>
    <w:rsid w:val="67EA75D9"/>
    <w:rsid w:val="67EBE853"/>
    <w:rsid w:val="67F2F2AB"/>
    <w:rsid w:val="6809EB54"/>
    <w:rsid w:val="68185ED8"/>
    <w:rsid w:val="681F80DD"/>
    <w:rsid w:val="6829762A"/>
    <w:rsid w:val="682F84F7"/>
    <w:rsid w:val="68654078"/>
    <w:rsid w:val="68A5944C"/>
    <w:rsid w:val="68B8EECE"/>
    <w:rsid w:val="68B9D1C3"/>
    <w:rsid w:val="68FB912C"/>
    <w:rsid w:val="696DB8FD"/>
    <w:rsid w:val="69C42EE7"/>
    <w:rsid w:val="69F02C6E"/>
    <w:rsid w:val="69F212E1"/>
    <w:rsid w:val="6A0D16CB"/>
    <w:rsid w:val="6A5C0197"/>
    <w:rsid w:val="6AAF2EA4"/>
    <w:rsid w:val="6AEED093"/>
    <w:rsid w:val="6B20EBD6"/>
    <w:rsid w:val="6B3BDDE5"/>
    <w:rsid w:val="6B50EC89"/>
    <w:rsid w:val="6B7AFD3C"/>
    <w:rsid w:val="6B8BD52B"/>
    <w:rsid w:val="6BA64E2D"/>
    <w:rsid w:val="6BBFB3B1"/>
    <w:rsid w:val="6BDE7DF3"/>
    <w:rsid w:val="6BFAEA6F"/>
    <w:rsid w:val="6BFD0A8A"/>
    <w:rsid w:val="6C0D7C02"/>
    <w:rsid w:val="6C1F21E2"/>
    <w:rsid w:val="6C209209"/>
    <w:rsid w:val="6C3C5628"/>
    <w:rsid w:val="6C66B174"/>
    <w:rsid w:val="6C67895F"/>
    <w:rsid w:val="6C7E215D"/>
    <w:rsid w:val="6C88A043"/>
    <w:rsid w:val="6CE0BE66"/>
    <w:rsid w:val="6CE7E347"/>
    <w:rsid w:val="6D30BEB8"/>
    <w:rsid w:val="6D33AA75"/>
    <w:rsid w:val="6D5655ED"/>
    <w:rsid w:val="6D6BCF60"/>
    <w:rsid w:val="6D6C744A"/>
    <w:rsid w:val="6D73F5C4"/>
    <w:rsid w:val="6D785607"/>
    <w:rsid w:val="6DBB237F"/>
    <w:rsid w:val="6E190F82"/>
    <w:rsid w:val="6E36AC34"/>
    <w:rsid w:val="6E3B8063"/>
    <w:rsid w:val="6E3FE24B"/>
    <w:rsid w:val="6EDEF9DD"/>
    <w:rsid w:val="6F13756D"/>
    <w:rsid w:val="6F174A72"/>
    <w:rsid w:val="6F1F8381"/>
    <w:rsid w:val="6F306CC4"/>
    <w:rsid w:val="6F309FDB"/>
    <w:rsid w:val="6F54844E"/>
    <w:rsid w:val="6F6BD2D2"/>
    <w:rsid w:val="6F99BA82"/>
    <w:rsid w:val="6F9A810A"/>
    <w:rsid w:val="6F9E4956"/>
    <w:rsid w:val="6FA88D38"/>
    <w:rsid w:val="6FB02915"/>
    <w:rsid w:val="6FB76AB6"/>
    <w:rsid w:val="6FFB3354"/>
    <w:rsid w:val="7022C74D"/>
    <w:rsid w:val="704AA444"/>
    <w:rsid w:val="705D7350"/>
    <w:rsid w:val="7064B2DD"/>
    <w:rsid w:val="708871B3"/>
    <w:rsid w:val="70D08783"/>
    <w:rsid w:val="70DAC10E"/>
    <w:rsid w:val="70E8F3CA"/>
    <w:rsid w:val="70F8F227"/>
    <w:rsid w:val="71041087"/>
    <w:rsid w:val="7122E35E"/>
    <w:rsid w:val="7131E5AA"/>
    <w:rsid w:val="714AB217"/>
    <w:rsid w:val="7175C0E0"/>
    <w:rsid w:val="71839C6B"/>
    <w:rsid w:val="71FA95FE"/>
    <w:rsid w:val="720161C5"/>
    <w:rsid w:val="7250D3F0"/>
    <w:rsid w:val="728171AF"/>
    <w:rsid w:val="72A31D97"/>
    <w:rsid w:val="72B15ADC"/>
    <w:rsid w:val="72E350CD"/>
    <w:rsid w:val="7307D9DC"/>
    <w:rsid w:val="731B2C2A"/>
    <w:rsid w:val="73268F4E"/>
    <w:rsid w:val="732E0D27"/>
    <w:rsid w:val="734A5E05"/>
    <w:rsid w:val="73584091"/>
    <w:rsid w:val="73975443"/>
    <w:rsid w:val="73A72B84"/>
    <w:rsid w:val="74116526"/>
    <w:rsid w:val="741BDCA5"/>
    <w:rsid w:val="74346ECB"/>
    <w:rsid w:val="743793DB"/>
    <w:rsid w:val="7462B76D"/>
    <w:rsid w:val="746C57FB"/>
    <w:rsid w:val="746C711A"/>
    <w:rsid w:val="74740BED"/>
    <w:rsid w:val="748B6900"/>
    <w:rsid w:val="74A483C1"/>
    <w:rsid w:val="74A5538D"/>
    <w:rsid w:val="74AFF84A"/>
    <w:rsid w:val="74CECB3A"/>
    <w:rsid w:val="74E6A3A4"/>
    <w:rsid w:val="754EACBC"/>
    <w:rsid w:val="755DB77C"/>
    <w:rsid w:val="757231BE"/>
    <w:rsid w:val="759748B2"/>
    <w:rsid w:val="75A5F5D3"/>
    <w:rsid w:val="75B1D97E"/>
    <w:rsid w:val="75C15687"/>
    <w:rsid w:val="75C85333"/>
    <w:rsid w:val="75DBB414"/>
    <w:rsid w:val="75F428E5"/>
    <w:rsid w:val="760A94DB"/>
    <w:rsid w:val="761B380B"/>
    <w:rsid w:val="762858CB"/>
    <w:rsid w:val="767321F6"/>
    <w:rsid w:val="768B9E3A"/>
    <w:rsid w:val="76904F1D"/>
    <w:rsid w:val="76A1DD88"/>
    <w:rsid w:val="774B9B33"/>
    <w:rsid w:val="774F886C"/>
    <w:rsid w:val="78146568"/>
    <w:rsid w:val="781D4248"/>
    <w:rsid w:val="781FE1C9"/>
    <w:rsid w:val="782F1C26"/>
    <w:rsid w:val="7845477B"/>
    <w:rsid w:val="7848227F"/>
    <w:rsid w:val="7874AA95"/>
    <w:rsid w:val="7883F3C1"/>
    <w:rsid w:val="788A1E3A"/>
    <w:rsid w:val="788B607D"/>
    <w:rsid w:val="7892A566"/>
    <w:rsid w:val="7897D8AE"/>
    <w:rsid w:val="78D90346"/>
    <w:rsid w:val="78EA7444"/>
    <w:rsid w:val="78FC11CA"/>
    <w:rsid w:val="790189FA"/>
    <w:rsid w:val="797FA6FD"/>
    <w:rsid w:val="7983D155"/>
    <w:rsid w:val="79A48419"/>
    <w:rsid w:val="79CEBE09"/>
    <w:rsid w:val="79E50902"/>
    <w:rsid w:val="79E57264"/>
    <w:rsid w:val="79F3EC08"/>
    <w:rsid w:val="7A0E7ABA"/>
    <w:rsid w:val="7A28E725"/>
    <w:rsid w:val="7A589122"/>
    <w:rsid w:val="7AEABFF9"/>
    <w:rsid w:val="7B05671D"/>
    <w:rsid w:val="7B15FCAE"/>
    <w:rsid w:val="7B209CFA"/>
    <w:rsid w:val="7B3776C3"/>
    <w:rsid w:val="7B48728B"/>
    <w:rsid w:val="7B561DC1"/>
    <w:rsid w:val="7B680EB1"/>
    <w:rsid w:val="7B6900CB"/>
    <w:rsid w:val="7B840B26"/>
    <w:rsid w:val="7C4C8799"/>
    <w:rsid w:val="7C72357B"/>
    <w:rsid w:val="7C93A4AD"/>
    <w:rsid w:val="7CCAE669"/>
    <w:rsid w:val="7CE89F29"/>
    <w:rsid w:val="7D168DEF"/>
    <w:rsid w:val="7D2B86FA"/>
    <w:rsid w:val="7D579E2B"/>
    <w:rsid w:val="7D69D33A"/>
    <w:rsid w:val="7DE1198A"/>
    <w:rsid w:val="7DE66C1E"/>
    <w:rsid w:val="7DFC2DAE"/>
    <w:rsid w:val="7E204EB8"/>
    <w:rsid w:val="7E3E01E1"/>
    <w:rsid w:val="7E7287E2"/>
    <w:rsid w:val="7EF55854"/>
    <w:rsid w:val="7F2CA392"/>
    <w:rsid w:val="7F50E288"/>
    <w:rsid w:val="7F867F4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79BEC3"/>
  <w15:chartTrackingRefBased/>
  <w15:docId w15:val="{CC792484-3DC3-4ED6-B719-920010C72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Arial"/>
        <w:lang w:val="en-US"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qFormat="1"/>
    <w:lsdException w:name="header" w:semiHidden="1" w:unhideWhenUsed="1"/>
    <w:lsdException w:name="footer" w:semiHidden="1"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06AC2"/>
    <w:rPr>
      <w:sz w:val="24"/>
    </w:rPr>
  </w:style>
  <w:style w:type="paragraph" w:styleId="Heading1">
    <w:name w:val="heading 1"/>
    <w:basedOn w:val="Normal"/>
    <w:next w:val="Normal"/>
    <w:link w:val="Heading1Char"/>
    <w:qFormat/>
    <w:rsid w:val="009A1225"/>
    <w:pPr>
      <w:keepNext/>
      <w:keepLines/>
      <w:spacing w:before="240" w:after="0" w:line="480" w:lineRule="auto"/>
      <w:outlineLvl w:val="0"/>
    </w:pPr>
    <w:rPr>
      <w:rFonts w:eastAsiaTheme="majorEastAsia" w:cstheme="majorBidi"/>
      <w:b/>
      <w:szCs w:val="32"/>
    </w:rPr>
  </w:style>
  <w:style w:type="paragraph" w:styleId="Heading2">
    <w:name w:val="heading 2"/>
    <w:basedOn w:val="Normal"/>
    <w:next w:val="Normal"/>
    <w:link w:val="Heading2Char"/>
    <w:unhideWhenUsed/>
    <w:qFormat/>
    <w:rsid w:val="009A1225"/>
    <w:pPr>
      <w:keepNext/>
      <w:keepLines/>
      <w:spacing w:before="40" w:after="0" w:line="480" w:lineRule="auto"/>
      <w:outlineLvl w:val="1"/>
    </w:pPr>
    <w:rPr>
      <w:rFonts w:eastAsiaTheme="majorEastAsia" w:cstheme="majorBidi"/>
      <w:b/>
      <w:i/>
      <w:szCs w:val="26"/>
    </w:rPr>
  </w:style>
  <w:style w:type="paragraph" w:styleId="Heading3">
    <w:name w:val="heading 3"/>
    <w:basedOn w:val="Normal"/>
    <w:next w:val="Normal"/>
    <w:link w:val="Heading3Char"/>
    <w:unhideWhenUsed/>
    <w:qFormat/>
    <w:rsid w:val="00DB0789"/>
    <w:pPr>
      <w:keepNext/>
      <w:keepLines/>
      <w:spacing w:before="40" w:after="0" w:line="480" w:lineRule="auto"/>
      <w:outlineLvl w:val="2"/>
    </w:pPr>
    <w:rPr>
      <w:rFonts w:eastAsiaTheme="majorEastAsia" w:cstheme="majorBidi"/>
      <w:szCs w:val="24"/>
    </w:rPr>
  </w:style>
  <w:style w:type="paragraph" w:styleId="Heading4">
    <w:name w:val="heading 4"/>
    <w:basedOn w:val="Normal"/>
    <w:next w:val="Normal"/>
    <w:link w:val="Heading4Char"/>
    <w:unhideWhenUsed/>
    <w:qFormat/>
    <w:rsid w:val="00EA2A6A"/>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Heading4"/>
    <w:next w:val="a"/>
    <w:link w:val="Heading5Char"/>
    <w:qFormat/>
    <w:rsid w:val="007F1C36"/>
    <w:pPr>
      <w:tabs>
        <w:tab w:val="num" w:pos="1008"/>
      </w:tabs>
      <w:spacing w:before="240" w:line="240" w:lineRule="auto"/>
      <w:ind w:left="1008" w:hanging="1008"/>
      <w:outlineLvl w:val="4"/>
    </w:pPr>
    <w:rPr>
      <w:rFonts w:ascii="Arial" w:eastAsia="Times New Roman" w:hAnsi="Arial" w:cs="Times New Roman"/>
      <w:i w:val="0"/>
      <w:iCs w:val="0"/>
      <w:color w:val="auto"/>
    </w:rPr>
  </w:style>
  <w:style w:type="paragraph" w:styleId="Heading6">
    <w:name w:val="heading 6"/>
    <w:basedOn w:val="Normal"/>
    <w:next w:val="a"/>
    <w:link w:val="Heading6Char"/>
    <w:qFormat/>
    <w:rsid w:val="002921A7"/>
    <w:pPr>
      <w:keepNext/>
      <w:keepLines/>
      <w:spacing w:before="240" w:after="60" w:line="240" w:lineRule="auto"/>
      <w:ind w:left="1701" w:hanging="1701"/>
      <w:outlineLvl w:val="5"/>
    </w:pPr>
    <w:rPr>
      <w:rFonts w:eastAsia="MS Gothic"/>
      <w:b/>
      <w:sz w:val="22"/>
      <w:lang w:eastAsia="zh-CN"/>
    </w:rPr>
  </w:style>
  <w:style w:type="paragraph" w:styleId="Heading7">
    <w:name w:val="heading 7"/>
    <w:basedOn w:val="Normal"/>
    <w:next w:val="a"/>
    <w:link w:val="Heading7Char"/>
    <w:qFormat/>
    <w:rsid w:val="007F1C36"/>
    <w:pPr>
      <w:keepNext/>
      <w:keepLines/>
      <w:spacing w:before="240" w:after="60" w:line="240" w:lineRule="auto"/>
      <w:ind w:left="1701" w:hanging="1701"/>
      <w:outlineLvl w:val="6"/>
    </w:pPr>
    <w:rPr>
      <w:rFonts w:eastAsia="Times New Roman" w:cs="Times New Roman"/>
      <w:b/>
      <w:sz w:val="22"/>
    </w:rPr>
  </w:style>
  <w:style w:type="paragraph" w:styleId="Heading8">
    <w:name w:val="heading 8"/>
    <w:basedOn w:val="Normal"/>
    <w:next w:val="Normal"/>
    <w:link w:val="Heading8Char"/>
    <w:qFormat/>
    <w:rsid w:val="007F1C36"/>
    <w:pPr>
      <w:spacing w:before="240" w:after="60" w:line="240" w:lineRule="auto"/>
      <w:outlineLvl w:val="7"/>
    </w:pPr>
    <w:rPr>
      <w:rFonts w:ascii="Times New Roman" w:eastAsia="Times New Roman" w:hAnsi="Times New Roman" w:cs="Times New Roman"/>
      <w:i/>
      <w:iCs/>
      <w:szCs w:val="24"/>
    </w:rPr>
  </w:style>
  <w:style w:type="paragraph" w:styleId="Heading9">
    <w:name w:val="heading 9"/>
    <w:basedOn w:val="Normal"/>
    <w:next w:val="Normal"/>
    <w:link w:val="Heading9Char"/>
    <w:qFormat/>
    <w:rsid w:val="007F1C36"/>
    <w:pPr>
      <w:spacing w:before="240" w:after="60" w:line="240" w:lineRule="auto"/>
      <w:outlineLvl w:val="8"/>
    </w:pPr>
    <w:rPr>
      <w:rFonts w:eastAsia="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004F2"/>
    <w:rPr>
      <w:sz w:val="16"/>
      <w:szCs w:val="16"/>
    </w:rPr>
  </w:style>
  <w:style w:type="paragraph" w:styleId="CommentText">
    <w:name w:val="annotation text"/>
    <w:basedOn w:val="Normal"/>
    <w:link w:val="CommentTextChar"/>
    <w:uiPriority w:val="99"/>
    <w:unhideWhenUsed/>
    <w:qFormat/>
    <w:rsid w:val="003004F2"/>
    <w:pPr>
      <w:spacing w:line="240" w:lineRule="auto"/>
    </w:pPr>
  </w:style>
  <w:style w:type="character" w:customStyle="1" w:styleId="CommentTextChar">
    <w:name w:val="Comment Text Char"/>
    <w:basedOn w:val="DefaultParagraphFont"/>
    <w:link w:val="CommentText"/>
    <w:uiPriority w:val="99"/>
    <w:qFormat/>
    <w:rsid w:val="003004F2"/>
  </w:style>
  <w:style w:type="paragraph" w:styleId="CommentSubject">
    <w:name w:val="annotation subject"/>
    <w:basedOn w:val="CommentText"/>
    <w:next w:val="CommentText"/>
    <w:link w:val="CommentSubjectChar"/>
    <w:uiPriority w:val="99"/>
    <w:semiHidden/>
    <w:unhideWhenUsed/>
    <w:rsid w:val="003004F2"/>
    <w:rPr>
      <w:b/>
      <w:bCs/>
    </w:rPr>
  </w:style>
  <w:style w:type="character" w:customStyle="1" w:styleId="CommentSubjectChar">
    <w:name w:val="Comment Subject Char"/>
    <w:basedOn w:val="CommentTextChar"/>
    <w:link w:val="CommentSubject"/>
    <w:uiPriority w:val="99"/>
    <w:semiHidden/>
    <w:rsid w:val="003004F2"/>
    <w:rPr>
      <w:b/>
      <w:bCs/>
    </w:rPr>
  </w:style>
  <w:style w:type="paragraph" w:styleId="Header">
    <w:name w:val="header"/>
    <w:basedOn w:val="Normal"/>
    <w:link w:val="HeaderChar"/>
    <w:unhideWhenUsed/>
    <w:rsid w:val="005865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6598"/>
    <w:rPr>
      <w:sz w:val="24"/>
    </w:rPr>
  </w:style>
  <w:style w:type="paragraph" w:styleId="Footer">
    <w:name w:val="footer"/>
    <w:basedOn w:val="Normal"/>
    <w:link w:val="FooterChar"/>
    <w:unhideWhenUsed/>
    <w:rsid w:val="005865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6598"/>
    <w:rPr>
      <w:sz w:val="24"/>
    </w:rPr>
  </w:style>
  <w:style w:type="paragraph" w:customStyle="1" w:styleId="Table">
    <w:name w:val="Table"/>
    <w:basedOn w:val="Normal"/>
    <w:link w:val="TableChar"/>
    <w:rsid w:val="00CB32C7"/>
    <w:pPr>
      <w:tabs>
        <w:tab w:val="left" w:pos="284"/>
      </w:tabs>
      <w:spacing w:before="40" w:after="20" w:line="240" w:lineRule="auto"/>
    </w:pPr>
    <w:rPr>
      <w:rFonts w:eastAsia="MS Mincho"/>
      <w:sz w:val="20"/>
      <w:szCs w:val="24"/>
      <w:lang w:eastAsia="zh-CN"/>
    </w:rPr>
  </w:style>
  <w:style w:type="character" w:customStyle="1" w:styleId="TableChar">
    <w:name w:val="Table Char"/>
    <w:aliases w:val="10 pt  Bold Char,9 pt Char,10 pt Char,9pt Char"/>
    <w:link w:val="Table"/>
    <w:rsid w:val="00CB32C7"/>
    <w:rPr>
      <w:rFonts w:eastAsia="MS Mincho"/>
      <w:szCs w:val="24"/>
      <w:lang w:eastAsia="zh-CN"/>
    </w:rPr>
  </w:style>
  <w:style w:type="character" w:styleId="Hyperlink">
    <w:name w:val="Hyperlink"/>
    <w:basedOn w:val="DefaultParagraphFont"/>
    <w:uiPriority w:val="99"/>
    <w:unhideWhenUsed/>
    <w:rsid w:val="00CB32C7"/>
    <w:rPr>
      <w:color w:val="0000FF"/>
      <w:u w:val="single"/>
    </w:rPr>
  </w:style>
  <w:style w:type="character" w:customStyle="1" w:styleId="UnresolvedMention1">
    <w:name w:val="Unresolved Mention1"/>
    <w:basedOn w:val="DefaultParagraphFont"/>
    <w:uiPriority w:val="99"/>
    <w:semiHidden/>
    <w:unhideWhenUsed/>
    <w:rsid w:val="00CB32C7"/>
    <w:rPr>
      <w:color w:val="605E5C"/>
      <w:shd w:val="clear" w:color="auto" w:fill="E1DFDD"/>
    </w:rPr>
  </w:style>
  <w:style w:type="character" w:styleId="FollowedHyperlink">
    <w:name w:val="FollowedHyperlink"/>
    <w:basedOn w:val="DefaultParagraphFont"/>
    <w:uiPriority w:val="99"/>
    <w:semiHidden/>
    <w:unhideWhenUsed/>
    <w:rsid w:val="00746A0A"/>
    <w:rPr>
      <w:color w:val="954F72" w:themeColor="followedHyperlink"/>
      <w:u w:val="single"/>
    </w:rPr>
  </w:style>
  <w:style w:type="paragraph" w:styleId="ListParagraph">
    <w:name w:val="List Paragraph"/>
    <w:basedOn w:val="Normal"/>
    <w:uiPriority w:val="34"/>
    <w:qFormat/>
    <w:rsid w:val="00C144D7"/>
    <w:pPr>
      <w:ind w:left="720"/>
      <w:contextualSpacing/>
    </w:pPr>
  </w:style>
  <w:style w:type="table" w:styleId="TableGrid">
    <w:name w:val="Table Grid"/>
    <w:basedOn w:val="TableNormal"/>
    <w:rsid w:val="007D0B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D43AF"/>
    <w:pPr>
      <w:spacing w:after="0" w:line="240" w:lineRule="auto"/>
    </w:pPr>
    <w:rPr>
      <w:sz w:val="24"/>
    </w:rPr>
  </w:style>
  <w:style w:type="paragraph" w:styleId="NoSpacing">
    <w:name w:val="No Spacing"/>
    <w:uiPriority w:val="1"/>
    <w:qFormat/>
    <w:rsid w:val="00CA2BFD"/>
    <w:pPr>
      <w:spacing w:after="0" w:line="240" w:lineRule="auto"/>
    </w:pPr>
    <w:rPr>
      <w:sz w:val="24"/>
    </w:rPr>
  </w:style>
  <w:style w:type="paragraph" w:styleId="NormalWeb">
    <w:name w:val="Normal (Web)"/>
    <w:basedOn w:val="Normal"/>
    <w:semiHidden/>
    <w:unhideWhenUsed/>
    <w:rsid w:val="0081544D"/>
    <w:pPr>
      <w:spacing w:before="100" w:beforeAutospacing="1" w:after="100" w:afterAutospacing="1" w:line="240" w:lineRule="auto"/>
    </w:pPr>
    <w:rPr>
      <w:rFonts w:ascii="Times New Roman" w:eastAsia="Times New Roman" w:hAnsi="Times New Roman" w:cs="Times New Roman"/>
      <w:szCs w:val="24"/>
    </w:rPr>
  </w:style>
  <w:style w:type="paragraph" w:styleId="BalloonText">
    <w:name w:val="Balloon Text"/>
    <w:basedOn w:val="Normal"/>
    <w:link w:val="BalloonTextChar"/>
    <w:semiHidden/>
    <w:unhideWhenUsed/>
    <w:rsid w:val="00CB0C1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0C1E"/>
    <w:rPr>
      <w:rFonts w:ascii="Segoe UI" w:hAnsi="Segoe UI" w:cs="Segoe UI"/>
      <w:sz w:val="18"/>
      <w:szCs w:val="18"/>
    </w:rPr>
  </w:style>
  <w:style w:type="character" w:styleId="PlaceholderText">
    <w:name w:val="Placeholder Text"/>
    <w:basedOn w:val="DefaultParagraphFont"/>
    <w:uiPriority w:val="99"/>
    <w:semiHidden/>
    <w:rsid w:val="009B262C"/>
    <w:rPr>
      <w:color w:val="808080"/>
    </w:rPr>
  </w:style>
  <w:style w:type="paragraph" w:customStyle="1" w:styleId="a">
    <w:basedOn w:val="Normal"/>
    <w:next w:val="BodyText"/>
    <w:semiHidden/>
    <w:rsid w:val="007F1C36"/>
    <w:pPr>
      <w:spacing w:after="120" w:line="240" w:lineRule="auto"/>
    </w:pPr>
    <w:rPr>
      <w:rFonts w:ascii="Times New Roman" w:eastAsia="Times New Roman" w:hAnsi="Times New Roman" w:cs="Times New Roman"/>
    </w:rPr>
  </w:style>
  <w:style w:type="character" w:customStyle="1" w:styleId="TextChar">
    <w:name w:val="Text Char"/>
    <w:aliases w:val="Body Text Char1,本文 Char1,JP Body Text Char1,Body Text1 Char1,本文1 Char1,?? Char1,Body Text2 Char1,Body Text21 Char1,Body Text11 Char1,Body Text111 Char1,本文2 Char1,Body Text1111 Char1,Body Text11111 Char1,Body Text111111 Char1,Graphic Char"/>
    <w:locked/>
    <w:rsid w:val="008B6E3D"/>
    <w:rPr>
      <w:rFonts w:ascii="Times New Roman" w:eastAsia="MS Mincho" w:hAnsi="Times New Roman" w:cs="Times New Roman"/>
      <w:sz w:val="24"/>
      <w:lang w:eastAsia="zh-CN"/>
    </w:rPr>
  </w:style>
  <w:style w:type="character" w:customStyle="1" w:styleId="ref-title">
    <w:name w:val="ref-title"/>
    <w:basedOn w:val="DefaultParagraphFont"/>
    <w:rsid w:val="00EA436D"/>
  </w:style>
  <w:style w:type="character" w:customStyle="1" w:styleId="ref-journal">
    <w:name w:val="ref-journal"/>
    <w:basedOn w:val="DefaultParagraphFont"/>
    <w:rsid w:val="00EA436D"/>
  </w:style>
  <w:style w:type="character" w:customStyle="1" w:styleId="ref-vol">
    <w:name w:val="ref-vol"/>
    <w:basedOn w:val="DefaultParagraphFont"/>
    <w:rsid w:val="00EA436D"/>
  </w:style>
  <w:style w:type="character" w:customStyle="1" w:styleId="1">
    <w:name w:val="未处理的提及1"/>
    <w:basedOn w:val="DefaultParagraphFont"/>
    <w:uiPriority w:val="99"/>
    <w:semiHidden/>
    <w:unhideWhenUsed/>
    <w:rsid w:val="00380AF7"/>
    <w:rPr>
      <w:color w:val="605E5C"/>
      <w:shd w:val="clear" w:color="auto" w:fill="E1DFDD"/>
    </w:rPr>
  </w:style>
  <w:style w:type="character" w:customStyle="1" w:styleId="Heading6Char">
    <w:name w:val="Heading 6 Char"/>
    <w:basedOn w:val="DefaultParagraphFont"/>
    <w:link w:val="Heading6"/>
    <w:rsid w:val="002921A7"/>
    <w:rPr>
      <w:rFonts w:eastAsia="MS Gothic"/>
      <w:b/>
      <w:sz w:val="22"/>
      <w:lang w:eastAsia="zh-CN"/>
    </w:rPr>
  </w:style>
  <w:style w:type="paragraph" w:customStyle="1" w:styleId="Legend">
    <w:name w:val="Legend"/>
    <w:basedOn w:val="Table"/>
    <w:rsid w:val="002921A7"/>
    <w:pPr>
      <w:keepLines/>
    </w:pPr>
  </w:style>
  <w:style w:type="character" w:customStyle="1" w:styleId="UnresolvedMention2">
    <w:name w:val="Unresolved Mention2"/>
    <w:basedOn w:val="DefaultParagraphFont"/>
    <w:uiPriority w:val="99"/>
    <w:unhideWhenUsed/>
    <w:rsid w:val="00101E13"/>
    <w:rPr>
      <w:color w:val="605E5C"/>
      <w:shd w:val="clear" w:color="auto" w:fill="E1DFDD"/>
    </w:rPr>
  </w:style>
  <w:style w:type="character" w:customStyle="1" w:styleId="Heading2Char">
    <w:name w:val="Heading 2 Char"/>
    <w:basedOn w:val="DefaultParagraphFont"/>
    <w:link w:val="Heading2"/>
    <w:uiPriority w:val="9"/>
    <w:rsid w:val="009A1225"/>
    <w:rPr>
      <w:rFonts w:eastAsiaTheme="majorEastAsia" w:cstheme="majorBidi"/>
      <w:b/>
      <w:i/>
      <w:sz w:val="24"/>
      <w:szCs w:val="26"/>
    </w:rPr>
  </w:style>
  <w:style w:type="character" w:customStyle="1" w:styleId="Heading1Char">
    <w:name w:val="Heading 1 Char"/>
    <w:basedOn w:val="DefaultParagraphFont"/>
    <w:link w:val="Heading1"/>
    <w:uiPriority w:val="9"/>
    <w:rsid w:val="009A1225"/>
    <w:rPr>
      <w:rFonts w:eastAsiaTheme="majorEastAsia" w:cstheme="majorBidi"/>
      <w:b/>
      <w:sz w:val="24"/>
      <w:szCs w:val="32"/>
    </w:rPr>
  </w:style>
  <w:style w:type="character" w:customStyle="1" w:styleId="Heading3Char">
    <w:name w:val="Heading 3 Char"/>
    <w:basedOn w:val="DefaultParagraphFont"/>
    <w:link w:val="Heading3"/>
    <w:uiPriority w:val="9"/>
    <w:rsid w:val="00DB0789"/>
    <w:rPr>
      <w:rFonts w:eastAsiaTheme="majorEastAsia" w:cstheme="majorBidi"/>
      <w:sz w:val="24"/>
      <w:szCs w:val="24"/>
    </w:rPr>
  </w:style>
  <w:style w:type="paragraph" w:customStyle="1" w:styleId="Listlevel1">
    <w:name w:val="List level 1"/>
    <w:basedOn w:val="Normal"/>
    <w:rsid w:val="008A545F"/>
    <w:pPr>
      <w:spacing w:before="40" w:after="0" w:line="240" w:lineRule="auto"/>
      <w:ind w:left="432" w:hanging="432"/>
    </w:pPr>
    <w:rPr>
      <w:rFonts w:ascii="Times New Roman" w:eastAsia="MS Mincho" w:hAnsi="Times New Roman" w:cs="Times New Roman"/>
      <w:lang w:eastAsia="ja-JP"/>
    </w:rPr>
  </w:style>
  <w:style w:type="paragraph" w:customStyle="1" w:styleId="Listlevel2">
    <w:name w:val="List level 2"/>
    <w:basedOn w:val="Listlevel1"/>
    <w:rsid w:val="008A545F"/>
    <w:pPr>
      <w:ind w:left="864"/>
    </w:pPr>
  </w:style>
  <w:style w:type="character" w:customStyle="1" w:styleId="Heading4Char">
    <w:name w:val="Heading 4 Char"/>
    <w:basedOn w:val="DefaultParagraphFont"/>
    <w:link w:val="Heading4"/>
    <w:uiPriority w:val="9"/>
    <w:semiHidden/>
    <w:rsid w:val="00EA2A6A"/>
    <w:rPr>
      <w:rFonts w:asciiTheme="majorHAnsi" w:eastAsiaTheme="majorEastAsia" w:hAnsiTheme="majorHAnsi" w:cstheme="majorBidi"/>
      <w:i/>
      <w:iCs/>
      <w:color w:val="2F5496" w:themeColor="accent1" w:themeShade="BF"/>
      <w:sz w:val="24"/>
    </w:rPr>
  </w:style>
  <w:style w:type="character" w:customStyle="1" w:styleId="Heading5Char">
    <w:name w:val="Heading 5 Char"/>
    <w:basedOn w:val="DefaultParagraphFont"/>
    <w:link w:val="Heading5"/>
    <w:rsid w:val="007F1C36"/>
    <w:rPr>
      <w:rFonts w:eastAsia="Times New Roman" w:cs="Times New Roman"/>
      <w:sz w:val="24"/>
    </w:rPr>
  </w:style>
  <w:style w:type="character" w:customStyle="1" w:styleId="Heading7Char">
    <w:name w:val="Heading 7 Char"/>
    <w:basedOn w:val="DefaultParagraphFont"/>
    <w:link w:val="Heading7"/>
    <w:rsid w:val="007F1C36"/>
    <w:rPr>
      <w:rFonts w:eastAsia="Times New Roman" w:cs="Times New Roman"/>
      <w:b/>
      <w:sz w:val="22"/>
    </w:rPr>
  </w:style>
  <w:style w:type="character" w:customStyle="1" w:styleId="Heading8Char">
    <w:name w:val="Heading 8 Char"/>
    <w:basedOn w:val="DefaultParagraphFont"/>
    <w:link w:val="Heading8"/>
    <w:rsid w:val="007F1C36"/>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7F1C36"/>
    <w:rPr>
      <w:rFonts w:eastAsia="Times New Roman"/>
      <w:sz w:val="22"/>
      <w:szCs w:val="22"/>
    </w:rPr>
  </w:style>
  <w:style w:type="paragraph" w:customStyle="1" w:styleId="Authors">
    <w:name w:val="Authors"/>
    <w:basedOn w:val="Normal"/>
    <w:rsid w:val="007F1C36"/>
    <w:pPr>
      <w:keepNext/>
      <w:spacing w:before="240" w:after="0" w:line="240" w:lineRule="auto"/>
    </w:pPr>
    <w:rPr>
      <w:rFonts w:eastAsia="Times New Roman" w:cs="Times New Roman"/>
    </w:rPr>
  </w:style>
  <w:style w:type="paragraph" w:customStyle="1" w:styleId="Comment">
    <w:name w:val="Comment"/>
    <w:basedOn w:val="Normal"/>
    <w:next w:val="a"/>
    <w:link w:val="CommentChar"/>
    <w:qFormat/>
    <w:rsid w:val="007F1C36"/>
    <w:pPr>
      <w:keepLines/>
      <w:spacing w:before="120" w:after="0" w:line="240" w:lineRule="auto"/>
      <w:jc w:val="both"/>
    </w:pPr>
    <w:rPr>
      <w:rFonts w:ascii="Times New Roman" w:eastAsia="Times New Roman" w:hAnsi="Times New Roman" w:cs="Times New Roman"/>
      <w:i/>
      <w:color w:val="BF30B5"/>
      <w:szCs w:val="24"/>
    </w:rPr>
  </w:style>
  <w:style w:type="paragraph" w:customStyle="1" w:styleId="Compound">
    <w:name w:val="Compound"/>
    <w:basedOn w:val="Normal"/>
    <w:rsid w:val="007F1C36"/>
    <w:pPr>
      <w:keepNext/>
      <w:spacing w:before="720" w:after="0" w:line="240" w:lineRule="auto"/>
      <w:jc w:val="center"/>
    </w:pPr>
    <w:rPr>
      <w:rFonts w:eastAsia="Times New Roman" w:cs="Times New Roman"/>
      <w:sz w:val="32"/>
    </w:rPr>
  </w:style>
  <w:style w:type="paragraph" w:customStyle="1" w:styleId="Dedicatednumber">
    <w:name w:val="Dedicatednumber"/>
    <w:basedOn w:val="Normal"/>
    <w:rsid w:val="007F1C36"/>
    <w:pPr>
      <w:keepNext/>
      <w:spacing w:before="720" w:after="0" w:line="240" w:lineRule="auto"/>
      <w:jc w:val="center"/>
    </w:pPr>
    <w:rPr>
      <w:rFonts w:eastAsia="Times New Roman" w:cs="Times New Roman"/>
      <w:sz w:val="28"/>
    </w:rPr>
  </w:style>
  <w:style w:type="paragraph" w:customStyle="1" w:styleId="Department">
    <w:name w:val="Department"/>
    <w:basedOn w:val="Normal"/>
    <w:rsid w:val="007F1C36"/>
    <w:pPr>
      <w:keepNext/>
      <w:spacing w:before="360" w:after="0" w:line="240" w:lineRule="auto"/>
      <w:jc w:val="center"/>
    </w:pPr>
    <w:rPr>
      <w:rFonts w:eastAsia="Times New Roman" w:cs="Times New Roman"/>
      <w:sz w:val="28"/>
    </w:rPr>
  </w:style>
  <w:style w:type="paragraph" w:customStyle="1" w:styleId="Docstatus">
    <w:name w:val="Docstatus"/>
    <w:basedOn w:val="Normal"/>
    <w:rsid w:val="007F1C36"/>
    <w:pPr>
      <w:keepNext/>
      <w:spacing w:before="240" w:after="0" w:line="240" w:lineRule="auto"/>
    </w:pPr>
    <w:rPr>
      <w:rFonts w:eastAsia="Times New Roman" w:cs="Times New Roman"/>
    </w:rPr>
  </w:style>
  <w:style w:type="paragraph" w:customStyle="1" w:styleId="Doctype">
    <w:name w:val="Doctype"/>
    <w:basedOn w:val="Dedicatednumber"/>
    <w:rsid w:val="007F1C36"/>
    <w:pPr>
      <w:spacing w:before="240"/>
      <w:jc w:val="left"/>
    </w:pPr>
    <w:rPr>
      <w:sz w:val="24"/>
    </w:rPr>
  </w:style>
  <w:style w:type="character" w:styleId="EndnoteReference">
    <w:name w:val="endnote reference"/>
    <w:semiHidden/>
    <w:rsid w:val="007F1C36"/>
    <w:rPr>
      <w:vertAlign w:val="baseline"/>
    </w:rPr>
  </w:style>
  <w:style w:type="paragraph" w:styleId="EndnoteText">
    <w:name w:val="endnote text"/>
    <w:basedOn w:val="Normal"/>
    <w:link w:val="EndnoteTextChar"/>
    <w:semiHidden/>
    <w:rsid w:val="007F1C36"/>
    <w:pPr>
      <w:spacing w:before="80" w:after="60" w:line="240" w:lineRule="auto"/>
      <w:ind w:left="567" w:hanging="567"/>
    </w:pPr>
    <w:rPr>
      <w:rFonts w:ascii="Times New Roman" w:eastAsia="Times New Roman" w:hAnsi="Times New Roman" w:cs="Times New Roman"/>
    </w:rPr>
  </w:style>
  <w:style w:type="character" w:customStyle="1" w:styleId="EndnoteTextChar">
    <w:name w:val="Endnote Text Char"/>
    <w:basedOn w:val="DefaultParagraphFont"/>
    <w:link w:val="EndnoteText"/>
    <w:semiHidden/>
    <w:rsid w:val="007F1C36"/>
    <w:rPr>
      <w:rFonts w:ascii="Times New Roman" w:eastAsia="Times New Roman" w:hAnsi="Times New Roman" w:cs="Times New Roman"/>
      <w:sz w:val="24"/>
    </w:rPr>
  </w:style>
  <w:style w:type="paragraph" w:customStyle="1" w:styleId="Firstpageinfo">
    <w:name w:val="Firstpageinfo"/>
    <w:basedOn w:val="Heading5"/>
    <w:rsid w:val="007F1C36"/>
    <w:pPr>
      <w:tabs>
        <w:tab w:val="clear" w:pos="1008"/>
      </w:tabs>
      <w:ind w:left="0" w:firstLine="0"/>
      <w:outlineLvl w:val="9"/>
    </w:pPr>
  </w:style>
  <w:style w:type="paragraph" w:customStyle="1" w:styleId="Non-proportional">
    <w:name w:val="Non-proportional"/>
    <w:basedOn w:val="Normal"/>
    <w:rsid w:val="007F1C36"/>
    <w:pPr>
      <w:spacing w:after="0" w:line="240" w:lineRule="atLeast"/>
      <w:jc w:val="both"/>
    </w:pPr>
    <w:rPr>
      <w:rFonts w:ascii="Courier New" w:eastAsia="Times New Roman" w:hAnsi="Courier New" w:cs="Times New Roman"/>
      <w:spacing w:val="-10"/>
      <w:sz w:val="18"/>
    </w:rPr>
  </w:style>
  <w:style w:type="paragraph" w:customStyle="1" w:styleId="Nottoc-headings">
    <w:name w:val="Not toc-headings"/>
    <w:basedOn w:val="Normal"/>
    <w:next w:val="a"/>
    <w:rsid w:val="007F1C36"/>
    <w:pPr>
      <w:keepNext/>
      <w:keepLines/>
      <w:spacing w:before="240" w:after="60" w:line="240" w:lineRule="auto"/>
      <w:ind w:left="1701" w:hanging="1701"/>
    </w:pPr>
    <w:rPr>
      <w:rFonts w:eastAsia="Times New Roman" w:cs="Times New Roman"/>
      <w:b/>
    </w:rPr>
  </w:style>
  <w:style w:type="paragraph" w:customStyle="1" w:styleId="Numberofpages">
    <w:name w:val="Numberofpages"/>
    <w:basedOn w:val="Normal"/>
    <w:rsid w:val="007F1C36"/>
    <w:pPr>
      <w:keepNext/>
      <w:spacing w:before="240" w:after="0" w:line="240" w:lineRule="auto"/>
    </w:pPr>
    <w:rPr>
      <w:rFonts w:eastAsia="Times New Roman" w:cs="Times New Roman"/>
    </w:rPr>
  </w:style>
  <w:style w:type="paragraph" w:customStyle="1" w:styleId="Propertystatement">
    <w:name w:val="Propertystatement"/>
    <w:basedOn w:val="Numberofpages"/>
    <w:rsid w:val="007F1C36"/>
    <w:pPr>
      <w:keepNext w:val="0"/>
      <w:spacing w:before="1200"/>
      <w:jc w:val="center"/>
    </w:pPr>
    <w:rPr>
      <w:sz w:val="20"/>
    </w:rPr>
  </w:style>
  <w:style w:type="paragraph" w:customStyle="1" w:styleId="Reference">
    <w:name w:val="Reference"/>
    <w:basedOn w:val="Normal"/>
    <w:rsid w:val="007F1C36"/>
    <w:pPr>
      <w:spacing w:before="80" w:after="60" w:line="240" w:lineRule="auto"/>
    </w:pPr>
    <w:rPr>
      <w:rFonts w:ascii="Times New Roman" w:eastAsia="Times New Roman" w:hAnsi="Times New Roman" w:cs="Times New Roman"/>
    </w:rPr>
  </w:style>
  <w:style w:type="paragraph" w:customStyle="1" w:styleId="Releasedate">
    <w:name w:val="Releasedate"/>
    <w:basedOn w:val="Docstatus"/>
    <w:rsid w:val="007F1C36"/>
  </w:style>
  <w:style w:type="paragraph" w:styleId="Title">
    <w:name w:val="Title"/>
    <w:basedOn w:val="Normal"/>
    <w:link w:val="TitleChar"/>
    <w:qFormat/>
    <w:rsid w:val="007F1C36"/>
    <w:pPr>
      <w:keepNext/>
      <w:spacing w:before="720" w:after="1320" w:line="240" w:lineRule="auto"/>
      <w:jc w:val="center"/>
    </w:pPr>
    <w:rPr>
      <w:rFonts w:eastAsia="Times New Roman" w:cs="Times New Roman"/>
      <w:b/>
      <w:sz w:val="32"/>
    </w:rPr>
  </w:style>
  <w:style w:type="character" w:customStyle="1" w:styleId="TitleChar">
    <w:name w:val="Title Char"/>
    <w:basedOn w:val="DefaultParagraphFont"/>
    <w:link w:val="Title"/>
    <w:rsid w:val="007F1C36"/>
    <w:rPr>
      <w:rFonts w:eastAsia="Times New Roman" w:cs="Times New Roman"/>
      <w:b/>
      <w:sz w:val="32"/>
    </w:rPr>
  </w:style>
  <w:style w:type="paragraph" w:styleId="TOC1">
    <w:name w:val="toc 1"/>
    <w:basedOn w:val="Normal"/>
    <w:autoRedefine/>
    <w:uiPriority w:val="39"/>
    <w:rsid w:val="007F1C36"/>
    <w:pPr>
      <w:tabs>
        <w:tab w:val="right" w:leader="dot" w:pos="9061"/>
      </w:tabs>
      <w:spacing w:after="72" w:line="240" w:lineRule="auto"/>
      <w:ind w:left="425" w:right="454" w:hanging="425"/>
    </w:pPr>
    <w:rPr>
      <w:rFonts w:ascii="Times New Roman" w:eastAsia="Times New Roman" w:hAnsi="Times New Roman" w:cs="Times New Roman"/>
    </w:rPr>
  </w:style>
  <w:style w:type="paragraph" w:styleId="TOC2">
    <w:name w:val="toc 2"/>
    <w:basedOn w:val="TOC1"/>
    <w:autoRedefine/>
    <w:uiPriority w:val="39"/>
    <w:rsid w:val="007F1C36"/>
    <w:pPr>
      <w:ind w:left="1134" w:hanging="709"/>
    </w:pPr>
  </w:style>
  <w:style w:type="paragraph" w:styleId="TOC3">
    <w:name w:val="toc 3"/>
    <w:basedOn w:val="TOC2"/>
    <w:autoRedefine/>
    <w:rsid w:val="007F1C36"/>
    <w:pPr>
      <w:ind w:left="2126" w:hanging="992"/>
    </w:pPr>
  </w:style>
  <w:style w:type="paragraph" w:styleId="TOC6">
    <w:name w:val="toc 6"/>
    <w:basedOn w:val="Normal"/>
    <w:autoRedefine/>
    <w:uiPriority w:val="39"/>
    <w:rsid w:val="007F1C36"/>
    <w:pPr>
      <w:tabs>
        <w:tab w:val="right" w:leader="dot" w:pos="9061"/>
      </w:tabs>
      <w:spacing w:after="72" w:line="240" w:lineRule="auto"/>
      <w:ind w:left="2126" w:right="454" w:hanging="2126"/>
    </w:pPr>
    <w:rPr>
      <w:rFonts w:ascii="Times New Roman" w:eastAsia="Times New Roman" w:hAnsi="Times New Roman" w:cs="Times New Roman"/>
    </w:rPr>
  </w:style>
  <w:style w:type="paragraph" w:styleId="TOC7">
    <w:name w:val="toc 7"/>
    <w:basedOn w:val="Normal"/>
    <w:autoRedefine/>
    <w:rsid w:val="007F1C36"/>
    <w:pPr>
      <w:tabs>
        <w:tab w:val="right" w:leader="dot" w:pos="9061"/>
      </w:tabs>
      <w:spacing w:after="72" w:line="240" w:lineRule="auto"/>
      <w:ind w:left="2126" w:right="454" w:hanging="2126"/>
    </w:pPr>
    <w:rPr>
      <w:rFonts w:ascii="Times New Roman" w:eastAsia="Times New Roman" w:hAnsi="Times New Roman" w:cs="Times New Roman"/>
    </w:rPr>
  </w:style>
  <w:style w:type="paragraph" w:customStyle="1" w:styleId="Synopsis">
    <w:name w:val="Synopsis"/>
    <w:basedOn w:val="a"/>
    <w:rsid w:val="007F1C36"/>
    <w:rPr>
      <w:rFonts w:ascii="Arial" w:hAnsi="Arial"/>
      <w:sz w:val="20"/>
    </w:rPr>
  </w:style>
  <w:style w:type="numbering" w:styleId="111111">
    <w:name w:val="Outline List 2"/>
    <w:basedOn w:val="NoList"/>
    <w:semiHidden/>
    <w:rsid w:val="007F1C36"/>
    <w:pPr>
      <w:numPr>
        <w:numId w:val="30"/>
      </w:numPr>
    </w:pPr>
  </w:style>
  <w:style w:type="paragraph" w:customStyle="1" w:styleId="SAStext">
    <w:name w:val="SAS text"/>
    <w:rsid w:val="007F1C36"/>
    <w:pPr>
      <w:spacing w:after="0" w:line="240" w:lineRule="auto"/>
    </w:pPr>
    <w:rPr>
      <w:rFonts w:ascii="Courier New" w:eastAsia="Times New Roman" w:hAnsi="Courier New" w:cs="Times New Roman"/>
    </w:rPr>
  </w:style>
  <w:style w:type="paragraph" w:customStyle="1" w:styleId="TOCEntry">
    <w:name w:val="TOC Entry"/>
    <w:basedOn w:val="Heading2"/>
    <w:next w:val="a"/>
    <w:rsid w:val="007F1C36"/>
    <w:pPr>
      <w:spacing w:before="240" w:line="240" w:lineRule="auto"/>
    </w:pPr>
    <w:rPr>
      <w:rFonts w:eastAsia="Times New Roman" w:cs="Times New Roman"/>
      <w:i w:val="0"/>
      <w:sz w:val="26"/>
      <w:szCs w:val="20"/>
    </w:rPr>
  </w:style>
  <w:style w:type="numbering" w:styleId="1ai">
    <w:name w:val="Outline List 1"/>
    <w:basedOn w:val="NoList"/>
    <w:semiHidden/>
    <w:rsid w:val="007F1C36"/>
    <w:pPr>
      <w:numPr>
        <w:numId w:val="31"/>
      </w:numPr>
    </w:pPr>
  </w:style>
  <w:style w:type="numbering" w:styleId="ArticleSection">
    <w:name w:val="Outline List 3"/>
    <w:basedOn w:val="NoList"/>
    <w:semiHidden/>
    <w:rsid w:val="007F1C36"/>
    <w:pPr>
      <w:numPr>
        <w:numId w:val="32"/>
      </w:numPr>
    </w:pPr>
  </w:style>
  <w:style w:type="paragraph" w:styleId="BlockText">
    <w:name w:val="Block Text"/>
    <w:basedOn w:val="Normal"/>
    <w:semiHidden/>
    <w:rsid w:val="007F1C36"/>
    <w:pPr>
      <w:spacing w:after="120" w:line="240" w:lineRule="auto"/>
      <w:ind w:left="1440" w:right="1440"/>
    </w:pPr>
    <w:rPr>
      <w:rFonts w:ascii="Times New Roman" w:eastAsia="Times New Roman" w:hAnsi="Times New Roman" w:cs="Times New Roman"/>
    </w:rPr>
  </w:style>
  <w:style w:type="paragraph" w:styleId="BodyText">
    <w:name w:val="Body Text"/>
    <w:basedOn w:val="Normal"/>
    <w:link w:val="BodyTextChar"/>
    <w:semiHidden/>
    <w:rsid w:val="007F1C36"/>
    <w:pPr>
      <w:spacing w:after="120" w:line="240" w:lineRule="auto"/>
    </w:pPr>
    <w:rPr>
      <w:rFonts w:ascii="Times New Roman" w:eastAsia="Times New Roman" w:hAnsi="Times New Roman" w:cs="Times New Roman"/>
    </w:rPr>
  </w:style>
  <w:style w:type="character" w:customStyle="1" w:styleId="BodyTextChar">
    <w:name w:val="Body Text Char"/>
    <w:basedOn w:val="DefaultParagraphFont"/>
    <w:link w:val="BodyText"/>
    <w:semiHidden/>
    <w:rsid w:val="007F1C36"/>
    <w:rPr>
      <w:rFonts w:ascii="Times New Roman" w:eastAsia="Times New Roman" w:hAnsi="Times New Roman" w:cs="Times New Roman"/>
      <w:sz w:val="24"/>
    </w:rPr>
  </w:style>
  <w:style w:type="paragraph" w:styleId="BodyText2">
    <w:name w:val="Body Text 2"/>
    <w:basedOn w:val="Normal"/>
    <w:link w:val="BodyText2Char"/>
    <w:semiHidden/>
    <w:rsid w:val="007F1C36"/>
    <w:pPr>
      <w:spacing w:after="120" w:line="480" w:lineRule="auto"/>
    </w:pPr>
    <w:rPr>
      <w:rFonts w:ascii="Times New Roman" w:eastAsia="Times New Roman" w:hAnsi="Times New Roman" w:cs="Times New Roman"/>
    </w:rPr>
  </w:style>
  <w:style w:type="character" w:customStyle="1" w:styleId="BodyText2Char">
    <w:name w:val="Body Text 2 Char"/>
    <w:basedOn w:val="DefaultParagraphFont"/>
    <w:link w:val="BodyText2"/>
    <w:semiHidden/>
    <w:rsid w:val="007F1C36"/>
    <w:rPr>
      <w:rFonts w:ascii="Times New Roman" w:eastAsia="Times New Roman" w:hAnsi="Times New Roman" w:cs="Times New Roman"/>
      <w:sz w:val="24"/>
    </w:rPr>
  </w:style>
  <w:style w:type="paragraph" w:styleId="BodyText3">
    <w:name w:val="Body Text 3"/>
    <w:basedOn w:val="Normal"/>
    <w:link w:val="BodyText3Char"/>
    <w:semiHidden/>
    <w:rsid w:val="007F1C36"/>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semiHidden/>
    <w:rsid w:val="007F1C36"/>
    <w:rPr>
      <w:rFonts w:ascii="Times New Roman" w:eastAsia="Times New Roman" w:hAnsi="Times New Roman" w:cs="Times New Roman"/>
      <w:sz w:val="16"/>
      <w:szCs w:val="16"/>
    </w:rPr>
  </w:style>
  <w:style w:type="paragraph" w:styleId="BodyTextFirstIndent">
    <w:name w:val="Body Text First Indent"/>
    <w:basedOn w:val="BodyText"/>
    <w:link w:val="BodyTextFirstIndentChar"/>
    <w:semiHidden/>
    <w:rsid w:val="007F1C36"/>
    <w:pPr>
      <w:ind w:firstLine="210"/>
    </w:pPr>
  </w:style>
  <w:style w:type="character" w:customStyle="1" w:styleId="BodyTextFirstIndentChar">
    <w:name w:val="Body Text First Indent Char"/>
    <w:basedOn w:val="BodyTextChar"/>
    <w:link w:val="BodyTextFirstIndent"/>
    <w:semiHidden/>
    <w:rsid w:val="007F1C36"/>
    <w:rPr>
      <w:rFonts w:ascii="Times New Roman" w:eastAsia="Times New Roman" w:hAnsi="Times New Roman" w:cs="Times New Roman"/>
      <w:sz w:val="24"/>
    </w:rPr>
  </w:style>
  <w:style w:type="paragraph" w:styleId="BodyTextIndent">
    <w:name w:val="Body Text Indent"/>
    <w:basedOn w:val="Normal"/>
    <w:link w:val="BodyTextIndentChar"/>
    <w:semiHidden/>
    <w:rsid w:val="007F1C36"/>
    <w:pPr>
      <w:spacing w:after="120" w:line="240" w:lineRule="auto"/>
      <w:ind w:left="360"/>
    </w:pPr>
    <w:rPr>
      <w:rFonts w:ascii="Times New Roman" w:eastAsia="Times New Roman" w:hAnsi="Times New Roman" w:cs="Times New Roman"/>
    </w:rPr>
  </w:style>
  <w:style w:type="character" w:customStyle="1" w:styleId="BodyTextIndentChar">
    <w:name w:val="Body Text Indent Char"/>
    <w:basedOn w:val="DefaultParagraphFont"/>
    <w:link w:val="BodyTextIndent"/>
    <w:semiHidden/>
    <w:rsid w:val="007F1C36"/>
    <w:rPr>
      <w:rFonts w:ascii="Times New Roman" w:eastAsia="Times New Roman" w:hAnsi="Times New Roman" w:cs="Times New Roman"/>
      <w:sz w:val="24"/>
    </w:rPr>
  </w:style>
  <w:style w:type="paragraph" w:styleId="BodyTextFirstIndent2">
    <w:name w:val="Body Text First Indent 2"/>
    <w:basedOn w:val="BodyTextIndent"/>
    <w:link w:val="BodyTextFirstIndent2Char"/>
    <w:semiHidden/>
    <w:rsid w:val="007F1C36"/>
    <w:pPr>
      <w:ind w:firstLine="210"/>
    </w:pPr>
  </w:style>
  <w:style w:type="character" w:customStyle="1" w:styleId="BodyTextFirstIndent2Char">
    <w:name w:val="Body Text First Indent 2 Char"/>
    <w:basedOn w:val="BodyTextIndentChar"/>
    <w:link w:val="BodyTextFirstIndent2"/>
    <w:semiHidden/>
    <w:rsid w:val="007F1C36"/>
    <w:rPr>
      <w:rFonts w:ascii="Times New Roman" w:eastAsia="Times New Roman" w:hAnsi="Times New Roman" w:cs="Times New Roman"/>
      <w:sz w:val="24"/>
    </w:rPr>
  </w:style>
  <w:style w:type="paragraph" w:styleId="BodyTextIndent2">
    <w:name w:val="Body Text Indent 2"/>
    <w:basedOn w:val="Normal"/>
    <w:link w:val="BodyTextIndent2Char"/>
    <w:semiHidden/>
    <w:rsid w:val="007F1C36"/>
    <w:pPr>
      <w:spacing w:after="120" w:line="480" w:lineRule="auto"/>
      <w:ind w:left="360"/>
    </w:pPr>
    <w:rPr>
      <w:rFonts w:ascii="Times New Roman" w:eastAsia="Times New Roman" w:hAnsi="Times New Roman" w:cs="Times New Roman"/>
    </w:rPr>
  </w:style>
  <w:style w:type="character" w:customStyle="1" w:styleId="BodyTextIndent2Char">
    <w:name w:val="Body Text Indent 2 Char"/>
    <w:basedOn w:val="DefaultParagraphFont"/>
    <w:link w:val="BodyTextIndent2"/>
    <w:semiHidden/>
    <w:rsid w:val="007F1C36"/>
    <w:rPr>
      <w:rFonts w:ascii="Times New Roman" w:eastAsia="Times New Roman" w:hAnsi="Times New Roman" w:cs="Times New Roman"/>
      <w:sz w:val="24"/>
    </w:rPr>
  </w:style>
  <w:style w:type="paragraph" w:styleId="BodyTextIndent3">
    <w:name w:val="Body Text Indent 3"/>
    <w:basedOn w:val="Normal"/>
    <w:link w:val="BodyTextIndent3Char"/>
    <w:semiHidden/>
    <w:rsid w:val="007F1C36"/>
    <w:pPr>
      <w:spacing w:after="120" w:line="240" w:lineRule="auto"/>
      <w:ind w:left="360"/>
    </w:pPr>
    <w:rPr>
      <w:rFonts w:ascii="Times New Roman" w:eastAsia="Times New Roman" w:hAnsi="Times New Roman" w:cs="Times New Roman"/>
      <w:sz w:val="16"/>
      <w:szCs w:val="16"/>
    </w:rPr>
  </w:style>
  <w:style w:type="character" w:customStyle="1" w:styleId="BodyTextIndent3Char">
    <w:name w:val="Body Text Indent 3 Char"/>
    <w:basedOn w:val="DefaultParagraphFont"/>
    <w:link w:val="BodyTextIndent3"/>
    <w:semiHidden/>
    <w:rsid w:val="007F1C36"/>
    <w:rPr>
      <w:rFonts w:ascii="Times New Roman" w:eastAsia="Times New Roman" w:hAnsi="Times New Roman" w:cs="Times New Roman"/>
      <w:sz w:val="16"/>
      <w:szCs w:val="16"/>
    </w:rPr>
  </w:style>
  <w:style w:type="paragraph" w:styleId="Closing">
    <w:name w:val="Closing"/>
    <w:basedOn w:val="Normal"/>
    <w:link w:val="ClosingChar"/>
    <w:semiHidden/>
    <w:rsid w:val="007F1C36"/>
    <w:pPr>
      <w:spacing w:after="0" w:line="240" w:lineRule="auto"/>
      <w:ind w:left="4320"/>
    </w:pPr>
    <w:rPr>
      <w:rFonts w:ascii="Times New Roman" w:eastAsia="Times New Roman" w:hAnsi="Times New Roman" w:cs="Times New Roman"/>
    </w:rPr>
  </w:style>
  <w:style w:type="character" w:customStyle="1" w:styleId="ClosingChar">
    <w:name w:val="Closing Char"/>
    <w:basedOn w:val="DefaultParagraphFont"/>
    <w:link w:val="Closing"/>
    <w:semiHidden/>
    <w:rsid w:val="007F1C36"/>
    <w:rPr>
      <w:rFonts w:ascii="Times New Roman" w:eastAsia="Times New Roman" w:hAnsi="Times New Roman" w:cs="Times New Roman"/>
      <w:sz w:val="24"/>
    </w:rPr>
  </w:style>
  <w:style w:type="paragraph" w:styleId="Date">
    <w:name w:val="Date"/>
    <w:basedOn w:val="Normal"/>
    <w:next w:val="Normal"/>
    <w:link w:val="DateChar"/>
    <w:semiHidden/>
    <w:rsid w:val="007F1C36"/>
    <w:pPr>
      <w:spacing w:after="0" w:line="240" w:lineRule="auto"/>
    </w:pPr>
    <w:rPr>
      <w:rFonts w:ascii="Times New Roman" w:eastAsia="Times New Roman" w:hAnsi="Times New Roman" w:cs="Times New Roman"/>
    </w:rPr>
  </w:style>
  <w:style w:type="character" w:customStyle="1" w:styleId="DateChar">
    <w:name w:val="Date Char"/>
    <w:basedOn w:val="DefaultParagraphFont"/>
    <w:link w:val="Date"/>
    <w:semiHidden/>
    <w:rsid w:val="007F1C36"/>
    <w:rPr>
      <w:rFonts w:ascii="Times New Roman" w:eastAsia="Times New Roman" w:hAnsi="Times New Roman" w:cs="Times New Roman"/>
      <w:sz w:val="24"/>
    </w:rPr>
  </w:style>
  <w:style w:type="paragraph" w:styleId="E-mailSignature">
    <w:name w:val="E-mail Signature"/>
    <w:basedOn w:val="Normal"/>
    <w:link w:val="E-mailSignatureChar"/>
    <w:semiHidden/>
    <w:rsid w:val="007F1C36"/>
    <w:pPr>
      <w:spacing w:after="0" w:line="240" w:lineRule="auto"/>
    </w:pPr>
    <w:rPr>
      <w:rFonts w:ascii="Times New Roman" w:eastAsia="Times New Roman" w:hAnsi="Times New Roman" w:cs="Times New Roman"/>
    </w:rPr>
  </w:style>
  <w:style w:type="character" w:customStyle="1" w:styleId="E-mailSignatureChar">
    <w:name w:val="E-mail Signature Char"/>
    <w:basedOn w:val="DefaultParagraphFont"/>
    <w:link w:val="E-mailSignature"/>
    <w:semiHidden/>
    <w:rsid w:val="007F1C36"/>
    <w:rPr>
      <w:rFonts w:ascii="Times New Roman" w:eastAsia="Times New Roman" w:hAnsi="Times New Roman" w:cs="Times New Roman"/>
      <w:sz w:val="24"/>
    </w:rPr>
  </w:style>
  <w:style w:type="character" w:styleId="Emphasis">
    <w:name w:val="Emphasis"/>
    <w:qFormat/>
    <w:rsid w:val="007F1C36"/>
    <w:rPr>
      <w:i/>
      <w:iCs/>
    </w:rPr>
  </w:style>
  <w:style w:type="paragraph" w:styleId="EnvelopeAddress">
    <w:name w:val="envelope address"/>
    <w:basedOn w:val="Normal"/>
    <w:semiHidden/>
    <w:rsid w:val="007F1C36"/>
    <w:pPr>
      <w:framePr w:w="7920" w:h="1980" w:hRule="exact" w:hSpace="180" w:wrap="auto" w:hAnchor="page" w:xAlign="center" w:yAlign="bottom"/>
      <w:spacing w:after="0" w:line="240" w:lineRule="auto"/>
      <w:ind w:left="2880"/>
    </w:pPr>
    <w:rPr>
      <w:rFonts w:eastAsia="Times New Roman"/>
      <w:szCs w:val="24"/>
    </w:rPr>
  </w:style>
  <w:style w:type="paragraph" w:styleId="EnvelopeReturn">
    <w:name w:val="envelope return"/>
    <w:basedOn w:val="Normal"/>
    <w:semiHidden/>
    <w:rsid w:val="007F1C36"/>
    <w:pPr>
      <w:spacing w:after="0" w:line="240" w:lineRule="auto"/>
    </w:pPr>
    <w:rPr>
      <w:rFonts w:eastAsia="Times New Roman"/>
      <w:sz w:val="20"/>
    </w:rPr>
  </w:style>
  <w:style w:type="character" w:styleId="HTMLAcronym">
    <w:name w:val="HTML Acronym"/>
    <w:basedOn w:val="DefaultParagraphFont"/>
    <w:semiHidden/>
    <w:rsid w:val="007F1C36"/>
  </w:style>
  <w:style w:type="paragraph" w:styleId="HTMLAddress">
    <w:name w:val="HTML Address"/>
    <w:basedOn w:val="Normal"/>
    <w:link w:val="HTMLAddressChar"/>
    <w:semiHidden/>
    <w:rsid w:val="007F1C36"/>
    <w:pPr>
      <w:spacing w:after="0" w:line="240" w:lineRule="auto"/>
    </w:pPr>
    <w:rPr>
      <w:rFonts w:ascii="Times New Roman" w:eastAsia="Times New Roman" w:hAnsi="Times New Roman" w:cs="Times New Roman"/>
      <w:i/>
      <w:iCs/>
    </w:rPr>
  </w:style>
  <w:style w:type="character" w:customStyle="1" w:styleId="HTMLAddressChar">
    <w:name w:val="HTML Address Char"/>
    <w:basedOn w:val="DefaultParagraphFont"/>
    <w:link w:val="HTMLAddress"/>
    <w:semiHidden/>
    <w:rsid w:val="007F1C36"/>
    <w:rPr>
      <w:rFonts w:ascii="Times New Roman" w:eastAsia="Times New Roman" w:hAnsi="Times New Roman" w:cs="Times New Roman"/>
      <w:i/>
      <w:iCs/>
      <w:sz w:val="24"/>
    </w:rPr>
  </w:style>
  <w:style w:type="character" w:styleId="HTMLCite">
    <w:name w:val="HTML Cite"/>
    <w:semiHidden/>
    <w:rsid w:val="007F1C36"/>
    <w:rPr>
      <w:i/>
      <w:iCs/>
    </w:rPr>
  </w:style>
  <w:style w:type="character" w:styleId="HTMLCode">
    <w:name w:val="HTML Code"/>
    <w:semiHidden/>
    <w:rsid w:val="007F1C36"/>
    <w:rPr>
      <w:rFonts w:ascii="Courier New" w:hAnsi="Courier New" w:cs="Courier New"/>
      <w:sz w:val="20"/>
      <w:szCs w:val="20"/>
    </w:rPr>
  </w:style>
  <w:style w:type="character" w:styleId="HTMLDefinition">
    <w:name w:val="HTML Definition"/>
    <w:semiHidden/>
    <w:rsid w:val="007F1C36"/>
    <w:rPr>
      <w:i/>
      <w:iCs/>
    </w:rPr>
  </w:style>
  <w:style w:type="character" w:styleId="HTMLKeyboard">
    <w:name w:val="HTML Keyboard"/>
    <w:semiHidden/>
    <w:rsid w:val="007F1C36"/>
    <w:rPr>
      <w:rFonts w:ascii="Courier New" w:hAnsi="Courier New" w:cs="Courier New"/>
      <w:sz w:val="20"/>
      <w:szCs w:val="20"/>
    </w:rPr>
  </w:style>
  <w:style w:type="paragraph" w:styleId="HTMLPreformatted">
    <w:name w:val="HTML Preformatted"/>
    <w:basedOn w:val="Normal"/>
    <w:link w:val="HTMLPreformattedChar"/>
    <w:semiHidden/>
    <w:rsid w:val="007F1C36"/>
    <w:pPr>
      <w:spacing w:after="0" w:line="240" w:lineRule="auto"/>
    </w:pPr>
    <w:rPr>
      <w:rFonts w:ascii="Courier New" w:eastAsia="Times New Roman" w:hAnsi="Courier New" w:cs="Courier New"/>
      <w:sz w:val="20"/>
    </w:rPr>
  </w:style>
  <w:style w:type="character" w:customStyle="1" w:styleId="HTMLPreformattedChar">
    <w:name w:val="HTML Preformatted Char"/>
    <w:basedOn w:val="DefaultParagraphFont"/>
    <w:link w:val="HTMLPreformatted"/>
    <w:semiHidden/>
    <w:rsid w:val="007F1C36"/>
    <w:rPr>
      <w:rFonts w:ascii="Courier New" w:eastAsia="Times New Roman" w:hAnsi="Courier New" w:cs="Courier New"/>
    </w:rPr>
  </w:style>
  <w:style w:type="character" w:styleId="HTMLSample">
    <w:name w:val="HTML Sample"/>
    <w:semiHidden/>
    <w:rsid w:val="007F1C36"/>
    <w:rPr>
      <w:rFonts w:ascii="Courier New" w:hAnsi="Courier New" w:cs="Courier New"/>
    </w:rPr>
  </w:style>
  <w:style w:type="character" w:styleId="HTMLTypewriter">
    <w:name w:val="HTML Typewriter"/>
    <w:semiHidden/>
    <w:rsid w:val="007F1C36"/>
    <w:rPr>
      <w:rFonts w:ascii="Courier New" w:hAnsi="Courier New" w:cs="Courier New"/>
      <w:sz w:val="20"/>
      <w:szCs w:val="20"/>
    </w:rPr>
  </w:style>
  <w:style w:type="character" w:styleId="HTMLVariable">
    <w:name w:val="HTML Variable"/>
    <w:semiHidden/>
    <w:rsid w:val="007F1C36"/>
    <w:rPr>
      <w:i/>
      <w:iCs/>
    </w:rPr>
  </w:style>
  <w:style w:type="character" w:styleId="LineNumber">
    <w:name w:val="line number"/>
    <w:basedOn w:val="DefaultParagraphFont"/>
    <w:semiHidden/>
    <w:rsid w:val="007F1C36"/>
  </w:style>
  <w:style w:type="paragraph" w:styleId="List">
    <w:name w:val="List"/>
    <w:basedOn w:val="Normal"/>
    <w:semiHidden/>
    <w:rsid w:val="007F1C36"/>
    <w:pPr>
      <w:spacing w:after="0" w:line="240" w:lineRule="auto"/>
      <w:ind w:left="360" w:hanging="360"/>
    </w:pPr>
    <w:rPr>
      <w:rFonts w:ascii="Times New Roman" w:eastAsia="Times New Roman" w:hAnsi="Times New Roman" w:cs="Times New Roman"/>
    </w:rPr>
  </w:style>
  <w:style w:type="paragraph" w:styleId="List2">
    <w:name w:val="List 2"/>
    <w:basedOn w:val="Normal"/>
    <w:semiHidden/>
    <w:rsid w:val="007F1C36"/>
    <w:pPr>
      <w:spacing w:after="0" w:line="240" w:lineRule="auto"/>
      <w:ind w:left="720" w:hanging="360"/>
    </w:pPr>
    <w:rPr>
      <w:rFonts w:ascii="Times New Roman" w:eastAsia="Times New Roman" w:hAnsi="Times New Roman" w:cs="Times New Roman"/>
    </w:rPr>
  </w:style>
  <w:style w:type="paragraph" w:styleId="List3">
    <w:name w:val="List 3"/>
    <w:basedOn w:val="Normal"/>
    <w:semiHidden/>
    <w:rsid w:val="007F1C36"/>
    <w:pPr>
      <w:spacing w:after="0" w:line="240" w:lineRule="auto"/>
      <w:ind w:left="1080" w:hanging="360"/>
    </w:pPr>
    <w:rPr>
      <w:rFonts w:ascii="Times New Roman" w:eastAsia="Times New Roman" w:hAnsi="Times New Roman" w:cs="Times New Roman"/>
    </w:rPr>
  </w:style>
  <w:style w:type="paragraph" w:styleId="List4">
    <w:name w:val="List 4"/>
    <w:basedOn w:val="Normal"/>
    <w:semiHidden/>
    <w:rsid w:val="007F1C36"/>
    <w:pPr>
      <w:spacing w:after="0" w:line="240" w:lineRule="auto"/>
      <w:ind w:left="1440" w:hanging="360"/>
    </w:pPr>
    <w:rPr>
      <w:rFonts w:ascii="Times New Roman" w:eastAsia="Times New Roman" w:hAnsi="Times New Roman" w:cs="Times New Roman"/>
    </w:rPr>
  </w:style>
  <w:style w:type="paragraph" w:styleId="List5">
    <w:name w:val="List 5"/>
    <w:basedOn w:val="Normal"/>
    <w:semiHidden/>
    <w:rsid w:val="007F1C36"/>
    <w:pPr>
      <w:spacing w:after="0" w:line="240" w:lineRule="auto"/>
      <w:ind w:left="1800" w:hanging="360"/>
    </w:pPr>
    <w:rPr>
      <w:rFonts w:ascii="Times New Roman" w:eastAsia="Times New Roman" w:hAnsi="Times New Roman" w:cs="Times New Roman"/>
    </w:rPr>
  </w:style>
  <w:style w:type="paragraph" w:styleId="ListBullet">
    <w:name w:val="List Bullet"/>
    <w:basedOn w:val="Normal"/>
    <w:autoRedefine/>
    <w:semiHidden/>
    <w:rsid w:val="007F1C36"/>
    <w:pPr>
      <w:numPr>
        <w:numId w:val="20"/>
      </w:numPr>
      <w:spacing w:after="0" w:line="240" w:lineRule="auto"/>
    </w:pPr>
    <w:rPr>
      <w:rFonts w:ascii="Times New Roman" w:eastAsia="Times New Roman" w:hAnsi="Times New Roman" w:cs="Times New Roman"/>
    </w:rPr>
  </w:style>
  <w:style w:type="paragraph" w:styleId="ListBullet2">
    <w:name w:val="List Bullet 2"/>
    <w:basedOn w:val="Normal"/>
    <w:autoRedefine/>
    <w:semiHidden/>
    <w:rsid w:val="007F1C36"/>
    <w:pPr>
      <w:numPr>
        <w:numId w:val="21"/>
      </w:numPr>
      <w:spacing w:after="0" w:line="240" w:lineRule="auto"/>
    </w:pPr>
    <w:rPr>
      <w:rFonts w:ascii="Times New Roman" w:eastAsia="Times New Roman" w:hAnsi="Times New Roman" w:cs="Times New Roman"/>
    </w:rPr>
  </w:style>
  <w:style w:type="paragraph" w:styleId="ListBullet3">
    <w:name w:val="List Bullet 3"/>
    <w:basedOn w:val="Normal"/>
    <w:autoRedefine/>
    <w:semiHidden/>
    <w:rsid w:val="007F1C36"/>
    <w:pPr>
      <w:numPr>
        <w:numId w:val="22"/>
      </w:numPr>
      <w:spacing w:after="0" w:line="240" w:lineRule="auto"/>
    </w:pPr>
    <w:rPr>
      <w:rFonts w:ascii="Times New Roman" w:eastAsia="Times New Roman" w:hAnsi="Times New Roman" w:cs="Times New Roman"/>
    </w:rPr>
  </w:style>
  <w:style w:type="paragraph" w:styleId="ListBullet4">
    <w:name w:val="List Bullet 4"/>
    <w:basedOn w:val="Normal"/>
    <w:autoRedefine/>
    <w:semiHidden/>
    <w:rsid w:val="007F1C36"/>
    <w:pPr>
      <w:numPr>
        <w:numId w:val="23"/>
      </w:numPr>
      <w:spacing w:after="0" w:line="240" w:lineRule="auto"/>
    </w:pPr>
    <w:rPr>
      <w:rFonts w:ascii="Times New Roman" w:eastAsia="Times New Roman" w:hAnsi="Times New Roman" w:cs="Times New Roman"/>
    </w:rPr>
  </w:style>
  <w:style w:type="paragraph" w:styleId="ListBullet5">
    <w:name w:val="List Bullet 5"/>
    <w:basedOn w:val="Normal"/>
    <w:autoRedefine/>
    <w:semiHidden/>
    <w:rsid w:val="007F1C36"/>
    <w:pPr>
      <w:numPr>
        <w:numId w:val="24"/>
      </w:numPr>
      <w:spacing w:after="0" w:line="240" w:lineRule="auto"/>
    </w:pPr>
    <w:rPr>
      <w:rFonts w:ascii="Times New Roman" w:eastAsia="Times New Roman" w:hAnsi="Times New Roman" w:cs="Times New Roman"/>
    </w:rPr>
  </w:style>
  <w:style w:type="paragraph" w:styleId="ListContinue">
    <w:name w:val="List Continue"/>
    <w:basedOn w:val="Normal"/>
    <w:semiHidden/>
    <w:rsid w:val="007F1C36"/>
    <w:pPr>
      <w:spacing w:after="120" w:line="240" w:lineRule="auto"/>
      <w:ind w:left="360"/>
    </w:pPr>
    <w:rPr>
      <w:rFonts w:ascii="Times New Roman" w:eastAsia="Times New Roman" w:hAnsi="Times New Roman" w:cs="Times New Roman"/>
    </w:rPr>
  </w:style>
  <w:style w:type="paragraph" w:styleId="ListContinue2">
    <w:name w:val="List Continue 2"/>
    <w:basedOn w:val="Normal"/>
    <w:semiHidden/>
    <w:rsid w:val="007F1C36"/>
    <w:pPr>
      <w:spacing w:after="120" w:line="240" w:lineRule="auto"/>
      <w:ind w:left="720"/>
    </w:pPr>
    <w:rPr>
      <w:rFonts w:ascii="Times New Roman" w:eastAsia="Times New Roman" w:hAnsi="Times New Roman" w:cs="Times New Roman"/>
    </w:rPr>
  </w:style>
  <w:style w:type="paragraph" w:styleId="ListContinue3">
    <w:name w:val="List Continue 3"/>
    <w:basedOn w:val="Normal"/>
    <w:semiHidden/>
    <w:rsid w:val="007F1C36"/>
    <w:pPr>
      <w:spacing w:after="120" w:line="240" w:lineRule="auto"/>
      <w:ind w:left="1080"/>
    </w:pPr>
    <w:rPr>
      <w:rFonts w:ascii="Times New Roman" w:eastAsia="Times New Roman" w:hAnsi="Times New Roman" w:cs="Times New Roman"/>
    </w:rPr>
  </w:style>
  <w:style w:type="paragraph" w:styleId="ListContinue4">
    <w:name w:val="List Continue 4"/>
    <w:basedOn w:val="Normal"/>
    <w:semiHidden/>
    <w:rsid w:val="007F1C36"/>
    <w:pPr>
      <w:spacing w:after="120" w:line="240" w:lineRule="auto"/>
      <w:ind w:left="1440"/>
    </w:pPr>
    <w:rPr>
      <w:rFonts w:ascii="Times New Roman" w:eastAsia="Times New Roman" w:hAnsi="Times New Roman" w:cs="Times New Roman"/>
    </w:rPr>
  </w:style>
  <w:style w:type="paragraph" w:styleId="ListContinue5">
    <w:name w:val="List Continue 5"/>
    <w:basedOn w:val="Normal"/>
    <w:semiHidden/>
    <w:rsid w:val="007F1C36"/>
    <w:pPr>
      <w:spacing w:after="120" w:line="240" w:lineRule="auto"/>
      <w:ind w:left="1800"/>
    </w:pPr>
    <w:rPr>
      <w:rFonts w:ascii="Times New Roman" w:eastAsia="Times New Roman" w:hAnsi="Times New Roman" w:cs="Times New Roman"/>
    </w:rPr>
  </w:style>
  <w:style w:type="paragraph" w:styleId="ListNumber">
    <w:name w:val="List Number"/>
    <w:basedOn w:val="Normal"/>
    <w:semiHidden/>
    <w:rsid w:val="007F1C36"/>
    <w:pPr>
      <w:numPr>
        <w:numId w:val="25"/>
      </w:numPr>
      <w:spacing w:after="0" w:line="240" w:lineRule="auto"/>
    </w:pPr>
    <w:rPr>
      <w:rFonts w:ascii="Times New Roman" w:eastAsia="Times New Roman" w:hAnsi="Times New Roman" w:cs="Times New Roman"/>
    </w:rPr>
  </w:style>
  <w:style w:type="paragraph" w:styleId="ListNumber2">
    <w:name w:val="List Number 2"/>
    <w:basedOn w:val="Normal"/>
    <w:semiHidden/>
    <w:rsid w:val="007F1C36"/>
    <w:pPr>
      <w:numPr>
        <w:numId w:val="26"/>
      </w:numPr>
      <w:spacing w:after="0" w:line="240" w:lineRule="auto"/>
    </w:pPr>
    <w:rPr>
      <w:rFonts w:ascii="Times New Roman" w:eastAsia="Times New Roman" w:hAnsi="Times New Roman" w:cs="Times New Roman"/>
    </w:rPr>
  </w:style>
  <w:style w:type="paragraph" w:styleId="ListNumber3">
    <w:name w:val="List Number 3"/>
    <w:basedOn w:val="Normal"/>
    <w:semiHidden/>
    <w:rsid w:val="007F1C36"/>
    <w:pPr>
      <w:numPr>
        <w:numId w:val="27"/>
      </w:numPr>
      <w:spacing w:after="0" w:line="240" w:lineRule="auto"/>
    </w:pPr>
    <w:rPr>
      <w:rFonts w:ascii="Times New Roman" w:eastAsia="Times New Roman" w:hAnsi="Times New Roman" w:cs="Times New Roman"/>
    </w:rPr>
  </w:style>
  <w:style w:type="paragraph" w:styleId="ListNumber4">
    <w:name w:val="List Number 4"/>
    <w:basedOn w:val="Normal"/>
    <w:semiHidden/>
    <w:rsid w:val="007F1C36"/>
    <w:pPr>
      <w:numPr>
        <w:numId w:val="28"/>
      </w:numPr>
      <w:spacing w:after="0" w:line="240" w:lineRule="auto"/>
    </w:pPr>
    <w:rPr>
      <w:rFonts w:ascii="Times New Roman" w:eastAsia="Times New Roman" w:hAnsi="Times New Roman" w:cs="Times New Roman"/>
    </w:rPr>
  </w:style>
  <w:style w:type="paragraph" w:styleId="ListNumber5">
    <w:name w:val="List Number 5"/>
    <w:basedOn w:val="Normal"/>
    <w:semiHidden/>
    <w:rsid w:val="007F1C36"/>
    <w:pPr>
      <w:numPr>
        <w:numId w:val="29"/>
      </w:numPr>
      <w:spacing w:after="0" w:line="240" w:lineRule="auto"/>
    </w:pPr>
    <w:rPr>
      <w:rFonts w:ascii="Times New Roman" w:eastAsia="Times New Roman" w:hAnsi="Times New Roman" w:cs="Times New Roman"/>
    </w:rPr>
  </w:style>
  <w:style w:type="paragraph" w:styleId="MessageHeader">
    <w:name w:val="Message Header"/>
    <w:basedOn w:val="Normal"/>
    <w:link w:val="MessageHeaderChar"/>
    <w:semiHidden/>
    <w:rsid w:val="007F1C36"/>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eastAsia="Times New Roman"/>
      <w:szCs w:val="24"/>
    </w:rPr>
  </w:style>
  <w:style w:type="character" w:customStyle="1" w:styleId="MessageHeaderChar">
    <w:name w:val="Message Header Char"/>
    <w:basedOn w:val="DefaultParagraphFont"/>
    <w:link w:val="MessageHeader"/>
    <w:semiHidden/>
    <w:rsid w:val="007F1C36"/>
    <w:rPr>
      <w:rFonts w:eastAsia="Times New Roman"/>
      <w:sz w:val="24"/>
      <w:szCs w:val="24"/>
      <w:shd w:val="pct20" w:color="auto" w:fill="auto"/>
    </w:rPr>
  </w:style>
  <w:style w:type="paragraph" w:styleId="NormalIndent">
    <w:name w:val="Normal Indent"/>
    <w:basedOn w:val="Normal"/>
    <w:semiHidden/>
    <w:rsid w:val="007F1C36"/>
    <w:pPr>
      <w:spacing w:after="0" w:line="240" w:lineRule="auto"/>
      <w:ind w:left="720"/>
    </w:pPr>
    <w:rPr>
      <w:rFonts w:ascii="Times New Roman" w:eastAsia="Times New Roman" w:hAnsi="Times New Roman" w:cs="Times New Roman"/>
    </w:rPr>
  </w:style>
  <w:style w:type="paragraph" w:styleId="NoteHeading">
    <w:name w:val="Note Heading"/>
    <w:basedOn w:val="Normal"/>
    <w:next w:val="Normal"/>
    <w:link w:val="NoteHeadingChar"/>
    <w:semiHidden/>
    <w:rsid w:val="007F1C36"/>
    <w:pPr>
      <w:spacing w:after="0" w:line="240" w:lineRule="auto"/>
    </w:pPr>
    <w:rPr>
      <w:rFonts w:ascii="Times New Roman" w:eastAsia="Times New Roman" w:hAnsi="Times New Roman" w:cs="Times New Roman"/>
    </w:rPr>
  </w:style>
  <w:style w:type="character" w:customStyle="1" w:styleId="NoteHeadingChar">
    <w:name w:val="Note Heading Char"/>
    <w:basedOn w:val="DefaultParagraphFont"/>
    <w:link w:val="NoteHeading"/>
    <w:semiHidden/>
    <w:rsid w:val="007F1C36"/>
    <w:rPr>
      <w:rFonts w:ascii="Times New Roman" w:eastAsia="Times New Roman" w:hAnsi="Times New Roman" w:cs="Times New Roman"/>
      <w:sz w:val="24"/>
    </w:rPr>
  </w:style>
  <w:style w:type="character" w:styleId="PageNumber">
    <w:name w:val="page number"/>
    <w:basedOn w:val="DefaultParagraphFont"/>
    <w:semiHidden/>
    <w:rsid w:val="007F1C36"/>
  </w:style>
  <w:style w:type="paragraph" w:styleId="PlainText">
    <w:name w:val="Plain Text"/>
    <w:basedOn w:val="Normal"/>
    <w:link w:val="PlainTextChar"/>
    <w:semiHidden/>
    <w:rsid w:val="007F1C36"/>
    <w:pPr>
      <w:spacing w:after="0" w:line="240" w:lineRule="auto"/>
    </w:pPr>
    <w:rPr>
      <w:rFonts w:ascii="Courier New" w:eastAsia="Times New Roman" w:hAnsi="Courier New" w:cs="Courier New"/>
      <w:sz w:val="20"/>
    </w:rPr>
  </w:style>
  <w:style w:type="character" w:customStyle="1" w:styleId="PlainTextChar">
    <w:name w:val="Plain Text Char"/>
    <w:basedOn w:val="DefaultParagraphFont"/>
    <w:link w:val="PlainText"/>
    <w:semiHidden/>
    <w:rsid w:val="007F1C36"/>
    <w:rPr>
      <w:rFonts w:ascii="Courier New" w:eastAsia="Times New Roman" w:hAnsi="Courier New" w:cs="Courier New"/>
    </w:rPr>
  </w:style>
  <w:style w:type="paragraph" w:styleId="Salutation">
    <w:name w:val="Salutation"/>
    <w:basedOn w:val="Normal"/>
    <w:next w:val="Normal"/>
    <w:link w:val="SalutationChar"/>
    <w:semiHidden/>
    <w:rsid w:val="007F1C36"/>
    <w:pPr>
      <w:spacing w:after="0" w:line="240" w:lineRule="auto"/>
    </w:pPr>
    <w:rPr>
      <w:rFonts w:ascii="Times New Roman" w:eastAsia="Times New Roman" w:hAnsi="Times New Roman" w:cs="Times New Roman"/>
    </w:rPr>
  </w:style>
  <w:style w:type="character" w:customStyle="1" w:styleId="SalutationChar">
    <w:name w:val="Salutation Char"/>
    <w:basedOn w:val="DefaultParagraphFont"/>
    <w:link w:val="Salutation"/>
    <w:semiHidden/>
    <w:rsid w:val="007F1C36"/>
    <w:rPr>
      <w:rFonts w:ascii="Times New Roman" w:eastAsia="Times New Roman" w:hAnsi="Times New Roman" w:cs="Times New Roman"/>
      <w:sz w:val="24"/>
    </w:rPr>
  </w:style>
  <w:style w:type="paragraph" w:styleId="Signature">
    <w:name w:val="Signature"/>
    <w:basedOn w:val="Normal"/>
    <w:link w:val="SignatureChar"/>
    <w:semiHidden/>
    <w:rsid w:val="007F1C36"/>
    <w:pPr>
      <w:spacing w:after="0" w:line="240" w:lineRule="auto"/>
      <w:ind w:left="4320"/>
    </w:pPr>
    <w:rPr>
      <w:rFonts w:ascii="Times New Roman" w:eastAsia="Times New Roman" w:hAnsi="Times New Roman" w:cs="Times New Roman"/>
    </w:rPr>
  </w:style>
  <w:style w:type="character" w:customStyle="1" w:styleId="SignatureChar">
    <w:name w:val="Signature Char"/>
    <w:basedOn w:val="DefaultParagraphFont"/>
    <w:link w:val="Signature"/>
    <w:semiHidden/>
    <w:rsid w:val="007F1C36"/>
    <w:rPr>
      <w:rFonts w:ascii="Times New Roman" w:eastAsia="Times New Roman" w:hAnsi="Times New Roman" w:cs="Times New Roman"/>
      <w:sz w:val="24"/>
    </w:rPr>
  </w:style>
  <w:style w:type="character" w:styleId="Strong">
    <w:name w:val="Strong"/>
    <w:qFormat/>
    <w:rsid w:val="007F1C36"/>
    <w:rPr>
      <w:b/>
      <w:bCs/>
    </w:rPr>
  </w:style>
  <w:style w:type="paragraph" w:styleId="Subtitle">
    <w:name w:val="Subtitle"/>
    <w:basedOn w:val="Normal"/>
    <w:link w:val="SubtitleChar"/>
    <w:qFormat/>
    <w:rsid w:val="007F1C36"/>
    <w:pPr>
      <w:spacing w:after="60" w:line="240" w:lineRule="auto"/>
      <w:jc w:val="center"/>
      <w:outlineLvl w:val="1"/>
    </w:pPr>
    <w:rPr>
      <w:rFonts w:eastAsia="Times New Roman"/>
      <w:szCs w:val="24"/>
    </w:rPr>
  </w:style>
  <w:style w:type="character" w:customStyle="1" w:styleId="SubtitleChar">
    <w:name w:val="Subtitle Char"/>
    <w:basedOn w:val="DefaultParagraphFont"/>
    <w:link w:val="Subtitle"/>
    <w:rsid w:val="007F1C36"/>
    <w:rPr>
      <w:rFonts w:eastAsia="Times New Roman"/>
      <w:sz w:val="24"/>
      <w:szCs w:val="24"/>
    </w:rPr>
  </w:style>
  <w:style w:type="table" w:styleId="Table3Deffects1">
    <w:name w:val="Table 3D effects 1"/>
    <w:basedOn w:val="TableNormal"/>
    <w:semiHidden/>
    <w:rsid w:val="007F1C36"/>
    <w:pPr>
      <w:spacing w:after="0" w:line="240" w:lineRule="auto"/>
    </w:pPr>
    <w:rPr>
      <w:rFonts w:ascii="Times New Roman" w:eastAsia="Times New Roman" w:hAnsi="Times New Roman" w:cs="Times New Roma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7F1C36"/>
    <w:pPr>
      <w:spacing w:after="0" w:line="240" w:lineRule="auto"/>
    </w:pPr>
    <w:rPr>
      <w:rFonts w:ascii="Times New Roman" w:eastAsia="Times New Roman" w:hAnsi="Times New Roman" w:cs="Times New Roma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7F1C36"/>
    <w:pPr>
      <w:spacing w:after="0" w:line="240" w:lineRule="auto"/>
    </w:pPr>
    <w:rPr>
      <w:rFonts w:ascii="Times New Roman" w:eastAsia="Times New Roman" w:hAnsi="Times New Roman" w:cs="Times New Roma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7F1C36"/>
    <w:pPr>
      <w:spacing w:after="0" w:line="240" w:lineRule="auto"/>
    </w:pPr>
    <w:rPr>
      <w:rFonts w:ascii="Times New Roman" w:eastAsia="Times New Roman" w:hAnsi="Times New Roman" w:cs="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7F1C36"/>
    <w:pPr>
      <w:spacing w:after="0" w:line="240" w:lineRule="auto"/>
    </w:pPr>
    <w:rPr>
      <w:rFonts w:ascii="Times New Roman" w:eastAsia="Times New Roman" w:hAnsi="Times New Roman" w:cs="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7F1C36"/>
    <w:pPr>
      <w:spacing w:after="0" w:line="240" w:lineRule="auto"/>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7F1C36"/>
    <w:pPr>
      <w:spacing w:after="0" w:line="240" w:lineRule="auto"/>
    </w:pPr>
    <w:rPr>
      <w:rFonts w:ascii="Times New Roman" w:eastAsia="Times New Roman" w:hAnsi="Times New Roman" w:cs="Times New Roma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7F1C36"/>
    <w:pPr>
      <w:spacing w:after="0" w:line="240" w:lineRule="auto"/>
    </w:pPr>
    <w:rPr>
      <w:rFonts w:ascii="Times New Roman" w:eastAsia="Times New Roman" w:hAnsi="Times New Roman" w:cs="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7F1C36"/>
    <w:pPr>
      <w:spacing w:after="0" w:line="240" w:lineRule="auto"/>
    </w:pPr>
    <w:rPr>
      <w:rFonts w:ascii="Times New Roman" w:eastAsia="Times New Roman" w:hAnsi="Times New Roman" w:cs="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7F1C36"/>
    <w:pPr>
      <w:spacing w:after="0" w:line="240" w:lineRule="auto"/>
    </w:pPr>
    <w:rPr>
      <w:rFonts w:ascii="Times New Roman" w:eastAsia="Times New Roman" w:hAnsi="Times New Roman" w:cs="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7F1C36"/>
    <w:pPr>
      <w:spacing w:after="0" w:line="240" w:lineRule="auto"/>
    </w:pPr>
    <w:rPr>
      <w:rFonts w:ascii="Times New Roman" w:eastAsia="Times New Roman" w:hAnsi="Times New Roman" w:cs="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7F1C36"/>
    <w:pPr>
      <w:spacing w:after="0" w:line="240" w:lineRule="auto"/>
    </w:pPr>
    <w:rPr>
      <w:rFonts w:ascii="Times New Roman" w:eastAsia="Times New Roman" w:hAnsi="Times New Roman" w:cs="Times New Roman"/>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7F1C36"/>
    <w:pPr>
      <w:spacing w:after="0" w:line="240" w:lineRule="auto"/>
    </w:pPr>
    <w:rPr>
      <w:rFonts w:ascii="Times New Roman" w:eastAsia="Times New Roman" w:hAnsi="Times New Roman" w:cs="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7F1C36"/>
    <w:pPr>
      <w:spacing w:after="0" w:line="240" w:lineRule="auto"/>
    </w:pPr>
    <w:rPr>
      <w:rFonts w:ascii="Times New Roman" w:eastAsia="Times New Roman" w:hAnsi="Times New Roman" w:cs="Times New Roma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7F1C36"/>
    <w:pPr>
      <w:spacing w:after="0" w:line="240" w:lineRule="auto"/>
    </w:pPr>
    <w:rPr>
      <w:rFonts w:ascii="Times New Roman" w:eastAsia="Times New Roman" w:hAnsi="Times New Roman" w:cs="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7F1C36"/>
    <w:pPr>
      <w:spacing w:after="0" w:line="240" w:lineRule="auto"/>
    </w:pPr>
    <w:rPr>
      <w:rFonts w:ascii="Times New Roman" w:eastAsia="Times New Roman" w:hAnsi="Times New Roman" w:cs="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7F1C36"/>
    <w:pPr>
      <w:spacing w:after="0" w:line="240" w:lineRule="auto"/>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7F1C36"/>
    <w:pPr>
      <w:spacing w:after="0" w:line="240" w:lineRule="auto"/>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7F1C36"/>
    <w:pPr>
      <w:spacing w:after="0" w:line="240" w:lineRule="auto"/>
    </w:pPr>
    <w:rPr>
      <w:rFonts w:ascii="Times New Roman" w:eastAsia="Times New Roman" w:hAnsi="Times New Roman" w:cs="Times New Roma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7F1C36"/>
    <w:pPr>
      <w:spacing w:after="0" w:line="240" w:lineRule="auto"/>
    </w:pPr>
    <w:rPr>
      <w:rFonts w:ascii="Times New Roman" w:eastAsia="Times New Roman" w:hAnsi="Times New Roman" w:cs="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7F1C36"/>
    <w:pPr>
      <w:spacing w:after="0" w:line="240" w:lineRule="auto"/>
    </w:pPr>
    <w:rPr>
      <w:rFonts w:ascii="Times New Roman" w:eastAsia="Times New Roman" w:hAnsi="Times New Roman" w:cs="Times New Roma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7F1C36"/>
    <w:pPr>
      <w:spacing w:after="0" w:line="240" w:lineRule="auto"/>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7F1C36"/>
    <w:pPr>
      <w:spacing w:after="0" w:line="240" w:lineRule="auto"/>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7F1C36"/>
    <w:pPr>
      <w:spacing w:after="0" w:line="240" w:lineRule="auto"/>
    </w:pPr>
    <w:rPr>
      <w:rFonts w:ascii="Times New Roman" w:eastAsia="Times New Roman" w:hAnsi="Times New Roman" w:cs="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7F1C36"/>
    <w:pPr>
      <w:spacing w:after="0" w:line="240" w:lineRule="auto"/>
    </w:pPr>
    <w:rPr>
      <w:rFonts w:ascii="Times New Roman" w:eastAsia="Times New Roman" w:hAnsi="Times New Roman" w:cs="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7F1C36"/>
    <w:pPr>
      <w:spacing w:after="0" w:line="240" w:lineRule="auto"/>
    </w:pPr>
    <w:rPr>
      <w:rFonts w:ascii="Times New Roman" w:eastAsia="Times New Roman" w:hAnsi="Times New Roman" w:cs="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7F1C36"/>
    <w:pPr>
      <w:spacing w:after="0" w:line="240" w:lineRule="auto"/>
    </w:pPr>
    <w:rPr>
      <w:rFonts w:ascii="Times New Roman" w:eastAsia="Times New Roman" w:hAnsi="Times New Roman" w:cs="Times New Roma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7F1C36"/>
    <w:pPr>
      <w:spacing w:after="0" w:line="240" w:lineRule="auto"/>
    </w:pPr>
    <w:rPr>
      <w:rFonts w:ascii="Times New Roman" w:eastAsia="Times New Roman" w:hAnsi="Times New Roman" w:cs="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7F1C36"/>
    <w:pPr>
      <w:spacing w:after="0" w:line="240" w:lineRule="auto"/>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7F1C36"/>
    <w:pPr>
      <w:spacing w:after="0" w:line="240" w:lineRule="auto"/>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7F1C36"/>
    <w:pPr>
      <w:spacing w:after="0" w:line="240" w:lineRule="auto"/>
    </w:pPr>
    <w:rPr>
      <w:rFonts w:ascii="Times New Roman" w:eastAsia="Times New Roman" w:hAnsi="Times New Roman" w:cs="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7F1C36"/>
    <w:pPr>
      <w:spacing w:after="0" w:line="240" w:lineRule="auto"/>
    </w:pPr>
    <w:rPr>
      <w:rFonts w:ascii="Times New Roman" w:eastAsia="Times New Roman" w:hAnsi="Times New Roman" w:cs="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7F1C36"/>
    <w:pPr>
      <w:spacing w:after="0" w:line="240" w:lineRule="auto"/>
    </w:pPr>
    <w:rPr>
      <w:rFonts w:ascii="Times New Roman" w:eastAsia="Times New Roman" w:hAnsi="Times New Roman" w:cs="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7F1C36"/>
    <w:pPr>
      <w:spacing w:after="0" w:line="240" w:lineRule="auto"/>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7F1C36"/>
    <w:pPr>
      <w:spacing w:after="0" w:line="240" w:lineRule="auto"/>
    </w:pPr>
    <w:rPr>
      <w:rFonts w:ascii="Times New Roman" w:eastAsia="Times New Roman" w:hAnsi="Times New Roman" w:cs="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7F1C36"/>
    <w:pPr>
      <w:spacing w:after="0" w:line="240" w:lineRule="auto"/>
    </w:pPr>
    <w:rPr>
      <w:rFonts w:ascii="Times New Roman" w:eastAsia="Times New Roman" w:hAnsi="Times New Roman" w:cs="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7F1C36"/>
    <w:pPr>
      <w:spacing w:after="0" w:line="240" w:lineRule="auto"/>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7F1C36"/>
    <w:pPr>
      <w:spacing w:after="0" w:line="240" w:lineRule="auto"/>
    </w:pPr>
    <w:rPr>
      <w:rFonts w:ascii="Times New Roman" w:eastAsia="Times New Roman" w:hAnsi="Times New Roman" w:cs="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7F1C36"/>
    <w:pPr>
      <w:spacing w:after="0" w:line="240" w:lineRule="auto"/>
    </w:pPr>
    <w:rPr>
      <w:rFonts w:ascii="Times New Roman" w:eastAsia="Times New Roman" w:hAnsi="Times New Roman" w:cs="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7F1C36"/>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7F1C36"/>
    <w:pPr>
      <w:spacing w:after="0" w:line="240" w:lineRule="auto"/>
    </w:pPr>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7F1C36"/>
    <w:pPr>
      <w:spacing w:after="0" w:line="240" w:lineRule="auto"/>
    </w:pPr>
    <w:rPr>
      <w:rFonts w:ascii="Times New Roman" w:eastAsia="Times New Roman"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7F1C36"/>
    <w:pPr>
      <w:spacing w:after="0" w:line="240" w:lineRule="auto"/>
    </w:pPr>
    <w:rPr>
      <w:rFonts w:ascii="Times New Roman" w:eastAsia="Times New Roman" w:hAnsi="Times New Roman" w:cs="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CommentChar">
    <w:name w:val="Comment Char"/>
    <w:link w:val="Comment"/>
    <w:rsid w:val="007F1C36"/>
    <w:rPr>
      <w:rFonts w:ascii="Times New Roman" w:eastAsia="Times New Roman" w:hAnsi="Times New Roman" w:cs="Times New Roman"/>
      <w:i/>
      <w:color w:val="BF30B5"/>
      <w:sz w:val="24"/>
      <w:szCs w:val="24"/>
    </w:rPr>
  </w:style>
  <w:style w:type="paragraph" w:customStyle="1" w:styleId="JPLegend">
    <w:name w:val="JP Legend"/>
    <w:basedOn w:val="Normal"/>
    <w:rsid w:val="007F1C36"/>
    <w:pPr>
      <w:keepLines/>
      <w:tabs>
        <w:tab w:val="left" w:pos="284"/>
      </w:tabs>
      <w:spacing w:before="40" w:after="20" w:line="240" w:lineRule="auto"/>
    </w:pPr>
    <w:rPr>
      <w:rFonts w:ascii="Times New Roman" w:eastAsia="MS Mincho" w:hAnsi="Times New Roman" w:cs="Times New Roman"/>
      <w:sz w:val="18"/>
      <w:szCs w:val="18"/>
    </w:rPr>
  </w:style>
  <w:style w:type="paragraph" w:customStyle="1" w:styleId="JPListlevel1">
    <w:name w:val="JP List level 1"/>
    <w:basedOn w:val="Listlevel1"/>
    <w:rsid w:val="007F1C36"/>
    <w:pPr>
      <w:spacing w:after="20"/>
      <w:ind w:left="425" w:hanging="425"/>
    </w:pPr>
    <w:rPr>
      <w:sz w:val="21"/>
      <w:szCs w:val="21"/>
      <w:lang w:eastAsia="en-US"/>
    </w:rPr>
  </w:style>
  <w:style w:type="paragraph" w:customStyle="1" w:styleId="JPListlevel2">
    <w:name w:val="JP List level 2"/>
    <w:basedOn w:val="Listlevel2"/>
    <w:rsid w:val="007F1C36"/>
    <w:pPr>
      <w:spacing w:after="20"/>
      <w:ind w:left="850" w:hanging="425"/>
    </w:pPr>
    <w:rPr>
      <w:sz w:val="21"/>
      <w:szCs w:val="21"/>
      <w:lang w:eastAsia="en-US"/>
    </w:rPr>
  </w:style>
  <w:style w:type="paragraph" w:customStyle="1" w:styleId="JPListlevel3">
    <w:name w:val="JP List level 3"/>
    <w:basedOn w:val="Normal"/>
    <w:rsid w:val="007F1C36"/>
    <w:pPr>
      <w:spacing w:before="40" w:after="20" w:line="240" w:lineRule="auto"/>
      <w:ind w:left="1296" w:hanging="432"/>
    </w:pPr>
    <w:rPr>
      <w:rFonts w:ascii="Times New Roman" w:eastAsia="MS Mincho" w:hAnsi="Times New Roman" w:cs="Times New Roman"/>
      <w:sz w:val="21"/>
      <w:szCs w:val="21"/>
    </w:rPr>
  </w:style>
  <w:style w:type="paragraph" w:customStyle="1" w:styleId="JPReference">
    <w:name w:val="JP Reference"/>
    <w:basedOn w:val="Reference"/>
    <w:rsid w:val="007F1C36"/>
    <w:rPr>
      <w:rFonts w:eastAsia="MS Mincho"/>
      <w:sz w:val="21"/>
      <w:szCs w:val="21"/>
    </w:rPr>
  </w:style>
  <w:style w:type="paragraph" w:customStyle="1" w:styleId="JPSAStext">
    <w:name w:val="JP SAS text"/>
    <w:basedOn w:val="SAStext"/>
    <w:rsid w:val="007F1C36"/>
    <w:rPr>
      <w:rFonts w:eastAsia="MS Mincho" w:cs="Courier New"/>
      <w:spacing w:val="-10"/>
      <w:sz w:val="18"/>
      <w:szCs w:val="18"/>
    </w:rPr>
  </w:style>
  <w:style w:type="paragraph" w:customStyle="1" w:styleId="JPTable">
    <w:name w:val="JP Table"/>
    <w:basedOn w:val="Table"/>
    <w:rsid w:val="007F1C36"/>
    <w:pPr>
      <w:keepLines/>
    </w:pPr>
    <w:rPr>
      <w:rFonts w:ascii="Times New Roman" w:hAnsi="Times New Roman" w:cs="Times New Roman"/>
      <w:sz w:val="18"/>
      <w:szCs w:val="18"/>
      <w:lang w:eastAsia="en-US"/>
    </w:rPr>
  </w:style>
  <w:style w:type="paragraph" w:customStyle="1" w:styleId="JPText">
    <w:name w:val="JP Text"/>
    <w:basedOn w:val="a"/>
    <w:rsid w:val="007F1C36"/>
    <w:pPr>
      <w:spacing w:line="360" w:lineRule="atLeast"/>
      <w:ind w:firstLineChars="100" w:firstLine="100"/>
    </w:pPr>
    <w:rPr>
      <w:sz w:val="21"/>
      <w:szCs w:val="21"/>
    </w:rPr>
  </w:style>
  <w:style w:type="paragraph" w:customStyle="1" w:styleId="Listlevel3">
    <w:name w:val="List level 3"/>
    <w:basedOn w:val="Listlevel2"/>
    <w:rsid w:val="007F1C36"/>
    <w:pPr>
      <w:spacing w:after="20"/>
      <w:ind w:left="1296"/>
    </w:pPr>
    <w:rPr>
      <w:lang w:eastAsia="en-US"/>
    </w:rPr>
  </w:style>
  <w:style w:type="paragraph" w:customStyle="1" w:styleId="SynopsisList">
    <w:name w:val="Synopsis List"/>
    <w:basedOn w:val="Synopsis"/>
    <w:rsid w:val="007F1C36"/>
    <w:pPr>
      <w:spacing w:before="40" w:after="20"/>
      <w:ind w:left="864" w:hanging="432"/>
    </w:pPr>
    <w:rPr>
      <w:rFonts w:eastAsia="MS Gothic"/>
    </w:rPr>
  </w:style>
  <w:style w:type="paragraph" w:customStyle="1" w:styleId="BalloonText1">
    <w:name w:val="Balloon Text1"/>
    <w:basedOn w:val="Normal"/>
    <w:semiHidden/>
    <w:rsid w:val="007F1C36"/>
    <w:pPr>
      <w:spacing w:after="0" w:line="240" w:lineRule="auto"/>
    </w:pPr>
    <w:rPr>
      <w:rFonts w:ascii="Tahoma" w:eastAsia="MS Mincho" w:hAnsi="Tahoma" w:cs="Tahoma"/>
      <w:sz w:val="16"/>
      <w:szCs w:val="16"/>
      <w:lang w:eastAsia="ja-JP"/>
    </w:rPr>
  </w:style>
  <w:style w:type="paragraph" w:customStyle="1" w:styleId="CommentSubject1">
    <w:name w:val="Comment Subject1"/>
    <w:basedOn w:val="CommentText"/>
    <w:next w:val="CommentText"/>
    <w:semiHidden/>
    <w:rsid w:val="007F1C36"/>
    <w:pPr>
      <w:spacing w:after="0"/>
    </w:pPr>
    <w:rPr>
      <w:rFonts w:ascii="Times New Roman" w:eastAsia="MS Mincho" w:hAnsi="Times New Roman" w:cs="Times New Roman"/>
      <w:b/>
      <w:bCs/>
      <w:sz w:val="20"/>
      <w:lang w:eastAsia="ja-JP"/>
    </w:rPr>
  </w:style>
  <w:style w:type="paragraph" w:customStyle="1" w:styleId="JPnottoc-headings">
    <w:name w:val="JP not toc-headings"/>
    <w:basedOn w:val="Nottoc-headings"/>
    <w:next w:val="Normal"/>
    <w:rsid w:val="007F1C36"/>
    <w:pPr>
      <w:ind w:left="0" w:firstLine="0"/>
    </w:pPr>
    <w:rPr>
      <w:rFonts w:eastAsia="MS Gothic"/>
      <w:sz w:val="21"/>
      <w:szCs w:val="24"/>
      <w:lang w:eastAsia="ja-JP"/>
    </w:rPr>
  </w:style>
  <w:style w:type="paragraph" w:customStyle="1" w:styleId="SynopsisList2">
    <w:name w:val="Synopsis List 2"/>
    <w:basedOn w:val="SynopsisList"/>
    <w:rsid w:val="007F1C36"/>
    <w:pPr>
      <w:ind w:left="1299" w:hanging="431"/>
    </w:pPr>
    <w:rPr>
      <w:lang w:eastAsia="ja-JP"/>
    </w:rPr>
  </w:style>
  <w:style w:type="paragraph" w:customStyle="1" w:styleId="Default">
    <w:name w:val="Default"/>
    <w:rsid w:val="007F1C36"/>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CM41">
    <w:name w:val="CM41"/>
    <w:basedOn w:val="Default"/>
    <w:next w:val="Default"/>
    <w:uiPriority w:val="99"/>
    <w:rsid w:val="007F1C36"/>
    <w:pPr>
      <w:spacing w:after="577"/>
    </w:pPr>
    <w:rPr>
      <w:color w:val="auto"/>
    </w:rPr>
  </w:style>
  <w:style w:type="paragraph" w:styleId="DocumentMap">
    <w:name w:val="Document Map"/>
    <w:basedOn w:val="Normal"/>
    <w:link w:val="DocumentMapChar"/>
    <w:uiPriority w:val="99"/>
    <w:semiHidden/>
    <w:unhideWhenUsed/>
    <w:rsid w:val="007F1C36"/>
    <w:pPr>
      <w:spacing w:after="0" w:line="240" w:lineRule="auto"/>
    </w:pPr>
    <w:rPr>
      <w:rFonts w:ascii="Tahoma" w:eastAsia="Times New Roman" w:hAnsi="Tahoma" w:cs="Tahoma"/>
      <w:sz w:val="16"/>
      <w:szCs w:val="16"/>
    </w:rPr>
  </w:style>
  <w:style w:type="character" w:customStyle="1" w:styleId="DocumentMapChar">
    <w:name w:val="Document Map Char"/>
    <w:basedOn w:val="DefaultParagraphFont"/>
    <w:link w:val="DocumentMap"/>
    <w:uiPriority w:val="99"/>
    <w:semiHidden/>
    <w:rsid w:val="007F1C36"/>
    <w:rPr>
      <w:rFonts w:ascii="Tahoma" w:eastAsia="Times New Roman" w:hAnsi="Tahoma" w:cs="Tahoma"/>
      <w:sz w:val="16"/>
      <w:szCs w:val="16"/>
    </w:rPr>
  </w:style>
  <w:style w:type="paragraph" w:customStyle="1" w:styleId="CNLegend">
    <w:name w:val="CN Legend"/>
    <w:basedOn w:val="Normal"/>
    <w:rsid w:val="007F1C36"/>
    <w:pPr>
      <w:spacing w:before="40" w:after="20" w:line="240" w:lineRule="auto"/>
    </w:pPr>
    <w:rPr>
      <w:rFonts w:ascii="Times New Roman" w:eastAsia="SimSun" w:hAnsi="Times New Roman" w:cs="Times New Roman"/>
      <w:sz w:val="21"/>
      <w:szCs w:val="18"/>
      <w:lang w:eastAsia="zh-CN"/>
    </w:rPr>
  </w:style>
  <w:style w:type="paragraph" w:customStyle="1" w:styleId="CNListlevel1">
    <w:name w:val="CN List level 1"/>
    <w:rsid w:val="007F1C36"/>
    <w:pPr>
      <w:spacing w:before="40" w:after="20" w:line="360" w:lineRule="atLeast"/>
      <w:ind w:left="425" w:hanging="425"/>
    </w:pPr>
    <w:rPr>
      <w:rFonts w:ascii="Times New Roman" w:eastAsia="SimSun" w:hAnsi="Times New Roman" w:cs="Times New Roman"/>
      <w:sz w:val="24"/>
      <w:szCs w:val="21"/>
      <w:lang w:eastAsia="zh-CN"/>
    </w:rPr>
  </w:style>
  <w:style w:type="paragraph" w:customStyle="1" w:styleId="CNListlevel2">
    <w:name w:val="CN List level 2"/>
    <w:basedOn w:val="CNListlevel1"/>
    <w:rsid w:val="007F1C36"/>
    <w:pPr>
      <w:ind w:left="850"/>
    </w:pPr>
  </w:style>
  <w:style w:type="paragraph" w:customStyle="1" w:styleId="CNListlevel3">
    <w:name w:val="CN List level 3"/>
    <w:basedOn w:val="CNListlevel1"/>
    <w:rsid w:val="007F1C36"/>
    <w:pPr>
      <w:ind w:left="1287"/>
    </w:pPr>
  </w:style>
  <w:style w:type="paragraph" w:customStyle="1" w:styleId="CNnottoc-headings">
    <w:name w:val="CN not toc-headings"/>
    <w:next w:val="Normal"/>
    <w:rsid w:val="007F1C36"/>
    <w:pPr>
      <w:keepNext/>
      <w:spacing w:before="240" w:after="60" w:line="240" w:lineRule="auto"/>
    </w:pPr>
    <w:rPr>
      <w:rFonts w:ascii="Times New Roman" w:eastAsia="SimSun" w:hAnsi="Times New Roman"/>
      <w:b/>
      <w:sz w:val="24"/>
      <w:szCs w:val="24"/>
      <w:lang w:eastAsia="zh-CN"/>
    </w:rPr>
  </w:style>
  <w:style w:type="paragraph" w:customStyle="1" w:styleId="CNReference">
    <w:name w:val="CN Reference"/>
    <w:rsid w:val="007F1C36"/>
    <w:pPr>
      <w:spacing w:before="80" w:after="60" w:line="240" w:lineRule="auto"/>
    </w:pPr>
    <w:rPr>
      <w:rFonts w:ascii="Times New Roman" w:eastAsia="SimSun" w:hAnsi="Times New Roman" w:cs="Times New Roman"/>
      <w:sz w:val="24"/>
      <w:szCs w:val="21"/>
      <w:lang w:eastAsia="zh-CN"/>
    </w:rPr>
  </w:style>
  <w:style w:type="paragraph" w:customStyle="1" w:styleId="CNSAStext">
    <w:name w:val="CN SAS text"/>
    <w:rsid w:val="007F1C36"/>
    <w:pPr>
      <w:spacing w:after="0" w:line="240" w:lineRule="auto"/>
    </w:pPr>
    <w:rPr>
      <w:rFonts w:ascii="Courier New" w:eastAsia="SimSun" w:hAnsi="Courier New" w:cs="Courier New"/>
      <w:spacing w:val="-10"/>
      <w:sz w:val="21"/>
      <w:szCs w:val="18"/>
      <w:lang w:eastAsia="zh-CN"/>
    </w:rPr>
  </w:style>
  <w:style w:type="paragraph" w:customStyle="1" w:styleId="CNSynopsis">
    <w:name w:val="CN Synopsis"/>
    <w:rsid w:val="007F1C36"/>
    <w:pPr>
      <w:spacing w:before="120" w:after="20" w:line="240" w:lineRule="auto"/>
      <w:jc w:val="both"/>
    </w:pPr>
    <w:rPr>
      <w:rFonts w:ascii="Times New Roman" w:eastAsia="SimSun" w:hAnsi="Times New Roman" w:cs="Times New Roman"/>
      <w:sz w:val="24"/>
      <w:szCs w:val="24"/>
      <w:lang w:eastAsia="zh-CN"/>
    </w:rPr>
  </w:style>
  <w:style w:type="paragraph" w:customStyle="1" w:styleId="CNSynopsisList">
    <w:name w:val="CN Synopsis List"/>
    <w:basedOn w:val="CNSynopsis"/>
    <w:rsid w:val="007F1C36"/>
    <w:pPr>
      <w:spacing w:before="40"/>
      <w:ind w:left="862" w:hanging="431"/>
      <w:jc w:val="left"/>
    </w:pPr>
  </w:style>
  <w:style w:type="paragraph" w:customStyle="1" w:styleId="CNSynopsisList2">
    <w:name w:val="CN Synopsis List 2"/>
    <w:basedOn w:val="CNSynopsisList"/>
    <w:rsid w:val="007F1C36"/>
    <w:pPr>
      <w:ind w:left="1299"/>
    </w:pPr>
  </w:style>
  <w:style w:type="paragraph" w:customStyle="1" w:styleId="CNTable">
    <w:name w:val="CN Table"/>
    <w:rsid w:val="007F1C36"/>
    <w:pPr>
      <w:spacing w:before="40" w:after="20" w:line="240" w:lineRule="auto"/>
    </w:pPr>
    <w:rPr>
      <w:rFonts w:ascii="Times New Roman" w:eastAsia="SimSun" w:hAnsi="Times New Roman" w:cs="Times New Roman"/>
      <w:sz w:val="21"/>
      <w:szCs w:val="18"/>
      <w:lang w:eastAsia="zh-CN"/>
    </w:rPr>
  </w:style>
  <w:style w:type="paragraph" w:customStyle="1" w:styleId="CNText">
    <w:name w:val="CN Text"/>
    <w:rsid w:val="007F1C36"/>
    <w:pPr>
      <w:spacing w:before="120" w:after="0" w:line="240" w:lineRule="auto"/>
      <w:ind w:firstLineChars="200" w:firstLine="200"/>
      <w:jc w:val="both"/>
    </w:pPr>
    <w:rPr>
      <w:rFonts w:ascii="Times New Roman" w:eastAsia="SimSun" w:hAnsi="Times New Roman" w:cs="Times New Roman"/>
      <w:sz w:val="24"/>
      <w:szCs w:val="21"/>
      <w:lang w:eastAsia="zh-CN"/>
    </w:rPr>
  </w:style>
  <w:style w:type="paragraph" w:customStyle="1" w:styleId="msonormal0">
    <w:name w:val="msonormal"/>
    <w:basedOn w:val="Normal"/>
    <w:rsid w:val="007F1C36"/>
    <w:pPr>
      <w:spacing w:before="100" w:beforeAutospacing="1" w:after="100" w:afterAutospacing="1" w:line="240" w:lineRule="auto"/>
    </w:pPr>
    <w:rPr>
      <w:rFonts w:ascii="Times New Roman" w:eastAsia="Times New Roman" w:hAnsi="Times New Roman" w:cs="Times New Roman"/>
      <w:szCs w:val="24"/>
    </w:rPr>
  </w:style>
  <w:style w:type="paragraph" w:customStyle="1" w:styleId="xl65">
    <w:name w:val="xl65"/>
    <w:basedOn w:val="Normal"/>
    <w:rsid w:val="007F1C36"/>
    <w:pPr>
      <w:spacing w:before="100" w:beforeAutospacing="1" w:after="100" w:afterAutospacing="1" w:line="240" w:lineRule="auto"/>
      <w:textAlignment w:val="top"/>
    </w:pPr>
    <w:rPr>
      <w:rFonts w:ascii="Times New Roman" w:eastAsia="Times New Roman" w:hAnsi="Times New Roman" w:cs="Times New Roman"/>
      <w:szCs w:val="24"/>
    </w:rPr>
  </w:style>
  <w:style w:type="paragraph" w:customStyle="1" w:styleId="xl66">
    <w:name w:val="xl66"/>
    <w:basedOn w:val="Normal"/>
    <w:rsid w:val="007F1C36"/>
    <w:pPr>
      <w:pBdr>
        <w:top w:val="single" w:sz="4" w:space="0" w:color="000000"/>
      </w:pBdr>
      <w:spacing w:before="100" w:beforeAutospacing="1" w:after="100" w:afterAutospacing="1" w:line="240" w:lineRule="auto"/>
      <w:textAlignment w:val="top"/>
    </w:pPr>
    <w:rPr>
      <w:rFonts w:ascii="Times New Roman" w:eastAsia="Times New Roman" w:hAnsi="Times New Roman" w:cs="Times New Roman"/>
      <w:szCs w:val="24"/>
    </w:rPr>
  </w:style>
  <w:style w:type="paragraph" w:customStyle="1" w:styleId="xl67">
    <w:name w:val="xl67"/>
    <w:basedOn w:val="Normal"/>
    <w:rsid w:val="007F1C36"/>
    <w:pPr>
      <w:spacing w:before="100" w:beforeAutospacing="1" w:after="100" w:afterAutospacing="1" w:line="240" w:lineRule="auto"/>
      <w:textAlignment w:val="top"/>
    </w:pPr>
    <w:rPr>
      <w:rFonts w:ascii="Times New Roman" w:eastAsia="Times New Roman" w:hAnsi="Times New Roman" w:cs="Times New Roman"/>
      <w:color w:val="0000FF"/>
      <w:szCs w:val="24"/>
    </w:rPr>
  </w:style>
  <w:style w:type="paragraph" w:customStyle="1" w:styleId="xl68">
    <w:name w:val="xl68"/>
    <w:basedOn w:val="Normal"/>
    <w:rsid w:val="007F1C36"/>
    <w:pPr>
      <w:pBdr>
        <w:top w:val="single" w:sz="4" w:space="0" w:color="000000"/>
      </w:pBdr>
      <w:spacing w:before="100" w:beforeAutospacing="1" w:after="100" w:afterAutospacing="1" w:line="240" w:lineRule="auto"/>
      <w:textAlignment w:val="top"/>
    </w:pPr>
    <w:rPr>
      <w:rFonts w:ascii="Times New Roman" w:eastAsia="Times New Roman" w:hAnsi="Times New Roman" w:cs="Times New Roman"/>
      <w:color w:val="0000FF"/>
      <w:szCs w:val="24"/>
    </w:rPr>
  </w:style>
  <w:style w:type="paragraph" w:customStyle="1" w:styleId="xl69">
    <w:name w:val="xl69"/>
    <w:basedOn w:val="Normal"/>
    <w:rsid w:val="007F1C36"/>
    <w:pPr>
      <w:pBdr>
        <w:bottom w:val="single" w:sz="4" w:space="0" w:color="auto"/>
      </w:pBdr>
      <w:spacing w:before="100" w:beforeAutospacing="1" w:after="100" w:afterAutospacing="1" w:line="240" w:lineRule="auto"/>
      <w:textAlignment w:val="top"/>
    </w:pPr>
    <w:rPr>
      <w:rFonts w:ascii="Times New Roman" w:eastAsia="Times New Roman" w:hAnsi="Times New Roman" w:cs="Times New Roman"/>
      <w:szCs w:val="24"/>
    </w:rPr>
  </w:style>
  <w:style w:type="paragraph" w:customStyle="1" w:styleId="xl70">
    <w:name w:val="xl70"/>
    <w:basedOn w:val="Normal"/>
    <w:rsid w:val="007F1C36"/>
    <w:pPr>
      <w:pBdr>
        <w:bottom w:val="single" w:sz="4" w:space="0" w:color="auto"/>
      </w:pBdr>
      <w:spacing w:before="100" w:beforeAutospacing="1" w:after="100" w:afterAutospacing="1" w:line="240" w:lineRule="auto"/>
      <w:textAlignment w:val="top"/>
    </w:pPr>
    <w:rPr>
      <w:rFonts w:ascii="Times New Roman" w:eastAsia="Times New Roman" w:hAnsi="Times New Roman" w:cs="Times New Roman"/>
      <w:color w:val="0000FF"/>
      <w:szCs w:val="24"/>
    </w:rPr>
  </w:style>
  <w:style w:type="paragraph" w:customStyle="1" w:styleId="xl71">
    <w:name w:val="xl71"/>
    <w:basedOn w:val="Normal"/>
    <w:rsid w:val="007F1C36"/>
    <w:pPr>
      <w:pBdr>
        <w:bottom w:val="single" w:sz="8" w:space="0" w:color="000000"/>
      </w:pBdr>
      <w:spacing w:before="100" w:beforeAutospacing="1" w:after="100" w:afterAutospacing="1" w:line="240" w:lineRule="auto"/>
      <w:jc w:val="center"/>
      <w:textAlignment w:val="top"/>
    </w:pPr>
    <w:rPr>
      <w:rFonts w:ascii="Times New Roman" w:eastAsia="Times New Roman" w:hAnsi="Times New Roman" w:cs="Times New Roman"/>
      <w:b/>
      <w:bCs/>
      <w:szCs w:val="24"/>
    </w:rPr>
  </w:style>
  <w:style w:type="character" w:customStyle="1" w:styleId="Mention1">
    <w:name w:val="Mention1"/>
    <w:basedOn w:val="DefaultParagraphFont"/>
    <w:uiPriority w:val="99"/>
    <w:unhideWhenUsed/>
    <w:rsid w:val="001A46D8"/>
    <w:rPr>
      <w:color w:val="2B579A"/>
      <w:shd w:val="clear" w:color="auto" w:fill="E1DFDD"/>
    </w:rPr>
  </w:style>
  <w:style w:type="character" w:styleId="UnresolvedMention">
    <w:name w:val="Unresolved Mention"/>
    <w:basedOn w:val="DefaultParagraphFont"/>
    <w:uiPriority w:val="99"/>
    <w:semiHidden/>
    <w:unhideWhenUsed/>
    <w:rsid w:val="008A24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66483">
      <w:bodyDiv w:val="1"/>
      <w:marLeft w:val="0"/>
      <w:marRight w:val="0"/>
      <w:marTop w:val="0"/>
      <w:marBottom w:val="0"/>
      <w:divBdr>
        <w:top w:val="none" w:sz="0" w:space="0" w:color="auto"/>
        <w:left w:val="none" w:sz="0" w:space="0" w:color="auto"/>
        <w:bottom w:val="none" w:sz="0" w:space="0" w:color="auto"/>
        <w:right w:val="none" w:sz="0" w:space="0" w:color="auto"/>
      </w:divBdr>
    </w:div>
    <w:div w:id="36010927">
      <w:bodyDiv w:val="1"/>
      <w:marLeft w:val="0"/>
      <w:marRight w:val="0"/>
      <w:marTop w:val="0"/>
      <w:marBottom w:val="0"/>
      <w:divBdr>
        <w:top w:val="none" w:sz="0" w:space="0" w:color="auto"/>
        <w:left w:val="none" w:sz="0" w:space="0" w:color="auto"/>
        <w:bottom w:val="none" w:sz="0" w:space="0" w:color="auto"/>
        <w:right w:val="none" w:sz="0" w:space="0" w:color="auto"/>
      </w:divBdr>
    </w:div>
    <w:div w:id="74792420">
      <w:bodyDiv w:val="1"/>
      <w:marLeft w:val="0"/>
      <w:marRight w:val="0"/>
      <w:marTop w:val="0"/>
      <w:marBottom w:val="0"/>
      <w:divBdr>
        <w:top w:val="none" w:sz="0" w:space="0" w:color="auto"/>
        <w:left w:val="none" w:sz="0" w:space="0" w:color="auto"/>
        <w:bottom w:val="none" w:sz="0" w:space="0" w:color="auto"/>
        <w:right w:val="none" w:sz="0" w:space="0" w:color="auto"/>
      </w:divBdr>
    </w:div>
    <w:div w:id="208030867">
      <w:bodyDiv w:val="1"/>
      <w:marLeft w:val="0"/>
      <w:marRight w:val="0"/>
      <w:marTop w:val="0"/>
      <w:marBottom w:val="0"/>
      <w:divBdr>
        <w:top w:val="none" w:sz="0" w:space="0" w:color="auto"/>
        <w:left w:val="none" w:sz="0" w:space="0" w:color="auto"/>
        <w:bottom w:val="none" w:sz="0" w:space="0" w:color="auto"/>
        <w:right w:val="none" w:sz="0" w:space="0" w:color="auto"/>
      </w:divBdr>
      <w:divsChild>
        <w:div w:id="647393952">
          <w:marLeft w:val="360"/>
          <w:marRight w:val="0"/>
          <w:marTop w:val="240"/>
          <w:marBottom w:val="0"/>
          <w:divBdr>
            <w:top w:val="none" w:sz="0" w:space="0" w:color="auto"/>
            <w:left w:val="none" w:sz="0" w:space="0" w:color="auto"/>
            <w:bottom w:val="none" w:sz="0" w:space="0" w:color="auto"/>
            <w:right w:val="none" w:sz="0" w:space="0" w:color="auto"/>
          </w:divBdr>
        </w:div>
      </w:divsChild>
    </w:div>
    <w:div w:id="216168308">
      <w:bodyDiv w:val="1"/>
      <w:marLeft w:val="0"/>
      <w:marRight w:val="0"/>
      <w:marTop w:val="0"/>
      <w:marBottom w:val="0"/>
      <w:divBdr>
        <w:top w:val="none" w:sz="0" w:space="0" w:color="auto"/>
        <w:left w:val="none" w:sz="0" w:space="0" w:color="auto"/>
        <w:bottom w:val="none" w:sz="0" w:space="0" w:color="auto"/>
        <w:right w:val="none" w:sz="0" w:space="0" w:color="auto"/>
      </w:divBdr>
    </w:div>
    <w:div w:id="252204523">
      <w:bodyDiv w:val="1"/>
      <w:marLeft w:val="0"/>
      <w:marRight w:val="0"/>
      <w:marTop w:val="0"/>
      <w:marBottom w:val="0"/>
      <w:divBdr>
        <w:top w:val="none" w:sz="0" w:space="0" w:color="auto"/>
        <w:left w:val="none" w:sz="0" w:space="0" w:color="auto"/>
        <w:bottom w:val="none" w:sz="0" w:space="0" w:color="auto"/>
        <w:right w:val="none" w:sz="0" w:space="0" w:color="auto"/>
      </w:divBdr>
    </w:div>
    <w:div w:id="387345337">
      <w:bodyDiv w:val="1"/>
      <w:marLeft w:val="0"/>
      <w:marRight w:val="0"/>
      <w:marTop w:val="0"/>
      <w:marBottom w:val="0"/>
      <w:divBdr>
        <w:top w:val="none" w:sz="0" w:space="0" w:color="auto"/>
        <w:left w:val="none" w:sz="0" w:space="0" w:color="auto"/>
        <w:bottom w:val="none" w:sz="0" w:space="0" w:color="auto"/>
        <w:right w:val="none" w:sz="0" w:space="0" w:color="auto"/>
      </w:divBdr>
    </w:div>
    <w:div w:id="561402969">
      <w:bodyDiv w:val="1"/>
      <w:marLeft w:val="0"/>
      <w:marRight w:val="0"/>
      <w:marTop w:val="0"/>
      <w:marBottom w:val="0"/>
      <w:divBdr>
        <w:top w:val="none" w:sz="0" w:space="0" w:color="auto"/>
        <w:left w:val="none" w:sz="0" w:space="0" w:color="auto"/>
        <w:bottom w:val="none" w:sz="0" w:space="0" w:color="auto"/>
        <w:right w:val="none" w:sz="0" w:space="0" w:color="auto"/>
      </w:divBdr>
    </w:div>
    <w:div w:id="771245533">
      <w:bodyDiv w:val="1"/>
      <w:marLeft w:val="0"/>
      <w:marRight w:val="0"/>
      <w:marTop w:val="0"/>
      <w:marBottom w:val="0"/>
      <w:divBdr>
        <w:top w:val="none" w:sz="0" w:space="0" w:color="auto"/>
        <w:left w:val="none" w:sz="0" w:space="0" w:color="auto"/>
        <w:bottom w:val="none" w:sz="0" w:space="0" w:color="auto"/>
        <w:right w:val="none" w:sz="0" w:space="0" w:color="auto"/>
      </w:divBdr>
    </w:div>
    <w:div w:id="789394292">
      <w:bodyDiv w:val="1"/>
      <w:marLeft w:val="0"/>
      <w:marRight w:val="0"/>
      <w:marTop w:val="0"/>
      <w:marBottom w:val="0"/>
      <w:divBdr>
        <w:top w:val="none" w:sz="0" w:space="0" w:color="auto"/>
        <w:left w:val="none" w:sz="0" w:space="0" w:color="auto"/>
        <w:bottom w:val="none" w:sz="0" w:space="0" w:color="auto"/>
        <w:right w:val="none" w:sz="0" w:space="0" w:color="auto"/>
      </w:divBdr>
      <w:divsChild>
        <w:div w:id="225606406">
          <w:marLeft w:val="360"/>
          <w:marRight w:val="0"/>
          <w:marTop w:val="240"/>
          <w:marBottom w:val="0"/>
          <w:divBdr>
            <w:top w:val="none" w:sz="0" w:space="0" w:color="auto"/>
            <w:left w:val="none" w:sz="0" w:space="0" w:color="auto"/>
            <w:bottom w:val="none" w:sz="0" w:space="0" w:color="auto"/>
            <w:right w:val="none" w:sz="0" w:space="0" w:color="auto"/>
          </w:divBdr>
        </w:div>
      </w:divsChild>
    </w:div>
    <w:div w:id="809370596">
      <w:bodyDiv w:val="1"/>
      <w:marLeft w:val="0"/>
      <w:marRight w:val="0"/>
      <w:marTop w:val="0"/>
      <w:marBottom w:val="0"/>
      <w:divBdr>
        <w:top w:val="none" w:sz="0" w:space="0" w:color="auto"/>
        <w:left w:val="none" w:sz="0" w:space="0" w:color="auto"/>
        <w:bottom w:val="none" w:sz="0" w:space="0" w:color="auto"/>
        <w:right w:val="none" w:sz="0" w:space="0" w:color="auto"/>
      </w:divBdr>
    </w:div>
    <w:div w:id="984313678">
      <w:bodyDiv w:val="1"/>
      <w:marLeft w:val="0"/>
      <w:marRight w:val="0"/>
      <w:marTop w:val="0"/>
      <w:marBottom w:val="0"/>
      <w:divBdr>
        <w:top w:val="none" w:sz="0" w:space="0" w:color="auto"/>
        <w:left w:val="none" w:sz="0" w:space="0" w:color="auto"/>
        <w:bottom w:val="none" w:sz="0" w:space="0" w:color="auto"/>
        <w:right w:val="none" w:sz="0" w:space="0" w:color="auto"/>
      </w:divBdr>
    </w:div>
    <w:div w:id="1061052134">
      <w:bodyDiv w:val="1"/>
      <w:marLeft w:val="0"/>
      <w:marRight w:val="0"/>
      <w:marTop w:val="0"/>
      <w:marBottom w:val="0"/>
      <w:divBdr>
        <w:top w:val="none" w:sz="0" w:space="0" w:color="auto"/>
        <w:left w:val="none" w:sz="0" w:space="0" w:color="auto"/>
        <w:bottom w:val="none" w:sz="0" w:space="0" w:color="auto"/>
        <w:right w:val="none" w:sz="0" w:space="0" w:color="auto"/>
      </w:divBdr>
    </w:div>
    <w:div w:id="1320883371">
      <w:bodyDiv w:val="1"/>
      <w:marLeft w:val="0"/>
      <w:marRight w:val="0"/>
      <w:marTop w:val="0"/>
      <w:marBottom w:val="0"/>
      <w:divBdr>
        <w:top w:val="none" w:sz="0" w:space="0" w:color="auto"/>
        <w:left w:val="none" w:sz="0" w:space="0" w:color="auto"/>
        <w:bottom w:val="none" w:sz="0" w:space="0" w:color="auto"/>
        <w:right w:val="none" w:sz="0" w:space="0" w:color="auto"/>
      </w:divBdr>
    </w:div>
    <w:div w:id="1325625929">
      <w:bodyDiv w:val="1"/>
      <w:marLeft w:val="0"/>
      <w:marRight w:val="0"/>
      <w:marTop w:val="0"/>
      <w:marBottom w:val="0"/>
      <w:divBdr>
        <w:top w:val="none" w:sz="0" w:space="0" w:color="auto"/>
        <w:left w:val="none" w:sz="0" w:space="0" w:color="auto"/>
        <w:bottom w:val="none" w:sz="0" w:space="0" w:color="auto"/>
        <w:right w:val="none" w:sz="0" w:space="0" w:color="auto"/>
      </w:divBdr>
      <w:divsChild>
        <w:div w:id="2041660862">
          <w:marLeft w:val="0"/>
          <w:marRight w:val="0"/>
          <w:marTop w:val="200"/>
          <w:marBottom w:val="200"/>
          <w:divBdr>
            <w:top w:val="none" w:sz="0" w:space="0" w:color="auto"/>
            <w:left w:val="none" w:sz="0" w:space="0" w:color="auto"/>
            <w:bottom w:val="none" w:sz="0" w:space="0" w:color="auto"/>
            <w:right w:val="none" w:sz="0" w:space="0" w:color="auto"/>
          </w:divBdr>
        </w:div>
        <w:div w:id="382599350">
          <w:marLeft w:val="0"/>
          <w:marRight w:val="0"/>
          <w:marTop w:val="200"/>
          <w:marBottom w:val="200"/>
          <w:divBdr>
            <w:top w:val="none" w:sz="0" w:space="0" w:color="auto"/>
            <w:left w:val="none" w:sz="0" w:space="0" w:color="auto"/>
            <w:bottom w:val="none" w:sz="0" w:space="0" w:color="auto"/>
            <w:right w:val="none" w:sz="0" w:space="0" w:color="auto"/>
          </w:divBdr>
        </w:div>
      </w:divsChild>
    </w:div>
    <w:div w:id="1358771692">
      <w:bodyDiv w:val="1"/>
      <w:marLeft w:val="0"/>
      <w:marRight w:val="0"/>
      <w:marTop w:val="0"/>
      <w:marBottom w:val="0"/>
      <w:divBdr>
        <w:top w:val="none" w:sz="0" w:space="0" w:color="auto"/>
        <w:left w:val="none" w:sz="0" w:space="0" w:color="auto"/>
        <w:bottom w:val="none" w:sz="0" w:space="0" w:color="auto"/>
        <w:right w:val="none" w:sz="0" w:space="0" w:color="auto"/>
      </w:divBdr>
    </w:div>
    <w:div w:id="1365329291">
      <w:bodyDiv w:val="1"/>
      <w:marLeft w:val="0"/>
      <w:marRight w:val="0"/>
      <w:marTop w:val="0"/>
      <w:marBottom w:val="0"/>
      <w:divBdr>
        <w:top w:val="none" w:sz="0" w:space="0" w:color="auto"/>
        <w:left w:val="none" w:sz="0" w:space="0" w:color="auto"/>
        <w:bottom w:val="none" w:sz="0" w:space="0" w:color="auto"/>
        <w:right w:val="none" w:sz="0" w:space="0" w:color="auto"/>
      </w:divBdr>
    </w:div>
    <w:div w:id="1402749787">
      <w:bodyDiv w:val="1"/>
      <w:marLeft w:val="0"/>
      <w:marRight w:val="0"/>
      <w:marTop w:val="0"/>
      <w:marBottom w:val="0"/>
      <w:divBdr>
        <w:top w:val="none" w:sz="0" w:space="0" w:color="auto"/>
        <w:left w:val="none" w:sz="0" w:space="0" w:color="auto"/>
        <w:bottom w:val="none" w:sz="0" w:space="0" w:color="auto"/>
        <w:right w:val="none" w:sz="0" w:space="0" w:color="auto"/>
      </w:divBdr>
    </w:div>
    <w:div w:id="1517380091">
      <w:bodyDiv w:val="1"/>
      <w:marLeft w:val="0"/>
      <w:marRight w:val="0"/>
      <w:marTop w:val="0"/>
      <w:marBottom w:val="0"/>
      <w:divBdr>
        <w:top w:val="none" w:sz="0" w:space="0" w:color="auto"/>
        <w:left w:val="none" w:sz="0" w:space="0" w:color="auto"/>
        <w:bottom w:val="none" w:sz="0" w:space="0" w:color="auto"/>
        <w:right w:val="none" w:sz="0" w:space="0" w:color="auto"/>
      </w:divBdr>
    </w:div>
    <w:div w:id="1518690804">
      <w:bodyDiv w:val="1"/>
      <w:marLeft w:val="0"/>
      <w:marRight w:val="0"/>
      <w:marTop w:val="0"/>
      <w:marBottom w:val="0"/>
      <w:divBdr>
        <w:top w:val="none" w:sz="0" w:space="0" w:color="auto"/>
        <w:left w:val="none" w:sz="0" w:space="0" w:color="auto"/>
        <w:bottom w:val="none" w:sz="0" w:space="0" w:color="auto"/>
        <w:right w:val="none" w:sz="0" w:space="0" w:color="auto"/>
      </w:divBdr>
    </w:div>
    <w:div w:id="1610971721">
      <w:bodyDiv w:val="1"/>
      <w:marLeft w:val="0"/>
      <w:marRight w:val="0"/>
      <w:marTop w:val="0"/>
      <w:marBottom w:val="0"/>
      <w:divBdr>
        <w:top w:val="none" w:sz="0" w:space="0" w:color="auto"/>
        <w:left w:val="none" w:sz="0" w:space="0" w:color="auto"/>
        <w:bottom w:val="none" w:sz="0" w:space="0" w:color="auto"/>
        <w:right w:val="none" w:sz="0" w:space="0" w:color="auto"/>
      </w:divBdr>
    </w:div>
    <w:div w:id="1640651516">
      <w:bodyDiv w:val="1"/>
      <w:marLeft w:val="0"/>
      <w:marRight w:val="0"/>
      <w:marTop w:val="0"/>
      <w:marBottom w:val="0"/>
      <w:divBdr>
        <w:top w:val="none" w:sz="0" w:space="0" w:color="auto"/>
        <w:left w:val="none" w:sz="0" w:space="0" w:color="auto"/>
        <w:bottom w:val="none" w:sz="0" w:space="0" w:color="auto"/>
        <w:right w:val="none" w:sz="0" w:space="0" w:color="auto"/>
      </w:divBdr>
    </w:div>
    <w:div w:id="1703550095">
      <w:bodyDiv w:val="1"/>
      <w:marLeft w:val="0"/>
      <w:marRight w:val="0"/>
      <w:marTop w:val="0"/>
      <w:marBottom w:val="0"/>
      <w:divBdr>
        <w:top w:val="none" w:sz="0" w:space="0" w:color="auto"/>
        <w:left w:val="none" w:sz="0" w:space="0" w:color="auto"/>
        <w:bottom w:val="none" w:sz="0" w:space="0" w:color="auto"/>
        <w:right w:val="none" w:sz="0" w:space="0" w:color="auto"/>
      </w:divBdr>
    </w:div>
    <w:div w:id="1716930862">
      <w:bodyDiv w:val="1"/>
      <w:marLeft w:val="0"/>
      <w:marRight w:val="0"/>
      <w:marTop w:val="0"/>
      <w:marBottom w:val="0"/>
      <w:divBdr>
        <w:top w:val="none" w:sz="0" w:space="0" w:color="auto"/>
        <w:left w:val="none" w:sz="0" w:space="0" w:color="auto"/>
        <w:bottom w:val="none" w:sz="0" w:space="0" w:color="auto"/>
        <w:right w:val="none" w:sz="0" w:space="0" w:color="auto"/>
      </w:divBdr>
    </w:div>
    <w:div w:id="1733650259">
      <w:bodyDiv w:val="1"/>
      <w:marLeft w:val="0"/>
      <w:marRight w:val="0"/>
      <w:marTop w:val="0"/>
      <w:marBottom w:val="0"/>
      <w:divBdr>
        <w:top w:val="none" w:sz="0" w:space="0" w:color="auto"/>
        <w:left w:val="none" w:sz="0" w:space="0" w:color="auto"/>
        <w:bottom w:val="none" w:sz="0" w:space="0" w:color="auto"/>
        <w:right w:val="none" w:sz="0" w:space="0" w:color="auto"/>
      </w:divBdr>
    </w:div>
    <w:div w:id="1798595874">
      <w:bodyDiv w:val="1"/>
      <w:marLeft w:val="0"/>
      <w:marRight w:val="0"/>
      <w:marTop w:val="0"/>
      <w:marBottom w:val="0"/>
      <w:divBdr>
        <w:top w:val="none" w:sz="0" w:space="0" w:color="auto"/>
        <w:left w:val="none" w:sz="0" w:space="0" w:color="auto"/>
        <w:bottom w:val="none" w:sz="0" w:space="0" w:color="auto"/>
        <w:right w:val="none" w:sz="0" w:space="0" w:color="auto"/>
      </w:divBdr>
    </w:div>
    <w:div w:id="1983725970">
      <w:bodyDiv w:val="1"/>
      <w:marLeft w:val="0"/>
      <w:marRight w:val="0"/>
      <w:marTop w:val="0"/>
      <w:marBottom w:val="0"/>
      <w:divBdr>
        <w:top w:val="none" w:sz="0" w:space="0" w:color="auto"/>
        <w:left w:val="none" w:sz="0" w:space="0" w:color="auto"/>
        <w:bottom w:val="none" w:sz="0" w:space="0" w:color="auto"/>
        <w:right w:val="none" w:sz="0" w:space="0" w:color="auto"/>
      </w:divBdr>
    </w:div>
    <w:div w:id="1992904221">
      <w:bodyDiv w:val="1"/>
      <w:marLeft w:val="0"/>
      <w:marRight w:val="0"/>
      <w:marTop w:val="0"/>
      <w:marBottom w:val="0"/>
      <w:divBdr>
        <w:top w:val="none" w:sz="0" w:space="0" w:color="auto"/>
        <w:left w:val="none" w:sz="0" w:space="0" w:color="auto"/>
        <w:bottom w:val="none" w:sz="0" w:space="0" w:color="auto"/>
        <w:right w:val="none" w:sz="0" w:space="0" w:color="auto"/>
      </w:divBdr>
    </w:div>
    <w:div w:id="2104497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C9EA2B15951C748A004874B799FC853" ma:contentTypeVersion="4" ma:contentTypeDescription="Create a new document." ma:contentTypeScope="" ma:versionID="19b2fa99417cfb5d15f224b7309e3d92">
  <xsd:schema xmlns:xsd="http://www.w3.org/2001/XMLSchema" xmlns:xs="http://www.w3.org/2001/XMLSchema" xmlns:p="http://schemas.microsoft.com/office/2006/metadata/properties" xmlns:ns2="1d5d3c38-c3dc-4e10-a8ef-0420606ae6fd" targetNamespace="http://schemas.microsoft.com/office/2006/metadata/properties" ma:root="true" ma:fieldsID="4400b080b27cc069a7f09368d42985d1" ns2:_="">
    <xsd:import namespace="1d5d3c38-c3dc-4e10-a8ef-0420606ae6f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5d3c38-c3dc-4e10-a8ef-0420606ae6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08FFBA7-5A2C-47C4-AB92-9C6E2D9BECD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E94B2C4-0ADE-4145-B048-88553FE7DE0C}">
  <ds:schemaRefs>
    <ds:schemaRef ds:uri="http://schemas.openxmlformats.org/officeDocument/2006/bibliography"/>
  </ds:schemaRefs>
</ds:datastoreItem>
</file>

<file path=customXml/itemProps3.xml><?xml version="1.0" encoding="utf-8"?>
<ds:datastoreItem xmlns:ds="http://schemas.openxmlformats.org/officeDocument/2006/customXml" ds:itemID="{1A08E23F-AB3B-43A2-BD1D-2FE6AE1E3C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5d3c38-c3dc-4e10-a8ef-0420606ae6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BA3A221-A3ED-421A-9636-B03D9ED0A9A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2634</Words>
  <Characters>15019</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Ananda krishna</dc:creator>
  <cp:keywords/>
  <dc:description/>
  <cp:lastModifiedBy>KARANAM, ANANDA KRISHNA</cp:lastModifiedBy>
  <cp:revision>54</cp:revision>
  <dcterms:created xsi:type="dcterms:W3CDTF">2022-07-08T10:46:00Z</dcterms:created>
  <dcterms:modified xsi:type="dcterms:W3CDTF">2022-07-08T17:27:00Z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9bec58-8084-492e-8360-0e1cfe36408c_Enabled">
    <vt:lpwstr>true</vt:lpwstr>
  </property>
  <property fmtid="{D5CDD505-2E9C-101B-9397-08002B2CF9AE}" pid="3" name="MSIP_Label_3c9bec58-8084-492e-8360-0e1cfe36408c_SetDate">
    <vt:lpwstr>2021-11-01T07:19:24Z</vt:lpwstr>
  </property>
  <property fmtid="{D5CDD505-2E9C-101B-9397-08002B2CF9AE}" pid="4" name="MSIP_Label_3c9bec58-8084-492e-8360-0e1cfe36408c_Method">
    <vt:lpwstr>Standard</vt:lpwstr>
  </property>
  <property fmtid="{D5CDD505-2E9C-101B-9397-08002B2CF9AE}" pid="5" name="MSIP_Label_3c9bec58-8084-492e-8360-0e1cfe36408c_Name">
    <vt:lpwstr>Not Protected -Pilot</vt:lpwstr>
  </property>
  <property fmtid="{D5CDD505-2E9C-101B-9397-08002B2CF9AE}" pid="6" name="MSIP_Label_3c9bec58-8084-492e-8360-0e1cfe36408c_SiteId">
    <vt:lpwstr>f35a6974-607f-47d4-82d7-ff31d7dc53a5</vt:lpwstr>
  </property>
  <property fmtid="{D5CDD505-2E9C-101B-9397-08002B2CF9AE}" pid="7" name="MSIP_Label_3c9bec58-8084-492e-8360-0e1cfe36408c_ActionId">
    <vt:lpwstr>572ee5a1-8804-4a7b-9be8-724d540433c5</vt:lpwstr>
  </property>
  <property fmtid="{D5CDD505-2E9C-101B-9397-08002B2CF9AE}" pid="8" name="MSIP_Label_3c9bec58-8084-492e-8360-0e1cfe36408c_ContentBits">
    <vt:lpwstr>0</vt:lpwstr>
  </property>
  <property fmtid="{D5CDD505-2E9C-101B-9397-08002B2CF9AE}" pid="9" name="ContentTypeId">
    <vt:lpwstr>0x0101009C9EA2B15951C748A004874B799FC853</vt:lpwstr>
  </property>
  <property fmtid="{D5CDD505-2E9C-101B-9397-08002B2CF9AE}" pid="10" name="MSIP_Label_b387e451-72c8-4fc0-985a-fb25e0413282_Enabled">
    <vt:lpwstr>true</vt:lpwstr>
  </property>
  <property fmtid="{D5CDD505-2E9C-101B-9397-08002B2CF9AE}" pid="11" name="MSIP_Label_b387e451-72c8-4fc0-985a-fb25e0413282_SetDate">
    <vt:lpwstr>2022-06-15T22:45:05Z</vt:lpwstr>
  </property>
  <property fmtid="{D5CDD505-2E9C-101B-9397-08002B2CF9AE}" pid="12" name="MSIP_Label_b387e451-72c8-4fc0-985a-fb25e0413282_Method">
    <vt:lpwstr>Privileged</vt:lpwstr>
  </property>
  <property fmtid="{D5CDD505-2E9C-101B-9397-08002B2CF9AE}" pid="13" name="MSIP_Label_b387e451-72c8-4fc0-985a-fb25e0413282_Name">
    <vt:lpwstr>Internal Use Only Medical and Scientific Affairs</vt:lpwstr>
  </property>
  <property fmtid="{D5CDD505-2E9C-101B-9397-08002B2CF9AE}" pid="14" name="MSIP_Label_b387e451-72c8-4fc0-985a-fb25e0413282_SiteId">
    <vt:lpwstr>4b4266a6-1368-41af-ad5a-59eb634f7ad8</vt:lpwstr>
  </property>
  <property fmtid="{D5CDD505-2E9C-101B-9397-08002B2CF9AE}" pid="15" name="MSIP_Label_b387e451-72c8-4fc0-985a-fb25e0413282_ActionId">
    <vt:lpwstr>f9c63cf7-8972-42ed-9700-e6915f4700d5</vt:lpwstr>
  </property>
  <property fmtid="{D5CDD505-2E9C-101B-9397-08002B2CF9AE}" pid="16" name="MSIP_Label_b387e451-72c8-4fc0-985a-fb25e0413282_ContentBits">
    <vt:lpwstr>2</vt:lpwstr>
  </property>
</Properties>
</file>