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56740C" w14:textId="133B2492" w:rsidR="00A856CB" w:rsidRDefault="00A856CB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Hlk129850962"/>
      <w:r>
        <w:rPr>
          <w:rFonts w:ascii="Times New Roman" w:hAnsi="Times New Roman" w:cs="Times New Roman"/>
          <w:b/>
          <w:bCs/>
        </w:rPr>
        <w:t xml:space="preserve">Supplemental Table 1. </w:t>
      </w:r>
      <w:r w:rsidRPr="00A856CB">
        <w:rPr>
          <w:rFonts w:ascii="Times New Roman" w:hAnsi="Times New Roman" w:cs="Times New Roman"/>
          <w:b/>
          <w:bCs/>
        </w:rPr>
        <w:t>Specification and Emulation of a Target Trial Evaluating the Effect of anti-CGRP Treatment on Systolic and Diastolic Blood Pressure Among Patients with Migraine Disorder</w:t>
      </w:r>
    </w:p>
    <w:p w14:paraId="3A0FE614" w14:textId="77777777" w:rsidR="00A856CB" w:rsidRDefault="00A856CB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11005" w:type="dxa"/>
        <w:tblInd w:w="-90" w:type="dxa"/>
        <w:tblLook w:val="04A0" w:firstRow="1" w:lastRow="0" w:firstColumn="1" w:lastColumn="0" w:noHBand="0" w:noVBand="1"/>
      </w:tblPr>
      <w:tblGrid>
        <w:gridCol w:w="1172"/>
        <w:gridCol w:w="5190"/>
        <w:gridCol w:w="4643"/>
      </w:tblGrid>
      <w:tr w:rsidR="00A856CB" w:rsidRPr="0020408A" w14:paraId="093CC8FD" w14:textId="77777777" w:rsidTr="00F518FE">
        <w:trPr>
          <w:trHeight w:val="233"/>
        </w:trPr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1055F38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Protocol component</w:t>
            </w:r>
          </w:p>
        </w:tc>
        <w:tc>
          <w:tcPr>
            <w:tcW w:w="5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622DA5B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Target trial specification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21FCE5E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Target trial emulation</w:t>
            </w:r>
          </w:p>
        </w:tc>
      </w:tr>
      <w:tr w:rsidR="00A856CB" w:rsidRPr="0020408A" w14:paraId="1E7B0268" w14:textId="77777777" w:rsidTr="00F518FE">
        <w:trPr>
          <w:trHeight w:val="233"/>
        </w:trPr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BF74768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Eligibility criteria</w:t>
            </w:r>
          </w:p>
        </w:tc>
        <w:tc>
          <w:tcPr>
            <w:tcW w:w="5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87B5525" w14:textId="77777777" w:rsidR="00A856CB" w:rsidRPr="0020408A" w:rsidRDefault="00A856CB" w:rsidP="00F518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5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Diagnosed with migraine disorder</w:t>
            </w:r>
          </w:p>
          <w:p w14:paraId="0E7E49BB" w14:textId="77777777" w:rsidR="00A856CB" w:rsidRPr="0020408A" w:rsidRDefault="00A856CB" w:rsidP="00F518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5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contraindication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 no prior anti-CGRP treatment</w:t>
            </w:r>
          </w:p>
          <w:p w14:paraId="1DDF43E2" w14:textId="77777777" w:rsidR="00A856CB" w:rsidRPr="0020408A" w:rsidRDefault="00A856CB" w:rsidP="00F518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5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Regular healthcare system contact</w:t>
            </w:r>
          </w:p>
          <w:p w14:paraId="193BEA61" w14:textId="77777777" w:rsidR="00A856CB" w:rsidRPr="0020408A" w:rsidRDefault="00A856CB" w:rsidP="00F518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5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Potential follow-up</w:t>
            </w:r>
          </w:p>
          <w:p w14:paraId="2A9B4456" w14:textId="77777777" w:rsidR="00A856CB" w:rsidRDefault="00A856CB" w:rsidP="00F518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5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Baseline defined as the first eligibility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date</w:t>
            </w:r>
          </w:p>
          <w:p w14:paraId="21995A74" w14:textId="77777777" w:rsidR="00A856CB" w:rsidRPr="0020408A" w:rsidRDefault="00A856CB" w:rsidP="00F518FE">
            <w:pPr>
              <w:pStyle w:val="ListParagraph"/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32FEB5C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addition to the target trial specification:</w:t>
            </w:r>
          </w:p>
          <w:p w14:paraId="3064EC62" w14:textId="77777777" w:rsidR="00A856CB" w:rsidRPr="0020408A" w:rsidRDefault="00A856CB" w:rsidP="00F518F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05" w:hanging="20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_Hlk137197539"/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Regular contact</w:t>
            </w: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defined 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having any encounter with BP measured prior to baseline</w:t>
            </w:r>
          </w:p>
          <w:p w14:paraId="2ACD3BC7" w14:textId="77777777" w:rsidR="00A856CB" w:rsidRPr="0020408A" w:rsidRDefault="00A856CB" w:rsidP="00F518F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05" w:hanging="20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Potential follow-up</w:t>
            </w: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defined as any encounters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and BP measured </w:t>
            </w: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during the study period</w:t>
            </w:r>
            <w:bookmarkEnd w:id="1"/>
          </w:p>
        </w:tc>
      </w:tr>
      <w:tr w:rsidR="00A856CB" w:rsidRPr="0020408A" w14:paraId="371AEBCC" w14:textId="77777777" w:rsidTr="00F518FE">
        <w:trPr>
          <w:trHeight w:val="233"/>
        </w:trPr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01823B3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Treatment strategies</w:t>
            </w:r>
          </w:p>
        </w:tc>
        <w:tc>
          <w:tcPr>
            <w:tcW w:w="5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91E74A6" w14:textId="77777777" w:rsidR="00A856CB" w:rsidRPr="0020408A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Initiation</w:t>
            </w: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</w:t>
            </w:r>
            <w:r w:rsidRPr="00A85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anti-CGRP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treatment</w:t>
            </w: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at baseline and continued use until a contraindication</w:t>
            </w:r>
          </w:p>
          <w:p w14:paraId="506DF06D" w14:textId="77777777" w:rsidR="00A856CB" w:rsidRPr="0020408A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Initiation</w:t>
            </w: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</w:t>
            </w:r>
            <w:r w:rsidRPr="00A85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topiramate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 baseline and continued use until a contraindication</w:t>
            </w:r>
          </w:p>
          <w:p w14:paraId="24AD638F" w14:textId="77777777" w:rsidR="00A856CB" w:rsidRPr="0020408A" w:rsidRDefault="00A856CB" w:rsidP="00F518FE">
            <w:pPr>
              <w:pStyle w:val="ListParagraph"/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AD1363F" w14:textId="77777777" w:rsidR="00A856CB" w:rsidRPr="00A85C04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Same as for the target trial</w:t>
            </w:r>
          </w:p>
        </w:tc>
      </w:tr>
      <w:tr w:rsidR="00A856CB" w:rsidRPr="0020408A" w14:paraId="24FAB85E" w14:textId="77777777" w:rsidTr="00F518FE">
        <w:trPr>
          <w:trHeight w:val="233"/>
        </w:trPr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ED4D3F1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Treatment assignment</w:t>
            </w:r>
          </w:p>
        </w:tc>
        <w:tc>
          <w:tcPr>
            <w:tcW w:w="5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5D38E6E" w14:textId="77777777" w:rsidR="00A856CB" w:rsidRPr="0020408A" w:rsidRDefault="00A856CB" w:rsidP="00F518FE">
            <w:pPr>
              <w:pStyle w:val="ListParagraph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Randomly assigned and aware of assigned strategy at baseline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00BEF8D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Classified individuals based on their compatible data at baseline, adjusted for baseline confounders to emulate target trial</w:t>
            </w:r>
          </w:p>
          <w:p w14:paraId="64F1A2AD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856CB" w:rsidRPr="0020408A" w14:paraId="081B7F7E" w14:textId="77777777" w:rsidTr="00F518FE">
        <w:trPr>
          <w:trHeight w:val="607"/>
        </w:trPr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17FB661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5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B8484F9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Primary outcome:</w:t>
            </w:r>
          </w:p>
          <w:p w14:paraId="05EE2737" w14:textId="77777777" w:rsidR="00A856CB" w:rsidRPr="0020408A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Systolic and diastolic blood pressure</w:t>
            </w:r>
          </w:p>
          <w:p w14:paraId="1C632BE5" w14:textId="77777777" w:rsidR="00A856CB" w:rsidRPr="0020408A" w:rsidRDefault="00A856CB" w:rsidP="00F518FE">
            <w:pPr>
              <w:spacing w:after="0" w:line="240" w:lineRule="auto"/>
              <w:ind w:left="-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97AB89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Secondary outcome:</w:t>
            </w:r>
          </w:p>
          <w:p w14:paraId="0C9C7B38" w14:textId="77777777" w:rsidR="00A856CB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Cumulative incidence of hypertension</w:t>
            </w:r>
          </w:p>
          <w:p w14:paraId="6A2FBBA7" w14:textId="77777777" w:rsidR="00A856CB" w:rsidRPr="0020408A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antihypertensives</w:t>
            </w:r>
          </w:p>
          <w:p w14:paraId="443EEB3B" w14:textId="77777777" w:rsidR="00A856CB" w:rsidRPr="0020408A" w:rsidRDefault="00A856CB" w:rsidP="00F518FE">
            <w:pPr>
              <w:pStyle w:val="ListParagraph"/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CD3100C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Same as for the target trial</w:t>
            </w:r>
          </w:p>
        </w:tc>
      </w:tr>
      <w:tr w:rsidR="00A856CB" w:rsidRPr="0020408A" w14:paraId="659D5E87" w14:textId="77777777" w:rsidTr="00F518FE">
        <w:trPr>
          <w:trHeight w:val="233"/>
        </w:trPr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1F6C42A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Follow-up</w:t>
            </w:r>
          </w:p>
        </w:tc>
        <w:tc>
          <w:tcPr>
            <w:tcW w:w="5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2D04C5D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Starts at baseline and ends at the earliest occurrence of:</w:t>
            </w:r>
          </w:p>
          <w:p w14:paraId="5C0E3BBD" w14:textId="77777777" w:rsidR="00A856CB" w:rsidRPr="0020408A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Treatment discontinuation</w:t>
            </w:r>
          </w:p>
          <w:p w14:paraId="2916A517" w14:textId="77777777" w:rsidR="00A856CB" w:rsidRPr="0020408A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Loss of follow-up</w:t>
            </w:r>
          </w:p>
          <w:p w14:paraId="64C83E9E" w14:textId="77777777" w:rsidR="00A856CB" w:rsidRPr="0020408A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Administrative end of follow-up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Feb 28</w:t>
            </w:r>
            <w:r w:rsidRPr="00343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2023</w:t>
            </w: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71171660" w14:textId="77777777" w:rsidR="00A856CB" w:rsidRPr="0020408A" w:rsidRDefault="00A856CB" w:rsidP="00F518FE">
            <w:pPr>
              <w:pStyle w:val="ListParagraph"/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DC25F0F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addition to the target trial specification:</w:t>
            </w:r>
          </w:p>
          <w:p w14:paraId="44C5716E" w14:textId="77777777" w:rsidR="00A856CB" w:rsidRPr="0020408A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Loss of follow-up defined as the last VHA visit</w:t>
            </w:r>
          </w:p>
        </w:tc>
      </w:tr>
      <w:tr w:rsidR="00A856CB" w:rsidRPr="0020408A" w14:paraId="1A32F2FF" w14:textId="77777777" w:rsidTr="00F518FE">
        <w:trPr>
          <w:trHeight w:val="408"/>
        </w:trPr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1404B84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Causal contrasts</w:t>
            </w:r>
          </w:p>
        </w:tc>
        <w:tc>
          <w:tcPr>
            <w:tcW w:w="5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A9DE50F" w14:textId="77777777" w:rsidR="00A856CB" w:rsidRPr="003419BD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19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Intention-to-treat effect</w:t>
            </w:r>
          </w:p>
          <w:p w14:paraId="1669760D" w14:textId="77777777" w:rsidR="00A856CB" w:rsidRPr="003419BD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6E27F1A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 analog of intention-to-treat</w:t>
            </w:r>
          </w:p>
        </w:tc>
      </w:tr>
      <w:tr w:rsidR="00A856CB" w:rsidRPr="0020408A" w14:paraId="6C18E63E" w14:textId="77777777" w:rsidTr="00F518FE">
        <w:trPr>
          <w:trHeight w:val="408"/>
        </w:trPr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FA0DF5A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4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Statistical analysis</w:t>
            </w:r>
          </w:p>
        </w:tc>
        <w:tc>
          <w:tcPr>
            <w:tcW w:w="5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9A55ACF" w14:textId="77777777" w:rsidR="00A856CB" w:rsidRPr="0020408A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Repeated measurement models for blood pressure</w:t>
            </w:r>
          </w:p>
          <w:p w14:paraId="67998C3E" w14:textId="77777777" w:rsidR="00A856CB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Kaplan-Meier estimation for the hypertension incidence</w:t>
            </w:r>
          </w:p>
          <w:p w14:paraId="08A60696" w14:textId="77777777" w:rsidR="00A856CB" w:rsidRPr="0020408A" w:rsidRDefault="00A856CB" w:rsidP="00F518F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Random-effect Poisson regression model for number of antihypertensives</w:t>
            </w:r>
          </w:p>
          <w:p w14:paraId="645756B9" w14:textId="77777777" w:rsidR="00A856CB" w:rsidRPr="0020408A" w:rsidRDefault="00A856CB" w:rsidP="00F518FE">
            <w:pPr>
              <w:pStyle w:val="ListParagraph"/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5A6D3D3" w14:textId="77777777" w:rsidR="00A856CB" w:rsidRPr="0020408A" w:rsidRDefault="00A856CB" w:rsidP="00F51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Adjust for baseline confounders using inverse probability of treatment weights</w:t>
            </w:r>
          </w:p>
        </w:tc>
      </w:tr>
    </w:tbl>
    <w:p w14:paraId="1C895274" w14:textId="77777777" w:rsidR="00A856CB" w:rsidRDefault="00A856CB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7F0615E" w14:textId="36449248" w:rsidR="00A856CB" w:rsidRDefault="00A856CB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BFC2EE3" w14:textId="524280D9" w:rsidR="00AC7FC6" w:rsidRDefault="00AC7FC6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Supplemental Table 2. Details for anti-CGRP mAbs and antagonist for migraine prevention</w:t>
      </w:r>
    </w:p>
    <w:p w14:paraId="53E2C367" w14:textId="77777777" w:rsidR="00AC7FC6" w:rsidRDefault="00AC7FC6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8980" w:type="dxa"/>
        <w:tblLook w:val="04A0" w:firstRow="1" w:lastRow="0" w:firstColumn="1" w:lastColumn="0" w:noHBand="0" w:noVBand="1"/>
      </w:tblPr>
      <w:tblGrid>
        <w:gridCol w:w="2680"/>
        <w:gridCol w:w="6300"/>
      </w:tblGrid>
      <w:tr w:rsidR="00AC7FC6" w:rsidRPr="00AC7FC6" w14:paraId="2B369EA4" w14:textId="77777777" w:rsidTr="0079114C">
        <w:trPr>
          <w:trHeight w:val="300"/>
        </w:trPr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9F2F9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9114C">
              <w:rPr>
                <w:rFonts w:ascii="Times New Roman" w:hAnsi="Times New Roman" w:cs="Times New Roman"/>
                <w:b/>
                <w:bCs/>
              </w:rPr>
              <w:t>Generic Name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1B23BC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9114C">
              <w:rPr>
                <w:rFonts w:ascii="Times New Roman" w:hAnsi="Times New Roman" w:cs="Times New Roman"/>
                <w:b/>
                <w:bCs/>
              </w:rPr>
              <w:t>Dosage Form</w:t>
            </w:r>
          </w:p>
        </w:tc>
      </w:tr>
      <w:tr w:rsidR="00AC7FC6" w:rsidRPr="00AC7FC6" w14:paraId="3B87C2C2" w14:textId="77777777" w:rsidTr="0079114C">
        <w:trPr>
          <w:trHeight w:val="300"/>
        </w:trPr>
        <w:tc>
          <w:tcPr>
            <w:tcW w:w="2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0CE05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Atogepant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8ADB" w14:textId="66318EB0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Atogepant 10mg t</w:t>
            </w:r>
            <w:bookmarkStart w:id="2" w:name="_GoBack"/>
            <w:bookmarkEnd w:id="2"/>
            <w:r w:rsidRPr="0079114C">
              <w:rPr>
                <w:rFonts w:ascii="Times New Roman" w:hAnsi="Times New Roman" w:cs="Times New Roman"/>
              </w:rPr>
              <w:t>ab</w:t>
            </w:r>
          </w:p>
        </w:tc>
      </w:tr>
      <w:tr w:rsidR="00AC7FC6" w:rsidRPr="00AC7FC6" w14:paraId="570971CC" w14:textId="77777777" w:rsidTr="00AC7FC6">
        <w:trPr>
          <w:trHeight w:val="30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76617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Atogepant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4637C" w14:textId="102441E6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Atogepant 30mg tab</w:t>
            </w:r>
          </w:p>
        </w:tc>
      </w:tr>
      <w:tr w:rsidR="00AC7FC6" w:rsidRPr="00AC7FC6" w14:paraId="0B746147" w14:textId="77777777" w:rsidTr="00AC7FC6">
        <w:trPr>
          <w:trHeight w:val="30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9293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Atogepant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E7B9" w14:textId="701601EB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Atogepant 60mg tab</w:t>
            </w:r>
          </w:p>
        </w:tc>
      </w:tr>
      <w:tr w:rsidR="00AC7FC6" w:rsidRPr="00AC7FC6" w14:paraId="1358C3FA" w14:textId="77777777" w:rsidTr="00AC7FC6">
        <w:trPr>
          <w:trHeight w:val="30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95B2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Erenumab-aooe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8A48" w14:textId="1312788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Erenumab-aooe 140mg/ml autoinjector, 1ml</w:t>
            </w:r>
          </w:p>
        </w:tc>
      </w:tr>
      <w:tr w:rsidR="00AC7FC6" w:rsidRPr="00AC7FC6" w14:paraId="5DB8DC1B" w14:textId="77777777" w:rsidTr="00AC7FC6">
        <w:trPr>
          <w:trHeight w:val="30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FCCD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Erenumab-aooe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1A0B" w14:textId="2CD25C5B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Erenumab-aooe 70mg/ml autoinjector, 1ml</w:t>
            </w:r>
          </w:p>
        </w:tc>
      </w:tr>
      <w:tr w:rsidR="00AC7FC6" w:rsidRPr="00AC7FC6" w14:paraId="46A849FA" w14:textId="77777777" w:rsidTr="00AC7FC6">
        <w:trPr>
          <w:trHeight w:val="30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D5EC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Erenumab-aooe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B779B" w14:textId="3CC88B62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Erenumab-aooe 70mg/ml autoinjector, pack, 2</w:t>
            </w:r>
          </w:p>
        </w:tc>
      </w:tr>
      <w:tr w:rsidR="00AC7FC6" w:rsidRPr="00F84A8B" w14:paraId="560CD95A" w14:textId="77777777" w:rsidTr="00AC7FC6">
        <w:trPr>
          <w:trHeight w:val="30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DF66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Fremanezumab-vfrm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3542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  <w:lang w:val="es-ES"/>
              </w:rPr>
            </w:pPr>
            <w:r w:rsidRPr="0079114C">
              <w:rPr>
                <w:rFonts w:ascii="Times New Roman" w:hAnsi="Times New Roman" w:cs="Times New Roman"/>
                <w:lang w:val="es-ES"/>
              </w:rPr>
              <w:t>Fremanezumab-vfrm 225mg/1.5ml autoinjector</w:t>
            </w:r>
          </w:p>
        </w:tc>
      </w:tr>
      <w:tr w:rsidR="00AC7FC6" w:rsidRPr="00AC7FC6" w14:paraId="0CB7D84D" w14:textId="77777777" w:rsidTr="00AC7FC6">
        <w:trPr>
          <w:trHeight w:val="30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2A43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Fremanezumab-vfrm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1AA4" w14:textId="18E6C01A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Fremanezumab-vfrm 225mg/1.5ml inj,syringe,1.5ml</w:t>
            </w:r>
          </w:p>
        </w:tc>
      </w:tr>
      <w:tr w:rsidR="00AC7FC6" w:rsidRPr="00AC7FC6" w14:paraId="2C2F6D6E" w14:textId="77777777" w:rsidTr="00AC7FC6">
        <w:trPr>
          <w:trHeight w:val="30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C9D5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Galcanezumab-gnlm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AB45" w14:textId="7AC82782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Galcanezumab-gnlm 120mg/ml inj,pen,1ml</w:t>
            </w:r>
          </w:p>
        </w:tc>
      </w:tr>
      <w:tr w:rsidR="00AC7FC6" w:rsidRPr="00AC7FC6" w14:paraId="6778E4E9" w14:textId="77777777" w:rsidTr="0079114C">
        <w:trPr>
          <w:trHeight w:val="300"/>
        </w:trPr>
        <w:tc>
          <w:tcPr>
            <w:tcW w:w="2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D613" w14:textId="77777777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Galcanezumab-gnlm</w:t>
            </w:r>
          </w:p>
        </w:tc>
        <w:tc>
          <w:tcPr>
            <w:tcW w:w="6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6AD2" w14:textId="53C3356B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Galcanezumab-</w:t>
            </w:r>
            <w:r w:rsidR="00F84A8B">
              <w:rPr>
                <w:rFonts w:ascii="Times New Roman" w:hAnsi="Times New Roman" w:cs="Times New Roman"/>
              </w:rPr>
              <w:t>g</w:t>
            </w:r>
            <w:r w:rsidRPr="0079114C">
              <w:rPr>
                <w:rFonts w:ascii="Times New Roman" w:hAnsi="Times New Roman" w:cs="Times New Roman"/>
              </w:rPr>
              <w:t>nlm 120mg/ml inj,syringe,1ml</w:t>
            </w:r>
          </w:p>
        </w:tc>
      </w:tr>
      <w:tr w:rsidR="00AC7FC6" w:rsidRPr="00AC7FC6" w14:paraId="073C55AB" w14:textId="77777777" w:rsidTr="0079114C">
        <w:trPr>
          <w:trHeight w:val="300"/>
        </w:trPr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2AAB1" w14:textId="31FEFF8C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Rimegepant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B1F4B" w14:textId="5B0DEDFD" w:rsidR="00AC7FC6" w:rsidRPr="0079114C" w:rsidRDefault="00AC7FC6" w:rsidP="00AC7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14C">
              <w:rPr>
                <w:rFonts w:ascii="Times New Roman" w:hAnsi="Times New Roman" w:cs="Times New Roman"/>
              </w:rPr>
              <w:t>Rimegepant 75mg Tab, oral disintegrating</w:t>
            </w:r>
          </w:p>
        </w:tc>
      </w:tr>
    </w:tbl>
    <w:p w14:paraId="48C87BE5" w14:textId="77777777" w:rsidR="00AC7FC6" w:rsidRDefault="00AC7FC6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384FE11" w14:textId="5DCCDEA0" w:rsidR="00AC7FC6" w:rsidRDefault="00AC7FC6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928D7A9" w14:textId="10DF27FA" w:rsidR="00CD1B6F" w:rsidRDefault="00CD1B6F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Supplemental Table 3. Odds Ratios and 95% Confidence Intervals from the Denominator Model Estimating the Inverse Probability of Treatment Weights of Receiving anti-CGRP treatment</w:t>
      </w:r>
    </w:p>
    <w:p w14:paraId="59B6B9D8" w14:textId="77777777" w:rsidR="00CD1B6F" w:rsidRDefault="00CD1B6F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8730" w:type="dxa"/>
        <w:tblLook w:val="04A0" w:firstRow="1" w:lastRow="0" w:firstColumn="1" w:lastColumn="0" w:noHBand="0" w:noVBand="1"/>
      </w:tblPr>
      <w:tblGrid>
        <w:gridCol w:w="4860"/>
        <w:gridCol w:w="2520"/>
        <w:gridCol w:w="1350"/>
      </w:tblGrid>
      <w:tr w:rsidR="00495DA5" w:rsidRPr="00495DA5" w14:paraId="54806A13" w14:textId="77777777" w:rsidTr="0079114C">
        <w:trPr>
          <w:trHeight w:val="300"/>
        </w:trPr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DE2EF" w14:textId="77777777" w:rsidR="00495DA5" w:rsidRPr="0079114C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7D812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>OR (95%CI)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8FE16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>P value</w:t>
            </w:r>
          </w:p>
        </w:tc>
      </w:tr>
      <w:tr w:rsidR="00495DA5" w:rsidRPr="00495DA5" w14:paraId="0F2C4AAB" w14:textId="77777777" w:rsidTr="0079114C">
        <w:trPr>
          <w:trHeight w:val="300"/>
        </w:trPr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8DB38" w14:textId="77777777" w:rsidR="00495DA5" w:rsidRPr="0079114C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Age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C877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1.01 (1.01-1.01)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3DE5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61CAF82E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38BF" w14:textId="6F31ADE9" w:rsidR="00495DA5" w:rsidRPr="0079114C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Gender,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W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omen vs.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M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en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BAD2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1.51 (1.44-1.59)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5F669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08415330" w14:textId="77777777" w:rsidTr="00495DA5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36612" w14:textId="78480EDD" w:rsidR="00495DA5" w:rsidRPr="00495DA5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Race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FBB33" w14:textId="77777777" w:rsidR="00495DA5" w:rsidRPr="00495DA5" w:rsidRDefault="00495DA5" w:rsidP="0049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D62B9" w14:textId="77777777" w:rsidR="00495DA5" w:rsidRPr="00495DA5" w:rsidRDefault="00495DA5" w:rsidP="0049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495DA5" w:rsidRPr="00495DA5" w14:paraId="2FDF0019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D4FA" w14:textId="1FC707F1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Black vs. White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539D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0.64 (0.60-0.68)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6AE0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5AC56ACA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8824" w14:textId="268A8784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Asian vs. White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A8461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0.48 (0.40-0.59)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532AA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09053E12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EA8B6" w14:textId="1A2016A1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Others/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U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nknown vs. White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4C71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0.90 (0.83-0.97)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094B1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0.007</w:t>
            </w:r>
          </w:p>
        </w:tc>
      </w:tr>
      <w:tr w:rsidR="00495DA5" w:rsidRPr="00495DA5" w14:paraId="7AF461E8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ADE01" w14:textId="77777777" w:rsidR="00495DA5" w:rsidRPr="0079114C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Ethnicity, non-Hispanics vs. Hispanics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39F4E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1.51 (1.40-1.64)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7675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49ABDDF2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D07C8" w14:textId="50F34237" w:rsidR="00495DA5" w:rsidRPr="0079114C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Service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c</w:t>
            </w:r>
            <w:r w:rsidRPr="00495DA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onnection,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Y</w:t>
            </w:r>
            <w:r w:rsidRPr="00495DA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es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vs.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N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o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38EE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1.18 (1.07-1.31)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4E1EB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0.001</w:t>
            </w:r>
          </w:p>
        </w:tc>
      </w:tr>
      <w:tr w:rsidR="00495DA5" w:rsidRPr="00495DA5" w14:paraId="069D0AFC" w14:textId="77777777" w:rsidTr="00495DA5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49DB0" w14:textId="1D7C4BD9" w:rsidR="00495DA5" w:rsidRPr="00495DA5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Rurality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23A54" w14:textId="77777777" w:rsidR="00495DA5" w:rsidRPr="00495DA5" w:rsidRDefault="00495DA5" w:rsidP="0049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48487" w14:textId="77777777" w:rsidR="00495DA5" w:rsidRPr="00495DA5" w:rsidRDefault="00495DA5" w:rsidP="0049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495DA5" w:rsidRPr="00495DA5" w14:paraId="4A8C5E7A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E6434" w14:textId="27010425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Rural vs.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U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rban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7102E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1.14 (1.09-1.21)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A721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3B1F32DA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3EB9" w14:textId="07938CAC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Unknown vs.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U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rban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FEEDC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0.73 (0.42-1.25)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B5BD8" w14:textId="41EE6E54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0.25</w:t>
            </w:r>
          </w:p>
        </w:tc>
      </w:tr>
      <w:tr w:rsidR="00495DA5" w:rsidRPr="00495DA5" w14:paraId="0A6ECE81" w14:textId="77777777" w:rsidTr="00495DA5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F437F" w14:textId="0715527D" w:rsidR="00495DA5" w:rsidRDefault="00495DA5" w:rsidP="00791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536B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Smoking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D0EF2" w14:textId="77777777" w:rsidR="00495DA5" w:rsidRPr="00495DA5" w:rsidRDefault="00495DA5" w:rsidP="0049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3090B" w14:textId="77777777" w:rsidR="00495DA5" w:rsidRPr="00495DA5" w:rsidRDefault="00495DA5" w:rsidP="0049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495DA5" w:rsidRPr="00495DA5" w14:paraId="6268A388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EB6AE" w14:textId="6804696D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Current vs. </w:t>
            </w:r>
            <w:r w:rsidR="008C58A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ever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F0BF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0.71 (0.67-0.75)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D0C9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67E80DAB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6838D" w14:textId="0322345A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Former vs. </w:t>
            </w:r>
            <w:r w:rsidR="008C58A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ever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1AEB0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0.97 (0.91-1.03)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75016" w14:textId="7CBEA79B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0.3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</w:t>
            </w:r>
          </w:p>
        </w:tc>
      </w:tr>
      <w:tr w:rsidR="00495DA5" w:rsidRPr="00495DA5" w14:paraId="1EEE06D0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1435E" w14:textId="707ABC87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Unknown vs. </w:t>
            </w:r>
            <w:r w:rsidR="008C58A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ever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5CB7" w14:textId="62BC3903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1.13 (0.79-1.6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C414" w14:textId="64E6BAA3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0.50</w:t>
            </w:r>
          </w:p>
        </w:tc>
      </w:tr>
      <w:tr w:rsidR="00495DA5" w:rsidRPr="00495DA5" w14:paraId="0BF0E7D4" w14:textId="77777777" w:rsidTr="00495DA5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CA6BD" w14:textId="59B3A2A6" w:rsidR="00495DA5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B</w:t>
            </w:r>
            <w:r w:rsidR="00E10BB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ody mass index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5619F" w14:textId="77777777" w:rsidR="00495DA5" w:rsidRPr="00495DA5" w:rsidRDefault="00495DA5" w:rsidP="0049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EFD1C" w14:textId="77777777" w:rsidR="00495DA5" w:rsidRPr="00495DA5" w:rsidRDefault="00495DA5" w:rsidP="0049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495DA5" w:rsidRPr="00495DA5" w14:paraId="340C33BF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2158" w14:textId="18D1334D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Overweight vs. </w:t>
            </w:r>
            <w:r w:rsidR="008C58A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ormal/</w:t>
            </w:r>
            <w:r w:rsidR="008C58A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U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nderweight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40741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0.91 (0.84-0.98)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74418" w14:textId="651850C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0.01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</w:t>
            </w:r>
          </w:p>
        </w:tc>
      </w:tr>
      <w:tr w:rsidR="00495DA5" w:rsidRPr="00495DA5" w14:paraId="11B76364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F6DC" w14:textId="1F8D870B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zh-CN"/>
              </w:rPr>
              <w:t xml:space="preserve">Obese vs. </w:t>
            </w:r>
            <w:r w:rsidR="008C58A6"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zh-CN"/>
              </w:rPr>
              <w:t>N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zh-CN"/>
              </w:rPr>
              <w:t>ormal/</w:t>
            </w:r>
            <w:r w:rsidR="008C58A6"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zh-CN"/>
              </w:rPr>
              <w:t>U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zh-CN"/>
              </w:rPr>
              <w:t>nderweight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032E9" w14:textId="3D37AFFB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0.84 (0.78-0.9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D815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62CCA8C6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AAED" w14:textId="5D05ADE4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Unknown vs. </w:t>
            </w:r>
            <w:r w:rsidR="008C58A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ormal/</w:t>
            </w:r>
            <w:r w:rsidR="008C58A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U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nderweight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61765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2.13 (1.72-2.64)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C5A9B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6EB19513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3A42C" w14:textId="77777777" w:rsidR="00495DA5" w:rsidRPr="0079114C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Years since onset of migraine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E0992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1.06 (1.06-1.07)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1FADC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63866581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0DADC" w14:textId="0690EB4A" w:rsidR="00495DA5" w:rsidRPr="0079114C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Chronic migraine, 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Y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es vs. 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N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o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058E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1.93 (1.84-2.03)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71E68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560588BC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0EB04" w14:textId="77777777" w:rsidR="00495DA5" w:rsidRPr="0079114C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Headache-related encounters in the past year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DA88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8AB0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95DA5" w:rsidRPr="00495DA5" w14:paraId="134662C4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B6572" w14:textId="13686569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Primary care, log-transformed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9564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1.17 (1.15-1.19)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E209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72D2A845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7B779" w14:textId="02FDA651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Emergency room, log-transformed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4E42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0.95 (0.92-0.98)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527BF" w14:textId="751E9006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0.003</w:t>
            </w:r>
          </w:p>
        </w:tc>
      </w:tr>
      <w:tr w:rsidR="00495DA5" w:rsidRPr="00495DA5" w14:paraId="188D2621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4FC3" w14:textId="3A934957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Neurology, log-transformed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6A682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1.71 (1.68-1.74)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EABAE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2E1C0498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7363" w14:textId="335037E9" w:rsidR="00495DA5" w:rsidRPr="0079114C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Prescribed triptans, 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Y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es vs. 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N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o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38E08" w14:textId="5D71CA32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1.61 (1.52-1.7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A67F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0B1DF528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90660" w14:textId="77777777" w:rsidR="00495DA5" w:rsidRPr="0079114C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History of migraine preventives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64B79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A1616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95DA5" w:rsidRPr="00495DA5" w14:paraId="100E23B6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A4A0" w14:textId="594D8836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Other anticonvulsants, </w:t>
            </w:r>
            <w:r w:rsidR="008C58A6"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Y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es vs. </w:t>
            </w:r>
            <w:r w:rsidR="008C58A6"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</w:t>
            </w: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o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3E3A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2.18 (2.01-2.37)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2871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5034C955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CBA7D" w14:textId="0BAB12E5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zh-CN"/>
              </w:rPr>
              <w:t xml:space="preserve">ACEI/ARB, </w:t>
            </w:r>
            <w:r w:rsidR="008C58A6"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zh-CN"/>
              </w:rPr>
              <w:t>Yes vs. No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F7D3" w14:textId="00802BC0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0.77 (0.7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-0.85)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205C8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73BEBBB9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CAF81" w14:textId="5277D8AC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β-blockers, </w:t>
            </w:r>
            <w:r w:rsidR="008C58A6"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Yes vs. No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9160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1.49 (1.38-1.61)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DB7A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7ECA58F5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9154" w14:textId="1FA9113E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TCAs, </w:t>
            </w:r>
            <w:r w:rsidR="008C58A6"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Yes vs. No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3DB9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1.32 (1.22-1.43)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C5F0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499FC5A8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3A7DD" w14:textId="7F2DFD00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 xml:space="preserve">Neurotoxins, </w:t>
            </w:r>
            <w:r w:rsidR="008C58A6"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Yes vs. No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A2AC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6.41 (5.84-7.04)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9512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55EFC5A5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8A16" w14:textId="77777777" w:rsidR="00495DA5" w:rsidRPr="0079114C" w:rsidRDefault="00495DA5" w:rsidP="0079114C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zh-CN"/>
              </w:rPr>
              <w:t>No. of preventive classes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42F7A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1.21 (1.15-1.28)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5216" w14:textId="77777777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&lt;0.001</w:t>
            </w:r>
          </w:p>
        </w:tc>
      </w:tr>
      <w:tr w:rsidR="00495DA5" w:rsidRPr="00495DA5" w14:paraId="1C1C29DA" w14:textId="77777777" w:rsidTr="0079114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E38DC" w14:textId="0C8F4895" w:rsidR="00495DA5" w:rsidRPr="0079114C" w:rsidRDefault="00495DA5" w:rsidP="00495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Baseline hypertension, 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Y</w:t>
            </w:r>
            <w:r w:rsidR="008C58A6" w:rsidRPr="00A536B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es vs. 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N</w:t>
            </w:r>
            <w:r w:rsidR="008C58A6" w:rsidRPr="00A536B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83BAC" w14:textId="3E0EC481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0.94 (0.88-1</w:t>
            </w:r>
            <w:r w:rsidR="008C58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.00</w:t>
            </w: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5F09A" w14:textId="4B5FA483" w:rsidR="00495DA5" w:rsidRPr="0079114C" w:rsidRDefault="00495DA5" w:rsidP="0079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911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0.042</w:t>
            </w:r>
          </w:p>
        </w:tc>
      </w:tr>
    </w:tbl>
    <w:p w14:paraId="0FD24DA6" w14:textId="77777777" w:rsidR="00495DA5" w:rsidRDefault="00495DA5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CB4D1FF" w14:textId="49654BEB" w:rsidR="00F84A8B" w:rsidRDefault="00F84A8B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Abbreviations: ACEI, a</w:t>
      </w:r>
      <w:r w:rsidRPr="000F5EB6">
        <w:rPr>
          <w:rFonts w:ascii="Times New Roman" w:hAnsi="Times New Roman" w:cs="Times New Roman"/>
        </w:rPr>
        <w:t xml:space="preserve">ngiotensin </w:t>
      </w:r>
      <w:r>
        <w:rPr>
          <w:rFonts w:ascii="Times New Roman" w:hAnsi="Times New Roman" w:cs="Times New Roman"/>
        </w:rPr>
        <w:t>c</w:t>
      </w:r>
      <w:r w:rsidRPr="000F5EB6">
        <w:rPr>
          <w:rFonts w:ascii="Times New Roman" w:hAnsi="Times New Roman" w:cs="Times New Roman"/>
        </w:rPr>
        <w:t xml:space="preserve">onverting </w:t>
      </w:r>
      <w:r>
        <w:rPr>
          <w:rFonts w:ascii="Times New Roman" w:hAnsi="Times New Roman" w:cs="Times New Roman"/>
        </w:rPr>
        <w:t>e</w:t>
      </w:r>
      <w:r w:rsidRPr="000F5EB6">
        <w:rPr>
          <w:rFonts w:ascii="Times New Roman" w:hAnsi="Times New Roman" w:cs="Times New Roman"/>
        </w:rPr>
        <w:t xml:space="preserve">nzyme </w:t>
      </w:r>
      <w:r>
        <w:rPr>
          <w:rFonts w:ascii="Times New Roman" w:hAnsi="Times New Roman" w:cs="Times New Roman"/>
        </w:rPr>
        <w:t>i</w:t>
      </w:r>
      <w:r w:rsidRPr="000F5EB6">
        <w:rPr>
          <w:rFonts w:ascii="Times New Roman" w:hAnsi="Times New Roman" w:cs="Times New Roman"/>
        </w:rPr>
        <w:t>nhibitor</w:t>
      </w:r>
      <w:r>
        <w:rPr>
          <w:rFonts w:ascii="Times New Roman" w:hAnsi="Times New Roman" w:cs="Times New Roman"/>
        </w:rPr>
        <w:t>; ARB, a</w:t>
      </w:r>
      <w:r w:rsidRPr="000F5EB6">
        <w:rPr>
          <w:rFonts w:ascii="Times New Roman" w:hAnsi="Times New Roman" w:cs="Times New Roman"/>
        </w:rPr>
        <w:t>ngiotensin receptor blocker</w:t>
      </w:r>
      <w:r>
        <w:rPr>
          <w:rFonts w:ascii="Times New Roman" w:hAnsi="Times New Roman" w:cs="Times New Roman"/>
        </w:rPr>
        <w:t>; TCAs, tricyclic antidepressants.</w:t>
      </w:r>
    </w:p>
    <w:p w14:paraId="17858535" w14:textId="133D8951" w:rsidR="00CD1B6F" w:rsidRDefault="00CD1B6F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2ED2DDC" w14:textId="1A88244C" w:rsidR="00100558" w:rsidRPr="00BA4B07" w:rsidRDefault="00100558" w:rsidP="0010055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A4B07">
        <w:rPr>
          <w:rFonts w:ascii="Times New Roman" w:hAnsi="Times New Roman" w:cs="Times New Roman"/>
          <w:b/>
          <w:bCs/>
        </w:rPr>
        <w:lastRenderedPageBreak/>
        <w:t xml:space="preserve">Supplemental Figure 1. </w:t>
      </w:r>
      <w:r w:rsidR="00A856CB">
        <w:rPr>
          <w:rFonts w:ascii="Times New Roman" w:hAnsi="Times New Roman" w:cs="Times New Roman"/>
          <w:b/>
          <w:bCs/>
        </w:rPr>
        <w:t xml:space="preserve">Covariate </w:t>
      </w:r>
      <w:r w:rsidRPr="00BA4B07">
        <w:rPr>
          <w:rFonts w:ascii="Times New Roman" w:hAnsi="Times New Roman" w:cs="Times New Roman"/>
          <w:b/>
          <w:bCs/>
        </w:rPr>
        <w:t xml:space="preserve">Balance </w:t>
      </w:r>
      <w:r w:rsidR="00A856CB">
        <w:rPr>
          <w:rFonts w:ascii="Times New Roman" w:hAnsi="Times New Roman" w:cs="Times New Roman"/>
          <w:b/>
          <w:bCs/>
        </w:rPr>
        <w:t>between</w:t>
      </w:r>
      <w:r w:rsidRPr="00BA4B07">
        <w:rPr>
          <w:rFonts w:ascii="Times New Roman" w:hAnsi="Times New Roman" w:cs="Times New Roman"/>
          <w:b/>
          <w:bCs/>
        </w:rPr>
        <w:t xml:space="preserve"> </w:t>
      </w:r>
      <w:r w:rsidR="00A856CB">
        <w:rPr>
          <w:rFonts w:ascii="Times New Roman" w:hAnsi="Times New Roman" w:cs="Times New Roman"/>
          <w:b/>
          <w:bCs/>
        </w:rPr>
        <w:t>anti-</w:t>
      </w:r>
      <w:r w:rsidRPr="00BA4B07">
        <w:rPr>
          <w:rFonts w:ascii="Times New Roman" w:hAnsi="Times New Roman" w:cs="Times New Roman"/>
          <w:b/>
          <w:bCs/>
        </w:rPr>
        <w:t xml:space="preserve">CGRP </w:t>
      </w:r>
      <w:r w:rsidR="00A856CB">
        <w:rPr>
          <w:rFonts w:ascii="Times New Roman" w:hAnsi="Times New Roman" w:cs="Times New Roman"/>
          <w:b/>
          <w:bCs/>
        </w:rPr>
        <w:t>and</w:t>
      </w:r>
      <w:r w:rsidRPr="00BA4B07">
        <w:rPr>
          <w:rFonts w:ascii="Times New Roman" w:hAnsi="Times New Roman" w:cs="Times New Roman"/>
          <w:b/>
          <w:bCs/>
        </w:rPr>
        <w:t xml:space="preserve"> Topiramate</w:t>
      </w:r>
      <w:r w:rsidR="00A856CB">
        <w:rPr>
          <w:rFonts w:ascii="Times New Roman" w:hAnsi="Times New Roman" w:cs="Times New Roman"/>
          <w:b/>
          <w:bCs/>
        </w:rPr>
        <w:t xml:space="preserve"> group</w:t>
      </w:r>
    </w:p>
    <w:p w14:paraId="1005467D" w14:textId="77777777" w:rsidR="00100558" w:rsidRDefault="00100558" w:rsidP="00100558">
      <w:pPr>
        <w:spacing w:after="0" w:line="240" w:lineRule="auto"/>
        <w:rPr>
          <w:rFonts w:ascii="Times New Roman" w:hAnsi="Times New Roman" w:cs="Times New Roman"/>
        </w:rPr>
      </w:pPr>
    </w:p>
    <w:p w14:paraId="356DDCBD" w14:textId="0F2C2F36" w:rsidR="00100558" w:rsidRDefault="008B3D20" w:rsidP="00100558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F0D2B3F" wp14:editId="3FD33E1E">
            <wp:extent cx="6400800" cy="7315200"/>
            <wp:effectExtent l="0" t="0" r="0" b="0"/>
            <wp:docPr id="5" name="Picture 5" descr="A picture containing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5F69E" w14:textId="77777777" w:rsidR="008B3D20" w:rsidRDefault="008B3D20" w:rsidP="00100558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473EAAE6" w14:textId="590AC13B" w:rsidR="00BA4B07" w:rsidRPr="00E21FE5" w:rsidRDefault="00247E78" w:rsidP="00CB4BF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Abbreviations: </w:t>
      </w:r>
      <w:r w:rsidR="000F5EB6">
        <w:rPr>
          <w:rFonts w:ascii="Times New Roman" w:hAnsi="Times New Roman" w:cs="Times New Roman"/>
        </w:rPr>
        <w:t>BMI, body mass index; ER, emergency room; ACEI, a</w:t>
      </w:r>
      <w:r w:rsidR="000F5EB6" w:rsidRPr="000F5EB6">
        <w:rPr>
          <w:rFonts w:ascii="Times New Roman" w:hAnsi="Times New Roman" w:cs="Times New Roman"/>
        </w:rPr>
        <w:t xml:space="preserve">ngiotensin </w:t>
      </w:r>
      <w:r w:rsidR="000F5EB6">
        <w:rPr>
          <w:rFonts w:ascii="Times New Roman" w:hAnsi="Times New Roman" w:cs="Times New Roman"/>
        </w:rPr>
        <w:t>c</w:t>
      </w:r>
      <w:r w:rsidR="000F5EB6" w:rsidRPr="000F5EB6">
        <w:rPr>
          <w:rFonts w:ascii="Times New Roman" w:hAnsi="Times New Roman" w:cs="Times New Roman"/>
        </w:rPr>
        <w:t xml:space="preserve">onverting </w:t>
      </w:r>
      <w:r w:rsidR="000F5EB6">
        <w:rPr>
          <w:rFonts w:ascii="Times New Roman" w:hAnsi="Times New Roman" w:cs="Times New Roman"/>
        </w:rPr>
        <w:t>e</w:t>
      </w:r>
      <w:r w:rsidR="000F5EB6" w:rsidRPr="000F5EB6">
        <w:rPr>
          <w:rFonts w:ascii="Times New Roman" w:hAnsi="Times New Roman" w:cs="Times New Roman"/>
        </w:rPr>
        <w:t xml:space="preserve">nzyme </w:t>
      </w:r>
      <w:r w:rsidR="000F5EB6">
        <w:rPr>
          <w:rFonts w:ascii="Times New Roman" w:hAnsi="Times New Roman" w:cs="Times New Roman"/>
        </w:rPr>
        <w:t>i</w:t>
      </w:r>
      <w:r w:rsidR="000F5EB6" w:rsidRPr="000F5EB6">
        <w:rPr>
          <w:rFonts w:ascii="Times New Roman" w:hAnsi="Times New Roman" w:cs="Times New Roman"/>
        </w:rPr>
        <w:t>nhibitor</w:t>
      </w:r>
      <w:r w:rsidR="000F5EB6">
        <w:rPr>
          <w:rFonts w:ascii="Times New Roman" w:hAnsi="Times New Roman" w:cs="Times New Roman"/>
        </w:rPr>
        <w:t>; ARB, a</w:t>
      </w:r>
      <w:r w:rsidR="000F5EB6" w:rsidRPr="000F5EB6">
        <w:rPr>
          <w:rFonts w:ascii="Times New Roman" w:hAnsi="Times New Roman" w:cs="Times New Roman"/>
        </w:rPr>
        <w:t>ngiotensin receptor blocker</w:t>
      </w:r>
      <w:r w:rsidR="000F5EB6">
        <w:rPr>
          <w:rFonts w:ascii="Times New Roman" w:hAnsi="Times New Roman" w:cs="Times New Roman"/>
        </w:rPr>
        <w:t xml:space="preserve">; TCAs, tricyclic antidepressants; HTN, hypertension; TZD, </w:t>
      </w:r>
      <w:r w:rsidR="00B74226">
        <w:rPr>
          <w:rFonts w:ascii="Times New Roman" w:hAnsi="Times New Roman" w:cs="Times New Roman"/>
        </w:rPr>
        <w:t>t</w:t>
      </w:r>
      <w:r w:rsidR="00B74226" w:rsidRPr="00B74226">
        <w:rPr>
          <w:rFonts w:ascii="Times New Roman" w:hAnsi="Times New Roman" w:cs="Times New Roman"/>
        </w:rPr>
        <w:t>hiazolidinediones</w:t>
      </w:r>
      <w:r w:rsidR="000F5EB6">
        <w:rPr>
          <w:rFonts w:ascii="Times New Roman" w:hAnsi="Times New Roman" w:cs="Times New Roman"/>
        </w:rPr>
        <w:t>;</w:t>
      </w:r>
      <w:r w:rsidR="00B74226">
        <w:rPr>
          <w:rFonts w:ascii="Times New Roman" w:hAnsi="Times New Roman" w:cs="Times New Roman"/>
        </w:rPr>
        <w:t xml:space="preserve"> SBP, systolic blood pressure; DBP, diastolic blood pressure.</w:t>
      </w:r>
    </w:p>
    <w:sectPr w:rsidR="00BA4B07" w:rsidRPr="00E21FE5" w:rsidSect="007911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9E497" w14:textId="77777777" w:rsidR="00AB3E42" w:rsidRDefault="00AB3E42" w:rsidP="00FF500E">
      <w:pPr>
        <w:spacing w:after="0" w:line="240" w:lineRule="auto"/>
      </w:pPr>
      <w:r>
        <w:separator/>
      </w:r>
    </w:p>
  </w:endnote>
  <w:endnote w:type="continuationSeparator" w:id="0">
    <w:p w14:paraId="01502E85" w14:textId="77777777" w:rsidR="00AB3E42" w:rsidRDefault="00AB3E42" w:rsidP="00FF5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80063" w14:textId="77777777" w:rsidR="00906D4C" w:rsidRDefault="00906D4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443846" w14:textId="77777777" w:rsidR="00FF500E" w:rsidRDefault="00FF500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156A4" w14:textId="77777777" w:rsidR="00906D4C" w:rsidRDefault="00906D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5F521D" w14:textId="77777777" w:rsidR="00AB3E42" w:rsidRDefault="00AB3E42" w:rsidP="00FF500E">
      <w:pPr>
        <w:spacing w:after="0" w:line="240" w:lineRule="auto"/>
      </w:pPr>
      <w:r>
        <w:separator/>
      </w:r>
    </w:p>
  </w:footnote>
  <w:footnote w:type="continuationSeparator" w:id="0">
    <w:p w14:paraId="16FFADDF" w14:textId="77777777" w:rsidR="00AB3E42" w:rsidRDefault="00AB3E42" w:rsidP="00FF5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07DE3" w14:textId="77777777" w:rsidR="00906D4C" w:rsidRDefault="00906D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6027F9" w14:textId="77777777" w:rsidR="00906D4C" w:rsidRDefault="00906D4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BA1C5" w14:textId="77777777" w:rsidR="00906D4C" w:rsidRDefault="00906D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C33AE"/>
    <w:multiLevelType w:val="hybridMultilevel"/>
    <w:tmpl w:val="24040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9490C"/>
    <w:multiLevelType w:val="hybridMultilevel"/>
    <w:tmpl w:val="D8B67A24"/>
    <w:lvl w:ilvl="0" w:tplc="7FD237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6A64FE"/>
    <w:multiLevelType w:val="hybridMultilevel"/>
    <w:tmpl w:val="9B66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443B78"/>
    <w:multiLevelType w:val="hybridMultilevel"/>
    <w:tmpl w:val="604E0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831A42"/>
    <w:multiLevelType w:val="hybridMultilevel"/>
    <w:tmpl w:val="37BA2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ang, Eliott">
    <w15:presenceInfo w15:providerId="AD" w15:userId="S::kaicheng.wang@yale.edu::e4a3d7dc-2828-4257-b4eb-53d0d54fb6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faeafv5rzet1e0pedve5xotwprz0p05tzf&quot;&gt;My EndNote Library&lt;record-ids&gt;&lt;item&gt;2&lt;/item&gt;&lt;item&gt;4&lt;/item&gt;&lt;item&gt;5&lt;/item&gt;&lt;item&gt;7&lt;/item&gt;&lt;item&gt;8&lt;/item&gt;&lt;item&gt;9&lt;/item&gt;&lt;item&gt;10&lt;/item&gt;&lt;item&gt;11&lt;/item&gt;&lt;item&gt;12&lt;/item&gt;&lt;item&gt;13&lt;/item&gt;&lt;item&gt;15&lt;/item&gt;&lt;item&gt;16&lt;/item&gt;&lt;item&gt;17&lt;/item&gt;&lt;item&gt;18&lt;/item&gt;&lt;item&gt;19&lt;/item&gt;&lt;item&gt;20&lt;/item&gt;&lt;item&gt;22&lt;/item&gt;&lt;item&gt;23&lt;/item&gt;&lt;item&gt;24&lt;/item&gt;&lt;item&gt;25&lt;/item&gt;&lt;item&gt;26&lt;/item&gt;&lt;item&gt;27&lt;/item&gt;&lt;item&gt;30&lt;/item&gt;&lt;item&gt;34&lt;/item&gt;&lt;item&gt;35&lt;/item&gt;&lt;item&gt;36&lt;/item&gt;&lt;item&gt;37&lt;/item&gt;&lt;/record-ids&gt;&lt;/item&gt;&lt;/Libraries&gt;"/>
  </w:docVars>
  <w:rsids>
    <w:rsidRoot w:val="001F486E"/>
    <w:rsid w:val="00005E35"/>
    <w:rsid w:val="00006958"/>
    <w:rsid w:val="000078EC"/>
    <w:rsid w:val="000111C6"/>
    <w:rsid w:val="00015B06"/>
    <w:rsid w:val="00016678"/>
    <w:rsid w:val="00023C27"/>
    <w:rsid w:val="000260A2"/>
    <w:rsid w:val="00036246"/>
    <w:rsid w:val="000518D5"/>
    <w:rsid w:val="00053898"/>
    <w:rsid w:val="00061046"/>
    <w:rsid w:val="00072D9B"/>
    <w:rsid w:val="00092760"/>
    <w:rsid w:val="00094117"/>
    <w:rsid w:val="000A17A4"/>
    <w:rsid w:val="000A4C3B"/>
    <w:rsid w:val="000A6326"/>
    <w:rsid w:val="000C0728"/>
    <w:rsid w:val="000D1590"/>
    <w:rsid w:val="000F2C36"/>
    <w:rsid w:val="000F4AE1"/>
    <w:rsid w:val="000F5EB6"/>
    <w:rsid w:val="00100558"/>
    <w:rsid w:val="00100F57"/>
    <w:rsid w:val="001113D6"/>
    <w:rsid w:val="00114CAC"/>
    <w:rsid w:val="00116F45"/>
    <w:rsid w:val="00121B99"/>
    <w:rsid w:val="00123A2A"/>
    <w:rsid w:val="00125DE1"/>
    <w:rsid w:val="0013324B"/>
    <w:rsid w:val="00133F5C"/>
    <w:rsid w:val="001372FF"/>
    <w:rsid w:val="00137CD9"/>
    <w:rsid w:val="00140949"/>
    <w:rsid w:val="0014727E"/>
    <w:rsid w:val="00156B3F"/>
    <w:rsid w:val="0016687E"/>
    <w:rsid w:val="00173D36"/>
    <w:rsid w:val="0017525D"/>
    <w:rsid w:val="001B38AE"/>
    <w:rsid w:val="001B744B"/>
    <w:rsid w:val="001C1C14"/>
    <w:rsid w:val="001C23BC"/>
    <w:rsid w:val="001F486E"/>
    <w:rsid w:val="001F753A"/>
    <w:rsid w:val="00200604"/>
    <w:rsid w:val="00200C1D"/>
    <w:rsid w:val="00205551"/>
    <w:rsid w:val="002147F9"/>
    <w:rsid w:val="00225534"/>
    <w:rsid w:val="0023236F"/>
    <w:rsid w:val="00247E78"/>
    <w:rsid w:val="002524DF"/>
    <w:rsid w:val="002536CF"/>
    <w:rsid w:val="002650A4"/>
    <w:rsid w:val="00266463"/>
    <w:rsid w:val="0027586C"/>
    <w:rsid w:val="00277317"/>
    <w:rsid w:val="002944F5"/>
    <w:rsid w:val="002A6697"/>
    <w:rsid w:val="002B3B9F"/>
    <w:rsid w:val="002D1DAF"/>
    <w:rsid w:val="002D4433"/>
    <w:rsid w:val="002F5616"/>
    <w:rsid w:val="00302C6F"/>
    <w:rsid w:val="00312F22"/>
    <w:rsid w:val="00322470"/>
    <w:rsid w:val="0032761E"/>
    <w:rsid w:val="003340C2"/>
    <w:rsid w:val="00334C5C"/>
    <w:rsid w:val="00335B45"/>
    <w:rsid w:val="00342E2D"/>
    <w:rsid w:val="0037271B"/>
    <w:rsid w:val="00390E85"/>
    <w:rsid w:val="0039149D"/>
    <w:rsid w:val="003920B7"/>
    <w:rsid w:val="0039335A"/>
    <w:rsid w:val="003A5C23"/>
    <w:rsid w:val="003A700C"/>
    <w:rsid w:val="003B0CE4"/>
    <w:rsid w:val="003C0708"/>
    <w:rsid w:val="003C0C0A"/>
    <w:rsid w:val="003C1B4F"/>
    <w:rsid w:val="003C5E06"/>
    <w:rsid w:val="003E6D82"/>
    <w:rsid w:val="003F5A56"/>
    <w:rsid w:val="00406D54"/>
    <w:rsid w:val="0042166A"/>
    <w:rsid w:val="00434927"/>
    <w:rsid w:val="00437ABB"/>
    <w:rsid w:val="0045514D"/>
    <w:rsid w:val="00461AB7"/>
    <w:rsid w:val="004709BA"/>
    <w:rsid w:val="00472596"/>
    <w:rsid w:val="00472B19"/>
    <w:rsid w:val="0048600B"/>
    <w:rsid w:val="004866A4"/>
    <w:rsid w:val="00495DA5"/>
    <w:rsid w:val="004B070F"/>
    <w:rsid w:val="004B4EF9"/>
    <w:rsid w:val="004E157D"/>
    <w:rsid w:val="004E18E9"/>
    <w:rsid w:val="004E32C2"/>
    <w:rsid w:val="004F10A4"/>
    <w:rsid w:val="004F65E3"/>
    <w:rsid w:val="004F7673"/>
    <w:rsid w:val="00501292"/>
    <w:rsid w:val="00506D3D"/>
    <w:rsid w:val="00510972"/>
    <w:rsid w:val="00512AD6"/>
    <w:rsid w:val="0052361C"/>
    <w:rsid w:val="005305EF"/>
    <w:rsid w:val="00533E62"/>
    <w:rsid w:val="005353FD"/>
    <w:rsid w:val="00553476"/>
    <w:rsid w:val="00557B3B"/>
    <w:rsid w:val="005662BF"/>
    <w:rsid w:val="005664E1"/>
    <w:rsid w:val="005668CC"/>
    <w:rsid w:val="00571ABF"/>
    <w:rsid w:val="0059166D"/>
    <w:rsid w:val="00592D2E"/>
    <w:rsid w:val="005A5828"/>
    <w:rsid w:val="005B06A5"/>
    <w:rsid w:val="005C3014"/>
    <w:rsid w:val="005C65EF"/>
    <w:rsid w:val="005C7E0C"/>
    <w:rsid w:val="005D06DD"/>
    <w:rsid w:val="005D1DD5"/>
    <w:rsid w:val="005E7343"/>
    <w:rsid w:val="006058B4"/>
    <w:rsid w:val="006147E6"/>
    <w:rsid w:val="00620166"/>
    <w:rsid w:val="006250BA"/>
    <w:rsid w:val="0062650F"/>
    <w:rsid w:val="006330CF"/>
    <w:rsid w:val="00633F21"/>
    <w:rsid w:val="0063504F"/>
    <w:rsid w:val="006442D1"/>
    <w:rsid w:val="00647F75"/>
    <w:rsid w:val="006540FF"/>
    <w:rsid w:val="006544F5"/>
    <w:rsid w:val="00655FA2"/>
    <w:rsid w:val="00660285"/>
    <w:rsid w:val="006701F9"/>
    <w:rsid w:val="00687F89"/>
    <w:rsid w:val="006B1BD2"/>
    <w:rsid w:val="006E5611"/>
    <w:rsid w:val="006F2A5F"/>
    <w:rsid w:val="006F5D8C"/>
    <w:rsid w:val="007115D1"/>
    <w:rsid w:val="00714054"/>
    <w:rsid w:val="0071613C"/>
    <w:rsid w:val="00723B66"/>
    <w:rsid w:val="007261A7"/>
    <w:rsid w:val="0072633B"/>
    <w:rsid w:val="00733B5A"/>
    <w:rsid w:val="00736163"/>
    <w:rsid w:val="00770572"/>
    <w:rsid w:val="00776CE0"/>
    <w:rsid w:val="00781F1B"/>
    <w:rsid w:val="0079114C"/>
    <w:rsid w:val="007A0003"/>
    <w:rsid w:val="007B4E19"/>
    <w:rsid w:val="007D3F13"/>
    <w:rsid w:val="007E3FDA"/>
    <w:rsid w:val="007E518D"/>
    <w:rsid w:val="007F20BB"/>
    <w:rsid w:val="00803271"/>
    <w:rsid w:val="00805CF4"/>
    <w:rsid w:val="0080748C"/>
    <w:rsid w:val="0081245D"/>
    <w:rsid w:val="0083213F"/>
    <w:rsid w:val="00853711"/>
    <w:rsid w:val="00876AD3"/>
    <w:rsid w:val="0088515F"/>
    <w:rsid w:val="00887E1D"/>
    <w:rsid w:val="008A410E"/>
    <w:rsid w:val="008B2274"/>
    <w:rsid w:val="008B3D20"/>
    <w:rsid w:val="008C1E9B"/>
    <w:rsid w:val="008C58A6"/>
    <w:rsid w:val="008D5891"/>
    <w:rsid w:val="008E02AC"/>
    <w:rsid w:val="008F74AB"/>
    <w:rsid w:val="00900E2F"/>
    <w:rsid w:val="00901D18"/>
    <w:rsid w:val="00901D42"/>
    <w:rsid w:val="00905503"/>
    <w:rsid w:val="00906D4C"/>
    <w:rsid w:val="00923182"/>
    <w:rsid w:val="00932C5A"/>
    <w:rsid w:val="009344DE"/>
    <w:rsid w:val="009361C8"/>
    <w:rsid w:val="009402A4"/>
    <w:rsid w:val="00951E37"/>
    <w:rsid w:val="00956787"/>
    <w:rsid w:val="0096692E"/>
    <w:rsid w:val="00973CB9"/>
    <w:rsid w:val="00976A3F"/>
    <w:rsid w:val="009826A5"/>
    <w:rsid w:val="00984351"/>
    <w:rsid w:val="00987B05"/>
    <w:rsid w:val="00987B66"/>
    <w:rsid w:val="00987FE1"/>
    <w:rsid w:val="00995D87"/>
    <w:rsid w:val="009A3B5E"/>
    <w:rsid w:val="009A4588"/>
    <w:rsid w:val="009D19C9"/>
    <w:rsid w:val="009E4850"/>
    <w:rsid w:val="009E5545"/>
    <w:rsid w:val="00A12B36"/>
    <w:rsid w:val="00A144CF"/>
    <w:rsid w:val="00A27F74"/>
    <w:rsid w:val="00A30475"/>
    <w:rsid w:val="00A40DAC"/>
    <w:rsid w:val="00A45447"/>
    <w:rsid w:val="00A477F2"/>
    <w:rsid w:val="00A510B4"/>
    <w:rsid w:val="00A67DDE"/>
    <w:rsid w:val="00A81515"/>
    <w:rsid w:val="00A82F0D"/>
    <w:rsid w:val="00A856CB"/>
    <w:rsid w:val="00A870B0"/>
    <w:rsid w:val="00A96F83"/>
    <w:rsid w:val="00AB363C"/>
    <w:rsid w:val="00AB3E42"/>
    <w:rsid w:val="00AB71C2"/>
    <w:rsid w:val="00AB7DFD"/>
    <w:rsid w:val="00AC6CDF"/>
    <w:rsid w:val="00AC6EFC"/>
    <w:rsid w:val="00AC7FC6"/>
    <w:rsid w:val="00AD3AF5"/>
    <w:rsid w:val="00AE6C8F"/>
    <w:rsid w:val="00AF2D18"/>
    <w:rsid w:val="00AF393A"/>
    <w:rsid w:val="00B07BD4"/>
    <w:rsid w:val="00B230FF"/>
    <w:rsid w:val="00B25050"/>
    <w:rsid w:val="00B2778D"/>
    <w:rsid w:val="00B30CE5"/>
    <w:rsid w:val="00B323FD"/>
    <w:rsid w:val="00B40A5B"/>
    <w:rsid w:val="00B415E9"/>
    <w:rsid w:val="00B44F98"/>
    <w:rsid w:val="00B520AD"/>
    <w:rsid w:val="00B55BEC"/>
    <w:rsid w:val="00B5652A"/>
    <w:rsid w:val="00B62BF3"/>
    <w:rsid w:val="00B67977"/>
    <w:rsid w:val="00B73314"/>
    <w:rsid w:val="00B74226"/>
    <w:rsid w:val="00B81FAF"/>
    <w:rsid w:val="00B90CE5"/>
    <w:rsid w:val="00BA4B07"/>
    <w:rsid w:val="00BA7A75"/>
    <w:rsid w:val="00BA7CE7"/>
    <w:rsid w:val="00BB7CCC"/>
    <w:rsid w:val="00BD561B"/>
    <w:rsid w:val="00BD60C1"/>
    <w:rsid w:val="00BF4C13"/>
    <w:rsid w:val="00BF67D5"/>
    <w:rsid w:val="00C00B00"/>
    <w:rsid w:val="00C110BA"/>
    <w:rsid w:val="00C12D0F"/>
    <w:rsid w:val="00C13709"/>
    <w:rsid w:val="00C60755"/>
    <w:rsid w:val="00C607FD"/>
    <w:rsid w:val="00C67C75"/>
    <w:rsid w:val="00C73EDC"/>
    <w:rsid w:val="00C77C24"/>
    <w:rsid w:val="00C91E5E"/>
    <w:rsid w:val="00C937DE"/>
    <w:rsid w:val="00C97A03"/>
    <w:rsid w:val="00CA1E4B"/>
    <w:rsid w:val="00CB2336"/>
    <w:rsid w:val="00CB24B4"/>
    <w:rsid w:val="00CB44FA"/>
    <w:rsid w:val="00CB4BF0"/>
    <w:rsid w:val="00CB7626"/>
    <w:rsid w:val="00CD1B6F"/>
    <w:rsid w:val="00CD26DC"/>
    <w:rsid w:val="00CD68B8"/>
    <w:rsid w:val="00CE4381"/>
    <w:rsid w:val="00CF38A0"/>
    <w:rsid w:val="00CF3B2E"/>
    <w:rsid w:val="00CF3E4A"/>
    <w:rsid w:val="00CF767B"/>
    <w:rsid w:val="00D00C05"/>
    <w:rsid w:val="00D135FB"/>
    <w:rsid w:val="00D332BA"/>
    <w:rsid w:val="00D35EA8"/>
    <w:rsid w:val="00D47AB8"/>
    <w:rsid w:val="00D5078C"/>
    <w:rsid w:val="00D668FB"/>
    <w:rsid w:val="00D83E43"/>
    <w:rsid w:val="00D926DE"/>
    <w:rsid w:val="00D961F3"/>
    <w:rsid w:val="00DA52E1"/>
    <w:rsid w:val="00DB55E2"/>
    <w:rsid w:val="00DC2851"/>
    <w:rsid w:val="00DC7AD9"/>
    <w:rsid w:val="00DC7C0D"/>
    <w:rsid w:val="00DD76F3"/>
    <w:rsid w:val="00DD7FA0"/>
    <w:rsid w:val="00DE566E"/>
    <w:rsid w:val="00E0234C"/>
    <w:rsid w:val="00E02C37"/>
    <w:rsid w:val="00E10BBD"/>
    <w:rsid w:val="00E1367A"/>
    <w:rsid w:val="00E14CD2"/>
    <w:rsid w:val="00E21FE5"/>
    <w:rsid w:val="00E36C4D"/>
    <w:rsid w:val="00E57209"/>
    <w:rsid w:val="00E660A5"/>
    <w:rsid w:val="00E662EC"/>
    <w:rsid w:val="00E73BA9"/>
    <w:rsid w:val="00E810E2"/>
    <w:rsid w:val="00E94746"/>
    <w:rsid w:val="00EA08A6"/>
    <w:rsid w:val="00EA4A77"/>
    <w:rsid w:val="00ED51C9"/>
    <w:rsid w:val="00ED5D2F"/>
    <w:rsid w:val="00EF092B"/>
    <w:rsid w:val="00F13AA9"/>
    <w:rsid w:val="00F1694B"/>
    <w:rsid w:val="00F256BA"/>
    <w:rsid w:val="00F25FC2"/>
    <w:rsid w:val="00F56F50"/>
    <w:rsid w:val="00F640A2"/>
    <w:rsid w:val="00F82F0C"/>
    <w:rsid w:val="00F84A8B"/>
    <w:rsid w:val="00F8551B"/>
    <w:rsid w:val="00F91EBA"/>
    <w:rsid w:val="00F934D2"/>
    <w:rsid w:val="00F951AF"/>
    <w:rsid w:val="00FA05EC"/>
    <w:rsid w:val="00FA4CE7"/>
    <w:rsid w:val="00FA660E"/>
    <w:rsid w:val="00FB1724"/>
    <w:rsid w:val="00FC3C5B"/>
    <w:rsid w:val="00FC4C68"/>
    <w:rsid w:val="00FC5767"/>
    <w:rsid w:val="00FD0279"/>
    <w:rsid w:val="00FD0643"/>
    <w:rsid w:val="00FD50D2"/>
    <w:rsid w:val="00FD7953"/>
    <w:rsid w:val="00FE37D5"/>
    <w:rsid w:val="00FF500E"/>
    <w:rsid w:val="00FF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DF76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0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0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00E"/>
  </w:style>
  <w:style w:type="paragraph" w:styleId="Footer">
    <w:name w:val="footer"/>
    <w:basedOn w:val="Normal"/>
    <w:link w:val="FooterChar"/>
    <w:uiPriority w:val="99"/>
    <w:unhideWhenUsed/>
    <w:rsid w:val="00FF50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00E"/>
  </w:style>
  <w:style w:type="paragraph" w:customStyle="1" w:styleId="EndNoteBibliographyTitle">
    <w:name w:val="EndNote Bibliography Title"/>
    <w:basedOn w:val="Normal"/>
    <w:link w:val="EndNoteBibliographyTitleChar"/>
    <w:rsid w:val="00100558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0055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0055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00558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semiHidden/>
    <w:unhideWhenUsed/>
    <w:rsid w:val="00294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2944F5"/>
    <w:rPr>
      <w:color w:val="0000FF"/>
      <w:u w:val="single"/>
    </w:rPr>
  </w:style>
  <w:style w:type="character" w:customStyle="1" w:styleId="xref-sep">
    <w:name w:val="xref-sep"/>
    <w:basedOn w:val="DefaultParagraphFont"/>
    <w:rsid w:val="002944F5"/>
  </w:style>
  <w:style w:type="character" w:customStyle="1" w:styleId="UnresolvedMention">
    <w:name w:val="Unresolved Mention"/>
    <w:basedOn w:val="DefaultParagraphFont"/>
    <w:uiPriority w:val="99"/>
    <w:semiHidden/>
    <w:unhideWhenUsed/>
    <w:rsid w:val="00E36C4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E48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48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48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48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485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028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1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0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0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00E"/>
  </w:style>
  <w:style w:type="paragraph" w:styleId="Footer">
    <w:name w:val="footer"/>
    <w:basedOn w:val="Normal"/>
    <w:link w:val="FooterChar"/>
    <w:uiPriority w:val="99"/>
    <w:unhideWhenUsed/>
    <w:rsid w:val="00FF50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00E"/>
  </w:style>
  <w:style w:type="paragraph" w:customStyle="1" w:styleId="EndNoteBibliographyTitle">
    <w:name w:val="EndNote Bibliography Title"/>
    <w:basedOn w:val="Normal"/>
    <w:link w:val="EndNoteBibliographyTitleChar"/>
    <w:rsid w:val="00100558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0055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0055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00558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semiHidden/>
    <w:unhideWhenUsed/>
    <w:rsid w:val="00294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2944F5"/>
    <w:rPr>
      <w:color w:val="0000FF"/>
      <w:u w:val="single"/>
    </w:rPr>
  </w:style>
  <w:style w:type="character" w:customStyle="1" w:styleId="xref-sep">
    <w:name w:val="xref-sep"/>
    <w:basedOn w:val="DefaultParagraphFont"/>
    <w:rsid w:val="002944F5"/>
  </w:style>
  <w:style w:type="character" w:customStyle="1" w:styleId="UnresolvedMention">
    <w:name w:val="Unresolved Mention"/>
    <w:basedOn w:val="DefaultParagraphFont"/>
    <w:uiPriority w:val="99"/>
    <w:semiHidden/>
    <w:unhideWhenUsed/>
    <w:rsid w:val="00E36C4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E48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48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48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48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485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028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1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580D5-AD3F-4A4E-B212-0B4989846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4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Kaicheng</dc:creator>
  <cp:keywords/>
  <dc:description/>
  <cp:lastModifiedBy>Chorchill Tulabing</cp:lastModifiedBy>
  <cp:revision>12</cp:revision>
  <cp:lastPrinted>2023-03-09T15:55:00Z</cp:lastPrinted>
  <dcterms:created xsi:type="dcterms:W3CDTF">2023-04-08T15:01:00Z</dcterms:created>
  <dcterms:modified xsi:type="dcterms:W3CDTF">2023-07-27T03:16:00Z</dcterms:modified>
</cp:coreProperties>
</file>