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2A1" w:rsidRPr="008F42A1" w:rsidRDefault="008F42A1">
      <w:pPr>
        <w:rPr>
          <w:b/>
          <w:lang w:val="en-US"/>
        </w:rPr>
      </w:pPr>
      <w:r w:rsidRPr="008F42A1">
        <w:rPr>
          <w:b/>
          <w:lang w:val="en-US"/>
        </w:rPr>
        <w:t>Supplemental tables</w:t>
      </w:r>
    </w:p>
    <w:p w:rsidR="009D6EDC" w:rsidRPr="009D6EDC" w:rsidRDefault="009D6EDC">
      <w:pPr>
        <w:rPr>
          <w:lang w:val="en-US"/>
        </w:rPr>
      </w:pPr>
      <w:r w:rsidRPr="009D6EDC">
        <w:rPr>
          <w:lang w:val="en-US"/>
        </w:rPr>
        <w:t>Table S1. Post-hoc power calculations for the comparisons of the C-characteristics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1984"/>
        <w:gridCol w:w="993"/>
      </w:tblGrid>
      <w:tr w:rsidR="009D6EDC" w:rsidTr="009D6EDC">
        <w:tc>
          <w:tcPr>
            <w:tcW w:w="2122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</w:p>
        </w:tc>
        <w:tc>
          <w:tcPr>
            <w:tcW w:w="2126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Criterion fulfilled</w:t>
            </w:r>
          </w:p>
        </w:tc>
        <w:tc>
          <w:tcPr>
            <w:tcW w:w="1984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Criterion not fulfilled</w:t>
            </w:r>
          </w:p>
        </w:tc>
        <w:tc>
          <w:tcPr>
            <w:tcW w:w="993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Power</w:t>
            </w:r>
          </w:p>
        </w:tc>
      </w:tr>
      <w:tr w:rsidR="009D6EDC" w:rsidTr="009D6EDC">
        <w:tc>
          <w:tcPr>
            <w:tcW w:w="2122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C1, mean age (SD)</w:t>
            </w:r>
          </w:p>
        </w:tc>
        <w:tc>
          <w:tcPr>
            <w:tcW w:w="2126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40 (14)</w:t>
            </w:r>
          </w:p>
        </w:tc>
        <w:tc>
          <w:tcPr>
            <w:tcW w:w="1984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46 (17)</w:t>
            </w:r>
          </w:p>
        </w:tc>
        <w:tc>
          <w:tcPr>
            <w:tcW w:w="993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D6EDC" w:rsidTr="009D6EDC">
        <w:tc>
          <w:tcPr>
            <w:tcW w:w="2122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C2, mean age (SD)</w:t>
            </w:r>
          </w:p>
        </w:tc>
        <w:tc>
          <w:tcPr>
            <w:tcW w:w="2126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39 (14)</w:t>
            </w:r>
          </w:p>
        </w:tc>
        <w:tc>
          <w:tcPr>
            <w:tcW w:w="1984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44 (16)</w:t>
            </w:r>
          </w:p>
        </w:tc>
        <w:tc>
          <w:tcPr>
            <w:tcW w:w="993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D6EDC" w:rsidTr="009D6EDC">
        <w:tc>
          <w:tcPr>
            <w:tcW w:w="2122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C3, mean age (SD)</w:t>
            </w:r>
          </w:p>
        </w:tc>
        <w:tc>
          <w:tcPr>
            <w:tcW w:w="2126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43 (17)</w:t>
            </w:r>
          </w:p>
        </w:tc>
        <w:tc>
          <w:tcPr>
            <w:tcW w:w="1984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38 (12)</w:t>
            </w:r>
          </w:p>
        </w:tc>
        <w:tc>
          <w:tcPr>
            <w:tcW w:w="993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D6EDC" w:rsidTr="009D6EDC">
        <w:tc>
          <w:tcPr>
            <w:tcW w:w="2122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C4, mean age (SD)</w:t>
            </w:r>
          </w:p>
        </w:tc>
        <w:tc>
          <w:tcPr>
            <w:tcW w:w="2126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41 (15)</w:t>
            </w:r>
          </w:p>
        </w:tc>
        <w:tc>
          <w:tcPr>
            <w:tcW w:w="1984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45 (17)</w:t>
            </w:r>
          </w:p>
        </w:tc>
        <w:tc>
          <w:tcPr>
            <w:tcW w:w="993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D6EDC" w:rsidTr="009D6EDC">
        <w:tc>
          <w:tcPr>
            <w:tcW w:w="2122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C5, mean age (SD)</w:t>
            </w:r>
          </w:p>
        </w:tc>
        <w:tc>
          <w:tcPr>
            <w:tcW w:w="2126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41 (15)</w:t>
            </w:r>
          </w:p>
        </w:tc>
        <w:tc>
          <w:tcPr>
            <w:tcW w:w="1984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41 (15)</w:t>
            </w:r>
          </w:p>
        </w:tc>
        <w:tc>
          <w:tcPr>
            <w:tcW w:w="993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D6EDC" w:rsidTr="009D6EDC">
        <w:tc>
          <w:tcPr>
            <w:tcW w:w="2122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C6, mean age (SD)</w:t>
            </w:r>
          </w:p>
        </w:tc>
        <w:tc>
          <w:tcPr>
            <w:tcW w:w="2126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41 (15)</w:t>
            </w:r>
          </w:p>
        </w:tc>
        <w:tc>
          <w:tcPr>
            <w:tcW w:w="1984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50 (19)</w:t>
            </w:r>
          </w:p>
        </w:tc>
        <w:tc>
          <w:tcPr>
            <w:tcW w:w="993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9D6EDC" w:rsidRDefault="009D6EDC"/>
    <w:p w:rsidR="009D6EDC" w:rsidRPr="009D6EDC" w:rsidRDefault="009D6EDC">
      <w:pPr>
        <w:rPr>
          <w:lang w:val="en-US"/>
        </w:rPr>
      </w:pPr>
      <w:r w:rsidRPr="009D6EDC">
        <w:rPr>
          <w:lang w:val="en-US"/>
        </w:rPr>
        <w:t>Table S2. Post-hoc power calculation for the number of fulfilled C-characteristics.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39"/>
        <w:gridCol w:w="1469"/>
        <w:gridCol w:w="1469"/>
        <w:gridCol w:w="1470"/>
        <w:gridCol w:w="1470"/>
        <w:gridCol w:w="1445"/>
      </w:tblGrid>
      <w:tr w:rsidR="009D6EDC" w:rsidTr="00A755B0">
        <w:tc>
          <w:tcPr>
            <w:tcW w:w="1739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Number of fulfilled C-characteristics</w:t>
            </w:r>
          </w:p>
        </w:tc>
        <w:tc>
          <w:tcPr>
            <w:tcW w:w="1469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69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0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70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45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Power</w:t>
            </w:r>
          </w:p>
        </w:tc>
      </w:tr>
      <w:tr w:rsidR="009D6EDC" w:rsidTr="00A755B0">
        <w:tc>
          <w:tcPr>
            <w:tcW w:w="1739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Mean age (SD)</w:t>
            </w:r>
          </w:p>
        </w:tc>
        <w:tc>
          <w:tcPr>
            <w:tcW w:w="1469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48 (16)</w:t>
            </w:r>
          </w:p>
        </w:tc>
        <w:tc>
          <w:tcPr>
            <w:tcW w:w="1469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43 (16)</w:t>
            </w:r>
          </w:p>
        </w:tc>
        <w:tc>
          <w:tcPr>
            <w:tcW w:w="1470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39 (14)</w:t>
            </w:r>
          </w:p>
        </w:tc>
        <w:tc>
          <w:tcPr>
            <w:tcW w:w="1470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40 (16)</w:t>
            </w:r>
          </w:p>
        </w:tc>
        <w:tc>
          <w:tcPr>
            <w:tcW w:w="1445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0.96</w:t>
            </w:r>
          </w:p>
        </w:tc>
      </w:tr>
    </w:tbl>
    <w:p w:rsidR="009D6EDC" w:rsidRDefault="009D6EDC">
      <w:pPr>
        <w:rPr>
          <w:lang w:val="en-US"/>
        </w:rPr>
      </w:pPr>
    </w:p>
    <w:p w:rsidR="009D6EDC" w:rsidRDefault="009D6EDC">
      <w:pPr>
        <w:rPr>
          <w:lang w:val="en-US"/>
        </w:rPr>
      </w:pPr>
      <w:r>
        <w:rPr>
          <w:lang w:val="en-US"/>
        </w:rPr>
        <w:t>Table S3. Post-hoc power calcula</w:t>
      </w:r>
      <w:r w:rsidR="00F61BD3">
        <w:rPr>
          <w:lang w:val="en-US"/>
        </w:rPr>
        <w:t>tion for the number of symptoms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1324"/>
        <w:gridCol w:w="1510"/>
        <w:gridCol w:w="1510"/>
        <w:gridCol w:w="1511"/>
        <w:gridCol w:w="1511"/>
      </w:tblGrid>
      <w:tr w:rsidR="009D6EDC" w:rsidTr="00A755B0">
        <w:tc>
          <w:tcPr>
            <w:tcW w:w="1696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Number of symptoms</w:t>
            </w:r>
          </w:p>
        </w:tc>
        <w:tc>
          <w:tcPr>
            <w:tcW w:w="1324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10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10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11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11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Power</w:t>
            </w:r>
          </w:p>
        </w:tc>
      </w:tr>
      <w:tr w:rsidR="009D6EDC" w:rsidTr="00A755B0">
        <w:tc>
          <w:tcPr>
            <w:tcW w:w="1696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Mean age (SD)</w:t>
            </w:r>
          </w:p>
        </w:tc>
        <w:tc>
          <w:tcPr>
            <w:tcW w:w="1324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45 (16)</w:t>
            </w:r>
          </w:p>
        </w:tc>
        <w:tc>
          <w:tcPr>
            <w:tcW w:w="1510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42 (14)</w:t>
            </w:r>
          </w:p>
        </w:tc>
        <w:tc>
          <w:tcPr>
            <w:tcW w:w="1510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37 (15)</w:t>
            </w:r>
          </w:p>
        </w:tc>
        <w:tc>
          <w:tcPr>
            <w:tcW w:w="1511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37 (14)</w:t>
            </w:r>
          </w:p>
        </w:tc>
        <w:tc>
          <w:tcPr>
            <w:tcW w:w="1511" w:type="dxa"/>
          </w:tcPr>
          <w:p w:rsidR="009D6EDC" w:rsidRDefault="009D6EDC" w:rsidP="00A755B0">
            <w:pPr>
              <w:pStyle w:val="NurText"/>
              <w:rPr>
                <w:lang w:val="en-US"/>
              </w:rPr>
            </w:pPr>
            <w:r>
              <w:rPr>
                <w:lang w:val="en-US"/>
              </w:rPr>
              <w:t>0.95</w:t>
            </w:r>
          </w:p>
        </w:tc>
      </w:tr>
    </w:tbl>
    <w:p w:rsidR="009D6EDC" w:rsidRDefault="009D6EDC">
      <w:pPr>
        <w:rPr>
          <w:lang w:val="en-US"/>
        </w:rPr>
      </w:pPr>
    </w:p>
    <w:p w:rsidR="00DD7755" w:rsidRDefault="00DD7755">
      <w:pPr>
        <w:rPr>
          <w:lang w:val="en-US"/>
        </w:rPr>
      </w:pPr>
      <w:r>
        <w:rPr>
          <w:lang w:val="en-US"/>
        </w:rPr>
        <w:t>Table S4. Goodness of fit calculations for adjustment model including sex</w:t>
      </w:r>
      <w:r w:rsidR="003C0721">
        <w:rPr>
          <w:lang w:val="en-US"/>
        </w:rPr>
        <w:t xml:space="preserve"> and age</w:t>
      </w:r>
      <w:bookmarkStart w:id="0" w:name="_GoBack"/>
      <w:bookmarkEnd w:id="0"/>
      <w:r>
        <w:rPr>
          <w:lang w:val="en-US"/>
        </w:rPr>
        <w:t xml:space="preserve"> for C-characteristics as outcomes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361"/>
        <w:gridCol w:w="2021"/>
        <w:gridCol w:w="1701"/>
      </w:tblGrid>
      <w:tr w:rsidR="00DD7755" w:rsidRPr="003C0721" w:rsidTr="00DD7755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55" w:rsidRDefault="00DD7755" w:rsidP="00A755B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 - characteristic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55" w:rsidRPr="00D07276" w:rsidRDefault="008E5962" w:rsidP="00A755B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Pearson</w:t>
            </w:r>
            <w:r w:rsidR="00DD77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D7755" w:rsidRPr="00C622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ꭓ</w:t>
            </w:r>
            <w:r w:rsidR="00DD7755" w:rsidRPr="00C6220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  <w:r w:rsidR="00DD775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="00DD77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value for goodness of fit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55" w:rsidRPr="00C62202" w:rsidRDefault="00DD7755" w:rsidP="00A755B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value for goodness of fit </w:t>
            </w:r>
          </w:p>
        </w:tc>
      </w:tr>
      <w:tr w:rsidR="00DD7755" w:rsidTr="00DD7755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C1 - at least one symptom spreads gradually over 5 minutes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0.427</w:t>
            </w:r>
          </w:p>
        </w:tc>
      </w:tr>
      <w:tr w:rsidR="00DD7755" w:rsidTr="00DD7755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C2 - two or more aura symptoms occur in succession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338.31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0.485</w:t>
            </w:r>
          </w:p>
        </w:tc>
      </w:tr>
      <w:tr w:rsidR="00DD7755" w:rsidRPr="00A755B0" w:rsidTr="00DD7755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C3 - each individual aura symptom lasts 5-60 minutes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337.68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0.494</w:t>
            </w:r>
          </w:p>
        </w:tc>
      </w:tr>
      <w:tr w:rsidR="00DD7755" w:rsidRPr="00A755B0" w:rsidTr="00DD7755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C4 - at least one symptom is unilateral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343.69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0.404</w:t>
            </w:r>
          </w:p>
        </w:tc>
      </w:tr>
      <w:tr w:rsidR="00DD7755" w:rsidTr="00DD7755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C5 - at least one aura symptom is positive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343.03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0.413</w:t>
            </w:r>
          </w:p>
        </w:tc>
      </w:tr>
      <w:tr w:rsidR="00DD7755" w:rsidTr="00DD7755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C6 - the aura is accompanied, or followed within 60 minutes by headache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373.08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55" w:rsidRDefault="00DD7755" w:rsidP="00A75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</w:t>
            </w:r>
          </w:p>
        </w:tc>
      </w:tr>
    </w:tbl>
    <w:p w:rsidR="009D6EDC" w:rsidRDefault="009D6EDC">
      <w:pPr>
        <w:rPr>
          <w:lang w:val="en-US"/>
        </w:rPr>
      </w:pPr>
    </w:p>
    <w:p w:rsidR="009D6EDC" w:rsidRPr="009D6EDC" w:rsidRDefault="009D6EDC">
      <w:pPr>
        <w:rPr>
          <w:lang w:val="en-US"/>
        </w:rPr>
      </w:pPr>
    </w:p>
    <w:sectPr w:rsidR="009D6EDC" w:rsidRPr="009D6EDC" w:rsidSect="00BF67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F5"/>
    <w:rsid w:val="000A5EC8"/>
    <w:rsid w:val="00163573"/>
    <w:rsid w:val="003C0721"/>
    <w:rsid w:val="007A3BF4"/>
    <w:rsid w:val="008E5962"/>
    <w:rsid w:val="008F42A1"/>
    <w:rsid w:val="009D6EDC"/>
    <w:rsid w:val="009E28C9"/>
    <w:rsid w:val="00BF67FA"/>
    <w:rsid w:val="00C84192"/>
    <w:rsid w:val="00D441F5"/>
    <w:rsid w:val="00DD7755"/>
    <w:rsid w:val="00E84D8E"/>
    <w:rsid w:val="00F6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253E4A"/>
  <w15:chartTrackingRefBased/>
  <w15:docId w15:val="{62595110-EE7F-4B64-A3B4-BED57185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63573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unhideWhenUsed/>
    <w:rsid w:val="009D6EDC"/>
    <w:pPr>
      <w:spacing w:after="0" w:line="240" w:lineRule="auto"/>
    </w:pPr>
    <w:rPr>
      <w:sz w:val="20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D6EDC"/>
    <w:rPr>
      <w:rFonts w:ascii="Arial" w:hAnsi="Arial"/>
      <w:sz w:val="20"/>
      <w:szCs w:val="21"/>
    </w:rPr>
  </w:style>
  <w:style w:type="table" w:styleId="Tabellenraster">
    <w:name w:val="Table Grid"/>
    <w:basedOn w:val="NormaleTabelle"/>
    <w:uiPriority w:val="59"/>
    <w:rsid w:val="009D6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Scutelnic, Adrian</dc:creator>
  <cp:keywords/>
  <dc:description/>
  <cp:lastModifiedBy>Scutelnic, Adrian</cp:lastModifiedBy>
  <cp:revision>7</cp:revision>
  <dcterms:created xsi:type="dcterms:W3CDTF">2023-07-15T14:23:00Z</dcterms:created>
  <dcterms:modified xsi:type="dcterms:W3CDTF">2023-07-16T08:45:00Z</dcterms:modified>
</cp:coreProperties>
</file>