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FF2E" w14:textId="790DEE9A" w:rsidR="007E5740" w:rsidRPr="00FA75B1" w:rsidRDefault="00A3404B" w:rsidP="00FA75B1">
      <w:pPr>
        <w:spacing w:after="0" w:line="480" w:lineRule="auto"/>
        <w:rPr>
          <w:rFonts w:ascii="Times New Roman" w:hAnsi="Times New Roman" w:cs="Times New Roman"/>
          <w:b/>
          <w:bCs/>
          <w:sz w:val="24"/>
          <w:szCs w:val="24"/>
          <w:lang w:val="en-US" w:eastAsia="ja-JP"/>
        </w:rPr>
      </w:pPr>
      <w:bookmarkStart w:id="0" w:name="_Hlk143094502"/>
      <w:bookmarkStart w:id="1" w:name="_Hlk147148922"/>
      <w:bookmarkStart w:id="2" w:name="_Hlk149042164"/>
      <w:r w:rsidRPr="00FA75B1">
        <w:rPr>
          <w:rFonts w:ascii="Times New Roman" w:hAnsi="Times New Roman" w:cs="Times New Roman"/>
          <w:b/>
          <w:bCs/>
          <w:sz w:val="24"/>
          <w:szCs w:val="24"/>
          <w:lang w:val="en-US" w:eastAsia="ja-JP"/>
        </w:rPr>
        <w:t>SUPPLEMENTARY MATERIAL</w:t>
      </w:r>
    </w:p>
    <w:p w14:paraId="3F344248" w14:textId="494AF2A1" w:rsidR="00837D3E" w:rsidRPr="00FA75B1" w:rsidRDefault="00837D3E" w:rsidP="00FA75B1">
      <w:pPr>
        <w:spacing w:after="0" w:line="480" w:lineRule="auto"/>
        <w:rPr>
          <w:rFonts w:ascii="Times New Roman" w:hAnsi="Times New Roman" w:cs="Times New Roman"/>
          <w:b/>
          <w:bCs/>
          <w:sz w:val="24"/>
          <w:szCs w:val="24"/>
          <w:lang w:val="en-US" w:eastAsia="ja-JP"/>
        </w:rPr>
      </w:pPr>
      <w:r w:rsidRPr="00FA75B1">
        <w:rPr>
          <w:rFonts w:ascii="Times New Roman" w:hAnsi="Times New Roman" w:cs="Times New Roman"/>
          <w:b/>
          <w:bCs/>
          <w:sz w:val="24"/>
          <w:szCs w:val="24"/>
          <w:lang w:val="en-US" w:eastAsia="ja-JP"/>
        </w:rPr>
        <w:t xml:space="preserve">Definitions of </w:t>
      </w:r>
      <w:r w:rsidR="0084623A" w:rsidRPr="00FA75B1">
        <w:rPr>
          <w:rFonts w:ascii="Times New Roman" w:hAnsi="Times New Roman" w:cs="Times New Roman"/>
          <w:b/>
          <w:bCs/>
          <w:sz w:val="24"/>
          <w:szCs w:val="24"/>
          <w:lang w:val="en-US" w:eastAsia="ja-JP"/>
        </w:rPr>
        <w:t>c</w:t>
      </w:r>
      <w:r w:rsidR="008C2991" w:rsidRPr="00FA75B1">
        <w:rPr>
          <w:rFonts w:ascii="Times New Roman" w:hAnsi="Times New Roman" w:cs="Times New Roman"/>
          <w:b/>
          <w:bCs/>
          <w:sz w:val="24"/>
          <w:szCs w:val="24"/>
          <w:lang w:val="en-US" w:eastAsia="ja-JP"/>
        </w:rPr>
        <w:t>ases</w:t>
      </w:r>
    </w:p>
    <w:p w14:paraId="27E3134F" w14:textId="6F26C7BA" w:rsidR="00CC4294" w:rsidRPr="00FA75B1" w:rsidRDefault="00CC4294" w:rsidP="00FA75B1">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Patients </w:t>
      </w:r>
      <w:r w:rsidR="008710B6">
        <w:rPr>
          <w:rFonts w:ascii="Times New Roman" w:hAnsi="Times New Roman" w:cs="Times New Roman"/>
          <w:sz w:val="24"/>
          <w:szCs w:val="24"/>
          <w:lang w:val="en-US" w:eastAsia="ja-JP"/>
        </w:rPr>
        <w:t xml:space="preserve">potentially </w:t>
      </w:r>
      <w:r w:rsidRPr="00FA75B1">
        <w:rPr>
          <w:rFonts w:ascii="Times New Roman" w:hAnsi="Times New Roman" w:cs="Times New Roman"/>
          <w:sz w:val="24"/>
          <w:szCs w:val="24"/>
          <w:lang w:val="en-US" w:eastAsia="ja-JP"/>
        </w:rPr>
        <w:t xml:space="preserve">not managed </w:t>
      </w:r>
      <w:r w:rsidR="00F95A71" w:rsidRPr="00FA75B1">
        <w:rPr>
          <w:rFonts w:ascii="Times New Roman" w:hAnsi="Times New Roman" w:cs="Times New Roman"/>
          <w:sz w:val="24"/>
          <w:szCs w:val="24"/>
          <w:lang w:val="en-US" w:eastAsia="ja-JP"/>
        </w:rPr>
        <w:t xml:space="preserve">well </w:t>
      </w:r>
      <w:r w:rsidRPr="00FA75B1">
        <w:rPr>
          <w:rFonts w:ascii="Times New Roman" w:hAnsi="Times New Roman" w:cs="Times New Roman"/>
          <w:sz w:val="24"/>
          <w:szCs w:val="24"/>
          <w:lang w:val="en-US" w:eastAsia="ja-JP"/>
        </w:rPr>
        <w:t>by acute treatment were categorized into two groups.</w:t>
      </w:r>
    </w:p>
    <w:p w14:paraId="7493299C" w14:textId="75ACB786" w:rsidR="009C3D55" w:rsidRPr="00FA75B1" w:rsidRDefault="00B15F4F" w:rsidP="00FA75B1">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Case 1: </w:t>
      </w:r>
      <w:r w:rsidR="002475B0" w:rsidRPr="00FA75B1">
        <w:rPr>
          <w:rFonts w:ascii="Times New Roman" w:hAnsi="Times New Roman" w:cs="Times New Roman"/>
          <w:sz w:val="24"/>
          <w:szCs w:val="24"/>
          <w:lang w:val="en-US" w:eastAsia="ja-JP"/>
        </w:rPr>
        <w:t xml:space="preserve">Triptan </w:t>
      </w:r>
      <w:r w:rsidR="00624E4B">
        <w:rPr>
          <w:rFonts w:ascii="Times New Roman" w:hAnsi="Times New Roman" w:cs="Times New Roman"/>
          <w:sz w:val="24"/>
          <w:szCs w:val="24"/>
          <w:lang w:val="en-US" w:eastAsia="ja-JP"/>
        </w:rPr>
        <w:t>switch</w:t>
      </w:r>
    </w:p>
    <w:p w14:paraId="48006094" w14:textId="45950992" w:rsidR="002475B0" w:rsidRPr="00FA75B1" w:rsidRDefault="002475B0" w:rsidP="00FA75B1">
      <w:pPr>
        <w:pStyle w:val="ListParagraph"/>
        <w:spacing w:after="0" w:line="480" w:lineRule="auto"/>
        <w:ind w:left="0"/>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It was defined </w:t>
      </w:r>
      <w:r w:rsidR="00601320">
        <w:rPr>
          <w:rFonts w:ascii="Times New Roman" w:hAnsi="Times New Roman" w:cs="Times New Roman"/>
          <w:sz w:val="24"/>
          <w:szCs w:val="24"/>
          <w:lang w:val="en-US" w:eastAsia="ja-JP"/>
        </w:rPr>
        <w:t xml:space="preserve">as patients with at least one triptan switch </w:t>
      </w:r>
      <w:r w:rsidR="00B15F4F" w:rsidRPr="00FA75B1">
        <w:rPr>
          <w:rFonts w:ascii="Times New Roman" w:hAnsi="Times New Roman" w:cs="Times New Roman"/>
          <w:sz w:val="24"/>
          <w:szCs w:val="24"/>
          <w:lang w:val="en-US" w:eastAsia="ja-JP"/>
        </w:rPr>
        <w:t>observed within 12 months of the first date of migraine medication prescription after the index date.</w:t>
      </w:r>
    </w:p>
    <w:p w14:paraId="6C9CF3B2" w14:textId="22DA0730" w:rsidR="009C3D55" w:rsidRPr="00FA75B1" w:rsidRDefault="00887E15"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Case 2: </w:t>
      </w:r>
      <w:r w:rsidR="00AE4AD9" w:rsidRPr="00FA75B1">
        <w:rPr>
          <w:rFonts w:ascii="Times New Roman" w:hAnsi="Times New Roman" w:cs="Times New Roman"/>
          <w:sz w:val="24"/>
          <w:szCs w:val="24"/>
          <w:lang w:val="en-US" w:eastAsia="ja-JP"/>
        </w:rPr>
        <w:t xml:space="preserve">Patient at risk of </w:t>
      </w:r>
      <w:r w:rsidRPr="00FA75B1">
        <w:rPr>
          <w:rFonts w:ascii="Times New Roman" w:hAnsi="Times New Roman" w:cs="Times New Roman"/>
          <w:sz w:val="24"/>
          <w:szCs w:val="24"/>
          <w:lang w:val="en-US" w:eastAsia="ja-JP"/>
        </w:rPr>
        <w:t>MOH</w:t>
      </w:r>
    </w:p>
    <w:p w14:paraId="0768C895" w14:textId="7468DC66" w:rsidR="00887E15" w:rsidRPr="00FA75B1" w:rsidRDefault="00922CA0" w:rsidP="00300CFC">
      <w:pPr>
        <w:spacing w:after="0" w:line="480" w:lineRule="auto"/>
        <w:rPr>
          <w:rFonts w:ascii="Times New Roman" w:hAnsi="Times New Roman" w:cs="Times New Roman"/>
          <w:sz w:val="24"/>
          <w:szCs w:val="24"/>
          <w:lang w:val="en-US" w:eastAsia="ja-JP"/>
        </w:rPr>
      </w:pPr>
      <w:r>
        <w:rPr>
          <w:rFonts w:ascii="Times New Roman" w:hAnsi="Times New Roman" w:cs="Times New Roman"/>
          <w:sz w:val="24"/>
          <w:szCs w:val="24"/>
          <w:lang w:val="en-US" w:eastAsia="ja-JP"/>
        </w:rPr>
        <w:t xml:space="preserve">The definition of MOH was based on the </w:t>
      </w:r>
      <w:r w:rsidRPr="00604AAD">
        <w:rPr>
          <w:rFonts w:ascii="Times New Roman" w:hAnsi="Times New Roman" w:cs="Times New Roman"/>
          <w:sz w:val="24"/>
          <w:szCs w:val="24"/>
          <w:lang w:val="en-US" w:eastAsia="ja-JP"/>
        </w:rPr>
        <w:t>International Classification of Headache Disorders 3rd edition (Headache Classification Committee 2018).</w:t>
      </w:r>
      <w:r w:rsidR="00E5146C" w:rsidRPr="00FA75B1">
        <w:rPr>
          <w:rFonts w:ascii="Times New Roman" w:hAnsi="Times New Roman" w:cs="Times New Roman"/>
          <w:sz w:val="24"/>
          <w:szCs w:val="24"/>
          <w:lang w:val="en-US" w:eastAsia="ja-JP"/>
        </w:rPr>
        <w:t xml:space="preserve"> </w:t>
      </w:r>
      <w:r w:rsidR="00887E15" w:rsidRPr="00FA75B1">
        <w:rPr>
          <w:rFonts w:ascii="Times New Roman" w:hAnsi="Times New Roman" w:cs="Times New Roman"/>
          <w:sz w:val="24"/>
          <w:szCs w:val="24"/>
          <w:lang w:val="en-US" w:eastAsia="ja-JP"/>
        </w:rPr>
        <w:t xml:space="preserve">It </w:t>
      </w:r>
      <w:r w:rsidR="00CC21CD" w:rsidRPr="00FA75B1">
        <w:rPr>
          <w:rFonts w:ascii="Times New Roman" w:hAnsi="Times New Roman" w:cs="Times New Roman"/>
          <w:sz w:val="24"/>
          <w:szCs w:val="24"/>
          <w:lang w:val="en-US" w:eastAsia="ja-JP"/>
        </w:rPr>
        <w:t>wa</w:t>
      </w:r>
      <w:r w:rsidR="00887E15" w:rsidRPr="00FA75B1">
        <w:rPr>
          <w:rFonts w:ascii="Times New Roman" w:hAnsi="Times New Roman" w:cs="Times New Roman"/>
          <w:sz w:val="24"/>
          <w:szCs w:val="24"/>
          <w:lang w:val="en-US" w:eastAsia="ja-JP"/>
        </w:rPr>
        <w:t xml:space="preserve">s defined as a case at risk of triptan-derived MOH if a patient </w:t>
      </w:r>
      <w:r w:rsidR="00CC21CD" w:rsidRPr="00FA75B1">
        <w:rPr>
          <w:rFonts w:ascii="Times New Roman" w:hAnsi="Times New Roman" w:cs="Times New Roman"/>
          <w:sz w:val="24"/>
          <w:szCs w:val="24"/>
          <w:lang w:val="en-US" w:eastAsia="ja-JP"/>
        </w:rPr>
        <w:t xml:space="preserve">had </w:t>
      </w:r>
      <w:r w:rsidR="00887E15" w:rsidRPr="00FA75B1">
        <w:rPr>
          <w:rFonts w:ascii="Times New Roman" w:hAnsi="Times New Roman" w:cs="Times New Roman"/>
          <w:sz w:val="24"/>
          <w:szCs w:val="24"/>
          <w:lang w:val="en-US" w:eastAsia="ja-JP"/>
        </w:rPr>
        <w:t>a treatment pattern satisfying all the following conditions during the follow-up period:</w:t>
      </w:r>
    </w:p>
    <w:p w14:paraId="6A2B9533" w14:textId="5D1AE8C4" w:rsidR="00887E15" w:rsidRPr="00FA75B1" w:rsidRDefault="00887E15"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1) Prescriptions of triptan for a total of ≥10 prescription days within a month from a triptan prescription anytime during the follow-up period.</w:t>
      </w:r>
    </w:p>
    <w:p w14:paraId="6A33D65D" w14:textId="2EBA53C1" w:rsidR="00887E15" w:rsidRPr="00FA75B1" w:rsidRDefault="00887E15"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2) ≥30 prescription days (10 days</w:t>
      </w:r>
      <w:r w:rsidR="0084623A" w:rsidRPr="00FA75B1">
        <w:rPr>
          <w:rFonts w:ascii="Times New Roman" w:hAnsi="Times New Roman" w:cs="Times New Roman"/>
          <w:sz w:val="24"/>
          <w:szCs w:val="24"/>
          <w:lang w:val="en-US" w:eastAsia="ja-JP"/>
        </w:rPr>
        <w:sym w:font="Symbol" w:char="F0B4"/>
      </w:r>
      <w:r w:rsidRPr="00FA75B1">
        <w:rPr>
          <w:rFonts w:ascii="Times New Roman" w:hAnsi="Times New Roman" w:cs="Times New Roman"/>
          <w:sz w:val="24"/>
          <w:szCs w:val="24"/>
          <w:lang w:val="en-US" w:eastAsia="ja-JP"/>
        </w:rPr>
        <w:t>3 months) of triptan in consecutive 3 months from the triptan prescription in 1).</w:t>
      </w:r>
    </w:p>
    <w:p w14:paraId="07422963" w14:textId="4FC6B8EB" w:rsidR="003D4A1F" w:rsidRPr="00FA75B1" w:rsidRDefault="00CC21CD"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For ergotamine, acetaminophen, and NSAIDs, the MOH derived from each drug was defined based on prescription days </w:t>
      </w:r>
      <w:r w:rsidR="00FA75B1">
        <w:rPr>
          <w:rFonts w:ascii="Times New Roman" w:hAnsi="Times New Roman" w:cs="Times New Roman"/>
          <w:sz w:val="24"/>
          <w:szCs w:val="24"/>
          <w:lang w:val="en-US" w:eastAsia="ja-JP"/>
        </w:rPr>
        <w:t xml:space="preserve">shown in the </w:t>
      </w:r>
      <w:r w:rsidRPr="00FA75B1">
        <w:rPr>
          <w:rFonts w:ascii="Times New Roman" w:hAnsi="Times New Roman" w:cs="Times New Roman"/>
          <w:sz w:val="24"/>
          <w:szCs w:val="24"/>
          <w:lang w:val="en-US" w:eastAsia="ja-JP"/>
        </w:rPr>
        <w:t>table</w:t>
      </w:r>
      <w:r w:rsidR="00FA75B1">
        <w:rPr>
          <w:rFonts w:ascii="Times New Roman" w:hAnsi="Times New Roman" w:cs="Times New Roman"/>
          <w:sz w:val="24"/>
          <w:szCs w:val="24"/>
          <w:lang w:val="en-US" w:eastAsia="ja-JP"/>
        </w:rPr>
        <w:t xml:space="preserve"> below</w:t>
      </w:r>
      <w:r w:rsidR="00FB2E68">
        <w:rPr>
          <w:rFonts w:ascii="Times New Roman" w:hAnsi="Times New Roman" w:cs="Times New Roman"/>
          <w:sz w:val="24"/>
          <w:szCs w:val="24"/>
          <w:lang w:val="en-US" w:eastAsia="ja-JP"/>
        </w:rPr>
        <w:t>, and used similar rules as triptans except for number of the days</w:t>
      </w:r>
      <w:r w:rsidRPr="00FA75B1">
        <w:rPr>
          <w:rFonts w:ascii="Times New Roman" w:hAnsi="Times New Roman" w:cs="Times New Roman"/>
          <w:sz w:val="24"/>
          <w:szCs w:val="24"/>
          <w:lang w:val="en-US" w:eastAsia="ja-JP"/>
        </w:rPr>
        <w:t>.</w:t>
      </w:r>
    </w:p>
    <w:tbl>
      <w:tblPr>
        <w:tblStyle w:val="TableGrid"/>
        <w:tblW w:w="0" w:type="auto"/>
        <w:tblLook w:val="04A0" w:firstRow="1" w:lastRow="0" w:firstColumn="1" w:lastColumn="0" w:noHBand="0" w:noVBand="1"/>
      </w:tblPr>
      <w:tblGrid>
        <w:gridCol w:w="4508"/>
        <w:gridCol w:w="4508"/>
      </w:tblGrid>
      <w:tr w:rsidR="003D4A1F" w14:paraId="28F6C6ED" w14:textId="77777777" w:rsidTr="003D4A1F">
        <w:tc>
          <w:tcPr>
            <w:tcW w:w="4508" w:type="dxa"/>
          </w:tcPr>
          <w:p w14:paraId="07F5E162" w14:textId="2E9292AD" w:rsidR="003D4A1F" w:rsidRPr="00A41BF4" w:rsidRDefault="003D4A1F" w:rsidP="00195C63">
            <w:pPr>
              <w:rPr>
                <w:rFonts w:ascii="Times New Roman" w:hAnsi="Times New Roman" w:cs="Times New Roman"/>
                <w:b/>
                <w:bCs/>
                <w:sz w:val="20"/>
                <w:szCs w:val="20"/>
                <w:lang w:val="en-US" w:eastAsia="ja-JP"/>
              </w:rPr>
            </w:pPr>
            <w:r w:rsidRPr="00A41BF4">
              <w:rPr>
                <w:rFonts w:ascii="Times New Roman" w:hAnsi="Times New Roman" w:cs="Times New Roman"/>
                <w:b/>
                <w:bCs/>
                <w:sz w:val="20"/>
                <w:szCs w:val="20"/>
                <w:lang w:val="en-US" w:eastAsia="ja-JP"/>
              </w:rPr>
              <w:t>Drug</w:t>
            </w:r>
          </w:p>
        </w:tc>
        <w:tc>
          <w:tcPr>
            <w:tcW w:w="4508" w:type="dxa"/>
          </w:tcPr>
          <w:p w14:paraId="7ED41356" w14:textId="0311B0A7" w:rsidR="003D4A1F" w:rsidRPr="00A41BF4" w:rsidRDefault="003D4A1F" w:rsidP="00195C63">
            <w:pPr>
              <w:rPr>
                <w:rFonts w:ascii="Times New Roman" w:hAnsi="Times New Roman" w:cs="Times New Roman"/>
                <w:b/>
                <w:bCs/>
                <w:sz w:val="20"/>
                <w:szCs w:val="20"/>
                <w:lang w:val="en-US" w:eastAsia="ja-JP"/>
              </w:rPr>
            </w:pPr>
            <w:r w:rsidRPr="00A41BF4">
              <w:rPr>
                <w:rFonts w:ascii="Times New Roman" w:hAnsi="Times New Roman" w:cs="Times New Roman"/>
                <w:b/>
                <w:bCs/>
                <w:sz w:val="20"/>
                <w:szCs w:val="20"/>
                <w:lang w:val="en-US" w:eastAsia="ja-JP"/>
              </w:rPr>
              <w:t>Prescription days per month</w:t>
            </w:r>
          </w:p>
        </w:tc>
      </w:tr>
      <w:tr w:rsidR="003D4A1F" w14:paraId="52CB6688" w14:textId="77777777" w:rsidTr="003D4A1F">
        <w:tc>
          <w:tcPr>
            <w:tcW w:w="4508" w:type="dxa"/>
          </w:tcPr>
          <w:p w14:paraId="5CC672E2" w14:textId="63F5ADC4"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Ergotamine</w:t>
            </w:r>
          </w:p>
        </w:tc>
        <w:tc>
          <w:tcPr>
            <w:tcW w:w="4508" w:type="dxa"/>
          </w:tcPr>
          <w:p w14:paraId="4432253D" w14:textId="4870824E"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≥10 days per month</w:t>
            </w:r>
          </w:p>
        </w:tc>
      </w:tr>
      <w:tr w:rsidR="003D4A1F" w14:paraId="3C846EF7" w14:textId="77777777" w:rsidTr="003D4A1F">
        <w:tc>
          <w:tcPr>
            <w:tcW w:w="4508" w:type="dxa"/>
          </w:tcPr>
          <w:p w14:paraId="4D654E76" w14:textId="0EB98365"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Acetaminophen</w:t>
            </w:r>
          </w:p>
        </w:tc>
        <w:tc>
          <w:tcPr>
            <w:tcW w:w="4508" w:type="dxa"/>
          </w:tcPr>
          <w:p w14:paraId="427FD112" w14:textId="1F43BABC"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≥15 days per month</w:t>
            </w:r>
          </w:p>
        </w:tc>
      </w:tr>
      <w:tr w:rsidR="003D4A1F" w14:paraId="5212FE07" w14:textId="77777777" w:rsidTr="003D4A1F">
        <w:tc>
          <w:tcPr>
            <w:tcW w:w="4508" w:type="dxa"/>
          </w:tcPr>
          <w:p w14:paraId="4FC961BF" w14:textId="70444A39"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NSAIDs</w:t>
            </w:r>
          </w:p>
        </w:tc>
        <w:tc>
          <w:tcPr>
            <w:tcW w:w="4508" w:type="dxa"/>
          </w:tcPr>
          <w:p w14:paraId="7BB7B7CC" w14:textId="045F9452" w:rsidR="003D4A1F" w:rsidRPr="00A41BF4" w:rsidRDefault="003D4A1F" w:rsidP="00195C63">
            <w:pPr>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≥15 days per month</w:t>
            </w:r>
          </w:p>
        </w:tc>
      </w:tr>
    </w:tbl>
    <w:p w14:paraId="3E2A5409" w14:textId="1F339E66" w:rsidR="003D4A1F" w:rsidRPr="00A41BF4" w:rsidRDefault="00FA75B1" w:rsidP="003D4A1F">
      <w:pPr>
        <w:spacing w:after="0" w:line="480" w:lineRule="auto"/>
        <w:rPr>
          <w:rFonts w:ascii="Times New Roman" w:hAnsi="Times New Roman" w:cs="Times New Roman"/>
          <w:sz w:val="20"/>
          <w:szCs w:val="20"/>
          <w:lang w:val="en-US" w:eastAsia="ja-JP"/>
        </w:rPr>
      </w:pPr>
      <w:r w:rsidRPr="00A41BF4">
        <w:rPr>
          <w:rFonts w:ascii="Times New Roman" w:hAnsi="Times New Roman" w:cs="Times New Roman"/>
          <w:sz w:val="20"/>
          <w:szCs w:val="20"/>
          <w:lang w:val="en-US" w:eastAsia="ja-JP"/>
        </w:rPr>
        <w:t>NSAID, non-steroidal anti-inflammatory drug</w:t>
      </w:r>
    </w:p>
    <w:p w14:paraId="3436A3C8" w14:textId="61C9AEFB"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It </w:t>
      </w:r>
      <w:r w:rsidR="00CC21CD" w:rsidRPr="00FA75B1">
        <w:rPr>
          <w:rFonts w:ascii="Times New Roman" w:hAnsi="Times New Roman" w:cs="Times New Roman"/>
          <w:sz w:val="24"/>
          <w:szCs w:val="24"/>
          <w:lang w:val="en-US" w:eastAsia="ja-JP"/>
        </w:rPr>
        <w:t>was</w:t>
      </w:r>
      <w:r w:rsidRPr="00FA75B1">
        <w:rPr>
          <w:rFonts w:ascii="Times New Roman" w:hAnsi="Times New Roman" w:cs="Times New Roman"/>
          <w:sz w:val="24"/>
          <w:szCs w:val="24"/>
          <w:lang w:val="en-US" w:eastAsia="ja-JP"/>
        </w:rPr>
        <w:t xml:space="preserve"> defined as a case at risk of MOH from multiple drug classes not individually overused if a patient ha</w:t>
      </w:r>
      <w:r w:rsidR="00CC21CD" w:rsidRPr="00FA75B1">
        <w:rPr>
          <w:rFonts w:ascii="Times New Roman" w:hAnsi="Times New Roman" w:cs="Times New Roman"/>
          <w:sz w:val="24"/>
          <w:szCs w:val="24"/>
          <w:lang w:val="en-US" w:eastAsia="ja-JP"/>
        </w:rPr>
        <w:t>d</w:t>
      </w:r>
      <w:r w:rsidRPr="00FA75B1">
        <w:rPr>
          <w:rFonts w:ascii="Times New Roman" w:hAnsi="Times New Roman" w:cs="Times New Roman"/>
          <w:sz w:val="24"/>
          <w:szCs w:val="24"/>
          <w:lang w:val="en-US" w:eastAsia="ja-JP"/>
        </w:rPr>
        <w:t xml:space="preserve"> a treatment pattern satisfying all the following conditions during the follow</w:t>
      </w:r>
      <w:r w:rsidR="00A41BF4">
        <w:rPr>
          <w:rFonts w:ascii="Times New Roman" w:hAnsi="Times New Roman" w:cs="Times New Roman"/>
          <w:sz w:val="24"/>
          <w:szCs w:val="24"/>
          <w:lang w:val="en-US" w:eastAsia="ja-JP"/>
        </w:rPr>
        <w:noBreakHyphen/>
      </w:r>
      <w:r w:rsidRPr="00FA75B1">
        <w:rPr>
          <w:rFonts w:ascii="Times New Roman" w:hAnsi="Times New Roman" w:cs="Times New Roman"/>
          <w:sz w:val="24"/>
          <w:szCs w:val="24"/>
          <w:lang w:val="en-US" w:eastAsia="ja-JP"/>
        </w:rPr>
        <w:t>up period:</w:t>
      </w:r>
    </w:p>
    <w:p w14:paraId="7FF7F165" w14:textId="146B73CA"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1) Prescriptions for more than one of triptan, ergotamine, acetaminophen or NSAIDs within </w:t>
      </w:r>
    </w:p>
    <w:p w14:paraId="65F4A28E" w14:textId="6E8FB9F5"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lastRenderedPageBreak/>
        <w:t>a month from a prescription of any of these drugs anytime during the follow-up period.</w:t>
      </w:r>
    </w:p>
    <w:p w14:paraId="750D0CF5" w14:textId="3EE64FCB"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2) Total prescription days of each drug in 1) exceeds 10 days. However, each drug </w:t>
      </w:r>
    </w:p>
    <w:p w14:paraId="10B6F803" w14:textId="1CF5D86C"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individually does not exceed the prescription days </w:t>
      </w:r>
      <w:r w:rsidR="00F8227D" w:rsidRPr="00FA75B1">
        <w:rPr>
          <w:rFonts w:ascii="Times New Roman" w:hAnsi="Times New Roman" w:cs="Times New Roman"/>
          <w:sz w:val="24"/>
          <w:szCs w:val="24"/>
          <w:lang w:val="en-US" w:eastAsia="ja-JP"/>
        </w:rPr>
        <w:t>as per above table</w:t>
      </w:r>
      <w:r w:rsidRPr="00FA75B1">
        <w:rPr>
          <w:rFonts w:ascii="Times New Roman" w:hAnsi="Times New Roman" w:cs="Times New Roman"/>
          <w:sz w:val="24"/>
          <w:szCs w:val="24"/>
          <w:lang w:val="en-US" w:eastAsia="ja-JP"/>
        </w:rPr>
        <w:t>.</w:t>
      </w:r>
    </w:p>
    <w:p w14:paraId="565538DF" w14:textId="7797A18C" w:rsidR="003D4A1F" w:rsidRPr="00FA75B1"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3) Prescriptions for a total of 30 (10</w:t>
      </w:r>
      <w:r w:rsidR="004B0716" w:rsidRPr="00FA75B1">
        <w:rPr>
          <w:rFonts w:ascii="Times New Roman" w:hAnsi="Times New Roman" w:cs="Times New Roman"/>
          <w:sz w:val="24"/>
          <w:szCs w:val="24"/>
          <w:lang w:val="en-US" w:eastAsia="ja-JP"/>
        </w:rPr>
        <w:sym w:font="Symbol" w:char="F0B4"/>
      </w:r>
      <w:r w:rsidRPr="00FA75B1">
        <w:rPr>
          <w:rFonts w:ascii="Times New Roman" w:hAnsi="Times New Roman" w:cs="Times New Roman"/>
          <w:sz w:val="24"/>
          <w:szCs w:val="24"/>
          <w:lang w:val="en-US" w:eastAsia="ja-JP"/>
        </w:rPr>
        <w:t xml:space="preserve">3) or more days of administration within 90 days of </w:t>
      </w:r>
    </w:p>
    <w:p w14:paraId="38677F48" w14:textId="4A25E6BE" w:rsidR="003D4A1F" w:rsidRDefault="003D4A1F" w:rsidP="003D4A1F">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the initial prescription in 1).</w:t>
      </w:r>
    </w:p>
    <w:p w14:paraId="0545E05F" w14:textId="78516612" w:rsidR="00FB47E1" w:rsidRPr="00FA75B1" w:rsidRDefault="00FB47E1" w:rsidP="003D4A1F">
      <w:pPr>
        <w:spacing w:after="0" w:line="480" w:lineRule="auto"/>
        <w:rPr>
          <w:rFonts w:ascii="Times New Roman" w:hAnsi="Times New Roman" w:cs="Times New Roman"/>
          <w:sz w:val="24"/>
          <w:szCs w:val="24"/>
          <w:lang w:val="en-US" w:eastAsia="ja-JP"/>
        </w:rPr>
      </w:pPr>
      <w:r>
        <w:rPr>
          <w:rFonts w:ascii="Times New Roman" w:hAnsi="Times New Roman" w:cs="Times New Roman" w:hint="eastAsia"/>
          <w:sz w:val="24"/>
          <w:szCs w:val="24"/>
          <w:lang w:val="en-US" w:eastAsia="ja-JP"/>
        </w:rPr>
        <w:t>C</w:t>
      </w:r>
      <w:r>
        <w:rPr>
          <w:rFonts w:ascii="Times New Roman" w:hAnsi="Times New Roman" w:cs="Times New Roman"/>
          <w:sz w:val="24"/>
          <w:szCs w:val="24"/>
          <w:lang w:val="en-US" w:eastAsia="ja-JP"/>
        </w:rPr>
        <w:t>ase 3: Patients without a decrease of acute medication after introduction of preventive drugs</w:t>
      </w:r>
    </w:p>
    <w:p w14:paraId="42F12CA9" w14:textId="7D1E9954" w:rsidR="00CC4294" w:rsidRPr="00FA75B1" w:rsidRDefault="00CC4294"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Patients whose acute treatment dosages and frequencies did not decrease even after the initiation of preventive treatment were considered as </w:t>
      </w:r>
      <w:r w:rsidR="008775C9">
        <w:rPr>
          <w:rFonts w:ascii="Times New Roman" w:hAnsi="Times New Roman" w:cs="Times New Roman"/>
          <w:sz w:val="24"/>
          <w:szCs w:val="24"/>
          <w:lang w:val="en-US" w:eastAsia="ja-JP"/>
        </w:rPr>
        <w:t xml:space="preserve">potentially </w:t>
      </w:r>
      <w:r w:rsidRPr="00FA75B1">
        <w:rPr>
          <w:rFonts w:ascii="Times New Roman" w:hAnsi="Times New Roman" w:cs="Times New Roman"/>
          <w:sz w:val="24"/>
          <w:szCs w:val="24"/>
          <w:lang w:val="en-US" w:eastAsia="ja-JP"/>
        </w:rPr>
        <w:t xml:space="preserve">not managed </w:t>
      </w:r>
      <w:r w:rsidR="00970699" w:rsidRPr="00FA75B1">
        <w:rPr>
          <w:rFonts w:ascii="Times New Roman" w:hAnsi="Times New Roman" w:cs="Times New Roman"/>
          <w:sz w:val="24"/>
          <w:szCs w:val="24"/>
          <w:lang w:val="en-US" w:eastAsia="ja-JP"/>
        </w:rPr>
        <w:t xml:space="preserve">well </w:t>
      </w:r>
      <w:r w:rsidRPr="00FA75B1">
        <w:rPr>
          <w:rFonts w:ascii="Times New Roman" w:hAnsi="Times New Roman" w:cs="Times New Roman"/>
          <w:sz w:val="24"/>
          <w:szCs w:val="24"/>
          <w:lang w:val="en-US" w:eastAsia="ja-JP"/>
        </w:rPr>
        <w:t xml:space="preserve">by </w:t>
      </w:r>
      <w:r w:rsidR="00970699" w:rsidRPr="00FA75B1">
        <w:rPr>
          <w:rFonts w:ascii="Times New Roman" w:hAnsi="Times New Roman" w:cs="Times New Roman"/>
          <w:sz w:val="24"/>
          <w:szCs w:val="24"/>
          <w:lang w:val="en-US" w:eastAsia="ja-JP"/>
        </w:rPr>
        <w:t xml:space="preserve">the </w:t>
      </w:r>
      <w:r w:rsidRPr="00FA75B1">
        <w:rPr>
          <w:rFonts w:ascii="Times New Roman" w:hAnsi="Times New Roman" w:cs="Times New Roman"/>
          <w:sz w:val="24"/>
          <w:szCs w:val="24"/>
          <w:lang w:val="en-US" w:eastAsia="ja-JP"/>
        </w:rPr>
        <w:t>combination of acute and preventive treatment</w:t>
      </w:r>
      <w:r w:rsidR="00970699" w:rsidRPr="00FA75B1">
        <w:rPr>
          <w:rFonts w:ascii="Times New Roman" w:hAnsi="Times New Roman" w:cs="Times New Roman"/>
          <w:sz w:val="24"/>
          <w:szCs w:val="24"/>
          <w:lang w:val="en-US" w:eastAsia="ja-JP"/>
        </w:rPr>
        <w:t>s</w:t>
      </w:r>
      <w:r w:rsidRPr="00FA75B1">
        <w:rPr>
          <w:rFonts w:ascii="Times New Roman" w:hAnsi="Times New Roman" w:cs="Times New Roman"/>
          <w:sz w:val="24"/>
          <w:szCs w:val="24"/>
          <w:lang w:val="en-US" w:eastAsia="ja-JP"/>
        </w:rPr>
        <w:t xml:space="preserve"> (Case 3). These patients were subcategorized into two groups</w:t>
      </w:r>
      <w:r w:rsidR="004B0716">
        <w:rPr>
          <w:rFonts w:ascii="Times New Roman" w:hAnsi="Times New Roman" w:cs="Times New Roman"/>
          <w:sz w:val="24"/>
          <w:szCs w:val="24"/>
          <w:lang w:val="en-US" w:eastAsia="ja-JP"/>
        </w:rPr>
        <w:t>:</w:t>
      </w:r>
    </w:p>
    <w:p w14:paraId="394B3778" w14:textId="52979787" w:rsidR="00CC4294" w:rsidRPr="00324BA2" w:rsidRDefault="004B0716" w:rsidP="00B21D1B">
      <w:pPr>
        <w:spacing w:after="0" w:line="480" w:lineRule="auto"/>
        <w:rPr>
          <w:rFonts w:ascii="Times New Roman" w:hAnsi="Times New Roman" w:cs="Times New Roman"/>
          <w:sz w:val="24"/>
          <w:szCs w:val="24"/>
          <w:lang w:val="en-US" w:eastAsia="ja-JP"/>
        </w:rPr>
      </w:pPr>
      <w:r>
        <w:rPr>
          <w:rFonts w:ascii="Times New Roman" w:hAnsi="Times New Roman" w:cs="Times New Roman"/>
          <w:sz w:val="24"/>
          <w:szCs w:val="24"/>
          <w:lang w:val="en-US" w:eastAsia="ja-JP"/>
        </w:rPr>
        <w:t xml:space="preserve">1) </w:t>
      </w:r>
      <w:r w:rsidR="00CC4294" w:rsidRPr="00324BA2">
        <w:rPr>
          <w:rFonts w:ascii="Times New Roman" w:hAnsi="Times New Roman" w:cs="Times New Roman"/>
          <w:sz w:val="24"/>
          <w:szCs w:val="24"/>
          <w:lang w:val="en-US" w:eastAsia="ja-JP"/>
        </w:rPr>
        <w:t>Those who received the conventional preventive treatment (Case 3-1).</w:t>
      </w:r>
    </w:p>
    <w:p w14:paraId="747E2C7A" w14:textId="1D21945F" w:rsidR="00CC4294" w:rsidRPr="00324BA2" w:rsidRDefault="004B0716" w:rsidP="00B21D1B">
      <w:pPr>
        <w:spacing w:after="0" w:line="480" w:lineRule="auto"/>
        <w:rPr>
          <w:rFonts w:ascii="Times New Roman" w:hAnsi="Times New Roman" w:cs="Times New Roman"/>
          <w:sz w:val="24"/>
          <w:szCs w:val="24"/>
          <w:lang w:val="en-US" w:eastAsia="ja-JP"/>
        </w:rPr>
      </w:pPr>
      <w:r>
        <w:rPr>
          <w:rFonts w:ascii="Times New Roman" w:hAnsi="Times New Roman" w:cs="Times New Roman"/>
          <w:sz w:val="24"/>
          <w:szCs w:val="24"/>
          <w:lang w:val="en-US" w:eastAsia="ja-JP"/>
        </w:rPr>
        <w:t xml:space="preserve">2) </w:t>
      </w:r>
      <w:r w:rsidR="00CC4294" w:rsidRPr="00324BA2">
        <w:rPr>
          <w:rFonts w:ascii="Times New Roman" w:hAnsi="Times New Roman" w:cs="Times New Roman"/>
          <w:sz w:val="24"/>
          <w:szCs w:val="24"/>
          <w:lang w:val="en-US" w:eastAsia="ja-JP"/>
        </w:rPr>
        <w:t>Those who received the anti-CGRP mAbs as preventive treatment</w:t>
      </w:r>
      <w:r w:rsidR="00791803">
        <w:rPr>
          <w:rFonts w:ascii="Times New Roman" w:hAnsi="Times New Roman" w:cs="Times New Roman"/>
          <w:sz w:val="24"/>
          <w:szCs w:val="24"/>
          <w:lang w:val="en-US" w:eastAsia="ja-JP"/>
        </w:rPr>
        <w:t xml:space="preserve"> </w:t>
      </w:r>
      <w:r w:rsidR="00CC4294" w:rsidRPr="00324BA2">
        <w:rPr>
          <w:rFonts w:ascii="Times New Roman" w:hAnsi="Times New Roman" w:cs="Times New Roman"/>
          <w:sz w:val="24"/>
          <w:szCs w:val="24"/>
          <w:lang w:val="en-US" w:eastAsia="ja-JP"/>
        </w:rPr>
        <w:t>(Case</w:t>
      </w:r>
      <w:r w:rsidR="00791803">
        <w:rPr>
          <w:rFonts w:ascii="Times New Roman" w:hAnsi="Times New Roman" w:cs="Times New Roman"/>
          <w:sz w:val="24"/>
          <w:szCs w:val="24"/>
          <w:lang w:val="en-US" w:eastAsia="ja-JP"/>
        </w:rPr>
        <w:t xml:space="preserve"> </w:t>
      </w:r>
      <w:r w:rsidR="00CC4294" w:rsidRPr="00324BA2">
        <w:rPr>
          <w:rFonts w:ascii="Times New Roman" w:hAnsi="Times New Roman" w:cs="Times New Roman"/>
          <w:sz w:val="24"/>
          <w:szCs w:val="24"/>
          <w:lang w:val="en-US" w:eastAsia="ja-JP"/>
        </w:rPr>
        <w:t>3-2).</w:t>
      </w:r>
    </w:p>
    <w:p w14:paraId="3EA7C3FF" w14:textId="6F6B118F" w:rsidR="004B1A1E" w:rsidRPr="00FA75B1" w:rsidRDefault="004B1A1E"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Case 3-1 comprised patients who received the conventional preventive treatment </w:t>
      </w:r>
      <w:r w:rsidR="00DC45B2" w:rsidRPr="00FA75B1">
        <w:rPr>
          <w:rFonts w:ascii="Times New Roman" w:hAnsi="Times New Roman" w:cs="Times New Roman"/>
          <w:sz w:val="24"/>
          <w:szCs w:val="24"/>
          <w:lang w:val="en-US" w:eastAsia="ja-JP"/>
        </w:rPr>
        <w:t xml:space="preserve">for </w:t>
      </w:r>
      <w:r w:rsidRPr="00FA75B1">
        <w:rPr>
          <w:rFonts w:ascii="Times New Roman" w:hAnsi="Times New Roman" w:cs="Times New Roman"/>
          <w:sz w:val="24"/>
          <w:szCs w:val="24"/>
          <w:lang w:val="en-US" w:eastAsia="ja-JP"/>
        </w:rPr>
        <w:t>≥</w:t>
      </w:r>
      <w:r w:rsidR="004F6CEF" w:rsidRPr="00FA75B1">
        <w:rPr>
          <w:rFonts w:ascii="Times New Roman" w:hAnsi="Times New Roman" w:cs="Times New Roman"/>
          <w:sz w:val="24"/>
          <w:szCs w:val="24"/>
          <w:lang w:val="en-US" w:eastAsia="ja-JP"/>
        </w:rPr>
        <w:t xml:space="preserve">3 months </w:t>
      </w:r>
      <w:r w:rsidRPr="00FA75B1">
        <w:rPr>
          <w:rFonts w:ascii="Times New Roman" w:hAnsi="Times New Roman" w:cs="Times New Roman"/>
          <w:sz w:val="24"/>
          <w:szCs w:val="24"/>
          <w:lang w:val="en-US" w:eastAsia="ja-JP"/>
        </w:rPr>
        <w:t>and rece</w:t>
      </w:r>
      <w:r w:rsidR="00DC45B2" w:rsidRPr="00FA75B1">
        <w:rPr>
          <w:rFonts w:ascii="Times New Roman" w:hAnsi="Times New Roman" w:cs="Times New Roman"/>
          <w:sz w:val="24"/>
          <w:szCs w:val="24"/>
          <w:lang w:val="en-US" w:eastAsia="ja-JP"/>
        </w:rPr>
        <w:t>i</w:t>
      </w:r>
      <w:r w:rsidRPr="00FA75B1">
        <w:rPr>
          <w:rFonts w:ascii="Times New Roman" w:hAnsi="Times New Roman" w:cs="Times New Roman"/>
          <w:sz w:val="24"/>
          <w:szCs w:val="24"/>
          <w:lang w:val="en-US" w:eastAsia="ja-JP"/>
        </w:rPr>
        <w:t xml:space="preserve">ved acute treatment with one drug before or after the start of preventive treatment, whose </w:t>
      </w:r>
      <w:r w:rsidR="00040F28">
        <w:rPr>
          <w:rFonts w:ascii="Times New Roman" w:hAnsi="Times New Roman" w:cs="Times New Roman"/>
          <w:sz w:val="24"/>
          <w:szCs w:val="24"/>
          <w:lang w:val="en-US" w:eastAsia="ja-JP"/>
        </w:rPr>
        <w:t>prescription</w:t>
      </w:r>
      <w:r w:rsidRPr="00FA75B1">
        <w:rPr>
          <w:rFonts w:ascii="Times New Roman" w:hAnsi="Times New Roman" w:cs="Times New Roman"/>
          <w:sz w:val="24"/>
          <w:szCs w:val="24"/>
          <w:lang w:val="en-US" w:eastAsia="ja-JP"/>
        </w:rPr>
        <w:t xml:space="preserve"> was equal to or greater than the average amount of </w:t>
      </w:r>
      <w:r w:rsidR="00DC45B2" w:rsidRPr="00FA75B1">
        <w:rPr>
          <w:rFonts w:ascii="Times New Roman" w:hAnsi="Times New Roman" w:cs="Times New Roman"/>
          <w:sz w:val="24"/>
          <w:szCs w:val="24"/>
          <w:lang w:val="en-US" w:eastAsia="ja-JP"/>
        </w:rPr>
        <w:t xml:space="preserve">the </w:t>
      </w:r>
      <w:r w:rsidRPr="00FA75B1">
        <w:rPr>
          <w:rFonts w:ascii="Times New Roman" w:hAnsi="Times New Roman" w:cs="Times New Roman"/>
          <w:sz w:val="24"/>
          <w:szCs w:val="24"/>
          <w:lang w:val="en-US" w:eastAsia="ja-JP"/>
        </w:rPr>
        <w:t xml:space="preserve">same drug </w:t>
      </w:r>
      <w:r w:rsidR="00152D5F" w:rsidRPr="00FA75B1">
        <w:rPr>
          <w:rFonts w:ascii="Times New Roman" w:hAnsi="Times New Roman" w:cs="Times New Roman"/>
          <w:sz w:val="24"/>
          <w:szCs w:val="24"/>
          <w:lang w:val="en-US" w:eastAsia="ja-JP"/>
        </w:rPr>
        <w:t>during 3 months before and after the introduction of preventive treatment</w:t>
      </w:r>
      <w:r w:rsidRPr="00FA75B1">
        <w:rPr>
          <w:rFonts w:ascii="Times New Roman" w:hAnsi="Times New Roman" w:cs="Times New Roman"/>
          <w:sz w:val="24"/>
          <w:szCs w:val="24"/>
          <w:lang w:val="en-US" w:eastAsia="ja-JP"/>
        </w:rPr>
        <w:t>.</w:t>
      </w:r>
    </w:p>
    <w:p w14:paraId="20A4A6CC" w14:textId="679ABE3F" w:rsidR="004B1A1E" w:rsidRPr="00FA75B1" w:rsidRDefault="004B1A1E"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Case 3-2 comprised patients who received the anti-CGRP mAbs as preventive treatment </w:t>
      </w:r>
      <w:r w:rsidR="00DC45B2" w:rsidRPr="00FA75B1">
        <w:rPr>
          <w:rFonts w:ascii="Times New Roman" w:hAnsi="Times New Roman" w:cs="Times New Roman"/>
          <w:sz w:val="24"/>
          <w:szCs w:val="24"/>
          <w:lang w:val="en-US" w:eastAsia="ja-JP"/>
        </w:rPr>
        <w:t xml:space="preserve">for </w:t>
      </w:r>
      <w:r w:rsidR="004F6CEF" w:rsidRPr="00FA75B1">
        <w:rPr>
          <w:rFonts w:ascii="Times New Roman" w:hAnsi="Times New Roman" w:cs="Times New Roman"/>
          <w:sz w:val="24"/>
          <w:szCs w:val="24"/>
          <w:lang w:val="en-US" w:eastAsia="ja-JP"/>
        </w:rPr>
        <w:t>≥3 months</w:t>
      </w:r>
      <w:r w:rsidRPr="00FA75B1">
        <w:rPr>
          <w:rFonts w:ascii="Times New Roman" w:hAnsi="Times New Roman" w:cs="Times New Roman"/>
          <w:sz w:val="24"/>
          <w:szCs w:val="24"/>
          <w:lang w:val="en-US" w:eastAsia="ja-JP"/>
        </w:rPr>
        <w:t xml:space="preserve"> and rece</w:t>
      </w:r>
      <w:r w:rsidR="00DC45B2" w:rsidRPr="00FA75B1">
        <w:rPr>
          <w:rFonts w:ascii="Times New Roman" w:hAnsi="Times New Roman" w:cs="Times New Roman"/>
          <w:sz w:val="24"/>
          <w:szCs w:val="24"/>
          <w:lang w:val="en-US" w:eastAsia="ja-JP"/>
        </w:rPr>
        <w:t>i</w:t>
      </w:r>
      <w:r w:rsidRPr="00FA75B1">
        <w:rPr>
          <w:rFonts w:ascii="Times New Roman" w:hAnsi="Times New Roman" w:cs="Times New Roman"/>
          <w:sz w:val="24"/>
          <w:szCs w:val="24"/>
          <w:lang w:val="en-US" w:eastAsia="ja-JP"/>
        </w:rPr>
        <w:t xml:space="preserve">ved acute treatment with one drug before or after the start of anti-CGRP </w:t>
      </w:r>
      <w:proofErr w:type="spellStart"/>
      <w:r w:rsidRPr="00FA75B1">
        <w:rPr>
          <w:rFonts w:ascii="Times New Roman" w:hAnsi="Times New Roman" w:cs="Times New Roman"/>
          <w:sz w:val="24"/>
          <w:szCs w:val="24"/>
          <w:lang w:val="en-US" w:eastAsia="ja-JP"/>
        </w:rPr>
        <w:t>mAb</w:t>
      </w:r>
      <w:proofErr w:type="spellEnd"/>
      <w:r w:rsidRPr="00FA75B1">
        <w:rPr>
          <w:rFonts w:ascii="Times New Roman" w:hAnsi="Times New Roman" w:cs="Times New Roman"/>
          <w:sz w:val="24"/>
          <w:szCs w:val="24"/>
          <w:lang w:val="en-US" w:eastAsia="ja-JP"/>
        </w:rPr>
        <w:t xml:space="preserve"> treatment, whose </w:t>
      </w:r>
      <w:r w:rsidR="00E21E9F">
        <w:rPr>
          <w:rFonts w:ascii="Times New Roman" w:hAnsi="Times New Roman" w:cs="Times New Roman"/>
          <w:sz w:val="24"/>
          <w:szCs w:val="24"/>
          <w:lang w:val="en-US" w:eastAsia="ja-JP"/>
        </w:rPr>
        <w:t>prescription</w:t>
      </w:r>
      <w:r w:rsidRPr="00FA75B1">
        <w:rPr>
          <w:rFonts w:ascii="Times New Roman" w:hAnsi="Times New Roman" w:cs="Times New Roman"/>
          <w:sz w:val="24"/>
          <w:szCs w:val="24"/>
          <w:lang w:val="en-US" w:eastAsia="ja-JP"/>
        </w:rPr>
        <w:t xml:space="preserve"> was equal to or greater than the average amount of </w:t>
      </w:r>
      <w:r w:rsidR="00DC45B2" w:rsidRPr="00FA75B1">
        <w:rPr>
          <w:rFonts w:ascii="Times New Roman" w:hAnsi="Times New Roman" w:cs="Times New Roman"/>
          <w:sz w:val="24"/>
          <w:szCs w:val="24"/>
          <w:lang w:val="en-US" w:eastAsia="ja-JP"/>
        </w:rPr>
        <w:t xml:space="preserve">the </w:t>
      </w:r>
      <w:r w:rsidRPr="00FA75B1">
        <w:rPr>
          <w:rFonts w:ascii="Times New Roman" w:hAnsi="Times New Roman" w:cs="Times New Roman"/>
          <w:sz w:val="24"/>
          <w:szCs w:val="24"/>
          <w:lang w:val="en-US" w:eastAsia="ja-JP"/>
        </w:rPr>
        <w:t xml:space="preserve">same drug </w:t>
      </w:r>
      <w:r w:rsidR="00152D5F" w:rsidRPr="00FA75B1">
        <w:rPr>
          <w:rFonts w:ascii="Times New Roman" w:hAnsi="Times New Roman" w:cs="Times New Roman"/>
          <w:sz w:val="24"/>
          <w:szCs w:val="24"/>
          <w:lang w:val="en-US" w:eastAsia="ja-JP"/>
        </w:rPr>
        <w:t>during 3 months before and after the introduction of anti-CGRP mAbs</w:t>
      </w:r>
      <w:r w:rsidRPr="00FA75B1">
        <w:rPr>
          <w:rFonts w:ascii="Times New Roman" w:hAnsi="Times New Roman" w:cs="Times New Roman"/>
          <w:sz w:val="24"/>
          <w:szCs w:val="24"/>
          <w:lang w:val="en-US" w:eastAsia="ja-JP"/>
        </w:rPr>
        <w:t>.</w:t>
      </w:r>
    </w:p>
    <w:p w14:paraId="24B45648" w14:textId="0C936A97" w:rsidR="00242341" w:rsidRPr="00FA75B1" w:rsidRDefault="00242341" w:rsidP="00300CFC">
      <w:pPr>
        <w:spacing w:after="0" w:line="480" w:lineRule="auto"/>
        <w:rPr>
          <w:rFonts w:ascii="Times New Roman" w:hAnsi="Times New Roman" w:cs="Times New Roman"/>
          <w:b/>
          <w:bCs/>
          <w:sz w:val="24"/>
          <w:szCs w:val="24"/>
          <w:lang w:val="en-US" w:eastAsia="ja-JP"/>
        </w:rPr>
      </w:pPr>
      <w:r w:rsidRPr="00FA75B1">
        <w:rPr>
          <w:rFonts w:ascii="Times New Roman" w:hAnsi="Times New Roman" w:cs="Times New Roman"/>
          <w:b/>
          <w:bCs/>
          <w:sz w:val="24"/>
          <w:szCs w:val="24"/>
          <w:lang w:val="en-US" w:eastAsia="ja-JP"/>
        </w:rPr>
        <w:t>References</w:t>
      </w:r>
    </w:p>
    <w:p w14:paraId="6A25D2C5" w14:textId="596183A2" w:rsidR="00C9454C" w:rsidRPr="00FA75B1" w:rsidRDefault="00C9454C" w:rsidP="00300CFC">
      <w:pPr>
        <w:spacing w:after="0" w:line="480" w:lineRule="auto"/>
        <w:rPr>
          <w:rFonts w:ascii="Times New Roman" w:hAnsi="Times New Roman" w:cs="Times New Roman"/>
          <w:sz w:val="24"/>
          <w:szCs w:val="24"/>
          <w:lang w:val="en-US" w:eastAsia="ja-JP"/>
        </w:rPr>
      </w:pPr>
      <w:r w:rsidRPr="00FA75B1">
        <w:rPr>
          <w:rFonts w:ascii="Times New Roman" w:hAnsi="Times New Roman" w:cs="Times New Roman"/>
          <w:sz w:val="24"/>
          <w:szCs w:val="24"/>
          <w:lang w:val="en-US" w:eastAsia="ja-JP"/>
        </w:rPr>
        <w:t xml:space="preserve">Headache Classification Committee of the International Headache Society (IHS) The International Classification of Headache Disorders, 3rd edition </w:t>
      </w:r>
      <w:r w:rsidR="00AD544A" w:rsidRPr="00FA75B1">
        <w:rPr>
          <w:rFonts w:ascii="Times New Roman" w:hAnsi="Times New Roman" w:cs="Times New Roman"/>
          <w:sz w:val="24"/>
          <w:szCs w:val="24"/>
          <w:lang w:val="en-US" w:eastAsia="ja-JP"/>
        </w:rPr>
        <w:t xml:space="preserve">(2018) </w:t>
      </w:r>
      <w:r w:rsidRPr="00FA75B1">
        <w:rPr>
          <w:rFonts w:ascii="Times New Roman" w:hAnsi="Times New Roman" w:cs="Times New Roman"/>
          <w:sz w:val="24"/>
          <w:szCs w:val="24"/>
          <w:lang w:val="en-US" w:eastAsia="ja-JP"/>
        </w:rPr>
        <w:t xml:space="preserve">Cephalalgia 38(1):1-211. </w:t>
      </w:r>
      <w:hyperlink r:id="rId11" w:history="1">
        <w:r w:rsidR="00202D39" w:rsidRPr="00FA75B1">
          <w:rPr>
            <w:rStyle w:val="Hyperlink"/>
            <w:rFonts w:ascii="Times New Roman" w:hAnsi="Times New Roman" w:cs="Times New Roman"/>
            <w:sz w:val="24"/>
            <w:szCs w:val="24"/>
            <w:lang w:val="en-US" w:eastAsia="ja-JP"/>
          </w:rPr>
          <w:t>https://doi.org/10.1177/0333102417738202</w:t>
        </w:r>
      </w:hyperlink>
    </w:p>
    <w:bookmarkEnd w:id="0"/>
    <w:p w14:paraId="34533AF4" w14:textId="77777777" w:rsidR="00202D39" w:rsidRPr="00FA75B1" w:rsidRDefault="00202D39" w:rsidP="00300CFC">
      <w:pPr>
        <w:spacing w:after="0" w:line="480" w:lineRule="auto"/>
        <w:rPr>
          <w:rFonts w:ascii="Times New Roman" w:hAnsi="Times New Roman" w:cs="Times New Roman"/>
          <w:b/>
          <w:bCs/>
          <w:iCs/>
          <w:sz w:val="24"/>
          <w:szCs w:val="24"/>
          <w:lang w:val="en-US" w:eastAsia="ja-JP"/>
        </w:rPr>
      </w:pPr>
    </w:p>
    <w:p w14:paraId="4184C32F" w14:textId="77777777" w:rsidR="00B63825" w:rsidRDefault="00B63825" w:rsidP="00300CFC">
      <w:pPr>
        <w:spacing w:after="0" w:line="480" w:lineRule="auto"/>
        <w:rPr>
          <w:rFonts w:ascii="Times New Roman" w:hAnsi="Times New Roman" w:cs="Times New Roman"/>
          <w:b/>
          <w:bCs/>
          <w:iCs/>
          <w:sz w:val="24"/>
          <w:szCs w:val="24"/>
          <w:lang w:val="en-US" w:eastAsia="ja-JP"/>
        </w:rPr>
        <w:sectPr w:rsidR="00B63825" w:rsidSect="00202D39">
          <w:footerReference w:type="default" r:id="rId12"/>
          <w:type w:val="continuous"/>
          <w:pgSz w:w="11906" w:h="16838"/>
          <w:pgMar w:top="1440" w:right="1440" w:bottom="1440" w:left="1440" w:header="709" w:footer="709" w:gutter="0"/>
          <w:cols w:space="708"/>
          <w:docGrid w:linePitch="360"/>
        </w:sectPr>
      </w:pPr>
    </w:p>
    <w:p w14:paraId="6492E302" w14:textId="337479A0" w:rsidR="00B7211E" w:rsidRPr="00EB5A08" w:rsidRDefault="00B7211E" w:rsidP="00300CFC">
      <w:pPr>
        <w:spacing w:after="0" w:line="480" w:lineRule="auto"/>
        <w:rPr>
          <w:rFonts w:ascii="Times New Roman" w:hAnsi="Times New Roman" w:cs="Times New Roman"/>
          <w:sz w:val="24"/>
          <w:szCs w:val="24"/>
          <w:lang w:val="en-US" w:eastAsia="ja-JP"/>
        </w:rPr>
      </w:pPr>
      <w:r w:rsidRPr="00EB5A08">
        <w:rPr>
          <w:rFonts w:ascii="Times New Roman" w:hAnsi="Times New Roman" w:cs="Times New Roman"/>
          <w:b/>
          <w:bCs/>
          <w:iCs/>
          <w:sz w:val="24"/>
          <w:szCs w:val="24"/>
          <w:lang w:val="en-US" w:eastAsia="ja-JP"/>
        </w:rPr>
        <w:lastRenderedPageBreak/>
        <w:t xml:space="preserve">Supplementary </w:t>
      </w:r>
      <w:r w:rsidR="00D1314F">
        <w:rPr>
          <w:rFonts w:ascii="Times New Roman" w:hAnsi="Times New Roman" w:cs="Times New Roman"/>
          <w:b/>
          <w:bCs/>
          <w:iCs/>
          <w:sz w:val="24"/>
          <w:szCs w:val="24"/>
          <w:lang w:val="en-US" w:eastAsia="ja-JP"/>
        </w:rPr>
        <w:t>T</w:t>
      </w:r>
      <w:r w:rsidRPr="00EB5A08">
        <w:rPr>
          <w:rFonts w:ascii="Times New Roman" w:hAnsi="Times New Roman" w:cs="Times New Roman"/>
          <w:b/>
          <w:bCs/>
          <w:iCs/>
          <w:sz w:val="24"/>
          <w:szCs w:val="24"/>
          <w:lang w:val="en-US" w:eastAsia="ja-JP"/>
        </w:rPr>
        <w:t xml:space="preserve">able 1. Treatment prescribed in patients with migraine during follow-up in </w:t>
      </w:r>
      <w:r w:rsidR="0060486E">
        <w:rPr>
          <w:rFonts w:ascii="Times New Roman" w:hAnsi="Times New Roman" w:cs="Times New Roman"/>
          <w:b/>
          <w:bCs/>
          <w:iCs/>
          <w:sz w:val="24"/>
          <w:szCs w:val="24"/>
          <w:lang w:val="en-US" w:eastAsia="ja-JP"/>
        </w:rPr>
        <w:t xml:space="preserve">the </w:t>
      </w:r>
      <w:r w:rsidRPr="00EB5A08">
        <w:rPr>
          <w:rFonts w:ascii="Times New Roman" w:hAnsi="Times New Roman" w:cs="Times New Roman"/>
          <w:b/>
          <w:bCs/>
          <w:iCs/>
          <w:sz w:val="24"/>
          <w:szCs w:val="24"/>
          <w:lang w:val="en-US" w:eastAsia="ja-JP"/>
        </w:rPr>
        <w:t xml:space="preserve">migraine </w:t>
      </w:r>
      <w:proofErr w:type="gramStart"/>
      <w:r w:rsidRPr="00EB5A08">
        <w:rPr>
          <w:rFonts w:ascii="Times New Roman" w:hAnsi="Times New Roman" w:cs="Times New Roman"/>
          <w:b/>
          <w:bCs/>
          <w:iCs/>
          <w:sz w:val="24"/>
          <w:szCs w:val="24"/>
          <w:lang w:val="en-US" w:eastAsia="ja-JP"/>
        </w:rPr>
        <w:t>cohort</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910"/>
        <w:gridCol w:w="910"/>
        <w:gridCol w:w="910"/>
        <w:gridCol w:w="910"/>
        <w:gridCol w:w="910"/>
        <w:gridCol w:w="910"/>
        <w:gridCol w:w="910"/>
        <w:gridCol w:w="910"/>
        <w:gridCol w:w="910"/>
        <w:gridCol w:w="909"/>
        <w:gridCol w:w="909"/>
        <w:gridCol w:w="909"/>
      </w:tblGrid>
      <w:tr w:rsidR="00B7211E" w:rsidRPr="008C7F10" w14:paraId="57FD38DF" w14:textId="77777777" w:rsidTr="0060486E">
        <w:trPr>
          <w:trHeight w:val="322"/>
          <w:jc w:val="center"/>
        </w:trPr>
        <w:tc>
          <w:tcPr>
            <w:tcW w:w="1086" w:type="pct"/>
            <w:vMerge w:val="restart"/>
            <w:tcBorders>
              <w:bottom w:val="single" w:sz="4" w:space="0" w:color="auto"/>
            </w:tcBorders>
            <w:shd w:val="clear" w:color="auto" w:fill="auto"/>
            <w:noWrap/>
            <w:vAlign w:val="center"/>
            <w:hideMark/>
          </w:tcPr>
          <w:p w14:paraId="721BB145" w14:textId="2AFAC69C" w:rsidR="00B7211E" w:rsidRPr="00A31090" w:rsidRDefault="00B7211E" w:rsidP="00176EEB">
            <w:pPr>
              <w:spacing w:after="0" w:line="240" w:lineRule="auto"/>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b/>
                <w:bCs/>
                <w:sz w:val="20"/>
                <w:szCs w:val="20"/>
                <w:lang w:val="en-US" w:eastAsia="en-IN"/>
              </w:rPr>
              <w:t>Treatment pattern</w:t>
            </w:r>
          </w:p>
        </w:tc>
        <w:tc>
          <w:tcPr>
            <w:tcW w:w="652" w:type="pct"/>
            <w:gridSpan w:val="2"/>
            <w:tcBorders>
              <w:bottom w:val="single" w:sz="4" w:space="0" w:color="auto"/>
            </w:tcBorders>
            <w:shd w:val="clear" w:color="auto" w:fill="auto"/>
            <w:noWrap/>
            <w:vAlign w:val="center"/>
            <w:hideMark/>
          </w:tcPr>
          <w:p w14:paraId="2B6C9356" w14:textId="77777777" w:rsidR="00B7211E" w:rsidRPr="00A31090" w:rsidRDefault="00B7211E" w:rsidP="00176EEB">
            <w:pPr>
              <w:spacing w:after="0" w:line="240" w:lineRule="auto"/>
              <w:jc w:val="center"/>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Total</w:t>
            </w:r>
          </w:p>
          <w:p w14:paraId="7F5D1A0A" w14:textId="5F8B8698" w:rsidR="00E814CE" w:rsidRPr="00E37B35" w:rsidRDefault="00B7211E" w:rsidP="00E37B35">
            <w:pPr>
              <w:spacing w:after="0" w:line="240" w:lineRule="auto"/>
              <w:jc w:val="center"/>
              <w:rPr>
                <w:rFonts w:ascii="Times New Roman" w:eastAsia="Times New Roman" w:hAnsi="Times New Roman" w:cs="Times New Roman"/>
                <w:b/>
                <w:bCs/>
                <w:sz w:val="20"/>
                <w:szCs w:val="20"/>
                <w:lang w:val="en-US" w:eastAsia="ja-JP"/>
              </w:rPr>
            </w:pPr>
            <w:r w:rsidRPr="00A31090">
              <w:rPr>
                <w:rFonts w:ascii="Times New Roman" w:eastAsia="Times New Roman" w:hAnsi="Times New Roman" w:cs="Times New Roman"/>
                <w:b/>
                <w:bCs/>
                <w:sz w:val="20"/>
                <w:szCs w:val="20"/>
                <w:lang w:val="en-US" w:eastAsia="en-IN"/>
              </w:rPr>
              <w:t>N=165,339</w:t>
            </w:r>
          </w:p>
        </w:tc>
        <w:tc>
          <w:tcPr>
            <w:tcW w:w="652" w:type="pct"/>
            <w:gridSpan w:val="2"/>
            <w:tcBorders>
              <w:bottom w:val="single" w:sz="4" w:space="0" w:color="auto"/>
            </w:tcBorders>
          </w:tcPr>
          <w:p w14:paraId="31BCDCA2" w14:textId="3BC2A59C"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2018</w:t>
            </w:r>
          </w:p>
          <w:p w14:paraId="42B9B49A" w14:textId="77777777" w:rsidR="00641721"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N=35,614</w:t>
            </w:r>
          </w:p>
          <w:p w14:paraId="3568F504" w14:textId="5F62BC0A" w:rsidR="00E37B35" w:rsidRPr="00AF6E39" w:rsidRDefault="00E37B35"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hAnsi="Times New Roman" w:cs="Times New Roman"/>
                <w:b/>
                <w:bCs/>
                <w:sz w:val="20"/>
                <w:szCs w:val="20"/>
                <w:lang w:val="pt-BR" w:eastAsia="ja-JP"/>
              </w:rPr>
              <w:t>(New user: N=</w:t>
            </w:r>
            <w:r w:rsidR="00F959FA" w:rsidRPr="00AF6E39">
              <w:rPr>
                <w:rFonts w:ascii="Times New Roman" w:hAnsi="Times New Roman" w:cs="Times New Roman"/>
                <w:b/>
                <w:bCs/>
                <w:sz w:val="20"/>
                <w:szCs w:val="20"/>
                <w:lang w:val="pt-BR" w:eastAsia="ja-JP"/>
              </w:rPr>
              <w:t>35</w:t>
            </w:r>
            <w:r w:rsidR="00CC478B">
              <w:rPr>
                <w:rFonts w:ascii="Times New Roman" w:hAnsi="Times New Roman" w:cs="Times New Roman"/>
                <w:b/>
                <w:bCs/>
                <w:sz w:val="20"/>
                <w:szCs w:val="20"/>
                <w:lang w:val="pt-BR" w:eastAsia="ja-JP"/>
              </w:rPr>
              <w:t>,</w:t>
            </w:r>
            <w:r w:rsidR="00F959FA" w:rsidRPr="00AF6E39">
              <w:rPr>
                <w:rFonts w:ascii="Times New Roman" w:hAnsi="Times New Roman" w:cs="Times New Roman"/>
                <w:b/>
                <w:bCs/>
                <w:sz w:val="20"/>
                <w:szCs w:val="20"/>
                <w:lang w:val="pt-BR" w:eastAsia="ja-JP"/>
              </w:rPr>
              <w:t>614</w:t>
            </w:r>
            <w:r w:rsidRPr="00AF6E39">
              <w:rPr>
                <w:rFonts w:ascii="Times New Roman" w:hAnsi="Times New Roman" w:cs="Times New Roman"/>
                <w:b/>
                <w:bCs/>
                <w:sz w:val="20"/>
                <w:szCs w:val="20"/>
                <w:lang w:val="pt-BR" w:eastAsia="ja-JP"/>
              </w:rPr>
              <w:t>)</w:t>
            </w:r>
            <w:r w:rsidR="000F4824" w:rsidRPr="00AF6E39">
              <w:rPr>
                <w:rFonts w:ascii="Times New Roman" w:hAnsi="Times New Roman" w:cs="Times New Roman"/>
                <w:b/>
                <w:bCs/>
                <w:sz w:val="20"/>
                <w:szCs w:val="20"/>
                <w:vertAlign w:val="superscript"/>
                <w:lang w:val="pt-BR" w:eastAsia="ja-JP"/>
              </w:rPr>
              <w:t>a</w:t>
            </w:r>
          </w:p>
        </w:tc>
        <w:tc>
          <w:tcPr>
            <w:tcW w:w="652" w:type="pct"/>
            <w:gridSpan w:val="2"/>
            <w:tcBorders>
              <w:bottom w:val="single" w:sz="4" w:space="0" w:color="auto"/>
            </w:tcBorders>
          </w:tcPr>
          <w:p w14:paraId="168C5CD8" w14:textId="6D8A0798"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2019</w:t>
            </w:r>
          </w:p>
          <w:p w14:paraId="5DDCD3B9" w14:textId="77777777"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N=44,253</w:t>
            </w:r>
          </w:p>
          <w:p w14:paraId="21D27B66" w14:textId="4F657112" w:rsidR="00E37B35" w:rsidRPr="00AF6E39" w:rsidRDefault="00E37B35"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hAnsi="Times New Roman" w:cs="Times New Roman"/>
                <w:b/>
                <w:bCs/>
                <w:sz w:val="20"/>
                <w:szCs w:val="20"/>
                <w:lang w:val="pt-BR" w:eastAsia="ja-JP"/>
              </w:rPr>
              <w:t>(New user: N=</w:t>
            </w:r>
            <w:r w:rsidR="00CB4071" w:rsidRPr="00AF6E39">
              <w:rPr>
                <w:rFonts w:ascii="Times New Roman" w:hAnsi="Times New Roman" w:cs="Times New Roman"/>
                <w:b/>
                <w:bCs/>
                <w:sz w:val="20"/>
                <w:szCs w:val="20"/>
                <w:lang w:val="pt-BR" w:eastAsia="ja-JP"/>
              </w:rPr>
              <w:t>34,224</w:t>
            </w:r>
            <w:r w:rsidRPr="00AF6E39">
              <w:rPr>
                <w:rFonts w:ascii="Times New Roman" w:hAnsi="Times New Roman" w:cs="Times New Roman"/>
                <w:b/>
                <w:bCs/>
                <w:sz w:val="20"/>
                <w:szCs w:val="20"/>
                <w:lang w:val="pt-BR" w:eastAsia="ja-JP"/>
              </w:rPr>
              <w:t>)</w:t>
            </w:r>
            <w:r w:rsidR="000F4824" w:rsidRPr="00AF6E39">
              <w:rPr>
                <w:rFonts w:ascii="Times New Roman" w:hAnsi="Times New Roman" w:cs="Times New Roman"/>
                <w:b/>
                <w:bCs/>
                <w:sz w:val="20"/>
                <w:szCs w:val="20"/>
                <w:vertAlign w:val="superscript"/>
                <w:lang w:val="pt-BR" w:eastAsia="ja-JP"/>
              </w:rPr>
              <w:t>a</w:t>
            </w:r>
          </w:p>
        </w:tc>
        <w:tc>
          <w:tcPr>
            <w:tcW w:w="652" w:type="pct"/>
            <w:gridSpan w:val="2"/>
            <w:tcBorders>
              <w:bottom w:val="single" w:sz="4" w:space="0" w:color="auto"/>
            </w:tcBorders>
          </w:tcPr>
          <w:p w14:paraId="22D4C2FC" w14:textId="3846C831"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2020</w:t>
            </w:r>
          </w:p>
          <w:p w14:paraId="6D7130B5" w14:textId="77777777"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N=47,719</w:t>
            </w:r>
          </w:p>
          <w:p w14:paraId="57490999" w14:textId="70064A98" w:rsidR="00E37B35" w:rsidRPr="00AF6E39" w:rsidRDefault="00E37B35"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hAnsi="Times New Roman" w:cs="Times New Roman"/>
                <w:b/>
                <w:bCs/>
                <w:sz w:val="20"/>
                <w:szCs w:val="20"/>
                <w:lang w:val="pt-BR" w:eastAsia="ja-JP"/>
              </w:rPr>
              <w:t>(New user: N=</w:t>
            </w:r>
            <w:r w:rsidR="00CB4071" w:rsidRPr="00AF6E39">
              <w:rPr>
                <w:rFonts w:ascii="Times New Roman" w:hAnsi="Times New Roman" w:cs="Times New Roman"/>
                <w:b/>
                <w:bCs/>
                <w:sz w:val="20"/>
                <w:szCs w:val="20"/>
                <w:lang w:val="pt-BR" w:eastAsia="ja-JP"/>
              </w:rPr>
              <w:t>32,367</w:t>
            </w:r>
            <w:r w:rsidRPr="00AF6E39">
              <w:rPr>
                <w:rFonts w:ascii="Times New Roman" w:hAnsi="Times New Roman" w:cs="Times New Roman"/>
                <w:b/>
                <w:bCs/>
                <w:sz w:val="20"/>
                <w:szCs w:val="20"/>
                <w:lang w:val="pt-BR" w:eastAsia="ja-JP"/>
              </w:rPr>
              <w:t>)</w:t>
            </w:r>
            <w:r w:rsidR="000F4824" w:rsidRPr="00AF6E39">
              <w:rPr>
                <w:rFonts w:ascii="Times New Roman" w:hAnsi="Times New Roman" w:cs="Times New Roman"/>
                <w:b/>
                <w:bCs/>
                <w:sz w:val="20"/>
                <w:szCs w:val="20"/>
                <w:vertAlign w:val="superscript"/>
                <w:lang w:val="pt-BR" w:eastAsia="ja-JP"/>
              </w:rPr>
              <w:t>a</w:t>
            </w:r>
          </w:p>
        </w:tc>
        <w:tc>
          <w:tcPr>
            <w:tcW w:w="652" w:type="pct"/>
            <w:gridSpan w:val="2"/>
            <w:tcBorders>
              <w:bottom w:val="single" w:sz="4" w:space="0" w:color="auto"/>
            </w:tcBorders>
          </w:tcPr>
          <w:p w14:paraId="28021A6F" w14:textId="1D5843DF"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2021</w:t>
            </w:r>
          </w:p>
          <w:p w14:paraId="32C9ECC9" w14:textId="77777777"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N=61,949</w:t>
            </w:r>
          </w:p>
          <w:p w14:paraId="73BCE4B8" w14:textId="19AFFE34" w:rsidR="00E37B35" w:rsidRPr="00AF6E39" w:rsidRDefault="00E37B35"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hAnsi="Times New Roman" w:cs="Times New Roman"/>
                <w:b/>
                <w:bCs/>
                <w:sz w:val="20"/>
                <w:szCs w:val="20"/>
                <w:lang w:val="pt-BR" w:eastAsia="ja-JP"/>
              </w:rPr>
              <w:t>(New user: N=</w:t>
            </w:r>
            <w:r w:rsidR="00CB4071" w:rsidRPr="00AF6E39">
              <w:rPr>
                <w:rFonts w:ascii="Times New Roman" w:hAnsi="Times New Roman" w:cs="Times New Roman"/>
                <w:b/>
                <w:bCs/>
                <w:sz w:val="20"/>
                <w:szCs w:val="20"/>
                <w:lang w:val="pt-BR" w:eastAsia="ja-JP"/>
              </w:rPr>
              <w:t>40,946</w:t>
            </w:r>
            <w:r w:rsidRPr="00AF6E39">
              <w:rPr>
                <w:rFonts w:ascii="Times New Roman" w:hAnsi="Times New Roman" w:cs="Times New Roman"/>
                <w:b/>
                <w:bCs/>
                <w:sz w:val="20"/>
                <w:szCs w:val="20"/>
                <w:lang w:val="pt-BR" w:eastAsia="ja-JP"/>
              </w:rPr>
              <w:t>)</w:t>
            </w:r>
            <w:r w:rsidR="000F4824" w:rsidRPr="00AF6E39">
              <w:rPr>
                <w:rFonts w:ascii="Times New Roman" w:hAnsi="Times New Roman" w:cs="Times New Roman"/>
                <w:b/>
                <w:bCs/>
                <w:sz w:val="20"/>
                <w:szCs w:val="20"/>
                <w:vertAlign w:val="superscript"/>
                <w:lang w:val="pt-BR" w:eastAsia="ja-JP"/>
              </w:rPr>
              <w:t>a</w:t>
            </w:r>
          </w:p>
        </w:tc>
        <w:tc>
          <w:tcPr>
            <w:tcW w:w="652" w:type="pct"/>
            <w:gridSpan w:val="2"/>
            <w:tcBorders>
              <w:bottom w:val="single" w:sz="4" w:space="0" w:color="auto"/>
            </w:tcBorders>
          </w:tcPr>
          <w:p w14:paraId="309F633A" w14:textId="4F817087"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2022</w:t>
            </w:r>
          </w:p>
          <w:p w14:paraId="6380E7E3" w14:textId="77777777" w:rsidR="00B7211E" w:rsidRPr="00AF6E39" w:rsidRDefault="00B7211E"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eastAsia="Times New Roman" w:hAnsi="Times New Roman" w:cs="Times New Roman"/>
                <w:b/>
                <w:bCs/>
                <w:sz w:val="20"/>
                <w:szCs w:val="20"/>
                <w:lang w:val="pt-BR" w:eastAsia="en-IN"/>
              </w:rPr>
              <w:t>N=44,307</w:t>
            </w:r>
          </w:p>
          <w:p w14:paraId="6DAE6FA0" w14:textId="1A45C6A6" w:rsidR="00E37B35" w:rsidRPr="00AF6E39" w:rsidRDefault="00E37B35" w:rsidP="00176EEB">
            <w:pPr>
              <w:spacing w:after="0" w:line="240" w:lineRule="auto"/>
              <w:jc w:val="center"/>
              <w:rPr>
                <w:rFonts w:ascii="Times New Roman" w:eastAsia="Times New Roman" w:hAnsi="Times New Roman" w:cs="Times New Roman"/>
                <w:b/>
                <w:bCs/>
                <w:sz w:val="20"/>
                <w:szCs w:val="20"/>
                <w:lang w:val="pt-BR" w:eastAsia="en-IN"/>
              </w:rPr>
            </w:pPr>
            <w:r w:rsidRPr="00AF6E39">
              <w:rPr>
                <w:rFonts w:ascii="Times New Roman" w:hAnsi="Times New Roman" w:cs="Times New Roman"/>
                <w:b/>
                <w:bCs/>
                <w:sz w:val="20"/>
                <w:szCs w:val="20"/>
                <w:lang w:val="pt-BR" w:eastAsia="ja-JP"/>
              </w:rPr>
              <w:t>(New user: N=</w:t>
            </w:r>
            <w:r w:rsidR="00CB4071" w:rsidRPr="00AF6E39">
              <w:rPr>
                <w:rFonts w:ascii="Times New Roman" w:hAnsi="Times New Roman" w:cs="Times New Roman"/>
                <w:b/>
                <w:bCs/>
                <w:sz w:val="20"/>
                <w:szCs w:val="20"/>
                <w:lang w:val="pt-BR" w:eastAsia="ja-JP"/>
              </w:rPr>
              <w:t>22,188</w:t>
            </w:r>
            <w:r w:rsidRPr="00AF6E39">
              <w:rPr>
                <w:rFonts w:ascii="Times New Roman" w:hAnsi="Times New Roman" w:cs="Times New Roman"/>
                <w:b/>
                <w:bCs/>
                <w:sz w:val="20"/>
                <w:szCs w:val="20"/>
                <w:lang w:val="pt-BR" w:eastAsia="ja-JP"/>
              </w:rPr>
              <w:t>)</w:t>
            </w:r>
            <w:r w:rsidR="000F4824" w:rsidRPr="00AF6E39">
              <w:rPr>
                <w:rFonts w:ascii="Times New Roman" w:hAnsi="Times New Roman" w:cs="Times New Roman"/>
                <w:b/>
                <w:bCs/>
                <w:sz w:val="20"/>
                <w:szCs w:val="20"/>
                <w:vertAlign w:val="superscript"/>
                <w:lang w:val="pt-BR" w:eastAsia="ja-JP"/>
              </w:rPr>
              <w:t>a</w:t>
            </w:r>
          </w:p>
        </w:tc>
      </w:tr>
      <w:tr w:rsidR="00B7211E" w:rsidRPr="00A31090" w14:paraId="789F08FC" w14:textId="77777777" w:rsidTr="0060486E">
        <w:trPr>
          <w:trHeight w:val="300"/>
          <w:jc w:val="center"/>
        </w:trPr>
        <w:tc>
          <w:tcPr>
            <w:tcW w:w="1086" w:type="pct"/>
            <w:vMerge/>
            <w:shd w:val="clear" w:color="auto" w:fill="auto"/>
            <w:noWrap/>
            <w:vAlign w:val="center"/>
            <w:hideMark/>
          </w:tcPr>
          <w:p w14:paraId="287BA4A5" w14:textId="77777777" w:rsidR="00B7211E" w:rsidRPr="00AF6E39" w:rsidRDefault="00B7211E" w:rsidP="00176EEB">
            <w:pPr>
              <w:spacing w:after="0" w:line="240" w:lineRule="auto"/>
              <w:rPr>
                <w:rFonts w:ascii="Times New Roman" w:eastAsia="Times New Roman" w:hAnsi="Times New Roman" w:cs="Times New Roman"/>
                <w:sz w:val="20"/>
                <w:szCs w:val="20"/>
                <w:lang w:val="pt-BR" w:eastAsia="en-IN"/>
              </w:rPr>
            </w:pPr>
          </w:p>
        </w:tc>
        <w:tc>
          <w:tcPr>
            <w:tcW w:w="326" w:type="pct"/>
            <w:shd w:val="clear" w:color="auto" w:fill="auto"/>
            <w:noWrap/>
          </w:tcPr>
          <w:p w14:paraId="2A681B6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w:t>
            </w:r>
          </w:p>
        </w:tc>
        <w:tc>
          <w:tcPr>
            <w:tcW w:w="326" w:type="pct"/>
            <w:shd w:val="clear" w:color="auto" w:fill="auto"/>
          </w:tcPr>
          <w:p w14:paraId="76F0AAA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c>
          <w:tcPr>
            <w:tcW w:w="326" w:type="pct"/>
          </w:tcPr>
          <w:p w14:paraId="09D030F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w:t>
            </w:r>
          </w:p>
        </w:tc>
        <w:tc>
          <w:tcPr>
            <w:tcW w:w="326" w:type="pct"/>
          </w:tcPr>
          <w:p w14:paraId="12F2910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c>
          <w:tcPr>
            <w:tcW w:w="326" w:type="pct"/>
          </w:tcPr>
          <w:p w14:paraId="7EB37117" w14:textId="4F760981" w:rsidR="00B7211E" w:rsidRPr="00A31090" w:rsidRDefault="00B74DC8" w:rsidP="00176EEB">
            <w:pPr>
              <w:spacing w:after="0" w:line="240" w:lineRule="auto"/>
              <w:jc w:val="center"/>
              <w:rPr>
                <w:rFonts w:ascii="Times New Roman" w:eastAsia="Times New Roman" w:hAnsi="Times New Roman" w:cs="Times New Roman"/>
                <w:sz w:val="20"/>
                <w:szCs w:val="20"/>
                <w:lang w:val="en-US" w:eastAsia="en-IN"/>
              </w:rPr>
            </w:pPr>
            <w:r>
              <w:rPr>
                <w:rFonts w:ascii="Times New Roman" w:eastAsia="Times New Roman" w:hAnsi="Times New Roman" w:cs="Times New Roman"/>
                <w:sz w:val="20"/>
                <w:szCs w:val="20"/>
                <w:lang w:val="en-US" w:eastAsia="en-IN"/>
              </w:rPr>
              <w:t>n</w:t>
            </w:r>
          </w:p>
        </w:tc>
        <w:tc>
          <w:tcPr>
            <w:tcW w:w="326" w:type="pct"/>
          </w:tcPr>
          <w:p w14:paraId="4506899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c>
          <w:tcPr>
            <w:tcW w:w="326" w:type="pct"/>
          </w:tcPr>
          <w:p w14:paraId="26D9915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w:t>
            </w:r>
          </w:p>
        </w:tc>
        <w:tc>
          <w:tcPr>
            <w:tcW w:w="326" w:type="pct"/>
          </w:tcPr>
          <w:p w14:paraId="03AA946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c>
          <w:tcPr>
            <w:tcW w:w="326" w:type="pct"/>
          </w:tcPr>
          <w:p w14:paraId="420AD67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w:t>
            </w:r>
          </w:p>
        </w:tc>
        <w:tc>
          <w:tcPr>
            <w:tcW w:w="326" w:type="pct"/>
          </w:tcPr>
          <w:p w14:paraId="34D2071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c>
          <w:tcPr>
            <w:tcW w:w="326" w:type="pct"/>
          </w:tcPr>
          <w:p w14:paraId="7866ED3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w:t>
            </w:r>
          </w:p>
        </w:tc>
        <w:tc>
          <w:tcPr>
            <w:tcW w:w="326" w:type="pct"/>
          </w:tcPr>
          <w:p w14:paraId="1FA784D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w:t>
            </w:r>
          </w:p>
        </w:tc>
      </w:tr>
      <w:tr w:rsidR="00B7211E" w:rsidRPr="00A31090" w14:paraId="6C05F73E" w14:textId="77777777" w:rsidTr="0060486E">
        <w:trPr>
          <w:trHeight w:val="300"/>
          <w:jc w:val="center"/>
        </w:trPr>
        <w:tc>
          <w:tcPr>
            <w:tcW w:w="1086" w:type="pct"/>
            <w:shd w:val="clear" w:color="auto" w:fill="auto"/>
            <w:vAlign w:val="center"/>
          </w:tcPr>
          <w:p w14:paraId="08289B32" w14:textId="77777777" w:rsidR="00B7211E" w:rsidRPr="00A31090" w:rsidRDefault="00B7211E" w:rsidP="00176EEB">
            <w:pPr>
              <w:spacing w:after="0" w:line="240" w:lineRule="auto"/>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Acute treatment</w:t>
            </w:r>
          </w:p>
        </w:tc>
        <w:tc>
          <w:tcPr>
            <w:tcW w:w="326" w:type="pct"/>
            <w:shd w:val="clear" w:color="auto" w:fill="auto"/>
            <w:noWrap/>
            <w:vAlign w:val="center"/>
          </w:tcPr>
          <w:p w14:paraId="18D6732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158,098</w:t>
            </w:r>
          </w:p>
        </w:tc>
        <w:tc>
          <w:tcPr>
            <w:tcW w:w="326" w:type="pct"/>
            <w:shd w:val="clear" w:color="auto" w:fill="auto"/>
            <w:vAlign w:val="center"/>
          </w:tcPr>
          <w:p w14:paraId="760C7C8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95.6</w:t>
            </w:r>
          </w:p>
        </w:tc>
        <w:tc>
          <w:tcPr>
            <w:tcW w:w="326" w:type="pct"/>
            <w:vAlign w:val="center"/>
          </w:tcPr>
          <w:p w14:paraId="58122D5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34,115</w:t>
            </w:r>
          </w:p>
        </w:tc>
        <w:tc>
          <w:tcPr>
            <w:tcW w:w="326" w:type="pct"/>
            <w:vAlign w:val="center"/>
          </w:tcPr>
          <w:p w14:paraId="4C617A6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95.8</w:t>
            </w:r>
          </w:p>
        </w:tc>
        <w:tc>
          <w:tcPr>
            <w:tcW w:w="326" w:type="pct"/>
            <w:vAlign w:val="center"/>
          </w:tcPr>
          <w:p w14:paraId="52A0C20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42,066</w:t>
            </w:r>
          </w:p>
        </w:tc>
        <w:tc>
          <w:tcPr>
            <w:tcW w:w="326" w:type="pct"/>
            <w:vAlign w:val="center"/>
          </w:tcPr>
          <w:p w14:paraId="7C40DB9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95.1</w:t>
            </w:r>
          </w:p>
        </w:tc>
        <w:tc>
          <w:tcPr>
            <w:tcW w:w="326" w:type="pct"/>
            <w:vAlign w:val="center"/>
          </w:tcPr>
          <w:p w14:paraId="5F340CA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45,241</w:t>
            </w:r>
          </w:p>
        </w:tc>
        <w:tc>
          <w:tcPr>
            <w:tcW w:w="326" w:type="pct"/>
            <w:vAlign w:val="center"/>
          </w:tcPr>
          <w:p w14:paraId="6AD6983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94.8</w:t>
            </w:r>
          </w:p>
        </w:tc>
        <w:tc>
          <w:tcPr>
            <w:tcW w:w="326" w:type="pct"/>
            <w:vAlign w:val="center"/>
          </w:tcPr>
          <w:p w14:paraId="459A7A9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58,642</w:t>
            </w:r>
          </w:p>
        </w:tc>
        <w:tc>
          <w:tcPr>
            <w:tcW w:w="326" w:type="pct"/>
            <w:vAlign w:val="center"/>
          </w:tcPr>
          <w:p w14:paraId="525E534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94.7</w:t>
            </w:r>
          </w:p>
        </w:tc>
        <w:tc>
          <w:tcPr>
            <w:tcW w:w="326" w:type="pct"/>
            <w:vAlign w:val="center"/>
          </w:tcPr>
          <w:p w14:paraId="07AD321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41,135</w:t>
            </w:r>
          </w:p>
        </w:tc>
        <w:tc>
          <w:tcPr>
            <w:tcW w:w="326" w:type="pct"/>
            <w:vAlign w:val="center"/>
          </w:tcPr>
          <w:p w14:paraId="1A66924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92.8</w:t>
            </w:r>
          </w:p>
        </w:tc>
      </w:tr>
      <w:tr w:rsidR="00B7211E" w:rsidRPr="00A31090" w14:paraId="413A38B9" w14:textId="77777777" w:rsidTr="0060486E">
        <w:trPr>
          <w:trHeight w:val="300"/>
          <w:jc w:val="center"/>
        </w:trPr>
        <w:tc>
          <w:tcPr>
            <w:tcW w:w="1086" w:type="pct"/>
            <w:shd w:val="clear" w:color="auto" w:fill="auto"/>
            <w:noWrap/>
            <w:vAlign w:val="center"/>
            <w:hideMark/>
          </w:tcPr>
          <w:p w14:paraId="3BEAFCBC" w14:textId="77777777"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Triptan</w:t>
            </w:r>
          </w:p>
        </w:tc>
        <w:tc>
          <w:tcPr>
            <w:tcW w:w="326" w:type="pct"/>
            <w:shd w:val="clear" w:color="auto" w:fill="auto"/>
            <w:noWrap/>
            <w:vAlign w:val="center"/>
          </w:tcPr>
          <w:p w14:paraId="40EE91D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92,543</w:t>
            </w:r>
          </w:p>
        </w:tc>
        <w:tc>
          <w:tcPr>
            <w:tcW w:w="326" w:type="pct"/>
            <w:shd w:val="clear" w:color="auto" w:fill="auto"/>
            <w:vAlign w:val="center"/>
          </w:tcPr>
          <w:p w14:paraId="1B5D9AE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56.0</w:t>
            </w:r>
          </w:p>
        </w:tc>
        <w:tc>
          <w:tcPr>
            <w:tcW w:w="326" w:type="pct"/>
            <w:vAlign w:val="center"/>
          </w:tcPr>
          <w:p w14:paraId="710C79C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19,841</w:t>
            </w:r>
          </w:p>
        </w:tc>
        <w:tc>
          <w:tcPr>
            <w:tcW w:w="326" w:type="pct"/>
            <w:vAlign w:val="center"/>
          </w:tcPr>
          <w:p w14:paraId="06A92D7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55.7</w:t>
            </w:r>
          </w:p>
        </w:tc>
        <w:tc>
          <w:tcPr>
            <w:tcW w:w="326" w:type="pct"/>
            <w:vAlign w:val="center"/>
          </w:tcPr>
          <w:p w14:paraId="234254C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24,456</w:t>
            </w:r>
          </w:p>
        </w:tc>
        <w:tc>
          <w:tcPr>
            <w:tcW w:w="326" w:type="pct"/>
            <w:vAlign w:val="center"/>
          </w:tcPr>
          <w:p w14:paraId="42BBE7C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55.3</w:t>
            </w:r>
          </w:p>
        </w:tc>
        <w:tc>
          <w:tcPr>
            <w:tcW w:w="326" w:type="pct"/>
            <w:vAlign w:val="center"/>
          </w:tcPr>
          <w:p w14:paraId="3DB7BD0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27,688</w:t>
            </w:r>
          </w:p>
        </w:tc>
        <w:tc>
          <w:tcPr>
            <w:tcW w:w="326" w:type="pct"/>
            <w:vAlign w:val="center"/>
          </w:tcPr>
          <w:p w14:paraId="4CDC439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58.0</w:t>
            </w:r>
          </w:p>
        </w:tc>
        <w:tc>
          <w:tcPr>
            <w:tcW w:w="326" w:type="pct"/>
            <w:vAlign w:val="center"/>
          </w:tcPr>
          <w:p w14:paraId="39199D3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34,712</w:t>
            </w:r>
          </w:p>
        </w:tc>
        <w:tc>
          <w:tcPr>
            <w:tcW w:w="326" w:type="pct"/>
            <w:vAlign w:val="center"/>
          </w:tcPr>
          <w:p w14:paraId="26B245D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56.0</w:t>
            </w:r>
          </w:p>
        </w:tc>
        <w:tc>
          <w:tcPr>
            <w:tcW w:w="326" w:type="pct"/>
            <w:vAlign w:val="center"/>
          </w:tcPr>
          <w:p w14:paraId="202F102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24,630</w:t>
            </w:r>
          </w:p>
        </w:tc>
        <w:tc>
          <w:tcPr>
            <w:tcW w:w="326" w:type="pct"/>
            <w:vAlign w:val="center"/>
          </w:tcPr>
          <w:p w14:paraId="488C162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55.6</w:t>
            </w:r>
          </w:p>
        </w:tc>
      </w:tr>
      <w:tr w:rsidR="00B7211E" w:rsidRPr="00A31090" w14:paraId="1DCF4790" w14:textId="77777777" w:rsidTr="0060486E">
        <w:trPr>
          <w:trHeight w:val="300"/>
          <w:jc w:val="center"/>
        </w:trPr>
        <w:tc>
          <w:tcPr>
            <w:tcW w:w="1086" w:type="pct"/>
            <w:shd w:val="clear" w:color="auto" w:fill="auto"/>
            <w:noWrap/>
            <w:vAlign w:val="center"/>
            <w:hideMark/>
          </w:tcPr>
          <w:p w14:paraId="719EDC48"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proofErr w:type="spellStart"/>
            <w:r w:rsidRPr="00A31090">
              <w:rPr>
                <w:rFonts w:ascii="Times New Roman" w:eastAsia="Times New Roman" w:hAnsi="Times New Roman" w:cs="Times New Roman"/>
                <w:sz w:val="20"/>
                <w:szCs w:val="20"/>
                <w:lang w:val="en-US" w:eastAsia="en-IN"/>
              </w:rPr>
              <w:t>Eletriptan</w:t>
            </w:r>
            <w:proofErr w:type="spellEnd"/>
          </w:p>
        </w:tc>
        <w:tc>
          <w:tcPr>
            <w:tcW w:w="326" w:type="pct"/>
            <w:shd w:val="clear" w:color="auto" w:fill="auto"/>
            <w:noWrap/>
            <w:vAlign w:val="center"/>
          </w:tcPr>
          <w:p w14:paraId="7675B68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24,325</w:t>
            </w:r>
          </w:p>
        </w:tc>
        <w:tc>
          <w:tcPr>
            <w:tcW w:w="326" w:type="pct"/>
            <w:shd w:val="clear" w:color="auto" w:fill="auto"/>
            <w:vAlign w:val="center"/>
          </w:tcPr>
          <w:p w14:paraId="1CE778E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14.7</w:t>
            </w:r>
          </w:p>
        </w:tc>
        <w:tc>
          <w:tcPr>
            <w:tcW w:w="326" w:type="pct"/>
            <w:vAlign w:val="center"/>
          </w:tcPr>
          <w:p w14:paraId="77165AD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3,925</w:t>
            </w:r>
          </w:p>
        </w:tc>
        <w:tc>
          <w:tcPr>
            <w:tcW w:w="326" w:type="pct"/>
            <w:vAlign w:val="center"/>
          </w:tcPr>
          <w:p w14:paraId="2FA7959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11.0</w:t>
            </w:r>
          </w:p>
        </w:tc>
        <w:tc>
          <w:tcPr>
            <w:tcW w:w="326" w:type="pct"/>
            <w:vAlign w:val="center"/>
          </w:tcPr>
          <w:p w14:paraId="4B219CA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5,623</w:t>
            </w:r>
          </w:p>
        </w:tc>
        <w:tc>
          <w:tcPr>
            <w:tcW w:w="326" w:type="pct"/>
            <w:vAlign w:val="center"/>
          </w:tcPr>
          <w:p w14:paraId="6383058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12.7</w:t>
            </w:r>
          </w:p>
        </w:tc>
        <w:tc>
          <w:tcPr>
            <w:tcW w:w="326" w:type="pct"/>
            <w:vAlign w:val="center"/>
          </w:tcPr>
          <w:p w14:paraId="347931D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7,066</w:t>
            </w:r>
          </w:p>
        </w:tc>
        <w:tc>
          <w:tcPr>
            <w:tcW w:w="326" w:type="pct"/>
            <w:vAlign w:val="center"/>
          </w:tcPr>
          <w:p w14:paraId="2878E3D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14.8</w:t>
            </w:r>
          </w:p>
        </w:tc>
        <w:tc>
          <w:tcPr>
            <w:tcW w:w="326" w:type="pct"/>
            <w:vAlign w:val="center"/>
          </w:tcPr>
          <w:p w14:paraId="40CA4CF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9,487</w:t>
            </w:r>
          </w:p>
        </w:tc>
        <w:tc>
          <w:tcPr>
            <w:tcW w:w="326" w:type="pct"/>
            <w:vAlign w:val="center"/>
          </w:tcPr>
          <w:p w14:paraId="2BF72B4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15.3</w:t>
            </w:r>
          </w:p>
        </w:tc>
        <w:tc>
          <w:tcPr>
            <w:tcW w:w="326" w:type="pct"/>
            <w:vAlign w:val="center"/>
          </w:tcPr>
          <w:p w14:paraId="4443CED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6,917</w:t>
            </w:r>
          </w:p>
        </w:tc>
        <w:tc>
          <w:tcPr>
            <w:tcW w:w="326" w:type="pct"/>
            <w:vAlign w:val="center"/>
          </w:tcPr>
          <w:p w14:paraId="78638AC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15.6</w:t>
            </w:r>
          </w:p>
        </w:tc>
      </w:tr>
      <w:tr w:rsidR="00B7211E" w:rsidRPr="00A31090" w14:paraId="511DE441" w14:textId="77777777" w:rsidTr="0060486E">
        <w:trPr>
          <w:trHeight w:val="300"/>
          <w:jc w:val="center"/>
        </w:trPr>
        <w:tc>
          <w:tcPr>
            <w:tcW w:w="1086" w:type="pct"/>
            <w:shd w:val="clear" w:color="auto" w:fill="auto"/>
            <w:noWrap/>
            <w:vAlign w:val="center"/>
            <w:hideMark/>
          </w:tcPr>
          <w:p w14:paraId="33F9285E"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Sumatriptan</w:t>
            </w:r>
          </w:p>
        </w:tc>
        <w:tc>
          <w:tcPr>
            <w:tcW w:w="326" w:type="pct"/>
            <w:shd w:val="clear" w:color="auto" w:fill="auto"/>
            <w:noWrap/>
            <w:vAlign w:val="center"/>
          </w:tcPr>
          <w:p w14:paraId="788E7BC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28,319</w:t>
            </w:r>
          </w:p>
        </w:tc>
        <w:tc>
          <w:tcPr>
            <w:tcW w:w="326" w:type="pct"/>
            <w:shd w:val="clear" w:color="auto" w:fill="auto"/>
            <w:vAlign w:val="center"/>
          </w:tcPr>
          <w:p w14:paraId="0D308FF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17.1</w:t>
            </w:r>
          </w:p>
        </w:tc>
        <w:tc>
          <w:tcPr>
            <w:tcW w:w="326" w:type="pct"/>
            <w:vAlign w:val="center"/>
          </w:tcPr>
          <w:p w14:paraId="1B10A40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6,012</w:t>
            </w:r>
          </w:p>
        </w:tc>
        <w:tc>
          <w:tcPr>
            <w:tcW w:w="326" w:type="pct"/>
            <w:vAlign w:val="center"/>
          </w:tcPr>
          <w:p w14:paraId="687115C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16.9</w:t>
            </w:r>
          </w:p>
        </w:tc>
        <w:tc>
          <w:tcPr>
            <w:tcW w:w="326" w:type="pct"/>
            <w:vAlign w:val="center"/>
          </w:tcPr>
          <w:p w14:paraId="555C60F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7,193</w:t>
            </w:r>
          </w:p>
        </w:tc>
        <w:tc>
          <w:tcPr>
            <w:tcW w:w="326" w:type="pct"/>
            <w:vAlign w:val="center"/>
          </w:tcPr>
          <w:p w14:paraId="54007AA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16.3</w:t>
            </w:r>
          </w:p>
        </w:tc>
        <w:tc>
          <w:tcPr>
            <w:tcW w:w="326" w:type="pct"/>
            <w:vAlign w:val="center"/>
          </w:tcPr>
          <w:p w14:paraId="316E6F3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7,661</w:t>
            </w:r>
          </w:p>
        </w:tc>
        <w:tc>
          <w:tcPr>
            <w:tcW w:w="326" w:type="pct"/>
            <w:vAlign w:val="center"/>
          </w:tcPr>
          <w:p w14:paraId="74ACCE2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16.1</w:t>
            </w:r>
          </w:p>
        </w:tc>
        <w:tc>
          <w:tcPr>
            <w:tcW w:w="326" w:type="pct"/>
            <w:vAlign w:val="center"/>
          </w:tcPr>
          <w:p w14:paraId="246D3A6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9,341</w:t>
            </w:r>
          </w:p>
        </w:tc>
        <w:tc>
          <w:tcPr>
            <w:tcW w:w="326" w:type="pct"/>
            <w:vAlign w:val="center"/>
          </w:tcPr>
          <w:p w14:paraId="0D658C7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15.1</w:t>
            </w:r>
          </w:p>
        </w:tc>
        <w:tc>
          <w:tcPr>
            <w:tcW w:w="326" w:type="pct"/>
            <w:vAlign w:val="center"/>
          </w:tcPr>
          <w:p w14:paraId="0BCA299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5,980</w:t>
            </w:r>
          </w:p>
        </w:tc>
        <w:tc>
          <w:tcPr>
            <w:tcW w:w="326" w:type="pct"/>
            <w:vAlign w:val="center"/>
          </w:tcPr>
          <w:p w14:paraId="65AA4B7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13.5</w:t>
            </w:r>
          </w:p>
        </w:tc>
      </w:tr>
      <w:tr w:rsidR="00B7211E" w:rsidRPr="00A31090" w14:paraId="2AB806E2" w14:textId="77777777" w:rsidTr="0060486E">
        <w:trPr>
          <w:trHeight w:val="300"/>
          <w:jc w:val="center"/>
        </w:trPr>
        <w:tc>
          <w:tcPr>
            <w:tcW w:w="1086" w:type="pct"/>
            <w:shd w:val="clear" w:color="auto" w:fill="auto"/>
            <w:noWrap/>
            <w:vAlign w:val="center"/>
            <w:hideMark/>
          </w:tcPr>
          <w:p w14:paraId="02CA6B28"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Zolmitriptan</w:t>
            </w:r>
          </w:p>
        </w:tc>
        <w:tc>
          <w:tcPr>
            <w:tcW w:w="326" w:type="pct"/>
            <w:shd w:val="clear" w:color="auto" w:fill="auto"/>
            <w:noWrap/>
            <w:vAlign w:val="center"/>
          </w:tcPr>
          <w:p w14:paraId="2A7D935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15,114</w:t>
            </w:r>
          </w:p>
        </w:tc>
        <w:tc>
          <w:tcPr>
            <w:tcW w:w="326" w:type="pct"/>
            <w:shd w:val="clear" w:color="auto" w:fill="auto"/>
            <w:vAlign w:val="center"/>
          </w:tcPr>
          <w:p w14:paraId="2E89E76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9.1</w:t>
            </w:r>
          </w:p>
        </w:tc>
        <w:tc>
          <w:tcPr>
            <w:tcW w:w="326" w:type="pct"/>
            <w:vAlign w:val="center"/>
          </w:tcPr>
          <w:p w14:paraId="7B7ECB0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3,464</w:t>
            </w:r>
          </w:p>
        </w:tc>
        <w:tc>
          <w:tcPr>
            <w:tcW w:w="326" w:type="pct"/>
            <w:vAlign w:val="center"/>
          </w:tcPr>
          <w:p w14:paraId="4A40CF3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9.7</w:t>
            </w:r>
          </w:p>
        </w:tc>
        <w:tc>
          <w:tcPr>
            <w:tcW w:w="326" w:type="pct"/>
            <w:vAlign w:val="center"/>
          </w:tcPr>
          <w:p w14:paraId="335A905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4,012</w:t>
            </w:r>
          </w:p>
        </w:tc>
        <w:tc>
          <w:tcPr>
            <w:tcW w:w="326" w:type="pct"/>
            <w:vAlign w:val="center"/>
          </w:tcPr>
          <w:p w14:paraId="3460B3F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9.1</w:t>
            </w:r>
          </w:p>
        </w:tc>
        <w:tc>
          <w:tcPr>
            <w:tcW w:w="326" w:type="pct"/>
            <w:vAlign w:val="center"/>
          </w:tcPr>
          <w:p w14:paraId="7CE4304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4,222</w:t>
            </w:r>
          </w:p>
        </w:tc>
        <w:tc>
          <w:tcPr>
            <w:tcW w:w="326" w:type="pct"/>
            <w:vAlign w:val="center"/>
          </w:tcPr>
          <w:p w14:paraId="591D7DD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8.8</w:t>
            </w:r>
          </w:p>
        </w:tc>
        <w:tc>
          <w:tcPr>
            <w:tcW w:w="326" w:type="pct"/>
            <w:vAlign w:val="center"/>
          </w:tcPr>
          <w:p w14:paraId="5B72989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5,060</w:t>
            </w:r>
          </w:p>
        </w:tc>
        <w:tc>
          <w:tcPr>
            <w:tcW w:w="326" w:type="pct"/>
            <w:vAlign w:val="center"/>
          </w:tcPr>
          <w:p w14:paraId="5653FA9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8.2</w:t>
            </w:r>
          </w:p>
        </w:tc>
        <w:tc>
          <w:tcPr>
            <w:tcW w:w="326" w:type="pct"/>
            <w:vAlign w:val="center"/>
          </w:tcPr>
          <w:p w14:paraId="6EC1861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3,451</w:t>
            </w:r>
          </w:p>
        </w:tc>
        <w:tc>
          <w:tcPr>
            <w:tcW w:w="326" w:type="pct"/>
            <w:vAlign w:val="center"/>
          </w:tcPr>
          <w:p w14:paraId="1141F74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7.8</w:t>
            </w:r>
          </w:p>
        </w:tc>
      </w:tr>
      <w:tr w:rsidR="00B7211E" w:rsidRPr="00A31090" w14:paraId="7BC3B6B9" w14:textId="77777777" w:rsidTr="0060486E">
        <w:trPr>
          <w:trHeight w:val="300"/>
          <w:jc w:val="center"/>
        </w:trPr>
        <w:tc>
          <w:tcPr>
            <w:tcW w:w="1086" w:type="pct"/>
            <w:shd w:val="clear" w:color="auto" w:fill="auto"/>
            <w:noWrap/>
            <w:vAlign w:val="center"/>
            <w:hideMark/>
          </w:tcPr>
          <w:p w14:paraId="70ECC665"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Naratriptan</w:t>
            </w:r>
          </w:p>
        </w:tc>
        <w:tc>
          <w:tcPr>
            <w:tcW w:w="326" w:type="pct"/>
            <w:shd w:val="clear" w:color="auto" w:fill="auto"/>
            <w:noWrap/>
            <w:vAlign w:val="center"/>
          </w:tcPr>
          <w:p w14:paraId="4683F6A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9,996</w:t>
            </w:r>
          </w:p>
        </w:tc>
        <w:tc>
          <w:tcPr>
            <w:tcW w:w="326" w:type="pct"/>
            <w:shd w:val="clear" w:color="auto" w:fill="auto"/>
            <w:vAlign w:val="center"/>
          </w:tcPr>
          <w:p w14:paraId="4F9AE03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w:t>
            </w:r>
          </w:p>
        </w:tc>
        <w:tc>
          <w:tcPr>
            <w:tcW w:w="326" w:type="pct"/>
            <w:vAlign w:val="center"/>
          </w:tcPr>
          <w:p w14:paraId="0397FBD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1,974</w:t>
            </w:r>
          </w:p>
        </w:tc>
        <w:tc>
          <w:tcPr>
            <w:tcW w:w="326" w:type="pct"/>
            <w:vAlign w:val="center"/>
          </w:tcPr>
          <w:p w14:paraId="78A43AF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w:t>
            </w:r>
          </w:p>
        </w:tc>
        <w:tc>
          <w:tcPr>
            <w:tcW w:w="326" w:type="pct"/>
            <w:vAlign w:val="center"/>
          </w:tcPr>
          <w:p w14:paraId="4F7819B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2,321</w:t>
            </w:r>
          </w:p>
        </w:tc>
        <w:tc>
          <w:tcPr>
            <w:tcW w:w="326" w:type="pct"/>
            <w:vAlign w:val="center"/>
          </w:tcPr>
          <w:p w14:paraId="4D7F234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5.2</w:t>
            </w:r>
          </w:p>
        </w:tc>
        <w:tc>
          <w:tcPr>
            <w:tcW w:w="326" w:type="pct"/>
            <w:vAlign w:val="center"/>
          </w:tcPr>
          <w:p w14:paraId="21790B3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2,800</w:t>
            </w:r>
          </w:p>
        </w:tc>
        <w:tc>
          <w:tcPr>
            <w:tcW w:w="326" w:type="pct"/>
            <w:vAlign w:val="center"/>
          </w:tcPr>
          <w:p w14:paraId="3BAF640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5.9</w:t>
            </w:r>
          </w:p>
        </w:tc>
        <w:tc>
          <w:tcPr>
            <w:tcW w:w="326" w:type="pct"/>
            <w:vAlign w:val="center"/>
          </w:tcPr>
          <w:p w14:paraId="529DBC8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3,653</w:t>
            </w:r>
          </w:p>
        </w:tc>
        <w:tc>
          <w:tcPr>
            <w:tcW w:w="326" w:type="pct"/>
            <w:vAlign w:val="center"/>
          </w:tcPr>
          <w:p w14:paraId="085692A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5.9</w:t>
            </w:r>
          </w:p>
        </w:tc>
        <w:tc>
          <w:tcPr>
            <w:tcW w:w="326" w:type="pct"/>
            <w:vAlign w:val="center"/>
          </w:tcPr>
          <w:p w14:paraId="7C4439E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2,637</w:t>
            </w:r>
          </w:p>
        </w:tc>
        <w:tc>
          <w:tcPr>
            <w:tcW w:w="326" w:type="pct"/>
            <w:vAlign w:val="center"/>
          </w:tcPr>
          <w:p w14:paraId="606E1FB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w:t>
            </w:r>
          </w:p>
        </w:tc>
      </w:tr>
      <w:tr w:rsidR="00B7211E" w:rsidRPr="00A31090" w14:paraId="657524EF" w14:textId="77777777" w:rsidTr="0060486E">
        <w:trPr>
          <w:trHeight w:val="300"/>
          <w:jc w:val="center"/>
        </w:trPr>
        <w:tc>
          <w:tcPr>
            <w:tcW w:w="1086" w:type="pct"/>
            <w:shd w:val="clear" w:color="auto" w:fill="auto"/>
            <w:noWrap/>
            <w:vAlign w:val="center"/>
            <w:hideMark/>
          </w:tcPr>
          <w:p w14:paraId="1E45D218"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Rizatriptan</w:t>
            </w:r>
          </w:p>
        </w:tc>
        <w:tc>
          <w:tcPr>
            <w:tcW w:w="326" w:type="pct"/>
            <w:shd w:val="clear" w:color="auto" w:fill="auto"/>
            <w:noWrap/>
            <w:vAlign w:val="center"/>
          </w:tcPr>
          <w:p w14:paraId="779991F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31,097</w:t>
            </w:r>
          </w:p>
        </w:tc>
        <w:tc>
          <w:tcPr>
            <w:tcW w:w="326" w:type="pct"/>
            <w:shd w:val="clear" w:color="auto" w:fill="auto"/>
            <w:vAlign w:val="center"/>
          </w:tcPr>
          <w:p w14:paraId="5982D51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18.8</w:t>
            </w:r>
          </w:p>
        </w:tc>
        <w:tc>
          <w:tcPr>
            <w:tcW w:w="326" w:type="pct"/>
            <w:vAlign w:val="center"/>
          </w:tcPr>
          <w:p w14:paraId="0B353A6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6,470</w:t>
            </w:r>
          </w:p>
        </w:tc>
        <w:tc>
          <w:tcPr>
            <w:tcW w:w="326" w:type="pct"/>
            <w:vAlign w:val="center"/>
          </w:tcPr>
          <w:p w14:paraId="140E6EF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18.2</w:t>
            </w:r>
          </w:p>
        </w:tc>
        <w:tc>
          <w:tcPr>
            <w:tcW w:w="326" w:type="pct"/>
            <w:vAlign w:val="center"/>
          </w:tcPr>
          <w:p w14:paraId="08C3C2A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7,801</w:t>
            </w:r>
          </w:p>
        </w:tc>
        <w:tc>
          <w:tcPr>
            <w:tcW w:w="326" w:type="pct"/>
            <w:vAlign w:val="center"/>
          </w:tcPr>
          <w:p w14:paraId="590EB6F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17.6</w:t>
            </w:r>
          </w:p>
        </w:tc>
        <w:tc>
          <w:tcPr>
            <w:tcW w:w="326" w:type="pct"/>
            <w:vAlign w:val="center"/>
          </w:tcPr>
          <w:p w14:paraId="248CF93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8,913</w:t>
            </w:r>
          </w:p>
        </w:tc>
        <w:tc>
          <w:tcPr>
            <w:tcW w:w="326" w:type="pct"/>
            <w:vAlign w:val="center"/>
          </w:tcPr>
          <w:p w14:paraId="4F419FA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18.7</w:t>
            </w:r>
          </w:p>
        </w:tc>
        <w:tc>
          <w:tcPr>
            <w:tcW w:w="326" w:type="pct"/>
            <w:vAlign w:val="center"/>
          </w:tcPr>
          <w:p w14:paraId="2395A58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11,129</w:t>
            </w:r>
          </w:p>
        </w:tc>
        <w:tc>
          <w:tcPr>
            <w:tcW w:w="326" w:type="pct"/>
            <w:vAlign w:val="center"/>
          </w:tcPr>
          <w:p w14:paraId="3EFAFA5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18.0</w:t>
            </w:r>
          </w:p>
        </w:tc>
        <w:tc>
          <w:tcPr>
            <w:tcW w:w="326" w:type="pct"/>
            <w:vAlign w:val="center"/>
          </w:tcPr>
          <w:p w14:paraId="3D61AE9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7,876</w:t>
            </w:r>
          </w:p>
        </w:tc>
        <w:tc>
          <w:tcPr>
            <w:tcW w:w="326" w:type="pct"/>
            <w:vAlign w:val="center"/>
          </w:tcPr>
          <w:p w14:paraId="6773EDC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17.8</w:t>
            </w:r>
          </w:p>
        </w:tc>
      </w:tr>
      <w:tr w:rsidR="00B7211E" w:rsidRPr="00A31090" w14:paraId="5AF8CD70" w14:textId="77777777" w:rsidTr="0060486E">
        <w:trPr>
          <w:trHeight w:val="300"/>
          <w:jc w:val="center"/>
        </w:trPr>
        <w:tc>
          <w:tcPr>
            <w:tcW w:w="1086" w:type="pct"/>
            <w:shd w:val="clear" w:color="auto" w:fill="auto"/>
            <w:noWrap/>
            <w:vAlign w:val="center"/>
            <w:hideMark/>
          </w:tcPr>
          <w:p w14:paraId="5A16CF85" w14:textId="77777777"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Ergotamine</w:t>
            </w:r>
          </w:p>
        </w:tc>
        <w:tc>
          <w:tcPr>
            <w:tcW w:w="326" w:type="pct"/>
            <w:shd w:val="clear" w:color="auto" w:fill="auto"/>
            <w:noWrap/>
            <w:vAlign w:val="center"/>
          </w:tcPr>
          <w:p w14:paraId="3824145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4,717</w:t>
            </w:r>
          </w:p>
        </w:tc>
        <w:tc>
          <w:tcPr>
            <w:tcW w:w="326" w:type="pct"/>
            <w:shd w:val="clear" w:color="auto" w:fill="auto"/>
            <w:vAlign w:val="center"/>
          </w:tcPr>
          <w:p w14:paraId="5B2CD3C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61C4428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1,218</w:t>
            </w:r>
          </w:p>
        </w:tc>
        <w:tc>
          <w:tcPr>
            <w:tcW w:w="326" w:type="pct"/>
            <w:vAlign w:val="center"/>
          </w:tcPr>
          <w:p w14:paraId="4139A78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w:t>
            </w:r>
          </w:p>
        </w:tc>
        <w:tc>
          <w:tcPr>
            <w:tcW w:w="326" w:type="pct"/>
            <w:vAlign w:val="center"/>
          </w:tcPr>
          <w:p w14:paraId="5BDC1E5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1,284</w:t>
            </w:r>
          </w:p>
        </w:tc>
        <w:tc>
          <w:tcPr>
            <w:tcW w:w="326" w:type="pct"/>
            <w:vAlign w:val="center"/>
          </w:tcPr>
          <w:p w14:paraId="2684A99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4A6B430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1,307</w:t>
            </w:r>
          </w:p>
        </w:tc>
        <w:tc>
          <w:tcPr>
            <w:tcW w:w="326" w:type="pct"/>
            <w:vAlign w:val="center"/>
          </w:tcPr>
          <w:p w14:paraId="0FF815D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w:t>
            </w:r>
          </w:p>
        </w:tc>
        <w:tc>
          <w:tcPr>
            <w:tcW w:w="326" w:type="pct"/>
            <w:vAlign w:val="center"/>
          </w:tcPr>
          <w:p w14:paraId="3B6B14A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1,421</w:t>
            </w:r>
          </w:p>
        </w:tc>
        <w:tc>
          <w:tcPr>
            <w:tcW w:w="326" w:type="pct"/>
            <w:vAlign w:val="center"/>
          </w:tcPr>
          <w:p w14:paraId="160416F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w:t>
            </w:r>
          </w:p>
        </w:tc>
        <w:tc>
          <w:tcPr>
            <w:tcW w:w="326" w:type="pct"/>
            <w:vAlign w:val="center"/>
          </w:tcPr>
          <w:p w14:paraId="35F1184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794</w:t>
            </w:r>
          </w:p>
        </w:tc>
        <w:tc>
          <w:tcPr>
            <w:tcW w:w="326" w:type="pct"/>
            <w:vAlign w:val="center"/>
          </w:tcPr>
          <w:p w14:paraId="7D3E52B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r>
      <w:tr w:rsidR="00B7211E" w:rsidRPr="00A31090" w14:paraId="6D6CB4E1" w14:textId="77777777" w:rsidTr="0060486E">
        <w:trPr>
          <w:trHeight w:val="300"/>
          <w:jc w:val="center"/>
        </w:trPr>
        <w:tc>
          <w:tcPr>
            <w:tcW w:w="1086" w:type="pct"/>
            <w:shd w:val="clear" w:color="auto" w:fill="auto"/>
            <w:noWrap/>
            <w:vAlign w:val="center"/>
            <w:hideMark/>
          </w:tcPr>
          <w:p w14:paraId="15EE251F" w14:textId="444CBA74"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Ergotamine, caffeine</w:t>
            </w:r>
          </w:p>
        </w:tc>
        <w:tc>
          <w:tcPr>
            <w:tcW w:w="326" w:type="pct"/>
            <w:shd w:val="clear" w:color="auto" w:fill="auto"/>
            <w:noWrap/>
            <w:vAlign w:val="center"/>
          </w:tcPr>
          <w:p w14:paraId="6C12CB2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4,717</w:t>
            </w:r>
          </w:p>
        </w:tc>
        <w:tc>
          <w:tcPr>
            <w:tcW w:w="326" w:type="pct"/>
            <w:shd w:val="clear" w:color="auto" w:fill="auto"/>
            <w:vAlign w:val="center"/>
          </w:tcPr>
          <w:p w14:paraId="2808C6E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73C2574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1,218</w:t>
            </w:r>
          </w:p>
        </w:tc>
        <w:tc>
          <w:tcPr>
            <w:tcW w:w="326" w:type="pct"/>
            <w:vAlign w:val="center"/>
          </w:tcPr>
          <w:p w14:paraId="019AA80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w:t>
            </w:r>
          </w:p>
        </w:tc>
        <w:tc>
          <w:tcPr>
            <w:tcW w:w="326" w:type="pct"/>
            <w:vAlign w:val="center"/>
          </w:tcPr>
          <w:p w14:paraId="252C72E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1,284</w:t>
            </w:r>
          </w:p>
        </w:tc>
        <w:tc>
          <w:tcPr>
            <w:tcW w:w="326" w:type="pct"/>
            <w:vAlign w:val="center"/>
          </w:tcPr>
          <w:p w14:paraId="3540CC6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11EE718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1,307</w:t>
            </w:r>
          </w:p>
        </w:tc>
        <w:tc>
          <w:tcPr>
            <w:tcW w:w="326" w:type="pct"/>
            <w:vAlign w:val="center"/>
          </w:tcPr>
          <w:p w14:paraId="0385618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w:t>
            </w:r>
          </w:p>
        </w:tc>
        <w:tc>
          <w:tcPr>
            <w:tcW w:w="326" w:type="pct"/>
            <w:vAlign w:val="center"/>
          </w:tcPr>
          <w:p w14:paraId="2EFA68D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1,421</w:t>
            </w:r>
          </w:p>
        </w:tc>
        <w:tc>
          <w:tcPr>
            <w:tcW w:w="326" w:type="pct"/>
            <w:vAlign w:val="center"/>
          </w:tcPr>
          <w:p w14:paraId="5793FF0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w:t>
            </w:r>
          </w:p>
        </w:tc>
        <w:tc>
          <w:tcPr>
            <w:tcW w:w="326" w:type="pct"/>
            <w:vAlign w:val="center"/>
          </w:tcPr>
          <w:p w14:paraId="63AC146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794</w:t>
            </w:r>
          </w:p>
        </w:tc>
        <w:tc>
          <w:tcPr>
            <w:tcW w:w="326" w:type="pct"/>
            <w:vAlign w:val="center"/>
          </w:tcPr>
          <w:p w14:paraId="5B97E65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r>
      <w:tr w:rsidR="00B7211E" w:rsidRPr="00A31090" w14:paraId="421B3FE1" w14:textId="77777777" w:rsidTr="0060486E">
        <w:trPr>
          <w:trHeight w:val="300"/>
          <w:jc w:val="center"/>
        </w:trPr>
        <w:tc>
          <w:tcPr>
            <w:tcW w:w="1086" w:type="pct"/>
            <w:shd w:val="clear" w:color="auto" w:fill="auto"/>
            <w:noWrap/>
            <w:vAlign w:val="center"/>
            <w:hideMark/>
          </w:tcPr>
          <w:p w14:paraId="7E63FFB0" w14:textId="4A1E9F90"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Acetamino</w:t>
            </w:r>
            <w:r w:rsidR="00CB66B8" w:rsidRPr="00A31090">
              <w:rPr>
                <w:rFonts w:ascii="Times New Roman" w:eastAsia="Times New Roman" w:hAnsi="Times New Roman" w:cs="Times New Roman"/>
                <w:i/>
                <w:iCs/>
                <w:sz w:val="20"/>
                <w:szCs w:val="20"/>
                <w:lang w:val="en-US" w:eastAsia="en-IN"/>
              </w:rPr>
              <w:t>p</w:t>
            </w:r>
            <w:r w:rsidRPr="00A31090">
              <w:rPr>
                <w:rFonts w:ascii="Times New Roman" w:eastAsia="Times New Roman" w:hAnsi="Times New Roman" w:cs="Times New Roman"/>
                <w:i/>
                <w:iCs/>
                <w:sz w:val="20"/>
                <w:szCs w:val="20"/>
                <w:lang w:val="en-US" w:eastAsia="en-IN"/>
              </w:rPr>
              <w:t>hen and NSAIDs</w:t>
            </w:r>
          </w:p>
        </w:tc>
        <w:tc>
          <w:tcPr>
            <w:tcW w:w="326" w:type="pct"/>
            <w:shd w:val="clear" w:color="auto" w:fill="auto"/>
            <w:noWrap/>
            <w:vAlign w:val="center"/>
          </w:tcPr>
          <w:p w14:paraId="5D550F2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103,004</w:t>
            </w:r>
          </w:p>
        </w:tc>
        <w:tc>
          <w:tcPr>
            <w:tcW w:w="326" w:type="pct"/>
            <w:shd w:val="clear" w:color="auto" w:fill="auto"/>
            <w:vAlign w:val="center"/>
          </w:tcPr>
          <w:p w14:paraId="2332392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62.3</w:t>
            </w:r>
          </w:p>
        </w:tc>
        <w:tc>
          <w:tcPr>
            <w:tcW w:w="326" w:type="pct"/>
            <w:vAlign w:val="center"/>
          </w:tcPr>
          <w:p w14:paraId="58C6A68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20,796</w:t>
            </w:r>
          </w:p>
        </w:tc>
        <w:tc>
          <w:tcPr>
            <w:tcW w:w="326" w:type="pct"/>
            <w:vAlign w:val="center"/>
          </w:tcPr>
          <w:p w14:paraId="57EEF5A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58.4</w:t>
            </w:r>
          </w:p>
        </w:tc>
        <w:tc>
          <w:tcPr>
            <w:tcW w:w="326" w:type="pct"/>
            <w:vAlign w:val="center"/>
          </w:tcPr>
          <w:p w14:paraId="0552465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26,048</w:t>
            </w:r>
          </w:p>
        </w:tc>
        <w:tc>
          <w:tcPr>
            <w:tcW w:w="326" w:type="pct"/>
            <w:vAlign w:val="center"/>
          </w:tcPr>
          <w:p w14:paraId="4060F5B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58.9</w:t>
            </w:r>
          </w:p>
        </w:tc>
        <w:tc>
          <w:tcPr>
            <w:tcW w:w="326" w:type="pct"/>
            <w:vAlign w:val="center"/>
          </w:tcPr>
          <w:p w14:paraId="62BFF26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26,617</w:t>
            </w:r>
          </w:p>
        </w:tc>
        <w:tc>
          <w:tcPr>
            <w:tcW w:w="326" w:type="pct"/>
            <w:vAlign w:val="center"/>
          </w:tcPr>
          <w:p w14:paraId="78C25F3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55.8</w:t>
            </w:r>
          </w:p>
        </w:tc>
        <w:tc>
          <w:tcPr>
            <w:tcW w:w="326" w:type="pct"/>
            <w:vAlign w:val="center"/>
          </w:tcPr>
          <w:p w14:paraId="53CB6AA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36,027</w:t>
            </w:r>
          </w:p>
        </w:tc>
        <w:tc>
          <w:tcPr>
            <w:tcW w:w="326" w:type="pct"/>
            <w:vAlign w:val="center"/>
          </w:tcPr>
          <w:p w14:paraId="3DC6EF1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58.2</w:t>
            </w:r>
          </w:p>
        </w:tc>
        <w:tc>
          <w:tcPr>
            <w:tcW w:w="326" w:type="pct"/>
            <w:vAlign w:val="center"/>
          </w:tcPr>
          <w:p w14:paraId="13D02E1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24,371</w:t>
            </w:r>
          </w:p>
        </w:tc>
        <w:tc>
          <w:tcPr>
            <w:tcW w:w="326" w:type="pct"/>
            <w:vAlign w:val="center"/>
          </w:tcPr>
          <w:p w14:paraId="3483DF5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55.0</w:t>
            </w:r>
          </w:p>
        </w:tc>
      </w:tr>
      <w:tr w:rsidR="00B7211E" w:rsidRPr="00A31090" w14:paraId="584A436B" w14:textId="77777777" w:rsidTr="0060486E">
        <w:trPr>
          <w:trHeight w:val="300"/>
          <w:jc w:val="center"/>
        </w:trPr>
        <w:tc>
          <w:tcPr>
            <w:tcW w:w="1086" w:type="pct"/>
            <w:shd w:val="clear" w:color="auto" w:fill="auto"/>
            <w:noWrap/>
            <w:vAlign w:val="center"/>
            <w:hideMark/>
          </w:tcPr>
          <w:p w14:paraId="2A6E7494"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Acetaminophen</w:t>
            </w:r>
          </w:p>
        </w:tc>
        <w:tc>
          <w:tcPr>
            <w:tcW w:w="326" w:type="pct"/>
            <w:shd w:val="clear" w:color="auto" w:fill="auto"/>
            <w:noWrap/>
            <w:vAlign w:val="center"/>
          </w:tcPr>
          <w:p w14:paraId="6A7B236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48,087</w:t>
            </w:r>
          </w:p>
        </w:tc>
        <w:tc>
          <w:tcPr>
            <w:tcW w:w="326" w:type="pct"/>
            <w:shd w:val="clear" w:color="auto" w:fill="auto"/>
            <w:vAlign w:val="center"/>
          </w:tcPr>
          <w:p w14:paraId="110B591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29.1</w:t>
            </w:r>
          </w:p>
        </w:tc>
        <w:tc>
          <w:tcPr>
            <w:tcW w:w="326" w:type="pct"/>
            <w:vAlign w:val="center"/>
          </w:tcPr>
          <w:p w14:paraId="7B65227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8,137</w:t>
            </w:r>
          </w:p>
        </w:tc>
        <w:tc>
          <w:tcPr>
            <w:tcW w:w="326" w:type="pct"/>
            <w:vAlign w:val="center"/>
          </w:tcPr>
          <w:p w14:paraId="71E9078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22.8</w:t>
            </w:r>
          </w:p>
        </w:tc>
        <w:tc>
          <w:tcPr>
            <w:tcW w:w="326" w:type="pct"/>
            <w:vAlign w:val="center"/>
          </w:tcPr>
          <w:p w14:paraId="13D2921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10,548</w:t>
            </w:r>
          </w:p>
        </w:tc>
        <w:tc>
          <w:tcPr>
            <w:tcW w:w="326" w:type="pct"/>
            <w:vAlign w:val="center"/>
          </w:tcPr>
          <w:p w14:paraId="103B8AA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23.8</w:t>
            </w:r>
          </w:p>
        </w:tc>
        <w:tc>
          <w:tcPr>
            <w:tcW w:w="326" w:type="pct"/>
            <w:vAlign w:val="center"/>
          </w:tcPr>
          <w:p w14:paraId="5742B34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10,700</w:t>
            </w:r>
          </w:p>
        </w:tc>
        <w:tc>
          <w:tcPr>
            <w:tcW w:w="326" w:type="pct"/>
            <w:vAlign w:val="center"/>
          </w:tcPr>
          <w:p w14:paraId="34E5AF9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22.4</w:t>
            </w:r>
          </w:p>
        </w:tc>
        <w:tc>
          <w:tcPr>
            <w:tcW w:w="326" w:type="pct"/>
            <w:vAlign w:val="center"/>
          </w:tcPr>
          <w:p w14:paraId="6A8E488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17,196</w:t>
            </w:r>
          </w:p>
        </w:tc>
        <w:tc>
          <w:tcPr>
            <w:tcW w:w="326" w:type="pct"/>
            <w:vAlign w:val="center"/>
          </w:tcPr>
          <w:p w14:paraId="6F80B1D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27.8</w:t>
            </w:r>
          </w:p>
        </w:tc>
        <w:tc>
          <w:tcPr>
            <w:tcW w:w="326" w:type="pct"/>
            <w:vAlign w:val="center"/>
          </w:tcPr>
          <w:p w14:paraId="37326BC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10,362</w:t>
            </w:r>
          </w:p>
        </w:tc>
        <w:tc>
          <w:tcPr>
            <w:tcW w:w="326" w:type="pct"/>
            <w:vAlign w:val="center"/>
          </w:tcPr>
          <w:p w14:paraId="245E7F6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23.4</w:t>
            </w:r>
          </w:p>
        </w:tc>
      </w:tr>
      <w:tr w:rsidR="00B7211E" w:rsidRPr="00A31090" w14:paraId="2EB7B47C" w14:textId="77777777" w:rsidTr="0060486E">
        <w:trPr>
          <w:trHeight w:val="300"/>
          <w:jc w:val="center"/>
        </w:trPr>
        <w:tc>
          <w:tcPr>
            <w:tcW w:w="1086" w:type="pct"/>
            <w:shd w:val="clear" w:color="auto" w:fill="auto"/>
            <w:noWrap/>
            <w:vAlign w:val="center"/>
            <w:hideMark/>
          </w:tcPr>
          <w:p w14:paraId="34095822"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Aspirin</w:t>
            </w:r>
          </w:p>
        </w:tc>
        <w:tc>
          <w:tcPr>
            <w:tcW w:w="326" w:type="pct"/>
            <w:shd w:val="clear" w:color="auto" w:fill="auto"/>
            <w:noWrap/>
            <w:vAlign w:val="center"/>
          </w:tcPr>
          <w:p w14:paraId="6586D84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190</w:t>
            </w:r>
          </w:p>
        </w:tc>
        <w:tc>
          <w:tcPr>
            <w:tcW w:w="326" w:type="pct"/>
            <w:shd w:val="clear" w:color="auto" w:fill="auto"/>
            <w:vAlign w:val="center"/>
          </w:tcPr>
          <w:p w14:paraId="01242A6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637ABE7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38</w:t>
            </w:r>
          </w:p>
        </w:tc>
        <w:tc>
          <w:tcPr>
            <w:tcW w:w="326" w:type="pct"/>
            <w:vAlign w:val="center"/>
          </w:tcPr>
          <w:p w14:paraId="76EA361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122A31F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42</w:t>
            </w:r>
          </w:p>
        </w:tc>
        <w:tc>
          <w:tcPr>
            <w:tcW w:w="326" w:type="pct"/>
            <w:vAlign w:val="center"/>
          </w:tcPr>
          <w:p w14:paraId="77CC16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6B757B4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w:t>
            </w:r>
          </w:p>
        </w:tc>
        <w:tc>
          <w:tcPr>
            <w:tcW w:w="326" w:type="pct"/>
            <w:vAlign w:val="center"/>
          </w:tcPr>
          <w:p w14:paraId="15066AB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3238E34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61</w:t>
            </w:r>
          </w:p>
        </w:tc>
        <w:tc>
          <w:tcPr>
            <w:tcW w:w="326" w:type="pct"/>
            <w:vAlign w:val="center"/>
          </w:tcPr>
          <w:p w14:paraId="4B7494E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528147E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45</w:t>
            </w:r>
          </w:p>
        </w:tc>
        <w:tc>
          <w:tcPr>
            <w:tcW w:w="326" w:type="pct"/>
            <w:vAlign w:val="center"/>
          </w:tcPr>
          <w:p w14:paraId="44AFFE3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r>
      <w:tr w:rsidR="00B7211E" w:rsidRPr="00A31090" w14:paraId="4CC64E44" w14:textId="77777777" w:rsidTr="0060486E">
        <w:trPr>
          <w:trHeight w:val="300"/>
          <w:jc w:val="center"/>
        </w:trPr>
        <w:tc>
          <w:tcPr>
            <w:tcW w:w="1086" w:type="pct"/>
            <w:shd w:val="clear" w:color="auto" w:fill="auto"/>
            <w:noWrap/>
            <w:vAlign w:val="center"/>
            <w:hideMark/>
          </w:tcPr>
          <w:p w14:paraId="5893B73C"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 xml:space="preserve">Indomethacin </w:t>
            </w:r>
            <w:proofErr w:type="spellStart"/>
            <w:r w:rsidRPr="00A31090">
              <w:rPr>
                <w:rFonts w:ascii="Times New Roman" w:eastAsia="Times New Roman" w:hAnsi="Times New Roman" w:cs="Times New Roman"/>
                <w:sz w:val="20"/>
                <w:szCs w:val="20"/>
                <w:lang w:val="en-US" w:eastAsia="en-IN"/>
              </w:rPr>
              <w:t>farnesil</w:t>
            </w:r>
            <w:proofErr w:type="spellEnd"/>
          </w:p>
        </w:tc>
        <w:tc>
          <w:tcPr>
            <w:tcW w:w="326" w:type="pct"/>
            <w:shd w:val="clear" w:color="auto" w:fill="auto"/>
            <w:noWrap/>
            <w:vAlign w:val="center"/>
          </w:tcPr>
          <w:p w14:paraId="35E96FD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689</w:t>
            </w:r>
          </w:p>
        </w:tc>
        <w:tc>
          <w:tcPr>
            <w:tcW w:w="326" w:type="pct"/>
            <w:shd w:val="clear" w:color="auto" w:fill="auto"/>
            <w:vAlign w:val="center"/>
          </w:tcPr>
          <w:p w14:paraId="5775167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c>
          <w:tcPr>
            <w:tcW w:w="326" w:type="pct"/>
            <w:vAlign w:val="center"/>
          </w:tcPr>
          <w:p w14:paraId="41EB173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53</w:t>
            </w:r>
          </w:p>
        </w:tc>
        <w:tc>
          <w:tcPr>
            <w:tcW w:w="326" w:type="pct"/>
            <w:vAlign w:val="center"/>
          </w:tcPr>
          <w:p w14:paraId="72E65FD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0AF874A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135</w:t>
            </w:r>
          </w:p>
        </w:tc>
        <w:tc>
          <w:tcPr>
            <w:tcW w:w="326" w:type="pct"/>
            <w:vAlign w:val="center"/>
          </w:tcPr>
          <w:p w14:paraId="78A1177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0.3</w:t>
            </w:r>
          </w:p>
        </w:tc>
        <w:tc>
          <w:tcPr>
            <w:tcW w:w="326" w:type="pct"/>
            <w:vAlign w:val="center"/>
          </w:tcPr>
          <w:p w14:paraId="570F264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191</w:t>
            </w:r>
          </w:p>
        </w:tc>
        <w:tc>
          <w:tcPr>
            <w:tcW w:w="326" w:type="pct"/>
            <w:vAlign w:val="center"/>
          </w:tcPr>
          <w:p w14:paraId="7B3C1BA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c>
          <w:tcPr>
            <w:tcW w:w="326" w:type="pct"/>
            <w:vAlign w:val="center"/>
          </w:tcPr>
          <w:p w14:paraId="4BFEAA4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225</w:t>
            </w:r>
          </w:p>
        </w:tc>
        <w:tc>
          <w:tcPr>
            <w:tcW w:w="326" w:type="pct"/>
            <w:vAlign w:val="center"/>
          </w:tcPr>
          <w:p w14:paraId="03D7CF3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c>
          <w:tcPr>
            <w:tcW w:w="326" w:type="pct"/>
            <w:vAlign w:val="center"/>
          </w:tcPr>
          <w:p w14:paraId="093483B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170</w:t>
            </w:r>
          </w:p>
        </w:tc>
        <w:tc>
          <w:tcPr>
            <w:tcW w:w="326" w:type="pct"/>
            <w:vAlign w:val="center"/>
          </w:tcPr>
          <w:p w14:paraId="3EAEA39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r>
      <w:tr w:rsidR="00B7211E" w:rsidRPr="00A31090" w14:paraId="70FE5792" w14:textId="77777777" w:rsidTr="0060486E">
        <w:trPr>
          <w:trHeight w:val="300"/>
          <w:jc w:val="center"/>
        </w:trPr>
        <w:tc>
          <w:tcPr>
            <w:tcW w:w="1086" w:type="pct"/>
            <w:shd w:val="clear" w:color="auto" w:fill="auto"/>
            <w:noWrap/>
            <w:vAlign w:val="center"/>
            <w:hideMark/>
          </w:tcPr>
          <w:p w14:paraId="6EB556F3"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Diclofenac</w:t>
            </w:r>
          </w:p>
        </w:tc>
        <w:tc>
          <w:tcPr>
            <w:tcW w:w="326" w:type="pct"/>
            <w:shd w:val="clear" w:color="auto" w:fill="auto"/>
            <w:noWrap/>
            <w:vAlign w:val="center"/>
          </w:tcPr>
          <w:p w14:paraId="3DD596B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4,398</w:t>
            </w:r>
          </w:p>
        </w:tc>
        <w:tc>
          <w:tcPr>
            <w:tcW w:w="326" w:type="pct"/>
            <w:shd w:val="clear" w:color="auto" w:fill="auto"/>
            <w:vAlign w:val="center"/>
          </w:tcPr>
          <w:p w14:paraId="4604072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w:t>
            </w:r>
          </w:p>
        </w:tc>
        <w:tc>
          <w:tcPr>
            <w:tcW w:w="326" w:type="pct"/>
            <w:vAlign w:val="center"/>
          </w:tcPr>
          <w:p w14:paraId="23935C1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855</w:t>
            </w:r>
          </w:p>
        </w:tc>
        <w:tc>
          <w:tcPr>
            <w:tcW w:w="326" w:type="pct"/>
            <w:vAlign w:val="center"/>
          </w:tcPr>
          <w:p w14:paraId="674131B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w:t>
            </w:r>
          </w:p>
        </w:tc>
        <w:tc>
          <w:tcPr>
            <w:tcW w:w="326" w:type="pct"/>
            <w:vAlign w:val="center"/>
          </w:tcPr>
          <w:p w14:paraId="4B1D961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1,109</w:t>
            </w:r>
          </w:p>
        </w:tc>
        <w:tc>
          <w:tcPr>
            <w:tcW w:w="326" w:type="pct"/>
            <w:vAlign w:val="center"/>
          </w:tcPr>
          <w:p w14:paraId="491300C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2.5</w:t>
            </w:r>
          </w:p>
        </w:tc>
        <w:tc>
          <w:tcPr>
            <w:tcW w:w="326" w:type="pct"/>
            <w:vAlign w:val="center"/>
          </w:tcPr>
          <w:p w14:paraId="79120D7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1,115</w:t>
            </w:r>
          </w:p>
        </w:tc>
        <w:tc>
          <w:tcPr>
            <w:tcW w:w="326" w:type="pct"/>
            <w:vAlign w:val="center"/>
          </w:tcPr>
          <w:p w14:paraId="449B5E0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w:t>
            </w:r>
          </w:p>
        </w:tc>
        <w:tc>
          <w:tcPr>
            <w:tcW w:w="326" w:type="pct"/>
            <w:vAlign w:val="center"/>
          </w:tcPr>
          <w:p w14:paraId="17731D9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1,387</w:t>
            </w:r>
          </w:p>
        </w:tc>
        <w:tc>
          <w:tcPr>
            <w:tcW w:w="326" w:type="pct"/>
            <w:vAlign w:val="center"/>
          </w:tcPr>
          <w:p w14:paraId="3643FF8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w:t>
            </w:r>
          </w:p>
        </w:tc>
        <w:tc>
          <w:tcPr>
            <w:tcW w:w="326" w:type="pct"/>
            <w:vAlign w:val="center"/>
          </w:tcPr>
          <w:p w14:paraId="69AEC2A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877</w:t>
            </w:r>
          </w:p>
        </w:tc>
        <w:tc>
          <w:tcPr>
            <w:tcW w:w="326" w:type="pct"/>
            <w:vAlign w:val="center"/>
          </w:tcPr>
          <w:p w14:paraId="706F182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w:t>
            </w:r>
          </w:p>
        </w:tc>
      </w:tr>
      <w:tr w:rsidR="00B7211E" w:rsidRPr="00A31090" w14:paraId="4513409C" w14:textId="77777777" w:rsidTr="0060486E">
        <w:trPr>
          <w:trHeight w:val="300"/>
          <w:jc w:val="center"/>
        </w:trPr>
        <w:tc>
          <w:tcPr>
            <w:tcW w:w="1086" w:type="pct"/>
            <w:shd w:val="clear" w:color="auto" w:fill="auto"/>
            <w:noWrap/>
            <w:vAlign w:val="center"/>
            <w:hideMark/>
          </w:tcPr>
          <w:p w14:paraId="68728049"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Mefenamic acid</w:t>
            </w:r>
          </w:p>
        </w:tc>
        <w:tc>
          <w:tcPr>
            <w:tcW w:w="326" w:type="pct"/>
            <w:shd w:val="clear" w:color="auto" w:fill="auto"/>
            <w:noWrap/>
            <w:vAlign w:val="center"/>
          </w:tcPr>
          <w:p w14:paraId="0BB0614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1,326</w:t>
            </w:r>
          </w:p>
        </w:tc>
        <w:tc>
          <w:tcPr>
            <w:tcW w:w="326" w:type="pct"/>
            <w:shd w:val="clear" w:color="auto" w:fill="auto"/>
            <w:vAlign w:val="center"/>
          </w:tcPr>
          <w:p w14:paraId="0891158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0.8</w:t>
            </w:r>
          </w:p>
        </w:tc>
        <w:tc>
          <w:tcPr>
            <w:tcW w:w="326" w:type="pct"/>
            <w:vAlign w:val="center"/>
          </w:tcPr>
          <w:p w14:paraId="40F36DA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360</w:t>
            </w:r>
          </w:p>
        </w:tc>
        <w:tc>
          <w:tcPr>
            <w:tcW w:w="326" w:type="pct"/>
            <w:vAlign w:val="center"/>
          </w:tcPr>
          <w:p w14:paraId="55C26D7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w:t>
            </w:r>
          </w:p>
        </w:tc>
        <w:tc>
          <w:tcPr>
            <w:tcW w:w="326" w:type="pct"/>
            <w:vAlign w:val="center"/>
          </w:tcPr>
          <w:p w14:paraId="1EED76B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327</w:t>
            </w:r>
          </w:p>
        </w:tc>
        <w:tc>
          <w:tcPr>
            <w:tcW w:w="326" w:type="pct"/>
            <w:vAlign w:val="center"/>
          </w:tcPr>
          <w:p w14:paraId="16F0558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0.7</w:t>
            </w:r>
          </w:p>
        </w:tc>
        <w:tc>
          <w:tcPr>
            <w:tcW w:w="326" w:type="pct"/>
            <w:vAlign w:val="center"/>
          </w:tcPr>
          <w:p w14:paraId="1D0EBA7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325</w:t>
            </w:r>
          </w:p>
        </w:tc>
        <w:tc>
          <w:tcPr>
            <w:tcW w:w="326" w:type="pct"/>
            <w:vAlign w:val="center"/>
          </w:tcPr>
          <w:p w14:paraId="59155D6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0.7</w:t>
            </w:r>
          </w:p>
        </w:tc>
        <w:tc>
          <w:tcPr>
            <w:tcW w:w="326" w:type="pct"/>
            <w:vAlign w:val="center"/>
          </w:tcPr>
          <w:p w14:paraId="23ADD66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345</w:t>
            </w:r>
          </w:p>
        </w:tc>
        <w:tc>
          <w:tcPr>
            <w:tcW w:w="326" w:type="pct"/>
            <w:vAlign w:val="center"/>
          </w:tcPr>
          <w:p w14:paraId="5F07AD1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0.6</w:t>
            </w:r>
          </w:p>
        </w:tc>
        <w:tc>
          <w:tcPr>
            <w:tcW w:w="326" w:type="pct"/>
            <w:vAlign w:val="center"/>
          </w:tcPr>
          <w:p w14:paraId="4487827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223</w:t>
            </w:r>
          </w:p>
        </w:tc>
        <w:tc>
          <w:tcPr>
            <w:tcW w:w="326" w:type="pct"/>
            <w:vAlign w:val="center"/>
          </w:tcPr>
          <w:p w14:paraId="1DA459B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r>
      <w:tr w:rsidR="00B7211E" w:rsidRPr="00A31090" w14:paraId="613CA107" w14:textId="77777777" w:rsidTr="0060486E">
        <w:trPr>
          <w:trHeight w:val="300"/>
          <w:jc w:val="center"/>
        </w:trPr>
        <w:tc>
          <w:tcPr>
            <w:tcW w:w="1086" w:type="pct"/>
            <w:shd w:val="clear" w:color="auto" w:fill="auto"/>
            <w:noWrap/>
            <w:vAlign w:val="center"/>
            <w:hideMark/>
          </w:tcPr>
          <w:p w14:paraId="0EA28D2C"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Loxoprofen</w:t>
            </w:r>
          </w:p>
        </w:tc>
        <w:tc>
          <w:tcPr>
            <w:tcW w:w="326" w:type="pct"/>
            <w:shd w:val="clear" w:color="auto" w:fill="auto"/>
            <w:noWrap/>
            <w:vAlign w:val="center"/>
          </w:tcPr>
          <w:p w14:paraId="0D0E851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61,939</w:t>
            </w:r>
          </w:p>
        </w:tc>
        <w:tc>
          <w:tcPr>
            <w:tcW w:w="326" w:type="pct"/>
            <w:shd w:val="clear" w:color="auto" w:fill="auto"/>
            <w:vAlign w:val="center"/>
          </w:tcPr>
          <w:p w14:paraId="0113738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37.5</w:t>
            </w:r>
          </w:p>
        </w:tc>
        <w:tc>
          <w:tcPr>
            <w:tcW w:w="326" w:type="pct"/>
            <w:vAlign w:val="center"/>
          </w:tcPr>
          <w:p w14:paraId="6242FAA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13,136</w:t>
            </w:r>
          </w:p>
        </w:tc>
        <w:tc>
          <w:tcPr>
            <w:tcW w:w="326" w:type="pct"/>
            <w:vAlign w:val="center"/>
          </w:tcPr>
          <w:p w14:paraId="3E96838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36.9</w:t>
            </w:r>
          </w:p>
        </w:tc>
        <w:tc>
          <w:tcPr>
            <w:tcW w:w="326" w:type="pct"/>
            <w:vAlign w:val="center"/>
          </w:tcPr>
          <w:p w14:paraId="2F40B37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16,307</w:t>
            </w:r>
          </w:p>
        </w:tc>
        <w:tc>
          <w:tcPr>
            <w:tcW w:w="326" w:type="pct"/>
            <w:vAlign w:val="center"/>
          </w:tcPr>
          <w:p w14:paraId="603121B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36.8</w:t>
            </w:r>
          </w:p>
        </w:tc>
        <w:tc>
          <w:tcPr>
            <w:tcW w:w="326" w:type="pct"/>
            <w:vAlign w:val="center"/>
          </w:tcPr>
          <w:p w14:paraId="57E7224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16,603</w:t>
            </w:r>
          </w:p>
        </w:tc>
        <w:tc>
          <w:tcPr>
            <w:tcW w:w="326" w:type="pct"/>
            <w:vAlign w:val="center"/>
          </w:tcPr>
          <w:p w14:paraId="591ACB7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34.8</w:t>
            </w:r>
          </w:p>
        </w:tc>
        <w:tc>
          <w:tcPr>
            <w:tcW w:w="326" w:type="pct"/>
            <w:vAlign w:val="center"/>
          </w:tcPr>
          <w:p w14:paraId="73FD887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20,236</w:t>
            </w:r>
          </w:p>
        </w:tc>
        <w:tc>
          <w:tcPr>
            <w:tcW w:w="326" w:type="pct"/>
            <w:vAlign w:val="center"/>
          </w:tcPr>
          <w:p w14:paraId="606972C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32.7</w:t>
            </w:r>
          </w:p>
        </w:tc>
        <w:tc>
          <w:tcPr>
            <w:tcW w:w="326" w:type="pct"/>
            <w:vAlign w:val="center"/>
          </w:tcPr>
          <w:p w14:paraId="486540F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14,659</w:t>
            </w:r>
          </w:p>
        </w:tc>
        <w:tc>
          <w:tcPr>
            <w:tcW w:w="326" w:type="pct"/>
            <w:vAlign w:val="center"/>
          </w:tcPr>
          <w:p w14:paraId="6F7B1E0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33.1</w:t>
            </w:r>
          </w:p>
        </w:tc>
      </w:tr>
      <w:tr w:rsidR="00B7211E" w:rsidRPr="00A31090" w14:paraId="28F3A9D0" w14:textId="77777777" w:rsidTr="0060486E">
        <w:trPr>
          <w:trHeight w:val="300"/>
          <w:jc w:val="center"/>
        </w:trPr>
        <w:tc>
          <w:tcPr>
            <w:tcW w:w="1086" w:type="pct"/>
            <w:shd w:val="clear" w:color="auto" w:fill="auto"/>
            <w:vAlign w:val="center"/>
          </w:tcPr>
          <w:p w14:paraId="6DFA6E52" w14:textId="77777777" w:rsidR="00B7211E" w:rsidRPr="00A31090" w:rsidRDefault="00B7211E" w:rsidP="00176EEB">
            <w:pPr>
              <w:spacing w:after="0" w:line="240" w:lineRule="auto"/>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Preventive treatment</w:t>
            </w:r>
          </w:p>
        </w:tc>
        <w:tc>
          <w:tcPr>
            <w:tcW w:w="326" w:type="pct"/>
            <w:shd w:val="clear" w:color="auto" w:fill="auto"/>
            <w:noWrap/>
            <w:vAlign w:val="center"/>
          </w:tcPr>
          <w:p w14:paraId="3B67256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34,309</w:t>
            </w:r>
          </w:p>
        </w:tc>
        <w:tc>
          <w:tcPr>
            <w:tcW w:w="326" w:type="pct"/>
            <w:shd w:val="clear" w:color="auto" w:fill="auto"/>
            <w:vAlign w:val="center"/>
          </w:tcPr>
          <w:p w14:paraId="7F1252D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20.8</w:t>
            </w:r>
          </w:p>
        </w:tc>
        <w:tc>
          <w:tcPr>
            <w:tcW w:w="326" w:type="pct"/>
            <w:vAlign w:val="center"/>
          </w:tcPr>
          <w:p w14:paraId="7D017A1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5,724</w:t>
            </w:r>
          </w:p>
        </w:tc>
        <w:tc>
          <w:tcPr>
            <w:tcW w:w="326" w:type="pct"/>
            <w:vAlign w:val="center"/>
          </w:tcPr>
          <w:p w14:paraId="3CB6B3B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16.1</w:t>
            </w:r>
          </w:p>
        </w:tc>
        <w:tc>
          <w:tcPr>
            <w:tcW w:w="326" w:type="pct"/>
            <w:vAlign w:val="center"/>
          </w:tcPr>
          <w:p w14:paraId="4819D6E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8,095</w:t>
            </w:r>
          </w:p>
        </w:tc>
        <w:tc>
          <w:tcPr>
            <w:tcW w:w="326" w:type="pct"/>
            <w:vAlign w:val="center"/>
          </w:tcPr>
          <w:p w14:paraId="2255A70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18.3</w:t>
            </w:r>
          </w:p>
        </w:tc>
        <w:tc>
          <w:tcPr>
            <w:tcW w:w="326" w:type="pct"/>
            <w:vAlign w:val="center"/>
          </w:tcPr>
          <w:p w14:paraId="4AF53B8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9,986</w:t>
            </w:r>
          </w:p>
        </w:tc>
        <w:tc>
          <w:tcPr>
            <w:tcW w:w="326" w:type="pct"/>
            <w:vAlign w:val="center"/>
          </w:tcPr>
          <w:p w14:paraId="3CF9027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20.9</w:t>
            </w:r>
          </w:p>
        </w:tc>
        <w:tc>
          <w:tcPr>
            <w:tcW w:w="326" w:type="pct"/>
            <w:vAlign w:val="center"/>
          </w:tcPr>
          <w:p w14:paraId="37E1061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13,921</w:t>
            </w:r>
          </w:p>
        </w:tc>
        <w:tc>
          <w:tcPr>
            <w:tcW w:w="326" w:type="pct"/>
            <w:vAlign w:val="center"/>
          </w:tcPr>
          <w:p w14:paraId="4EB49A2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22.5</w:t>
            </w:r>
          </w:p>
        </w:tc>
        <w:tc>
          <w:tcPr>
            <w:tcW w:w="326" w:type="pct"/>
            <w:vAlign w:val="center"/>
          </w:tcPr>
          <w:p w14:paraId="018A50D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11,707</w:t>
            </w:r>
          </w:p>
        </w:tc>
        <w:tc>
          <w:tcPr>
            <w:tcW w:w="326" w:type="pct"/>
            <w:vAlign w:val="center"/>
          </w:tcPr>
          <w:p w14:paraId="324C01F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26.4</w:t>
            </w:r>
          </w:p>
        </w:tc>
      </w:tr>
      <w:tr w:rsidR="00B7211E" w:rsidRPr="00A31090" w14:paraId="3FD81063" w14:textId="77777777" w:rsidTr="0060486E">
        <w:trPr>
          <w:trHeight w:val="300"/>
          <w:jc w:val="center"/>
        </w:trPr>
        <w:tc>
          <w:tcPr>
            <w:tcW w:w="1086" w:type="pct"/>
            <w:shd w:val="clear" w:color="auto" w:fill="auto"/>
            <w:noWrap/>
            <w:vAlign w:val="center"/>
            <w:hideMark/>
          </w:tcPr>
          <w:p w14:paraId="26C64A12" w14:textId="77777777"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Anti-CGRP mAbs</w:t>
            </w:r>
          </w:p>
        </w:tc>
        <w:tc>
          <w:tcPr>
            <w:tcW w:w="326" w:type="pct"/>
            <w:shd w:val="clear" w:color="auto" w:fill="auto"/>
            <w:noWrap/>
            <w:vAlign w:val="center"/>
          </w:tcPr>
          <w:p w14:paraId="20146AE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675</w:t>
            </w:r>
          </w:p>
        </w:tc>
        <w:tc>
          <w:tcPr>
            <w:tcW w:w="326" w:type="pct"/>
            <w:shd w:val="clear" w:color="auto" w:fill="auto"/>
            <w:vAlign w:val="center"/>
          </w:tcPr>
          <w:p w14:paraId="4A55A6E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c>
          <w:tcPr>
            <w:tcW w:w="326" w:type="pct"/>
            <w:vAlign w:val="center"/>
          </w:tcPr>
          <w:p w14:paraId="52F1981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19659A1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69D5C42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48D36E9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7246E0A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2424AD2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2E126B4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304</w:t>
            </w:r>
          </w:p>
        </w:tc>
        <w:tc>
          <w:tcPr>
            <w:tcW w:w="326" w:type="pct"/>
            <w:vAlign w:val="center"/>
          </w:tcPr>
          <w:p w14:paraId="13AA8E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c>
          <w:tcPr>
            <w:tcW w:w="326" w:type="pct"/>
            <w:vAlign w:val="center"/>
          </w:tcPr>
          <w:p w14:paraId="1116CF4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623</w:t>
            </w:r>
          </w:p>
        </w:tc>
        <w:tc>
          <w:tcPr>
            <w:tcW w:w="326" w:type="pct"/>
            <w:vAlign w:val="center"/>
          </w:tcPr>
          <w:p w14:paraId="331B780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w:t>
            </w:r>
          </w:p>
        </w:tc>
      </w:tr>
      <w:tr w:rsidR="00B7211E" w:rsidRPr="00A31090" w14:paraId="1169CCC2" w14:textId="77777777" w:rsidTr="0060486E">
        <w:trPr>
          <w:trHeight w:val="300"/>
          <w:jc w:val="center"/>
        </w:trPr>
        <w:tc>
          <w:tcPr>
            <w:tcW w:w="1086" w:type="pct"/>
            <w:shd w:val="clear" w:color="auto" w:fill="auto"/>
            <w:noWrap/>
            <w:vAlign w:val="center"/>
            <w:hideMark/>
          </w:tcPr>
          <w:p w14:paraId="5EF9851F"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proofErr w:type="spellStart"/>
            <w:r w:rsidRPr="00A31090">
              <w:rPr>
                <w:rFonts w:ascii="Times New Roman" w:eastAsia="Times New Roman" w:hAnsi="Times New Roman" w:cs="Times New Roman"/>
                <w:sz w:val="20"/>
                <w:szCs w:val="20"/>
                <w:lang w:val="en-US" w:eastAsia="en-IN"/>
              </w:rPr>
              <w:t>Galcanezumab</w:t>
            </w:r>
            <w:proofErr w:type="spellEnd"/>
          </w:p>
        </w:tc>
        <w:tc>
          <w:tcPr>
            <w:tcW w:w="326" w:type="pct"/>
            <w:shd w:val="clear" w:color="auto" w:fill="auto"/>
            <w:noWrap/>
            <w:vAlign w:val="center"/>
          </w:tcPr>
          <w:p w14:paraId="2574EA5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369</w:t>
            </w:r>
          </w:p>
        </w:tc>
        <w:tc>
          <w:tcPr>
            <w:tcW w:w="326" w:type="pct"/>
            <w:shd w:val="clear" w:color="auto" w:fill="auto"/>
            <w:vAlign w:val="center"/>
          </w:tcPr>
          <w:p w14:paraId="114E59D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0.2</w:t>
            </w:r>
          </w:p>
        </w:tc>
        <w:tc>
          <w:tcPr>
            <w:tcW w:w="326" w:type="pct"/>
            <w:vAlign w:val="center"/>
          </w:tcPr>
          <w:p w14:paraId="05D9E90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13CD431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44931D1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5ACF2E5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593130D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4F2BB0A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5A23C20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202</w:t>
            </w:r>
          </w:p>
        </w:tc>
        <w:tc>
          <w:tcPr>
            <w:tcW w:w="326" w:type="pct"/>
            <w:vAlign w:val="center"/>
          </w:tcPr>
          <w:p w14:paraId="28D6EFC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0.3</w:t>
            </w:r>
          </w:p>
        </w:tc>
        <w:tc>
          <w:tcPr>
            <w:tcW w:w="326" w:type="pct"/>
            <w:vAlign w:val="center"/>
          </w:tcPr>
          <w:p w14:paraId="58B903A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314</w:t>
            </w:r>
          </w:p>
        </w:tc>
        <w:tc>
          <w:tcPr>
            <w:tcW w:w="326" w:type="pct"/>
            <w:vAlign w:val="center"/>
          </w:tcPr>
          <w:p w14:paraId="4CCDE22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0.7</w:t>
            </w:r>
          </w:p>
        </w:tc>
      </w:tr>
      <w:tr w:rsidR="00B7211E" w:rsidRPr="00A31090" w14:paraId="1B13BCD7" w14:textId="77777777" w:rsidTr="0060486E">
        <w:trPr>
          <w:trHeight w:val="300"/>
          <w:jc w:val="center"/>
        </w:trPr>
        <w:tc>
          <w:tcPr>
            <w:tcW w:w="1086" w:type="pct"/>
            <w:shd w:val="clear" w:color="auto" w:fill="auto"/>
            <w:noWrap/>
            <w:vAlign w:val="center"/>
            <w:hideMark/>
          </w:tcPr>
          <w:p w14:paraId="22E0F91B"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proofErr w:type="spellStart"/>
            <w:r w:rsidRPr="00A31090">
              <w:rPr>
                <w:rFonts w:ascii="Times New Roman" w:eastAsia="Times New Roman" w:hAnsi="Times New Roman" w:cs="Times New Roman"/>
                <w:sz w:val="20"/>
                <w:szCs w:val="20"/>
                <w:lang w:val="en-US" w:eastAsia="en-IN"/>
              </w:rPr>
              <w:t>Fremanezumab</w:t>
            </w:r>
            <w:proofErr w:type="spellEnd"/>
          </w:p>
        </w:tc>
        <w:tc>
          <w:tcPr>
            <w:tcW w:w="326" w:type="pct"/>
            <w:shd w:val="clear" w:color="auto" w:fill="auto"/>
            <w:noWrap/>
            <w:vAlign w:val="center"/>
          </w:tcPr>
          <w:p w14:paraId="2BC1575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232</w:t>
            </w:r>
          </w:p>
        </w:tc>
        <w:tc>
          <w:tcPr>
            <w:tcW w:w="326" w:type="pct"/>
            <w:shd w:val="clear" w:color="auto" w:fill="auto"/>
            <w:vAlign w:val="center"/>
          </w:tcPr>
          <w:p w14:paraId="3340E9A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5C51140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2D79E7E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38C315F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2F2F48C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4408BBA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1E141E6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04DF57B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65</w:t>
            </w:r>
          </w:p>
        </w:tc>
        <w:tc>
          <w:tcPr>
            <w:tcW w:w="326" w:type="pct"/>
            <w:vAlign w:val="center"/>
          </w:tcPr>
          <w:p w14:paraId="073502D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17B9BEA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222</w:t>
            </w:r>
          </w:p>
        </w:tc>
        <w:tc>
          <w:tcPr>
            <w:tcW w:w="326" w:type="pct"/>
            <w:vAlign w:val="center"/>
          </w:tcPr>
          <w:p w14:paraId="4BD3E56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r>
      <w:tr w:rsidR="00B7211E" w:rsidRPr="00A31090" w14:paraId="3990110C" w14:textId="77777777" w:rsidTr="0060486E">
        <w:trPr>
          <w:trHeight w:val="300"/>
          <w:jc w:val="center"/>
        </w:trPr>
        <w:tc>
          <w:tcPr>
            <w:tcW w:w="1086" w:type="pct"/>
            <w:shd w:val="clear" w:color="auto" w:fill="auto"/>
            <w:noWrap/>
            <w:vAlign w:val="center"/>
            <w:hideMark/>
          </w:tcPr>
          <w:p w14:paraId="5F404E95"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proofErr w:type="spellStart"/>
            <w:r w:rsidRPr="00A31090">
              <w:rPr>
                <w:rFonts w:ascii="Times New Roman" w:eastAsia="Times New Roman" w:hAnsi="Times New Roman" w:cs="Times New Roman"/>
                <w:sz w:val="20"/>
                <w:szCs w:val="20"/>
                <w:lang w:val="en-US" w:eastAsia="en-IN"/>
              </w:rPr>
              <w:t>Erenumab</w:t>
            </w:r>
            <w:proofErr w:type="spellEnd"/>
          </w:p>
        </w:tc>
        <w:tc>
          <w:tcPr>
            <w:tcW w:w="326" w:type="pct"/>
            <w:shd w:val="clear" w:color="auto" w:fill="auto"/>
            <w:noWrap/>
            <w:vAlign w:val="center"/>
          </w:tcPr>
          <w:p w14:paraId="4113991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154</w:t>
            </w:r>
          </w:p>
        </w:tc>
        <w:tc>
          <w:tcPr>
            <w:tcW w:w="326" w:type="pct"/>
            <w:shd w:val="clear" w:color="auto" w:fill="auto"/>
            <w:vAlign w:val="center"/>
          </w:tcPr>
          <w:p w14:paraId="27E52E4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1E2DE7C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6220E89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2389123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5C8CF53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26A8170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w:t>
            </w:r>
          </w:p>
        </w:tc>
        <w:tc>
          <w:tcPr>
            <w:tcW w:w="326" w:type="pct"/>
            <w:vAlign w:val="center"/>
          </w:tcPr>
          <w:p w14:paraId="1988051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0.0</w:t>
            </w:r>
          </w:p>
        </w:tc>
        <w:tc>
          <w:tcPr>
            <w:tcW w:w="326" w:type="pct"/>
            <w:vAlign w:val="center"/>
          </w:tcPr>
          <w:p w14:paraId="1237266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49</w:t>
            </w:r>
          </w:p>
        </w:tc>
        <w:tc>
          <w:tcPr>
            <w:tcW w:w="326" w:type="pct"/>
            <w:vAlign w:val="center"/>
          </w:tcPr>
          <w:p w14:paraId="68C842D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0.1</w:t>
            </w:r>
          </w:p>
        </w:tc>
        <w:tc>
          <w:tcPr>
            <w:tcW w:w="326" w:type="pct"/>
            <w:vAlign w:val="center"/>
          </w:tcPr>
          <w:p w14:paraId="65B8DF4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147</w:t>
            </w:r>
          </w:p>
        </w:tc>
        <w:tc>
          <w:tcPr>
            <w:tcW w:w="326" w:type="pct"/>
            <w:vAlign w:val="center"/>
          </w:tcPr>
          <w:p w14:paraId="005AE1A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0.3</w:t>
            </w:r>
          </w:p>
        </w:tc>
      </w:tr>
      <w:tr w:rsidR="00B7211E" w:rsidRPr="00A31090" w14:paraId="7B6D6FCF" w14:textId="77777777" w:rsidTr="0060486E">
        <w:trPr>
          <w:trHeight w:val="300"/>
          <w:jc w:val="center"/>
        </w:trPr>
        <w:tc>
          <w:tcPr>
            <w:tcW w:w="1086" w:type="pct"/>
            <w:shd w:val="clear" w:color="auto" w:fill="auto"/>
            <w:noWrap/>
            <w:vAlign w:val="center"/>
            <w:hideMark/>
          </w:tcPr>
          <w:p w14:paraId="66EACE7A" w14:textId="114ABEEF" w:rsidR="00B7211E" w:rsidRPr="00A31090" w:rsidRDefault="00B7211E" w:rsidP="00AF6E39">
            <w:pPr>
              <w:keepNext/>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lastRenderedPageBreak/>
              <w:t>Antiepileptic</w:t>
            </w:r>
            <w:r w:rsidR="00CB66B8" w:rsidRPr="00A31090">
              <w:rPr>
                <w:rFonts w:ascii="Times New Roman" w:eastAsia="Times New Roman" w:hAnsi="Times New Roman" w:cs="Times New Roman"/>
                <w:i/>
                <w:iCs/>
                <w:sz w:val="20"/>
                <w:szCs w:val="20"/>
                <w:lang w:val="en-US" w:eastAsia="en-IN"/>
              </w:rPr>
              <w:t>s</w:t>
            </w:r>
          </w:p>
        </w:tc>
        <w:tc>
          <w:tcPr>
            <w:tcW w:w="326" w:type="pct"/>
            <w:shd w:val="clear" w:color="auto" w:fill="auto"/>
            <w:noWrap/>
            <w:vAlign w:val="center"/>
          </w:tcPr>
          <w:p w14:paraId="590013B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12,028</w:t>
            </w:r>
          </w:p>
        </w:tc>
        <w:tc>
          <w:tcPr>
            <w:tcW w:w="326" w:type="pct"/>
            <w:shd w:val="clear" w:color="auto" w:fill="auto"/>
            <w:vAlign w:val="center"/>
          </w:tcPr>
          <w:p w14:paraId="7301DEF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7.3</w:t>
            </w:r>
          </w:p>
        </w:tc>
        <w:tc>
          <w:tcPr>
            <w:tcW w:w="326" w:type="pct"/>
            <w:vAlign w:val="center"/>
          </w:tcPr>
          <w:p w14:paraId="29D3E1D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1,981</w:t>
            </w:r>
          </w:p>
        </w:tc>
        <w:tc>
          <w:tcPr>
            <w:tcW w:w="326" w:type="pct"/>
            <w:vAlign w:val="center"/>
          </w:tcPr>
          <w:p w14:paraId="408B671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w:t>
            </w:r>
          </w:p>
        </w:tc>
        <w:tc>
          <w:tcPr>
            <w:tcW w:w="326" w:type="pct"/>
            <w:vAlign w:val="center"/>
          </w:tcPr>
          <w:p w14:paraId="3EFEDED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2,943</w:t>
            </w:r>
          </w:p>
        </w:tc>
        <w:tc>
          <w:tcPr>
            <w:tcW w:w="326" w:type="pct"/>
            <w:vAlign w:val="center"/>
          </w:tcPr>
          <w:p w14:paraId="52B7666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6.7</w:t>
            </w:r>
          </w:p>
        </w:tc>
        <w:tc>
          <w:tcPr>
            <w:tcW w:w="326" w:type="pct"/>
            <w:vAlign w:val="center"/>
          </w:tcPr>
          <w:p w14:paraId="60E11D4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3,673</w:t>
            </w:r>
          </w:p>
        </w:tc>
        <w:tc>
          <w:tcPr>
            <w:tcW w:w="326" w:type="pct"/>
            <w:vAlign w:val="center"/>
          </w:tcPr>
          <w:p w14:paraId="372D9AD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7.7</w:t>
            </w:r>
          </w:p>
        </w:tc>
        <w:tc>
          <w:tcPr>
            <w:tcW w:w="326" w:type="pct"/>
            <w:vAlign w:val="center"/>
          </w:tcPr>
          <w:p w14:paraId="6B9A06B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5,035</w:t>
            </w:r>
          </w:p>
        </w:tc>
        <w:tc>
          <w:tcPr>
            <w:tcW w:w="326" w:type="pct"/>
            <w:vAlign w:val="center"/>
          </w:tcPr>
          <w:p w14:paraId="0F0087C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w:t>
            </w:r>
          </w:p>
        </w:tc>
        <w:tc>
          <w:tcPr>
            <w:tcW w:w="326" w:type="pct"/>
            <w:vAlign w:val="center"/>
          </w:tcPr>
          <w:p w14:paraId="22669DE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3,947</w:t>
            </w:r>
          </w:p>
        </w:tc>
        <w:tc>
          <w:tcPr>
            <w:tcW w:w="326" w:type="pct"/>
            <w:vAlign w:val="center"/>
          </w:tcPr>
          <w:p w14:paraId="55C4D6B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8.9</w:t>
            </w:r>
          </w:p>
        </w:tc>
      </w:tr>
      <w:tr w:rsidR="00B7211E" w:rsidRPr="00A31090" w14:paraId="44C3FA88" w14:textId="77777777" w:rsidTr="0060486E">
        <w:trPr>
          <w:trHeight w:val="300"/>
          <w:jc w:val="center"/>
        </w:trPr>
        <w:tc>
          <w:tcPr>
            <w:tcW w:w="1086" w:type="pct"/>
            <w:shd w:val="clear" w:color="auto" w:fill="auto"/>
            <w:noWrap/>
            <w:vAlign w:val="center"/>
            <w:hideMark/>
          </w:tcPr>
          <w:p w14:paraId="30674FC9"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Valproic acid</w:t>
            </w:r>
          </w:p>
        </w:tc>
        <w:tc>
          <w:tcPr>
            <w:tcW w:w="326" w:type="pct"/>
            <w:shd w:val="clear" w:color="auto" w:fill="auto"/>
            <w:noWrap/>
            <w:vAlign w:val="center"/>
          </w:tcPr>
          <w:p w14:paraId="066CA7F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12,028</w:t>
            </w:r>
          </w:p>
        </w:tc>
        <w:tc>
          <w:tcPr>
            <w:tcW w:w="326" w:type="pct"/>
            <w:shd w:val="clear" w:color="auto" w:fill="auto"/>
            <w:vAlign w:val="center"/>
          </w:tcPr>
          <w:p w14:paraId="11746F5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7.3</w:t>
            </w:r>
          </w:p>
        </w:tc>
        <w:tc>
          <w:tcPr>
            <w:tcW w:w="326" w:type="pct"/>
            <w:vAlign w:val="center"/>
          </w:tcPr>
          <w:p w14:paraId="3ADF664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1,981</w:t>
            </w:r>
          </w:p>
        </w:tc>
        <w:tc>
          <w:tcPr>
            <w:tcW w:w="326" w:type="pct"/>
            <w:vAlign w:val="center"/>
          </w:tcPr>
          <w:p w14:paraId="27642C5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5.6</w:t>
            </w:r>
          </w:p>
        </w:tc>
        <w:tc>
          <w:tcPr>
            <w:tcW w:w="326" w:type="pct"/>
            <w:vAlign w:val="center"/>
          </w:tcPr>
          <w:p w14:paraId="4906621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2,943</w:t>
            </w:r>
          </w:p>
        </w:tc>
        <w:tc>
          <w:tcPr>
            <w:tcW w:w="326" w:type="pct"/>
            <w:vAlign w:val="center"/>
          </w:tcPr>
          <w:p w14:paraId="14EF088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6.7</w:t>
            </w:r>
          </w:p>
        </w:tc>
        <w:tc>
          <w:tcPr>
            <w:tcW w:w="326" w:type="pct"/>
            <w:vAlign w:val="center"/>
          </w:tcPr>
          <w:p w14:paraId="312788B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3,673</w:t>
            </w:r>
          </w:p>
        </w:tc>
        <w:tc>
          <w:tcPr>
            <w:tcW w:w="326" w:type="pct"/>
            <w:vAlign w:val="center"/>
          </w:tcPr>
          <w:p w14:paraId="54B40A7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7.7</w:t>
            </w:r>
          </w:p>
        </w:tc>
        <w:tc>
          <w:tcPr>
            <w:tcW w:w="326" w:type="pct"/>
            <w:vAlign w:val="center"/>
          </w:tcPr>
          <w:p w14:paraId="1A01CC4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5,035</w:t>
            </w:r>
          </w:p>
        </w:tc>
        <w:tc>
          <w:tcPr>
            <w:tcW w:w="326" w:type="pct"/>
            <w:vAlign w:val="center"/>
          </w:tcPr>
          <w:p w14:paraId="5207566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w:t>
            </w:r>
          </w:p>
        </w:tc>
        <w:tc>
          <w:tcPr>
            <w:tcW w:w="326" w:type="pct"/>
            <w:vAlign w:val="center"/>
          </w:tcPr>
          <w:p w14:paraId="7E8987C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3,947</w:t>
            </w:r>
          </w:p>
        </w:tc>
        <w:tc>
          <w:tcPr>
            <w:tcW w:w="326" w:type="pct"/>
            <w:vAlign w:val="center"/>
          </w:tcPr>
          <w:p w14:paraId="7D29B9A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8.9</w:t>
            </w:r>
          </w:p>
        </w:tc>
      </w:tr>
      <w:tr w:rsidR="00B7211E" w:rsidRPr="00A31090" w14:paraId="49F2CC7D" w14:textId="77777777" w:rsidTr="0060486E">
        <w:trPr>
          <w:trHeight w:val="300"/>
          <w:jc w:val="center"/>
        </w:trPr>
        <w:tc>
          <w:tcPr>
            <w:tcW w:w="1086" w:type="pct"/>
            <w:shd w:val="clear" w:color="auto" w:fill="auto"/>
            <w:noWrap/>
            <w:vAlign w:val="center"/>
            <w:hideMark/>
          </w:tcPr>
          <w:p w14:paraId="2D6F1C88" w14:textId="7B8B91F0"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Antidepressant</w:t>
            </w:r>
            <w:r w:rsidR="00CB66B8" w:rsidRPr="00A31090">
              <w:rPr>
                <w:rFonts w:ascii="Times New Roman" w:eastAsia="Times New Roman" w:hAnsi="Times New Roman" w:cs="Times New Roman"/>
                <w:i/>
                <w:iCs/>
                <w:sz w:val="20"/>
                <w:szCs w:val="20"/>
                <w:lang w:val="en-US" w:eastAsia="en-IN"/>
              </w:rPr>
              <w:t>s</w:t>
            </w:r>
          </w:p>
        </w:tc>
        <w:tc>
          <w:tcPr>
            <w:tcW w:w="326" w:type="pct"/>
            <w:shd w:val="clear" w:color="auto" w:fill="auto"/>
            <w:noWrap/>
            <w:vAlign w:val="center"/>
          </w:tcPr>
          <w:p w14:paraId="1AA6612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6,051</w:t>
            </w:r>
          </w:p>
        </w:tc>
        <w:tc>
          <w:tcPr>
            <w:tcW w:w="326" w:type="pct"/>
            <w:shd w:val="clear" w:color="auto" w:fill="auto"/>
            <w:vAlign w:val="center"/>
          </w:tcPr>
          <w:p w14:paraId="7BEAD80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3.7</w:t>
            </w:r>
          </w:p>
        </w:tc>
        <w:tc>
          <w:tcPr>
            <w:tcW w:w="326" w:type="pct"/>
            <w:vAlign w:val="center"/>
          </w:tcPr>
          <w:p w14:paraId="7B6E9F3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815</w:t>
            </w:r>
          </w:p>
        </w:tc>
        <w:tc>
          <w:tcPr>
            <w:tcW w:w="326" w:type="pct"/>
            <w:vAlign w:val="center"/>
          </w:tcPr>
          <w:p w14:paraId="5DDE176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w:t>
            </w:r>
          </w:p>
        </w:tc>
        <w:tc>
          <w:tcPr>
            <w:tcW w:w="326" w:type="pct"/>
            <w:vAlign w:val="center"/>
          </w:tcPr>
          <w:p w14:paraId="2C34CD5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1,270</w:t>
            </w:r>
          </w:p>
        </w:tc>
        <w:tc>
          <w:tcPr>
            <w:tcW w:w="326" w:type="pct"/>
            <w:vAlign w:val="center"/>
          </w:tcPr>
          <w:p w14:paraId="00B582C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4E66EAC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1,599</w:t>
            </w:r>
          </w:p>
        </w:tc>
        <w:tc>
          <w:tcPr>
            <w:tcW w:w="326" w:type="pct"/>
            <w:vAlign w:val="center"/>
          </w:tcPr>
          <w:p w14:paraId="5D49B00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w:t>
            </w:r>
          </w:p>
        </w:tc>
        <w:tc>
          <w:tcPr>
            <w:tcW w:w="326" w:type="pct"/>
            <w:vAlign w:val="center"/>
          </w:tcPr>
          <w:p w14:paraId="6EF2084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2,354</w:t>
            </w:r>
          </w:p>
        </w:tc>
        <w:tc>
          <w:tcPr>
            <w:tcW w:w="326" w:type="pct"/>
            <w:vAlign w:val="center"/>
          </w:tcPr>
          <w:p w14:paraId="5633830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3.8</w:t>
            </w:r>
          </w:p>
        </w:tc>
        <w:tc>
          <w:tcPr>
            <w:tcW w:w="326" w:type="pct"/>
            <w:vAlign w:val="center"/>
          </w:tcPr>
          <w:p w14:paraId="113750A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2,351</w:t>
            </w:r>
          </w:p>
        </w:tc>
        <w:tc>
          <w:tcPr>
            <w:tcW w:w="326" w:type="pct"/>
            <w:vAlign w:val="center"/>
          </w:tcPr>
          <w:p w14:paraId="121EFD9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5.3</w:t>
            </w:r>
          </w:p>
        </w:tc>
      </w:tr>
      <w:tr w:rsidR="00B7211E" w:rsidRPr="00A31090" w14:paraId="37784BA0" w14:textId="77777777" w:rsidTr="0060486E">
        <w:trPr>
          <w:trHeight w:val="300"/>
          <w:jc w:val="center"/>
        </w:trPr>
        <w:tc>
          <w:tcPr>
            <w:tcW w:w="1086" w:type="pct"/>
            <w:shd w:val="clear" w:color="auto" w:fill="auto"/>
            <w:noWrap/>
            <w:vAlign w:val="center"/>
            <w:hideMark/>
          </w:tcPr>
          <w:p w14:paraId="029BBA52"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Amitriptyline</w:t>
            </w:r>
          </w:p>
        </w:tc>
        <w:tc>
          <w:tcPr>
            <w:tcW w:w="326" w:type="pct"/>
            <w:shd w:val="clear" w:color="auto" w:fill="auto"/>
            <w:noWrap/>
            <w:vAlign w:val="center"/>
          </w:tcPr>
          <w:p w14:paraId="2B47864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6,051</w:t>
            </w:r>
          </w:p>
        </w:tc>
        <w:tc>
          <w:tcPr>
            <w:tcW w:w="326" w:type="pct"/>
            <w:shd w:val="clear" w:color="auto" w:fill="auto"/>
            <w:vAlign w:val="center"/>
          </w:tcPr>
          <w:p w14:paraId="71F704E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3.7</w:t>
            </w:r>
          </w:p>
        </w:tc>
        <w:tc>
          <w:tcPr>
            <w:tcW w:w="326" w:type="pct"/>
            <w:vAlign w:val="center"/>
          </w:tcPr>
          <w:p w14:paraId="2C83B16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815</w:t>
            </w:r>
          </w:p>
        </w:tc>
        <w:tc>
          <w:tcPr>
            <w:tcW w:w="326" w:type="pct"/>
            <w:vAlign w:val="center"/>
          </w:tcPr>
          <w:p w14:paraId="533907E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w:t>
            </w:r>
          </w:p>
        </w:tc>
        <w:tc>
          <w:tcPr>
            <w:tcW w:w="326" w:type="pct"/>
            <w:vAlign w:val="center"/>
          </w:tcPr>
          <w:p w14:paraId="4DF0A95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1,270</w:t>
            </w:r>
          </w:p>
        </w:tc>
        <w:tc>
          <w:tcPr>
            <w:tcW w:w="326" w:type="pct"/>
            <w:vAlign w:val="center"/>
          </w:tcPr>
          <w:p w14:paraId="249E587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w:t>
            </w:r>
          </w:p>
        </w:tc>
        <w:tc>
          <w:tcPr>
            <w:tcW w:w="326" w:type="pct"/>
            <w:vAlign w:val="center"/>
          </w:tcPr>
          <w:p w14:paraId="69B379A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1,599</w:t>
            </w:r>
          </w:p>
        </w:tc>
        <w:tc>
          <w:tcPr>
            <w:tcW w:w="326" w:type="pct"/>
            <w:vAlign w:val="center"/>
          </w:tcPr>
          <w:p w14:paraId="254E177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3.4</w:t>
            </w:r>
          </w:p>
        </w:tc>
        <w:tc>
          <w:tcPr>
            <w:tcW w:w="326" w:type="pct"/>
            <w:vAlign w:val="center"/>
          </w:tcPr>
          <w:p w14:paraId="3FE7F5D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2,354</w:t>
            </w:r>
          </w:p>
        </w:tc>
        <w:tc>
          <w:tcPr>
            <w:tcW w:w="326" w:type="pct"/>
            <w:vAlign w:val="center"/>
          </w:tcPr>
          <w:p w14:paraId="40D02F3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3.8</w:t>
            </w:r>
          </w:p>
        </w:tc>
        <w:tc>
          <w:tcPr>
            <w:tcW w:w="326" w:type="pct"/>
            <w:vAlign w:val="center"/>
          </w:tcPr>
          <w:p w14:paraId="0DB074E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2,351</w:t>
            </w:r>
          </w:p>
        </w:tc>
        <w:tc>
          <w:tcPr>
            <w:tcW w:w="326" w:type="pct"/>
            <w:vAlign w:val="center"/>
          </w:tcPr>
          <w:p w14:paraId="45826C0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5.3</w:t>
            </w:r>
          </w:p>
        </w:tc>
      </w:tr>
      <w:tr w:rsidR="00B7211E" w:rsidRPr="00A31090" w14:paraId="7493D652" w14:textId="77777777" w:rsidTr="0060486E">
        <w:trPr>
          <w:trHeight w:val="300"/>
          <w:jc w:val="center"/>
        </w:trPr>
        <w:tc>
          <w:tcPr>
            <w:tcW w:w="1086" w:type="pct"/>
            <w:shd w:val="clear" w:color="auto" w:fill="auto"/>
            <w:noWrap/>
            <w:vAlign w:val="center"/>
            <w:hideMark/>
          </w:tcPr>
          <w:p w14:paraId="1CF9FA3D" w14:textId="77777777"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Beta-blockers</w:t>
            </w:r>
          </w:p>
        </w:tc>
        <w:tc>
          <w:tcPr>
            <w:tcW w:w="326" w:type="pct"/>
            <w:shd w:val="clear" w:color="auto" w:fill="auto"/>
            <w:noWrap/>
            <w:vAlign w:val="center"/>
          </w:tcPr>
          <w:p w14:paraId="3D01CA1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3,024</w:t>
            </w:r>
          </w:p>
        </w:tc>
        <w:tc>
          <w:tcPr>
            <w:tcW w:w="326" w:type="pct"/>
            <w:shd w:val="clear" w:color="auto" w:fill="auto"/>
            <w:vAlign w:val="center"/>
          </w:tcPr>
          <w:p w14:paraId="08B24BE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c>
          <w:tcPr>
            <w:tcW w:w="326" w:type="pct"/>
            <w:vAlign w:val="center"/>
          </w:tcPr>
          <w:p w14:paraId="3B162F8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416</w:t>
            </w:r>
          </w:p>
        </w:tc>
        <w:tc>
          <w:tcPr>
            <w:tcW w:w="326" w:type="pct"/>
            <w:vAlign w:val="center"/>
          </w:tcPr>
          <w:p w14:paraId="5D298B9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w:t>
            </w:r>
          </w:p>
        </w:tc>
        <w:tc>
          <w:tcPr>
            <w:tcW w:w="326" w:type="pct"/>
            <w:vAlign w:val="center"/>
          </w:tcPr>
          <w:p w14:paraId="1DDCA88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652</w:t>
            </w:r>
          </w:p>
        </w:tc>
        <w:tc>
          <w:tcPr>
            <w:tcW w:w="326" w:type="pct"/>
            <w:vAlign w:val="center"/>
          </w:tcPr>
          <w:p w14:paraId="353ADF6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w:t>
            </w:r>
          </w:p>
        </w:tc>
        <w:tc>
          <w:tcPr>
            <w:tcW w:w="326" w:type="pct"/>
            <w:vAlign w:val="center"/>
          </w:tcPr>
          <w:p w14:paraId="2E990C0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841</w:t>
            </w:r>
          </w:p>
        </w:tc>
        <w:tc>
          <w:tcPr>
            <w:tcW w:w="326" w:type="pct"/>
            <w:vAlign w:val="center"/>
          </w:tcPr>
          <w:p w14:paraId="406FE07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c>
          <w:tcPr>
            <w:tcW w:w="326" w:type="pct"/>
            <w:vAlign w:val="center"/>
          </w:tcPr>
          <w:p w14:paraId="1F03AA6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1,220</w:t>
            </w:r>
          </w:p>
        </w:tc>
        <w:tc>
          <w:tcPr>
            <w:tcW w:w="326" w:type="pct"/>
            <w:vAlign w:val="center"/>
          </w:tcPr>
          <w:p w14:paraId="6AACCB1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w:t>
            </w:r>
          </w:p>
        </w:tc>
        <w:tc>
          <w:tcPr>
            <w:tcW w:w="326" w:type="pct"/>
            <w:vAlign w:val="center"/>
          </w:tcPr>
          <w:p w14:paraId="01F9235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1,089</w:t>
            </w:r>
          </w:p>
        </w:tc>
        <w:tc>
          <w:tcPr>
            <w:tcW w:w="326" w:type="pct"/>
            <w:vAlign w:val="center"/>
          </w:tcPr>
          <w:p w14:paraId="4DCE0B4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2.5</w:t>
            </w:r>
          </w:p>
        </w:tc>
      </w:tr>
      <w:tr w:rsidR="00B7211E" w:rsidRPr="00A31090" w14:paraId="31CC1A83" w14:textId="77777777" w:rsidTr="0060486E">
        <w:trPr>
          <w:trHeight w:val="300"/>
          <w:jc w:val="center"/>
        </w:trPr>
        <w:tc>
          <w:tcPr>
            <w:tcW w:w="1086" w:type="pct"/>
            <w:shd w:val="clear" w:color="auto" w:fill="auto"/>
            <w:noWrap/>
            <w:vAlign w:val="center"/>
            <w:hideMark/>
          </w:tcPr>
          <w:p w14:paraId="669200B9"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Propranolol</w:t>
            </w:r>
          </w:p>
        </w:tc>
        <w:tc>
          <w:tcPr>
            <w:tcW w:w="326" w:type="pct"/>
            <w:shd w:val="clear" w:color="auto" w:fill="auto"/>
            <w:noWrap/>
            <w:vAlign w:val="center"/>
          </w:tcPr>
          <w:p w14:paraId="0A3299A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3,024</w:t>
            </w:r>
          </w:p>
        </w:tc>
        <w:tc>
          <w:tcPr>
            <w:tcW w:w="326" w:type="pct"/>
            <w:shd w:val="clear" w:color="auto" w:fill="auto"/>
            <w:vAlign w:val="center"/>
          </w:tcPr>
          <w:p w14:paraId="523CF9A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c>
          <w:tcPr>
            <w:tcW w:w="326" w:type="pct"/>
            <w:vAlign w:val="center"/>
          </w:tcPr>
          <w:p w14:paraId="084243A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416</w:t>
            </w:r>
          </w:p>
        </w:tc>
        <w:tc>
          <w:tcPr>
            <w:tcW w:w="326" w:type="pct"/>
            <w:vAlign w:val="center"/>
          </w:tcPr>
          <w:p w14:paraId="712B0CA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w:t>
            </w:r>
          </w:p>
        </w:tc>
        <w:tc>
          <w:tcPr>
            <w:tcW w:w="326" w:type="pct"/>
            <w:vAlign w:val="center"/>
          </w:tcPr>
          <w:p w14:paraId="1B9237F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652</w:t>
            </w:r>
          </w:p>
        </w:tc>
        <w:tc>
          <w:tcPr>
            <w:tcW w:w="326" w:type="pct"/>
            <w:vAlign w:val="center"/>
          </w:tcPr>
          <w:p w14:paraId="5379E6F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w:t>
            </w:r>
          </w:p>
        </w:tc>
        <w:tc>
          <w:tcPr>
            <w:tcW w:w="326" w:type="pct"/>
            <w:vAlign w:val="center"/>
          </w:tcPr>
          <w:p w14:paraId="069E11E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841</w:t>
            </w:r>
          </w:p>
        </w:tc>
        <w:tc>
          <w:tcPr>
            <w:tcW w:w="326" w:type="pct"/>
            <w:vAlign w:val="center"/>
          </w:tcPr>
          <w:p w14:paraId="7920CC8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1.8</w:t>
            </w:r>
          </w:p>
        </w:tc>
        <w:tc>
          <w:tcPr>
            <w:tcW w:w="326" w:type="pct"/>
            <w:vAlign w:val="center"/>
          </w:tcPr>
          <w:p w14:paraId="7A52AD6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1,220</w:t>
            </w:r>
          </w:p>
        </w:tc>
        <w:tc>
          <w:tcPr>
            <w:tcW w:w="326" w:type="pct"/>
            <w:vAlign w:val="center"/>
          </w:tcPr>
          <w:p w14:paraId="50D262B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w:t>
            </w:r>
          </w:p>
        </w:tc>
        <w:tc>
          <w:tcPr>
            <w:tcW w:w="326" w:type="pct"/>
            <w:vAlign w:val="center"/>
          </w:tcPr>
          <w:p w14:paraId="3222DA4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1,089</w:t>
            </w:r>
          </w:p>
        </w:tc>
        <w:tc>
          <w:tcPr>
            <w:tcW w:w="326" w:type="pct"/>
            <w:vAlign w:val="center"/>
          </w:tcPr>
          <w:p w14:paraId="7E1CCC0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2.5</w:t>
            </w:r>
          </w:p>
        </w:tc>
      </w:tr>
      <w:tr w:rsidR="00B7211E" w:rsidRPr="00A31090" w14:paraId="4C871F2B" w14:textId="77777777" w:rsidTr="0060486E">
        <w:trPr>
          <w:trHeight w:val="300"/>
          <w:jc w:val="center"/>
        </w:trPr>
        <w:tc>
          <w:tcPr>
            <w:tcW w:w="1086" w:type="pct"/>
            <w:shd w:val="clear" w:color="auto" w:fill="auto"/>
            <w:noWrap/>
            <w:vAlign w:val="center"/>
            <w:hideMark/>
          </w:tcPr>
          <w:p w14:paraId="7E21D1B4" w14:textId="642A86AC" w:rsidR="00B7211E" w:rsidRPr="00A31090" w:rsidRDefault="00B7211E" w:rsidP="00176EEB">
            <w:pPr>
              <w:spacing w:after="0" w:line="240" w:lineRule="auto"/>
              <w:rPr>
                <w:rFonts w:ascii="Times New Roman" w:eastAsia="Times New Roman" w:hAnsi="Times New Roman" w:cs="Times New Roman"/>
                <w:i/>
                <w:iCs/>
                <w:sz w:val="20"/>
                <w:szCs w:val="20"/>
                <w:lang w:val="en-US" w:eastAsia="en-IN"/>
              </w:rPr>
            </w:pPr>
            <w:r w:rsidRPr="00A31090">
              <w:rPr>
                <w:rFonts w:ascii="Times New Roman" w:eastAsia="Times New Roman" w:hAnsi="Times New Roman" w:cs="Times New Roman"/>
                <w:i/>
                <w:iCs/>
                <w:sz w:val="20"/>
                <w:szCs w:val="20"/>
                <w:lang w:val="en-US" w:eastAsia="en-IN"/>
              </w:rPr>
              <w:t>Ca</w:t>
            </w:r>
            <w:r w:rsidR="00CB66B8" w:rsidRPr="00A31090">
              <w:rPr>
                <w:rFonts w:ascii="Times New Roman" w:eastAsia="Times New Roman" w:hAnsi="Times New Roman" w:cs="Times New Roman"/>
                <w:i/>
                <w:iCs/>
                <w:sz w:val="20"/>
                <w:szCs w:val="20"/>
                <w:lang w:val="en-US" w:eastAsia="en-IN"/>
              </w:rPr>
              <w:t>-</w:t>
            </w:r>
            <w:r w:rsidRPr="00A31090">
              <w:rPr>
                <w:rFonts w:ascii="Times New Roman" w:eastAsia="Times New Roman" w:hAnsi="Times New Roman" w:cs="Times New Roman"/>
                <w:i/>
                <w:iCs/>
                <w:sz w:val="20"/>
                <w:szCs w:val="20"/>
                <w:lang w:val="en-US" w:eastAsia="en-IN"/>
              </w:rPr>
              <w:t>channel blockers</w:t>
            </w:r>
          </w:p>
        </w:tc>
        <w:tc>
          <w:tcPr>
            <w:tcW w:w="326" w:type="pct"/>
            <w:shd w:val="clear" w:color="auto" w:fill="auto"/>
            <w:noWrap/>
            <w:vAlign w:val="center"/>
          </w:tcPr>
          <w:p w14:paraId="7276D67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20,451</w:t>
            </w:r>
          </w:p>
        </w:tc>
        <w:tc>
          <w:tcPr>
            <w:tcW w:w="326" w:type="pct"/>
            <w:shd w:val="clear" w:color="auto" w:fill="auto"/>
            <w:vAlign w:val="center"/>
          </w:tcPr>
          <w:p w14:paraId="540F22B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12.4</w:t>
            </w:r>
          </w:p>
        </w:tc>
        <w:tc>
          <w:tcPr>
            <w:tcW w:w="326" w:type="pct"/>
            <w:vAlign w:val="center"/>
          </w:tcPr>
          <w:p w14:paraId="63B2E3C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3,334</w:t>
            </w:r>
          </w:p>
        </w:tc>
        <w:tc>
          <w:tcPr>
            <w:tcW w:w="326" w:type="pct"/>
            <w:vAlign w:val="center"/>
          </w:tcPr>
          <w:p w14:paraId="60DA00D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9.4</w:t>
            </w:r>
          </w:p>
        </w:tc>
        <w:tc>
          <w:tcPr>
            <w:tcW w:w="326" w:type="pct"/>
            <w:vAlign w:val="center"/>
          </w:tcPr>
          <w:p w14:paraId="265F425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4,524</w:t>
            </w:r>
          </w:p>
        </w:tc>
        <w:tc>
          <w:tcPr>
            <w:tcW w:w="326" w:type="pct"/>
            <w:vAlign w:val="center"/>
          </w:tcPr>
          <w:p w14:paraId="2F812F0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10.2</w:t>
            </w:r>
          </w:p>
        </w:tc>
        <w:tc>
          <w:tcPr>
            <w:tcW w:w="326" w:type="pct"/>
            <w:vAlign w:val="center"/>
          </w:tcPr>
          <w:p w14:paraId="09F6834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5,521</w:t>
            </w:r>
          </w:p>
        </w:tc>
        <w:tc>
          <w:tcPr>
            <w:tcW w:w="326" w:type="pct"/>
            <w:vAlign w:val="center"/>
          </w:tcPr>
          <w:p w14:paraId="5116085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11.6</w:t>
            </w:r>
          </w:p>
        </w:tc>
        <w:tc>
          <w:tcPr>
            <w:tcW w:w="326" w:type="pct"/>
            <w:vAlign w:val="center"/>
          </w:tcPr>
          <w:p w14:paraId="5549CBA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7,906</w:t>
            </w:r>
          </w:p>
        </w:tc>
        <w:tc>
          <w:tcPr>
            <w:tcW w:w="326" w:type="pct"/>
            <w:vAlign w:val="center"/>
          </w:tcPr>
          <w:p w14:paraId="0B161F9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12.8</w:t>
            </w:r>
          </w:p>
        </w:tc>
        <w:tc>
          <w:tcPr>
            <w:tcW w:w="326" w:type="pct"/>
            <w:vAlign w:val="center"/>
          </w:tcPr>
          <w:p w14:paraId="6AC74CA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6,278</w:t>
            </w:r>
          </w:p>
        </w:tc>
        <w:tc>
          <w:tcPr>
            <w:tcW w:w="326" w:type="pct"/>
            <w:vAlign w:val="center"/>
          </w:tcPr>
          <w:p w14:paraId="7AD4B09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14.2</w:t>
            </w:r>
          </w:p>
        </w:tc>
      </w:tr>
      <w:tr w:rsidR="00B7211E" w:rsidRPr="00A31090" w14:paraId="2AFC1456" w14:textId="77777777" w:rsidTr="0060486E">
        <w:trPr>
          <w:trHeight w:val="300"/>
          <w:jc w:val="center"/>
        </w:trPr>
        <w:tc>
          <w:tcPr>
            <w:tcW w:w="1086" w:type="pct"/>
            <w:shd w:val="clear" w:color="auto" w:fill="auto"/>
            <w:noWrap/>
            <w:vAlign w:val="center"/>
            <w:hideMark/>
          </w:tcPr>
          <w:p w14:paraId="76C382C5"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proofErr w:type="spellStart"/>
            <w:r w:rsidRPr="00A31090">
              <w:rPr>
                <w:rFonts w:ascii="Times New Roman" w:eastAsia="Times New Roman" w:hAnsi="Times New Roman" w:cs="Times New Roman"/>
                <w:sz w:val="20"/>
                <w:szCs w:val="20"/>
                <w:lang w:val="en-US" w:eastAsia="en-IN"/>
              </w:rPr>
              <w:t>Lomerizine</w:t>
            </w:r>
            <w:proofErr w:type="spellEnd"/>
          </w:p>
        </w:tc>
        <w:tc>
          <w:tcPr>
            <w:tcW w:w="326" w:type="pct"/>
            <w:shd w:val="clear" w:color="auto" w:fill="auto"/>
            <w:noWrap/>
            <w:vAlign w:val="center"/>
          </w:tcPr>
          <w:p w14:paraId="457CAAB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19,714</w:t>
            </w:r>
          </w:p>
        </w:tc>
        <w:tc>
          <w:tcPr>
            <w:tcW w:w="326" w:type="pct"/>
            <w:shd w:val="clear" w:color="auto" w:fill="auto"/>
            <w:vAlign w:val="center"/>
          </w:tcPr>
          <w:p w14:paraId="5AADFEB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11.9</w:t>
            </w:r>
          </w:p>
        </w:tc>
        <w:tc>
          <w:tcPr>
            <w:tcW w:w="326" w:type="pct"/>
            <w:vAlign w:val="center"/>
          </w:tcPr>
          <w:p w14:paraId="601214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3,201</w:t>
            </w:r>
          </w:p>
        </w:tc>
        <w:tc>
          <w:tcPr>
            <w:tcW w:w="326" w:type="pct"/>
            <w:vAlign w:val="center"/>
          </w:tcPr>
          <w:p w14:paraId="3096AD4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9.0</w:t>
            </w:r>
          </w:p>
        </w:tc>
        <w:tc>
          <w:tcPr>
            <w:tcW w:w="326" w:type="pct"/>
            <w:vAlign w:val="center"/>
          </w:tcPr>
          <w:p w14:paraId="1F815B4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4,346</w:t>
            </w:r>
          </w:p>
        </w:tc>
        <w:tc>
          <w:tcPr>
            <w:tcW w:w="326" w:type="pct"/>
            <w:vAlign w:val="center"/>
          </w:tcPr>
          <w:p w14:paraId="4096686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9.8</w:t>
            </w:r>
          </w:p>
        </w:tc>
        <w:tc>
          <w:tcPr>
            <w:tcW w:w="326" w:type="pct"/>
            <w:vAlign w:val="center"/>
          </w:tcPr>
          <w:p w14:paraId="65306CE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5,311</w:t>
            </w:r>
          </w:p>
        </w:tc>
        <w:tc>
          <w:tcPr>
            <w:tcW w:w="326" w:type="pct"/>
            <w:vAlign w:val="center"/>
          </w:tcPr>
          <w:p w14:paraId="0DCE647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11.1</w:t>
            </w:r>
          </w:p>
        </w:tc>
        <w:tc>
          <w:tcPr>
            <w:tcW w:w="326" w:type="pct"/>
            <w:vAlign w:val="center"/>
          </w:tcPr>
          <w:p w14:paraId="41F1B3FA"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7,650</w:t>
            </w:r>
          </w:p>
        </w:tc>
        <w:tc>
          <w:tcPr>
            <w:tcW w:w="326" w:type="pct"/>
            <w:vAlign w:val="center"/>
          </w:tcPr>
          <w:p w14:paraId="709249D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12.3</w:t>
            </w:r>
          </w:p>
        </w:tc>
        <w:tc>
          <w:tcPr>
            <w:tcW w:w="326" w:type="pct"/>
            <w:vAlign w:val="center"/>
          </w:tcPr>
          <w:p w14:paraId="3728D7D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6,071</w:t>
            </w:r>
          </w:p>
        </w:tc>
        <w:tc>
          <w:tcPr>
            <w:tcW w:w="326" w:type="pct"/>
            <w:vAlign w:val="center"/>
          </w:tcPr>
          <w:p w14:paraId="34EE09D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13.7</w:t>
            </w:r>
          </w:p>
        </w:tc>
      </w:tr>
      <w:tr w:rsidR="00B7211E" w:rsidRPr="00A31090" w14:paraId="41311463" w14:textId="77777777" w:rsidTr="0060486E">
        <w:trPr>
          <w:trHeight w:val="300"/>
          <w:jc w:val="center"/>
        </w:trPr>
        <w:tc>
          <w:tcPr>
            <w:tcW w:w="1086" w:type="pct"/>
            <w:shd w:val="clear" w:color="auto" w:fill="auto"/>
            <w:noWrap/>
            <w:vAlign w:val="center"/>
            <w:hideMark/>
          </w:tcPr>
          <w:p w14:paraId="23A4E68F" w14:textId="77777777" w:rsidR="00B7211E" w:rsidRPr="00A31090" w:rsidRDefault="00B7211E" w:rsidP="00176EEB">
            <w:pPr>
              <w:spacing w:after="0" w:line="240" w:lineRule="auto"/>
              <w:ind w:firstLineChars="200" w:firstLine="400"/>
              <w:rPr>
                <w:rFonts w:ascii="Times New Roman" w:eastAsia="Times New Roman" w:hAnsi="Times New Roman" w:cs="Times New Roman"/>
                <w:sz w:val="20"/>
                <w:szCs w:val="20"/>
                <w:lang w:val="en-US" w:eastAsia="en-IN"/>
              </w:rPr>
            </w:pPr>
            <w:r w:rsidRPr="00A31090">
              <w:rPr>
                <w:rFonts w:ascii="Times New Roman" w:eastAsia="Times New Roman" w:hAnsi="Times New Roman" w:cs="Times New Roman"/>
                <w:sz w:val="20"/>
                <w:szCs w:val="20"/>
                <w:lang w:val="en-US" w:eastAsia="en-IN"/>
              </w:rPr>
              <w:t>Verapamil</w:t>
            </w:r>
          </w:p>
        </w:tc>
        <w:tc>
          <w:tcPr>
            <w:tcW w:w="326" w:type="pct"/>
            <w:shd w:val="clear" w:color="auto" w:fill="auto"/>
            <w:noWrap/>
            <w:vAlign w:val="center"/>
          </w:tcPr>
          <w:p w14:paraId="082DC21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952</w:t>
            </w:r>
          </w:p>
        </w:tc>
        <w:tc>
          <w:tcPr>
            <w:tcW w:w="326" w:type="pct"/>
            <w:shd w:val="clear" w:color="auto" w:fill="auto"/>
            <w:vAlign w:val="center"/>
          </w:tcPr>
          <w:p w14:paraId="5E7B7A1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0.6</w:t>
            </w:r>
          </w:p>
        </w:tc>
        <w:tc>
          <w:tcPr>
            <w:tcW w:w="326" w:type="pct"/>
            <w:vAlign w:val="center"/>
          </w:tcPr>
          <w:p w14:paraId="4206C13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150</w:t>
            </w:r>
          </w:p>
        </w:tc>
        <w:tc>
          <w:tcPr>
            <w:tcW w:w="326" w:type="pct"/>
            <w:vAlign w:val="center"/>
          </w:tcPr>
          <w:p w14:paraId="182FD33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0.4</w:t>
            </w:r>
          </w:p>
        </w:tc>
        <w:tc>
          <w:tcPr>
            <w:tcW w:w="326" w:type="pct"/>
            <w:vAlign w:val="center"/>
          </w:tcPr>
          <w:p w14:paraId="7DC6DC9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212</w:t>
            </w:r>
          </w:p>
        </w:tc>
        <w:tc>
          <w:tcPr>
            <w:tcW w:w="326" w:type="pct"/>
            <w:vAlign w:val="center"/>
          </w:tcPr>
          <w:p w14:paraId="51087C9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c>
          <w:tcPr>
            <w:tcW w:w="326" w:type="pct"/>
            <w:vAlign w:val="center"/>
          </w:tcPr>
          <w:p w14:paraId="4DA1A06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242</w:t>
            </w:r>
          </w:p>
        </w:tc>
        <w:tc>
          <w:tcPr>
            <w:tcW w:w="326" w:type="pct"/>
            <w:vAlign w:val="center"/>
          </w:tcPr>
          <w:p w14:paraId="4C94461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c>
          <w:tcPr>
            <w:tcW w:w="326" w:type="pct"/>
            <w:vAlign w:val="center"/>
          </w:tcPr>
          <w:p w14:paraId="6F50FD8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314</w:t>
            </w:r>
          </w:p>
        </w:tc>
        <w:tc>
          <w:tcPr>
            <w:tcW w:w="326" w:type="pct"/>
            <w:vAlign w:val="center"/>
          </w:tcPr>
          <w:p w14:paraId="111AE77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0.5</w:t>
            </w:r>
          </w:p>
        </w:tc>
        <w:tc>
          <w:tcPr>
            <w:tcW w:w="326" w:type="pct"/>
            <w:vAlign w:val="center"/>
          </w:tcPr>
          <w:p w14:paraId="502F1F7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248</w:t>
            </w:r>
          </w:p>
        </w:tc>
        <w:tc>
          <w:tcPr>
            <w:tcW w:w="326" w:type="pct"/>
            <w:vAlign w:val="center"/>
          </w:tcPr>
          <w:p w14:paraId="3AD610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0.6</w:t>
            </w:r>
          </w:p>
        </w:tc>
      </w:tr>
      <w:tr w:rsidR="00B7211E" w:rsidRPr="00A31090" w14:paraId="733DCBFC" w14:textId="77777777" w:rsidTr="0060486E">
        <w:trPr>
          <w:trHeight w:val="300"/>
          <w:jc w:val="center"/>
        </w:trPr>
        <w:tc>
          <w:tcPr>
            <w:tcW w:w="1086" w:type="pct"/>
            <w:shd w:val="clear" w:color="auto" w:fill="auto"/>
            <w:noWrap/>
            <w:vAlign w:val="center"/>
            <w:hideMark/>
          </w:tcPr>
          <w:p w14:paraId="12E7F6E1" w14:textId="77777777" w:rsidR="00B7211E" w:rsidRPr="00A31090" w:rsidRDefault="00B7211E" w:rsidP="00176EEB">
            <w:pPr>
              <w:spacing w:after="0" w:line="240" w:lineRule="auto"/>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Acute treatment only</w:t>
            </w:r>
          </w:p>
        </w:tc>
        <w:tc>
          <w:tcPr>
            <w:tcW w:w="326" w:type="pct"/>
            <w:shd w:val="clear" w:color="auto" w:fill="auto"/>
            <w:noWrap/>
            <w:vAlign w:val="center"/>
          </w:tcPr>
          <w:p w14:paraId="67F6D23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131,030</w:t>
            </w:r>
          </w:p>
        </w:tc>
        <w:tc>
          <w:tcPr>
            <w:tcW w:w="326" w:type="pct"/>
            <w:shd w:val="clear" w:color="auto" w:fill="auto"/>
            <w:vAlign w:val="center"/>
          </w:tcPr>
          <w:p w14:paraId="02EB052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79.2</w:t>
            </w:r>
          </w:p>
        </w:tc>
        <w:tc>
          <w:tcPr>
            <w:tcW w:w="326" w:type="pct"/>
            <w:vAlign w:val="center"/>
          </w:tcPr>
          <w:p w14:paraId="0D30C6F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29,890</w:t>
            </w:r>
          </w:p>
        </w:tc>
        <w:tc>
          <w:tcPr>
            <w:tcW w:w="326" w:type="pct"/>
            <w:vAlign w:val="center"/>
          </w:tcPr>
          <w:p w14:paraId="234CBA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83.9</w:t>
            </w:r>
          </w:p>
        </w:tc>
        <w:tc>
          <w:tcPr>
            <w:tcW w:w="326" w:type="pct"/>
            <w:vAlign w:val="center"/>
          </w:tcPr>
          <w:p w14:paraId="5188C0DF"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36,158</w:t>
            </w:r>
          </w:p>
        </w:tc>
        <w:tc>
          <w:tcPr>
            <w:tcW w:w="326" w:type="pct"/>
            <w:vAlign w:val="center"/>
          </w:tcPr>
          <w:p w14:paraId="065C1A0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81.7</w:t>
            </w:r>
          </w:p>
        </w:tc>
        <w:tc>
          <w:tcPr>
            <w:tcW w:w="326" w:type="pct"/>
            <w:vAlign w:val="center"/>
          </w:tcPr>
          <w:p w14:paraId="165EFC4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37,733</w:t>
            </w:r>
          </w:p>
        </w:tc>
        <w:tc>
          <w:tcPr>
            <w:tcW w:w="326" w:type="pct"/>
            <w:vAlign w:val="center"/>
          </w:tcPr>
          <w:p w14:paraId="5501B83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79.1</w:t>
            </w:r>
          </w:p>
        </w:tc>
        <w:tc>
          <w:tcPr>
            <w:tcW w:w="326" w:type="pct"/>
            <w:vAlign w:val="center"/>
          </w:tcPr>
          <w:p w14:paraId="3E04F03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48,028</w:t>
            </w:r>
          </w:p>
        </w:tc>
        <w:tc>
          <w:tcPr>
            <w:tcW w:w="326" w:type="pct"/>
            <w:vAlign w:val="center"/>
          </w:tcPr>
          <w:p w14:paraId="5E7F7C5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77.5</w:t>
            </w:r>
          </w:p>
        </w:tc>
        <w:tc>
          <w:tcPr>
            <w:tcW w:w="326" w:type="pct"/>
            <w:vAlign w:val="center"/>
          </w:tcPr>
          <w:p w14:paraId="5BD0F43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32,600</w:t>
            </w:r>
          </w:p>
        </w:tc>
        <w:tc>
          <w:tcPr>
            <w:tcW w:w="326" w:type="pct"/>
            <w:vAlign w:val="center"/>
          </w:tcPr>
          <w:p w14:paraId="7A358BB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73.6</w:t>
            </w:r>
          </w:p>
        </w:tc>
      </w:tr>
      <w:tr w:rsidR="00B7211E" w:rsidRPr="00A31090" w14:paraId="0DC938C4" w14:textId="77777777" w:rsidTr="0060486E">
        <w:trPr>
          <w:trHeight w:val="300"/>
          <w:jc w:val="center"/>
        </w:trPr>
        <w:tc>
          <w:tcPr>
            <w:tcW w:w="1086" w:type="pct"/>
            <w:shd w:val="clear" w:color="auto" w:fill="auto"/>
            <w:noWrap/>
            <w:vAlign w:val="center"/>
            <w:hideMark/>
          </w:tcPr>
          <w:p w14:paraId="24C780F4" w14:textId="77777777" w:rsidR="00B7211E" w:rsidRPr="00A31090" w:rsidRDefault="00B7211E" w:rsidP="00176EEB">
            <w:pPr>
              <w:spacing w:after="0" w:line="240" w:lineRule="auto"/>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Preventive treatment only</w:t>
            </w:r>
          </w:p>
        </w:tc>
        <w:tc>
          <w:tcPr>
            <w:tcW w:w="326" w:type="pct"/>
            <w:shd w:val="clear" w:color="auto" w:fill="auto"/>
            <w:noWrap/>
            <w:vAlign w:val="center"/>
          </w:tcPr>
          <w:p w14:paraId="14AAD49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7,241</w:t>
            </w:r>
          </w:p>
        </w:tc>
        <w:tc>
          <w:tcPr>
            <w:tcW w:w="326" w:type="pct"/>
            <w:shd w:val="clear" w:color="auto" w:fill="auto"/>
            <w:vAlign w:val="center"/>
          </w:tcPr>
          <w:p w14:paraId="78AAE81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4.4</w:t>
            </w:r>
          </w:p>
        </w:tc>
        <w:tc>
          <w:tcPr>
            <w:tcW w:w="326" w:type="pct"/>
            <w:vAlign w:val="center"/>
          </w:tcPr>
          <w:p w14:paraId="4F97AE6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1,499</w:t>
            </w:r>
          </w:p>
        </w:tc>
        <w:tc>
          <w:tcPr>
            <w:tcW w:w="326" w:type="pct"/>
            <w:vAlign w:val="center"/>
          </w:tcPr>
          <w:p w14:paraId="09096CE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4.2</w:t>
            </w:r>
          </w:p>
        </w:tc>
        <w:tc>
          <w:tcPr>
            <w:tcW w:w="326" w:type="pct"/>
            <w:vAlign w:val="center"/>
          </w:tcPr>
          <w:p w14:paraId="49A2723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2,187</w:t>
            </w:r>
          </w:p>
        </w:tc>
        <w:tc>
          <w:tcPr>
            <w:tcW w:w="326" w:type="pct"/>
            <w:vAlign w:val="center"/>
          </w:tcPr>
          <w:p w14:paraId="78057615"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4.9</w:t>
            </w:r>
          </w:p>
        </w:tc>
        <w:tc>
          <w:tcPr>
            <w:tcW w:w="326" w:type="pct"/>
            <w:vAlign w:val="center"/>
          </w:tcPr>
          <w:p w14:paraId="0490015D"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2,478</w:t>
            </w:r>
          </w:p>
        </w:tc>
        <w:tc>
          <w:tcPr>
            <w:tcW w:w="326" w:type="pct"/>
            <w:vAlign w:val="center"/>
          </w:tcPr>
          <w:p w14:paraId="2390F878"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5.2</w:t>
            </w:r>
          </w:p>
        </w:tc>
        <w:tc>
          <w:tcPr>
            <w:tcW w:w="326" w:type="pct"/>
            <w:vAlign w:val="center"/>
          </w:tcPr>
          <w:p w14:paraId="0B98E97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3,307</w:t>
            </w:r>
          </w:p>
        </w:tc>
        <w:tc>
          <w:tcPr>
            <w:tcW w:w="326" w:type="pct"/>
            <w:vAlign w:val="center"/>
          </w:tcPr>
          <w:p w14:paraId="044133DB"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5.3</w:t>
            </w:r>
          </w:p>
        </w:tc>
        <w:tc>
          <w:tcPr>
            <w:tcW w:w="326" w:type="pct"/>
            <w:vAlign w:val="center"/>
          </w:tcPr>
          <w:p w14:paraId="546EFFD2"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3,172</w:t>
            </w:r>
          </w:p>
        </w:tc>
        <w:tc>
          <w:tcPr>
            <w:tcW w:w="326" w:type="pct"/>
            <w:vAlign w:val="center"/>
          </w:tcPr>
          <w:p w14:paraId="4158FC0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7.2</w:t>
            </w:r>
          </w:p>
        </w:tc>
      </w:tr>
      <w:tr w:rsidR="00B7211E" w:rsidRPr="00A31090" w14:paraId="5DCE794F" w14:textId="77777777" w:rsidTr="0060486E">
        <w:trPr>
          <w:trHeight w:val="300"/>
          <w:jc w:val="center"/>
        </w:trPr>
        <w:tc>
          <w:tcPr>
            <w:tcW w:w="1086" w:type="pct"/>
            <w:shd w:val="clear" w:color="auto" w:fill="auto"/>
            <w:noWrap/>
            <w:vAlign w:val="center"/>
            <w:hideMark/>
          </w:tcPr>
          <w:p w14:paraId="7B936EB9" w14:textId="732167E6" w:rsidR="00B7211E" w:rsidRPr="00A31090" w:rsidRDefault="00B7211E" w:rsidP="00176EEB">
            <w:pPr>
              <w:spacing w:after="0" w:line="240" w:lineRule="auto"/>
              <w:rPr>
                <w:rFonts w:ascii="Times New Roman" w:eastAsia="Times New Roman" w:hAnsi="Times New Roman" w:cs="Times New Roman"/>
                <w:b/>
                <w:bCs/>
                <w:sz w:val="20"/>
                <w:szCs w:val="20"/>
                <w:lang w:val="en-US" w:eastAsia="en-IN"/>
              </w:rPr>
            </w:pPr>
            <w:r w:rsidRPr="00A31090">
              <w:rPr>
                <w:rFonts w:ascii="Times New Roman" w:eastAsia="Times New Roman" w:hAnsi="Times New Roman" w:cs="Times New Roman"/>
                <w:b/>
                <w:bCs/>
                <w:sz w:val="20"/>
                <w:szCs w:val="20"/>
                <w:lang w:val="en-US" w:eastAsia="en-IN"/>
              </w:rPr>
              <w:t>Acute and preventive treatment</w:t>
            </w:r>
            <w:r w:rsidR="00CB66B8" w:rsidRPr="00A31090">
              <w:rPr>
                <w:rFonts w:ascii="Times New Roman" w:eastAsia="Times New Roman" w:hAnsi="Times New Roman" w:cs="Times New Roman"/>
                <w:b/>
                <w:bCs/>
                <w:sz w:val="20"/>
                <w:szCs w:val="20"/>
                <w:lang w:val="en-US" w:eastAsia="en-IN"/>
              </w:rPr>
              <w:t>s</w:t>
            </w:r>
          </w:p>
        </w:tc>
        <w:tc>
          <w:tcPr>
            <w:tcW w:w="326" w:type="pct"/>
            <w:shd w:val="clear" w:color="auto" w:fill="auto"/>
            <w:noWrap/>
            <w:vAlign w:val="center"/>
          </w:tcPr>
          <w:p w14:paraId="620B9FE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27,068</w:t>
            </w:r>
          </w:p>
        </w:tc>
        <w:tc>
          <w:tcPr>
            <w:tcW w:w="326" w:type="pct"/>
            <w:shd w:val="clear" w:color="auto" w:fill="auto"/>
            <w:vAlign w:val="center"/>
          </w:tcPr>
          <w:p w14:paraId="73021B96"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16.4</w:t>
            </w:r>
          </w:p>
        </w:tc>
        <w:tc>
          <w:tcPr>
            <w:tcW w:w="326" w:type="pct"/>
            <w:vAlign w:val="center"/>
          </w:tcPr>
          <w:p w14:paraId="32E92BF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4,225</w:t>
            </w:r>
          </w:p>
        </w:tc>
        <w:tc>
          <w:tcPr>
            <w:tcW w:w="326" w:type="pct"/>
            <w:vAlign w:val="center"/>
          </w:tcPr>
          <w:p w14:paraId="3647D6D4"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11.9</w:t>
            </w:r>
          </w:p>
        </w:tc>
        <w:tc>
          <w:tcPr>
            <w:tcW w:w="326" w:type="pct"/>
            <w:vAlign w:val="center"/>
          </w:tcPr>
          <w:p w14:paraId="7D095CC7"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5,908</w:t>
            </w:r>
          </w:p>
        </w:tc>
        <w:tc>
          <w:tcPr>
            <w:tcW w:w="326" w:type="pct"/>
            <w:vAlign w:val="center"/>
          </w:tcPr>
          <w:p w14:paraId="6B392F5C"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13.4</w:t>
            </w:r>
          </w:p>
        </w:tc>
        <w:tc>
          <w:tcPr>
            <w:tcW w:w="326" w:type="pct"/>
            <w:vAlign w:val="center"/>
          </w:tcPr>
          <w:p w14:paraId="0BDABA03"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7,508</w:t>
            </w:r>
          </w:p>
        </w:tc>
        <w:tc>
          <w:tcPr>
            <w:tcW w:w="326" w:type="pct"/>
            <w:vAlign w:val="center"/>
          </w:tcPr>
          <w:p w14:paraId="611EB39E"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15.7</w:t>
            </w:r>
          </w:p>
        </w:tc>
        <w:tc>
          <w:tcPr>
            <w:tcW w:w="326" w:type="pct"/>
            <w:vAlign w:val="center"/>
          </w:tcPr>
          <w:p w14:paraId="71DDACE1"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10,614</w:t>
            </w:r>
          </w:p>
        </w:tc>
        <w:tc>
          <w:tcPr>
            <w:tcW w:w="326" w:type="pct"/>
            <w:vAlign w:val="center"/>
          </w:tcPr>
          <w:p w14:paraId="603E36F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17.1</w:t>
            </w:r>
          </w:p>
        </w:tc>
        <w:tc>
          <w:tcPr>
            <w:tcW w:w="326" w:type="pct"/>
            <w:vAlign w:val="center"/>
          </w:tcPr>
          <w:p w14:paraId="4DCE7120"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8,535</w:t>
            </w:r>
          </w:p>
        </w:tc>
        <w:tc>
          <w:tcPr>
            <w:tcW w:w="326" w:type="pct"/>
            <w:vAlign w:val="center"/>
          </w:tcPr>
          <w:p w14:paraId="03D6AD99" w14:textId="77777777" w:rsidR="00B7211E" w:rsidRPr="00A31090" w:rsidRDefault="00B7211E" w:rsidP="00176EEB">
            <w:pPr>
              <w:spacing w:after="0" w:line="240" w:lineRule="auto"/>
              <w:jc w:val="center"/>
              <w:rPr>
                <w:rFonts w:ascii="Times New Roman" w:eastAsia="Times New Roman" w:hAnsi="Times New Roman" w:cs="Times New Roman"/>
                <w:sz w:val="20"/>
                <w:szCs w:val="20"/>
                <w:lang w:val="en-US" w:eastAsia="en-IN"/>
              </w:rPr>
            </w:pPr>
            <w:r w:rsidRPr="00A31090">
              <w:rPr>
                <w:rFonts w:ascii="Times New Roman" w:hAnsi="Times New Roman" w:cs="Times New Roman"/>
                <w:sz w:val="20"/>
                <w:szCs w:val="20"/>
                <w:lang w:val="en-US"/>
              </w:rPr>
              <w:t>19.3</w:t>
            </w:r>
          </w:p>
        </w:tc>
      </w:tr>
    </w:tbl>
    <w:bookmarkEnd w:id="1"/>
    <w:bookmarkEnd w:id="2"/>
    <w:p w14:paraId="7080F118" w14:textId="3A987A5C" w:rsidR="000F4824" w:rsidRDefault="000F4824" w:rsidP="000F4824">
      <w:pPr>
        <w:tabs>
          <w:tab w:val="left" w:pos="1005"/>
        </w:tabs>
        <w:spacing w:after="0" w:line="480" w:lineRule="auto"/>
        <w:rPr>
          <w:rFonts w:ascii="Times New Roman" w:hAnsi="Times New Roman" w:cs="Times New Roman"/>
          <w:iCs/>
          <w:color w:val="000000" w:themeColor="text1"/>
          <w:sz w:val="20"/>
          <w:szCs w:val="20"/>
          <w:lang w:val="en-US" w:eastAsia="ja-JP"/>
        </w:rPr>
      </w:pPr>
      <w:r w:rsidRPr="00CB66B8">
        <w:rPr>
          <w:rFonts w:ascii="Times New Roman" w:hAnsi="Times New Roman" w:cs="Times New Roman"/>
          <w:iCs/>
          <w:color w:val="000000" w:themeColor="text1"/>
          <w:sz w:val="20"/>
          <w:szCs w:val="20"/>
          <w:lang w:val="en-US" w:eastAsia="ja-JP"/>
        </w:rPr>
        <w:t xml:space="preserve">Ca, calcium; CGRP, calcitonin gene-related peptide; </w:t>
      </w:r>
      <w:proofErr w:type="spellStart"/>
      <w:r w:rsidRPr="00CB66B8">
        <w:rPr>
          <w:rFonts w:ascii="Times New Roman" w:hAnsi="Times New Roman" w:cs="Times New Roman"/>
          <w:iCs/>
          <w:color w:val="000000" w:themeColor="text1"/>
          <w:sz w:val="20"/>
          <w:szCs w:val="20"/>
          <w:lang w:val="en-US" w:eastAsia="ja-JP"/>
        </w:rPr>
        <w:t>mAb</w:t>
      </w:r>
      <w:proofErr w:type="spellEnd"/>
      <w:r w:rsidRPr="00CB66B8">
        <w:rPr>
          <w:rFonts w:ascii="Times New Roman" w:hAnsi="Times New Roman" w:cs="Times New Roman"/>
          <w:iCs/>
          <w:color w:val="000000" w:themeColor="text1"/>
          <w:sz w:val="20"/>
          <w:szCs w:val="20"/>
          <w:lang w:val="en-US" w:eastAsia="ja-JP"/>
        </w:rPr>
        <w:t>, monoclonal antibody; NSAID, non-steroidal anti-inflammatory drug</w:t>
      </w:r>
      <w:r w:rsidR="00D81626">
        <w:rPr>
          <w:rFonts w:ascii="Times New Roman" w:hAnsi="Times New Roman" w:cs="Times New Roman"/>
          <w:iCs/>
          <w:color w:val="000000" w:themeColor="text1"/>
          <w:sz w:val="20"/>
          <w:szCs w:val="20"/>
          <w:lang w:val="en-US" w:eastAsia="ja-JP"/>
        </w:rPr>
        <w:t>.</w:t>
      </w:r>
    </w:p>
    <w:p w14:paraId="0B507CA8" w14:textId="77777777" w:rsidR="00851C2D" w:rsidRDefault="00851C2D" w:rsidP="00851C2D">
      <w:pPr>
        <w:tabs>
          <w:tab w:val="left" w:pos="1005"/>
        </w:tabs>
        <w:spacing w:after="0" w:line="480" w:lineRule="auto"/>
        <w:rPr>
          <w:rFonts w:ascii="Times New Roman" w:hAnsi="Times New Roman" w:cs="Times New Roman"/>
          <w:iCs/>
          <w:color w:val="000000" w:themeColor="text1"/>
          <w:sz w:val="20"/>
          <w:szCs w:val="20"/>
          <w:lang w:val="en-US" w:eastAsia="ja-JP"/>
        </w:rPr>
      </w:pPr>
      <w:proofErr w:type="spellStart"/>
      <w:r w:rsidRPr="00851C2D">
        <w:rPr>
          <w:rFonts w:ascii="Times New Roman" w:hAnsi="Times New Roman" w:cs="Times New Roman"/>
          <w:sz w:val="20"/>
          <w:szCs w:val="20"/>
          <w:vertAlign w:val="superscript"/>
          <w:lang w:val="en-US" w:eastAsia="ja-JP"/>
        </w:rPr>
        <w:t>a</w:t>
      </w:r>
      <w:r>
        <w:rPr>
          <w:rFonts w:ascii="Times New Roman" w:hAnsi="Times New Roman" w:cs="Times New Roman"/>
          <w:iCs/>
          <w:color w:val="000000" w:themeColor="text1"/>
          <w:sz w:val="20"/>
          <w:szCs w:val="20"/>
          <w:lang w:val="en-US" w:eastAsia="ja-JP"/>
        </w:rPr>
        <w:t>New</w:t>
      </w:r>
      <w:proofErr w:type="spellEnd"/>
      <w:r>
        <w:rPr>
          <w:rFonts w:ascii="Times New Roman" w:hAnsi="Times New Roman" w:cs="Times New Roman"/>
          <w:iCs/>
          <w:color w:val="000000" w:themeColor="text1"/>
          <w:sz w:val="20"/>
          <w:szCs w:val="20"/>
          <w:lang w:val="en-US" w:eastAsia="ja-JP"/>
        </w:rPr>
        <w:t xml:space="preserve"> user represents </w:t>
      </w:r>
      <w:proofErr w:type="gramStart"/>
      <w:r>
        <w:rPr>
          <w:rFonts w:ascii="Times New Roman" w:hAnsi="Times New Roman" w:cs="Times New Roman"/>
          <w:iCs/>
          <w:color w:val="000000" w:themeColor="text1"/>
          <w:sz w:val="20"/>
          <w:szCs w:val="20"/>
          <w:lang w:val="en-US" w:eastAsia="ja-JP"/>
        </w:rPr>
        <w:t>number</w:t>
      </w:r>
      <w:proofErr w:type="gramEnd"/>
      <w:r>
        <w:rPr>
          <w:rFonts w:ascii="Times New Roman" w:hAnsi="Times New Roman" w:cs="Times New Roman"/>
          <w:iCs/>
          <w:color w:val="000000" w:themeColor="text1"/>
          <w:sz w:val="20"/>
          <w:szCs w:val="20"/>
          <w:lang w:val="en-US" w:eastAsia="ja-JP"/>
        </w:rPr>
        <w:t xml:space="preserve"> of patients with migraine who received their first treatment prescription in a year.</w:t>
      </w:r>
      <w:r w:rsidRPr="000F4824">
        <w:rPr>
          <w:rFonts w:ascii="Times New Roman" w:hAnsi="Times New Roman" w:cs="Times New Roman"/>
          <w:iCs/>
          <w:color w:val="000000" w:themeColor="text1"/>
          <w:sz w:val="20"/>
          <w:szCs w:val="20"/>
          <w:lang w:val="en-US" w:eastAsia="ja-JP"/>
        </w:rPr>
        <w:t xml:space="preserve"> </w:t>
      </w:r>
    </w:p>
    <w:p w14:paraId="64681C1B" w14:textId="1DAE0A80" w:rsidR="008D03A8" w:rsidRPr="00CB66B8" w:rsidRDefault="008D03A8" w:rsidP="00A31090">
      <w:pPr>
        <w:tabs>
          <w:tab w:val="left" w:pos="1005"/>
        </w:tabs>
        <w:spacing w:after="0" w:line="480" w:lineRule="auto"/>
        <w:rPr>
          <w:rFonts w:ascii="Times New Roman" w:hAnsi="Times New Roman" w:cs="Times New Roman"/>
          <w:iCs/>
          <w:color w:val="000000" w:themeColor="text1"/>
          <w:sz w:val="20"/>
          <w:szCs w:val="20"/>
          <w:lang w:val="en-US" w:eastAsia="ja-JP"/>
        </w:rPr>
      </w:pPr>
    </w:p>
    <w:sectPr w:rsidR="008D03A8" w:rsidRPr="00CB66B8" w:rsidSect="00202D39">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7FD1" w14:textId="77777777" w:rsidR="00014577" w:rsidRDefault="00014577" w:rsidP="00255528">
      <w:pPr>
        <w:spacing w:after="0" w:line="240" w:lineRule="auto"/>
      </w:pPr>
      <w:r>
        <w:separator/>
      </w:r>
    </w:p>
  </w:endnote>
  <w:endnote w:type="continuationSeparator" w:id="0">
    <w:p w14:paraId="69AB11BC" w14:textId="77777777" w:rsidR="00014577" w:rsidRDefault="00014577" w:rsidP="00255528">
      <w:pPr>
        <w:spacing w:after="0" w:line="240" w:lineRule="auto"/>
      </w:pPr>
      <w:r>
        <w:continuationSeparator/>
      </w:r>
    </w:p>
  </w:endnote>
  <w:endnote w:type="continuationNotice" w:id="1">
    <w:p w14:paraId="078B9466" w14:textId="77777777" w:rsidR="00014577" w:rsidRDefault="00014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Italic">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A706" w14:textId="2114AD6A" w:rsidR="002175F6" w:rsidRDefault="002175F6">
    <w:pPr>
      <w:jc w:val="center"/>
    </w:pPr>
    <w:r>
      <w:fldChar w:fldCharType="begin"/>
    </w:r>
    <w:r>
      <w:instrText xml:space="preserve"> PAGE   \* MERGEFORMAT </w:instrText>
    </w:r>
    <w:r>
      <w:fldChar w:fldCharType="separate"/>
    </w:r>
    <w:r w:rsidR="00C03629">
      <w:rPr>
        <w:noProof/>
      </w:rPr>
      <w:t>9</w:t>
    </w:r>
    <w:r>
      <w:rPr>
        <w:noProof/>
      </w:rPr>
      <w:fldChar w:fldCharType="end"/>
    </w:r>
  </w:p>
  <w:p w14:paraId="56FF7BBA" w14:textId="77777777" w:rsidR="002175F6" w:rsidRDefault="002175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635D" w14:textId="77777777" w:rsidR="00014577" w:rsidRDefault="00014577" w:rsidP="00255528">
      <w:pPr>
        <w:spacing w:after="0" w:line="240" w:lineRule="auto"/>
      </w:pPr>
      <w:r>
        <w:separator/>
      </w:r>
    </w:p>
  </w:footnote>
  <w:footnote w:type="continuationSeparator" w:id="0">
    <w:p w14:paraId="691B0C41" w14:textId="77777777" w:rsidR="00014577" w:rsidRDefault="00014577" w:rsidP="00255528">
      <w:pPr>
        <w:spacing w:after="0" w:line="240" w:lineRule="auto"/>
      </w:pPr>
      <w:r>
        <w:continuationSeparator/>
      </w:r>
    </w:p>
  </w:footnote>
  <w:footnote w:type="continuationNotice" w:id="1">
    <w:p w14:paraId="44503BB4" w14:textId="77777777" w:rsidR="00014577" w:rsidRDefault="000145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751"/>
    <w:multiLevelType w:val="hybridMultilevel"/>
    <w:tmpl w:val="BAF61442"/>
    <w:lvl w:ilvl="0" w:tplc="5E4277A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762B6F"/>
    <w:multiLevelType w:val="hybridMultilevel"/>
    <w:tmpl w:val="F0CEBFC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B5B9D"/>
    <w:multiLevelType w:val="hybridMultilevel"/>
    <w:tmpl w:val="451CD13C"/>
    <w:lvl w:ilvl="0" w:tplc="4774AE1E">
      <w:start w:val="1"/>
      <w:numFmt w:val="decimal"/>
      <w:lvlText w:val="%1."/>
      <w:lvlJc w:val="left"/>
      <w:pPr>
        <w:ind w:left="-120" w:hanging="36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07642B3D"/>
    <w:multiLevelType w:val="hybridMultilevel"/>
    <w:tmpl w:val="92B0DE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A369B2"/>
    <w:multiLevelType w:val="hybridMultilevel"/>
    <w:tmpl w:val="E49AA330"/>
    <w:lvl w:ilvl="0" w:tplc="5E4277AC">
      <w:start w:val="1"/>
      <w:numFmt w:val="bullet"/>
      <w:lvlText w:val=""/>
      <w:lvlJc w:val="left"/>
      <w:pPr>
        <w:ind w:left="420" w:hanging="420"/>
      </w:pPr>
      <w:rPr>
        <w:rFonts w:ascii="Wingdings" w:hAnsi="Wingdings" w:hint="default"/>
      </w:rPr>
    </w:lvl>
    <w:lvl w:ilvl="1" w:tplc="17A8F5DA">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0C512332"/>
    <w:multiLevelType w:val="hybridMultilevel"/>
    <w:tmpl w:val="CA5224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F1B3EDF"/>
    <w:multiLevelType w:val="hybridMultilevel"/>
    <w:tmpl w:val="4F7CB2D6"/>
    <w:lvl w:ilvl="0" w:tplc="432A2ED6">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BD6645"/>
    <w:multiLevelType w:val="hybridMultilevel"/>
    <w:tmpl w:val="3984EC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9C60AE"/>
    <w:multiLevelType w:val="hybridMultilevel"/>
    <w:tmpl w:val="E7B4A744"/>
    <w:lvl w:ilvl="0" w:tplc="765C2B7A">
      <w:start w:val="1"/>
      <w:numFmt w:val="decimal"/>
      <w:lvlText w:val="%1."/>
      <w:lvlJc w:val="left"/>
      <w:pPr>
        <w:ind w:left="720" w:hanging="360"/>
      </w:pPr>
    </w:lvl>
    <w:lvl w:ilvl="1" w:tplc="2F7AC8DC">
      <w:start w:val="1"/>
      <w:numFmt w:val="decimal"/>
      <w:lvlText w:val="%2."/>
      <w:lvlJc w:val="left"/>
      <w:pPr>
        <w:ind w:left="1820" w:hanging="360"/>
      </w:pPr>
    </w:lvl>
    <w:lvl w:ilvl="2" w:tplc="167CEF80">
      <w:start w:val="1"/>
      <w:numFmt w:val="decimal"/>
      <w:lvlText w:val="%3."/>
      <w:lvlJc w:val="left"/>
      <w:pPr>
        <w:ind w:left="1820" w:hanging="360"/>
      </w:pPr>
    </w:lvl>
    <w:lvl w:ilvl="3" w:tplc="92B6F1CA">
      <w:start w:val="1"/>
      <w:numFmt w:val="decimal"/>
      <w:lvlText w:val="%4."/>
      <w:lvlJc w:val="left"/>
      <w:pPr>
        <w:ind w:left="1820" w:hanging="360"/>
      </w:pPr>
    </w:lvl>
    <w:lvl w:ilvl="4" w:tplc="5602183C">
      <w:start w:val="1"/>
      <w:numFmt w:val="decimal"/>
      <w:lvlText w:val="%5."/>
      <w:lvlJc w:val="left"/>
      <w:pPr>
        <w:ind w:left="1820" w:hanging="360"/>
      </w:pPr>
    </w:lvl>
    <w:lvl w:ilvl="5" w:tplc="232E1970">
      <w:start w:val="1"/>
      <w:numFmt w:val="decimal"/>
      <w:lvlText w:val="%6."/>
      <w:lvlJc w:val="left"/>
      <w:pPr>
        <w:ind w:left="1820" w:hanging="360"/>
      </w:pPr>
    </w:lvl>
    <w:lvl w:ilvl="6" w:tplc="38E633EA">
      <w:start w:val="1"/>
      <w:numFmt w:val="decimal"/>
      <w:lvlText w:val="%7."/>
      <w:lvlJc w:val="left"/>
      <w:pPr>
        <w:ind w:left="1820" w:hanging="360"/>
      </w:pPr>
    </w:lvl>
    <w:lvl w:ilvl="7" w:tplc="F21E203A">
      <w:start w:val="1"/>
      <w:numFmt w:val="decimal"/>
      <w:lvlText w:val="%8."/>
      <w:lvlJc w:val="left"/>
      <w:pPr>
        <w:ind w:left="1820" w:hanging="360"/>
      </w:pPr>
    </w:lvl>
    <w:lvl w:ilvl="8" w:tplc="BE484DFA">
      <w:start w:val="1"/>
      <w:numFmt w:val="decimal"/>
      <w:lvlText w:val="%9."/>
      <w:lvlJc w:val="left"/>
      <w:pPr>
        <w:ind w:left="1820" w:hanging="360"/>
      </w:pPr>
    </w:lvl>
  </w:abstractNum>
  <w:abstractNum w:abstractNumId="9" w15:restartNumberingAfterBreak="0">
    <w:nsid w:val="25A9729A"/>
    <w:multiLevelType w:val="hybridMultilevel"/>
    <w:tmpl w:val="30E2DAAC"/>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15:restartNumberingAfterBreak="0">
    <w:nsid w:val="26350799"/>
    <w:multiLevelType w:val="hybridMultilevel"/>
    <w:tmpl w:val="60B8E4C0"/>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2709310D"/>
    <w:multiLevelType w:val="hybridMultilevel"/>
    <w:tmpl w:val="E3C6E1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7E401EC"/>
    <w:multiLevelType w:val="hybridMultilevel"/>
    <w:tmpl w:val="DB3E8FAE"/>
    <w:lvl w:ilvl="0" w:tplc="B3F68482">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B3B3459"/>
    <w:multiLevelType w:val="hybridMultilevel"/>
    <w:tmpl w:val="11F4FEAE"/>
    <w:lvl w:ilvl="0" w:tplc="FB64C1FA">
      <w:start w:val="1"/>
      <w:numFmt w:val="bullet"/>
      <w:lvlText w:val="-"/>
      <w:lvlJc w:val="left"/>
      <w:pPr>
        <w:ind w:left="1080" w:hanging="360"/>
      </w:pPr>
      <w:rPr>
        <w:rFonts w:ascii="Minion-Italic" w:eastAsiaTheme="minorHAnsi" w:hAnsi="Minion-Italic" w:cs="Minion-Italic"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306C5CDE"/>
    <w:multiLevelType w:val="hybridMultilevel"/>
    <w:tmpl w:val="08F4E432"/>
    <w:lvl w:ilvl="0" w:tplc="5E4277AC">
      <w:start w:val="1"/>
      <w:numFmt w:val="bullet"/>
      <w:lvlText w:val=""/>
      <w:lvlJc w:val="left"/>
      <w:pPr>
        <w:ind w:left="840" w:hanging="420"/>
      </w:pPr>
      <w:rPr>
        <w:rFonts w:ascii="Wingdings" w:hAnsi="Wingdings"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15" w15:restartNumberingAfterBreak="0">
    <w:nsid w:val="37091B8B"/>
    <w:multiLevelType w:val="hybridMultilevel"/>
    <w:tmpl w:val="BEFA0A34"/>
    <w:lvl w:ilvl="0" w:tplc="5E4277A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8D219C6"/>
    <w:multiLevelType w:val="hybridMultilevel"/>
    <w:tmpl w:val="489A8CE8"/>
    <w:lvl w:ilvl="0" w:tplc="40EE4678">
      <w:start w:val="1"/>
      <w:numFmt w:val="decimal"/>
      <w:lvlText w:val="%1."/>
      <w:lvlJc w:val="left"/>
      <w:pPr>
        <w:ind w:left="720" w:hanging="360"/>
      </w:pPr>
      <w:rPr>
        <w:rFonts w:ascii="Times New Roman" w:hAnsi="Times New Roman" w:cs="Times New Roman" w:hint="default"/>
        <w:b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EB73EB2"/>
    <w:multiLevelType w:val="hybridMultilevel"/>
    <w:tmpl w:val="C590D1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21B54C5"/>
    <w:multiLevelType w:val="hybridMultilevel"/>
    <w:tmpl w:val="92B0DE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3FB467E"/>
    <w:multiLevelType w:val="hybridMultilevel"/>
    <w:tmpl w:val="B4C20FBA"/>
    <w:lvl w:ilvl="0" w:tplc="E7FADFEA">
      <w:start w:val="1"/>
      <w:numFmt w:val="bullet"/>
      <w:lvlText w:val="-"/>
      <w:lvlJc w:val="left"/>
      <w:pPr>
        <w:ind w:left="786" w:hanging="360"/>
      </w:pPr>
      <w:rPr>
        <w:rFonts w:ascii="Times New Roman" w:eastAsiaTheme="minorHAnsi" w:hAnsi="Times New Roman" w:cs="Times New Roman"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20" w15:restartNumberingAfterBreak="0">
    <w:nsid w:val="45CA250B"/>
    <w:multiLevelType w:val="hybridMultilevel"/>
    <w:tmpl w:val="116E04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B6351DF"/>
    <w:multiLevelType w:val="hybridMultilevel"/>
    <w:tmpl w:val="EA903188"/>
    <w:lvl w:ilvl="0" w:tplc="40090003">
      <w:start w:val="1"/>
      <w:numFmt w:val="bullet"/>
      <w:lvlText w:val="o"/>
      <w:lvlJc w:val="left"/>
      <w:pPr>
        <w:ind w:left="1800" w:hanging="360"/>
      </w:pPr>
      <w:rPr>
        <w:rFonts w:ascii="Courier New" w:hAnsi="Courier New" w:cs="Courier New"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15:restartNumberingAfterBreak="0">
    <w:nsid w:val="4DFC7818"/>
    <w:multiLevelType w:val="hybridMultilevel"/>
    <w:tmpl w:val="0D3872F0"/>
    <w:lvl w:ilvl="0" w:tplc="D974C47C">
      <w:start w:val="1"/>
      <w:numFmt w:val="decimal"/>
      <w:lvlText w:val="%1."/>
      <w:lvlJc w:val="left"/>
      <w:pPr>
        <w:ind w:left="720" w:hanging="360"/>
      </w:pPr>
    </w:lvl>
    <w:lvl w:ilvl="1" w:tplc="647C3D5C">
      <w:start w:val="1"/>
      <w:numFmt w:val="decimal"/>
      <w:lvlText w:val="%2."/>
      <w:lvlJc w:val="left"/>
      <w:pPr>
        <w:ind w:left="720" w:hanging="360"/>
      </w:pPr>
    </w:lvl>
    <w:lvl w:ilvl="2" w:tplc="65BC6E74">
      <w:start w:val="1"/>
      <w:numFmt w:val="decimal"/>
      <w:lvlText w:val="%3."/>
      <w:lvlJc w:val="left"/>
      <w:pPr>
        <w:ind w:left="720" w:hanging="360"/>
      </w:pPr>
    </w:lvl>
    <w:lvl w:ilvl="3" w:tplc="D29A185A">
      <w:start w:val="1"/>
      <w:numFmt w:val="decimal"/>
      <w:lvlText w:val="%4."/>
      <w:lvlJc w:val="left"/>
      <w:pPr>
        <w:ind w:left="720" w:hanging="360"/>
      </w:pPr>
    </w:lvl>
    <w:lvl w:ilvl="4" w:tplc="8B98CA84">
      <w:start w:val="1"/>
      <w:numFmt w:val="decimal"/>
      <w:lvlText w:val="%5."/>
      <w:lvlJc w:val="left"/>
      <w:pPr>
        <w:ind w:left="720" w:hanging="360"/>
      </w:pPr>
    </w:lvl>
    <w:lvl w:ilvl="5" w:tplc="B6648E74">
      <w:start w:val="1"/>
      <w:numFmt w:val="decimal"/>
      <w:lvlText w:val="%6."/>
      <w:lvlJc w:val="left"/>
      <w:pPr>
        <w:ind w:left="720" w:hanging="360"/>
      </w:pPr>
    </w:lvl>
    <w:lvl w:ilvl="6" w:tplc="7A72CB4A">
      <w:start w:val="1"/>
      <w:numFmt w:val="decimal"/>
      <w:lvlText w:val="%7."/>
      <w:lvlJc w:val="left"/>
      <w:pPr>
        <w:ind w:left="720" w:hanging="360"/>
      </w:pPr>
    </w:lvl>
    <w:lvl w:ilvl="7" w:tplc="904C424E">
      <w:start w:val="1"/>
      <w:numFmt w:val="decimal"/>
      <w:lvlText w:val="%8."/>
      <w:lvlJc w:val="left"/>
      <w:pPr>
        <w:ind w:left="720" w:hanging="360"/>
      </w:pPr>
    </w:lvl>
    <w:lvl w:ilvl="8" w:tplc="00229A3C">
      <w:start w:val="1"/>
      <w:numFmt w:val="decimal"/>
      <w:lvlText w:val="%9."/>
      <w:lvlJc w:val="left"/>
      <w:pPr>
        <w:ind w:left="720" w:hanging="360"/>
      </w:pPr>
    </w:lvl>
  </w:abstractNum>
  <w:abstractNum w:abstractNumId="23" w15:restartNumberingAfterBreak="0">
    <w:nsid w:val="4F413BC6"/>
    <w:multiLevelType w:val="hybridMultilevel"/>
    <w:tmpl w:val="A10E43DE"/>
    <w:lvl w:ilvl="0" w:tplc="5E4277AC">
      <w:start w:val="1"/>
      <w:numFmt w:val="bullet"/>
      <w:lvlText w:val=""/>
      <w:lvlJc w:val="left"/>
      <w:pPr>
        <w:ind w:left="840" w:hanging="420"/>
      </w:pPr>
      <w:rPr>
        <w:rFonts w:ascii="Wingdings" w:hAnsi="Wingdings"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24" w15:restartNumberingAfterBreak="0">
    <w:nsid w:val="542F4533"/>
    <w:multiLevelType w:val="hybridMultilevel"/>
    <w:tmpl w:val="FA44C778"/>
    <w:lvl w:ilvl="0" w:tplc="5E4277AC">
      <w:start w:val="1"/>
      <w:numFmt w:val="bullet"/>
      <w:lvlText w:val=""/>
      <w:lvlJc w:val="left"/>
      <w:pPr>
        <w:ind w:left="840" w:hanging="420"/>
      </w:pPr>
      <w:rPr>
        <w:rFonts w:ascii="Wingdings" w:hAnsi="Wingdings"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25" w15:restartNumberingAfterBreak="0">
    <w:nsid w:val="581739D3"/>
    <w:multiLevelType w:val="hybridMultilevel"/>
    <w:tmpl w:val="DB6A0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DEC7A13"/>
    <w:multiLevelType w:val="hybridMultilevel"/>
    <w:tmpl w:val="48A09948"/>
    <w:lvl w:ilvl="0" w:tplc="1C0C4902">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619B4378"/>
    <w:multiLevelType w:val="hybridMultilevel"/>
    <w:tmpl w:val="28221386"/>
    <w:lvl w:ilvl="0" w:tplc="5E4277AC">
      <w:start w:val="1"/>
      <w:numFmt w:val="bullet"/>
      <w:lvlText w:val=""/>
      <w:lvlJc w:val="left"/>
      <w:pPr>
        <w:ind w:left="1140" w:hanging="42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15:restartNumberingAfterBreak="0">
    <w:nsid w:val="62D72CB0"/>
    <w:multiLevelType w:val="hybridMultilevel"/>
    <w:tmpl w:val="41C0C9FA"/>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9" w15:restartNumberingAfterBreak="0">
    <w:nsid w:val="63DD56B6"/>
    <w:multiLevelType w:val="hybridMultilevel"/>
    <w:tmpl w:val="6DBA0AF2"/>
    <w:lvl w:ilvl="0" w:tplc="5E4277A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444546A"/>
    <w:multiLevelType w:val="hybridMultilevel"/>
    <w:tmpl w:val="4FF84276"/>
    <w:lvl w:ilvl="0" w:tplc="2698E68A">
      <w:start w:val="1"/>
      <w:numFmt w:val="decimal"/>
      <w:lvlText w:val="%1."/>
      <w:lvlJc w:val="left"/>
      <w:pPr>
        <w:ind w:left="720" w:hanging="360"/>
      </w:pPr>
    </w:lvl>
    <w:lvl w:ilvl="1" w:tplc="FE441D94">
      <w:start w:val="1"/>
      <w:numFmt w:val="decimal"/>
      <w:lvlText w:val="%2."/>
      <w:lvlJc w:val="left"/>
      <w:pPr>
        <w:ind w:left="720" w:hanging="360"/>
      </w:pPr>
    </w:lvl>
    <w:lvl w:ilvl="2" w:tplc="2D04495C">
      <w:start w:val="1"/>
      <w:numFmt w:val="decimal"/>
      <w:lvlText w:val="%3."/>
      <w:lvlJc w:val="left"/>
      <w:pPr>
        <w:ind w:left="720" w:hanging="360"/>
      </w:pPr>
    </w:lvl>
    <w:lvl w:ilvl="3" w:tplc="E2AC7000">
      <w:start w:val="1"/>
      <w:numFmt w:val="decimal"/>
      <w:lvlText w:val="%4."/>
      <w:lvlJc w:val="left"/>
      <w:pPr>
        <w:ind w:left="720" w:hanging="360"/>
      </w:pPr>
    </w:lvl>
    <w:lvl w:ilvl="4" w:tplc="29C029B4">
      <w:start w:val="1"/>
      <w:numFmt w:val="decimal"/>
      <w:lvlText w:val="%5."/>
      <w:lvlJc w:val="left"/>
      <w:pPr>
        <w:ind w:left="720" w:hanging="360"/>
      </w:pPr>
    </w:lvl>
    <w:lvl w:ilvl="5" w:tplc="41081F4A">
      <w:start w:val="1"/>
      <w:numFmt w:val="decimal"/>
      <w:lvlText w:val="%6."/>
      <w:lvlJc w:val="left"/>
      <w:pPr>
        <w:ind w:left="720" w:hanging="360"/>
      </w:pPr>
    </w:lvl>
    <w:lvl w:ilvl="6" w:tplc="D4A08A5E">
      <w:start w:val="1"/>
      <w:numFmt w:val="decimal"/>
      <w:lvlText w:val="%7."/>
      <w:lvlJc w:val="left"/>
      <w:pPr>
        <w:ind w:left="720" w:hanging="360"/>
      </w:pPr>
    </w:lvl>
    <w:lvl w:ilvl="7" w:tplc="9AC2808E">
      <w:start w:val="1"/>
      <w:numFmt w:val="decimal"/>
      <w:lvlText w:val="%8."/>
      <w:lvlJc w:val="left"/>
      <w:pPr>
        <w:ind w:left="720" w:hanging="360"/>
      </w:pPr>
    </w:lvl>
    <w:lvl w:ilvl="8" w:tplc="60E801F4">
      <w:start w:val="1"/>
      <w:numFmt w:val="decimal"/>
      <w:lvlText w:val="%9."/>
      <w:lvlJc w:val="left"/>
      <w:pPr>
        <w:ind w:left="720" w:hanging="360"/>
      </w:pPr>
    </w:lvl>
  </w:abstractNum>
  <w:abstractNum w:abstractNumId="31" w15:restartNumberingAfterBreak="0">
    <w:nsid w:val="656F13DD"/>
    <w:multiLevelType w:val="hybridMultilevel"/>
    <w:tmpl w:val="5E1014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C3870F2"/>
    <w:multiLevelType w:val="hybridMultilevel"/>
    <w:tmpl w:val="E68AD8F2"/>
    <w:lvl w:ilvl="0" w:tplc="432A2ED6">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E1A2768"/>
    <w:multiLevelType w:val="hybridMultilevel"/>
    <w:tmpl w:val="4F4EB6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EBC7399"/>
    <w:multiLevelType w:val="hybridMultilevel"/>
    <w:tmpl w:val="138E9960"/>
    <w:lvl w:ilvl="0" w:tplc="79BCBAD4">
      <w:start w:val="1"/>
      <w:numFmt w:val="decimal"/>
      <w:lvlText w:val="%1."/>
      <w:lvlJc w:val="left"/>
      <w:pPr>
        <w:ind w:left="1460" w:hanging="360"/>
      </w:pPr>
    </w:lvl>
    <w:lvl w:ilvl="1" w:tplc="0212C830">
      <w:start w:val="1"/>
      <w:numFmt w:val="decimal"/>
      <w:lvlText w:val="%2."/>
      <w:lvlJc w:val="left"/>
      <w:pPr>
        <w:ind w:left="1460" w:hanging="360"/>
      </w:pPr>
    </w:lvl>
    <w:lvl w:ilvl="2" w:tplc="82184E0C">
      <w:start w:val="1"/>
      <w:numFmt w:val="decimal"/>
      <w:lvlText w:val="%3."/>
      <w:lvlJc w:val="left"/>
      <w:pPr>
        <w:ind w:left="1460" w:hanging="360"/>
      </w:pPr>
    </w:lvl>
    <w:lvl w:ilvl="3" w:tplc="7B7019B0">
      <w:start w:val="1"/>
      <w:numFmt w:val="decimal"/>
      <w:lvlText w:val="%4."/>
      <w:lvlJc w:val="left"/>
      <w:pPr>
        <w:ind w:left="1460" w:hanging="360"/>
      </w:pPr>
    </w:lvl>
    <w:lvl w:ilvl="4" w:tplc="DD406D92">
      <w:start w:val="1"/>
      <w:numFmt w:val="decimal"/>
      <w:lvlText w:val="%5."/>
      <w:lvlJc w:val="left"/>
      <w:pPr>
        <w:ind w:left="1460" w:hanging="360"/>
      </w:pPr>
    </w:lvl>
    <w:lvl w:ilvl="5" w:tplc="0A943AFA">
      <w:start w:val="1"/>
      <w:numFmt w:val="decimal"/>
      <w:lvlText w:val="%6."/>
      <w:lvlJc w:val="left"/>
      <w:pPr>
        <w:ind w:left="1460" w:hanging="360"/>
      </w:pPr>
    </w:lvl>
    <w:lvl w:ilvl="6" w:tplc="D5A6E39A">
      <w:start w:val="1"/>
      <w:numFmt w:val="decimal"/>
      <w:lvlText w:val="%7."/>
      <w:lvlJc w:val="left"/>
      <w:pPr>
        <w:ind w:left="1460" w:hanging="360"/>
      </w:pPr>
    </w:lvl>
    <w:lvl w:ilvl="7" w:tplc="0E6A7696">
      <w:start w:val="1"/>
      <w:numFmt w:val="decimal"/>
      <w:lvlText w:val="%8."/>
      <w:lvlJc w:val="left"/>
      <w:pPr>
        <w:ind w:left="1460" w:hanging="360"/>
      </w:pPr>
    </w:lvl>
    <w:lvl w:ilvl="8" w:tplc="D86AF8BA">
      <w:start w:val="1"/>
      <w:numFmt w:val="decimal"/>
      <w:lvlText w:val="%9."/>
      <w:lvlJc w:val="left"/>
      <w:pPr>
        <w:ind w:left="1460" w:hanging="360"/>
      </w:pPr>
    </w:lvl>
  </w:abstractNum>
  <w:abstractNum w:abstractNumId="35" w15:restartNumberingAfterBreak="0">
    <w:nsid w:val="6FC06625"/>
    <w:multiLevelType w:val="hybridMultilevel"/>
    <w:tmpl w:val="DB9A4E9A"/>
    <w:lvl w:ilvl="0" w:tplc="5E4277AC">
      <w:start w:val="1"/>
      <w:numFmt w:val="bullet"/>
      <w:lvlText w:val=""/>
      <w:lvlJc w:val="left"/>
      <w:pPr>
        <w:ind w:left="840" w:hanging="420"/>
      </w:pPr>
      <w:rPr>
        <w:rFonts w:ascii="Wingdings" w:hAnsi="Wingdings"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36" w15:restartNumberingAfterBreak="0">
    <w:nsid w:val="7B885718"/>
    <w:multiLevelType w:val="hybridMultilevel"/>
    <w:tmpl w:val="1B9CAD60"/>
    <w:lvl w:ilvl="0" w:tplc="DABE24F0">
      <w:start w:val="1"/>
      <w:numFmt w:val="decimal"/>
      <w:lvlText w:val="%1."/>
      <w:lvlJc w:val="left"/>
      <w:pPr>
        <w:ind w:left="1460" w:hanging="360"/>
      </w:pPr>
    </w:lvl>
    <w:lvl w:ilvl="1" w:tplc="8D3E244A">
      <w:start w:val="1"/>
      <w:numFmt w:val="decimal"/>
      <w:lvlText w:val="%2."/>
      <w:lvlJc w:val="left"/>
      <w:pPr>
        <w:ind w:left="1460" w:hanging="360"/>
      </w:pPr>
    </w:lvl>
    <w:lvl w:ilvl="2" w:tplc="B45CCAF2">
      <w:start w:val="1"/>
      <w:numFmt w:val="decimal"/>
      <w:lvlText w:val="%3."/>
      <w:lvlJc w:val="left"/>
      <w:pPr>
        <w:ind w:left="1460" w:hanging="360"/>
      </w:pPr>
    </w:lvl>
    <w:lvl w:ilvl="3" w:tplc="392A8FD6">
      <w:start w:val="1"/>
      <w:numFmt w:val="decimal"/>
      <w:lvlText w:val="%4."/>
      <w:lvlJc w:val="left"/>
      <w:pPr>
        <w:ind w:left="1460" w:hanging="360"/>
      </w:pPr>
    </w:lvl>
    <w:lvl w:ilvl="4" w:tplc="8BFE18D6">
      <w:start w:val="1"/>
      <w:numFmt w:val="decimal"/>
      <w:lvlText w:val="%5."/>
      <w:lvlJc w:val="left"/>
      <w:pPr>
        <w:ind w:left="1460" w:hanging="360"/>
      </w:pPr>
    </w:lvl>
    <w:lvl w:ilvl="5" w:tplc="52143F0A">
      <w:start w:val="1"/>
      <w:numFmt w:val="decimal"/>
      <w:lvlText w:val="%6."/>
      <w:lvlJc w:val="left"/>
      <w:pPr>
        <w:ind w:left="1460" w:hanging="360"/>
      </w:pPr>
    </w:lvl>
    <w:lvl w:ilvl="6" w:tplc="B3E00932">
      <w:start w:val="1"/>
      <w:numFmt w:val="decimal"/>
      <w:lvlText w:val="%7."/>
      <w:lvlJc w:val="left"/>
      <w:pPr>
        <w:ind w:left="1460" w:hanging="360"/>
      </w:pPr>
    </w:lvl>
    <w:lvl w:ilvl="7" w:tplc="40EE5D8A">
      <w:start w:val="1"/>
      <w:numFmt w:val="decimal"/>
      <w:lvlText w:val="%8."/>
      <w:lvlJc w:val="left"/>
      <w:pPr>
        <w:ind w:left="1460" w:hanging="360"/>
      </w:pPr>
    </w:lvl>
    <w:lvl w:ilvl="8" w:tplc="083AE5FC">
      <w:start w:val="1"/>
      <w:numFmt w:val="decimal"/>
      <w:lvlText w:val="%9."/>
      <w:lvlJc w:val="left"/>
      <w:pPr>
        <w:ind w:left="1460" w:hanging="360"/>
      </w:pPr>
    </w:lvl>
  </w:abstractNum>
  <w:abstractNum w:abstractNumId="37" w15:restartNumberingAfterBreak="0">
    <w:nsid w:val="7F082B9E"/>
    <w:multiLevelType w:val="hybridMultilevel"/>
    <w:tmpl w:val="618CC89E"/>
    <w:lvl w:ilvl="0" w:tplc="EB40A020">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9366807">
    <w:abstractNumId w:val="7"/>
  </w:num>
  <w:num w:numId="2" w16cid:durableId="1857230870">
    <w:abstractNumId w:val="16"/>
  </w:num>
  <w:num w:numId="3" w16cid:durableId="824518205">
    <w:abstractNumId w:val="33"/>
  </w:num>
  <w:num w:numId="4" w16cid:durableId="569845592">
    <w:abstractNumId w:val="12"/>
  </w:num>
  <w:num w:numId="5" w16cid:durableId="1532453650">
    <w:abstractNumId w:val="3"/>
  </w:num>
  <w:num w:numId="6" w16cid:durableId="147670667">
    <w:abstractNumId w:val="11"/>
  </w:num>
  <w:num w:numId="7" w16cid:durableId="2000227803">
    <w:abstractNumId w:val="18"/>
  </w:num>
  <w:num w:numId="8" w16cid:durableId="1908028696">
    <w:abstractNumId w:val="13"/>
  </w:num>
  <w:num w:numId="9" w16cid:durableId="352464501">
    <w:abstractNumId w:val="37"/>
  </w:num>
  <w:num w:numId="10" w16cid:durableId="55907008">
    <w:abstractNumId w:val="25"/>
  </w:num>
  <w:num w:numId="11" w16cid:durableId="460922663">
    <w:abstractNumId w:val="19"/>
  </w:num>
  <w:num w:numId="12" w16cid:durableId="194511879">
    <w:abstractNumId w:val="32"/>
  </w:num>
  <w:num w:numId="13" w16cid:durableId="1384479762">
    <w:abstractNumId w:val="20"/>
  </w:num>
  <w:num w:numId="14" w16cid:durableId="1131359524">
    <w:abstractNumId w:val="26"/>
  </w:num>
  <w:num w:numId="15" w16cid:durableId="28263029">
    <w:abstractNumId w:val="21"/>
  </w:num>
  <w:num w:numId="16" w16cid:durableId="1416249114">
    <w:abstractNumId w:val="9"/>
  </w:num>
  <w:num w:numId="17" w16cid:durableId="1231308470">
    <w:abstractNumId w:val="0"/>
  </w:num>
  <w:num w:numId="18" w16cid:durableId="715816956">
    <w:abstractNumId w:val="28"/>
  </w:num>
  <w:num w:numId="19" w16cid:durableId="733620203">
    <w:abstractNumId w:val="15"/>
  </w:num>
  <w:num w:numId="20" w16cid:durableId="1203899971">
    <w:abstractNumId w:val="35"/>
  </w:num>
  <w:num w:numId="21" w16cid:durableId="1525901764">
    <w:abstractNumId w:val="24"/>
  </w:num>
  <w:num w:numId="22" w16cid:durableId="655643619">
    <w:abstractNumId w:val="14"/>
  </w:num>
  <w:num w:numId="23" w16cid:durableId="763916851">
    <w:abstractNumId w:val="23"/>
  </w:num>
  <w:num w:numId="24" w16cid:durableId="1260993087">
    <w:abstractNumId w:val="27"/>
  </w:num>
  <w:num w:numId="25" w16cid:durableId="413860782">
    <w:abstractNumId w:val="29"/>
  </w:num>
  <w:num w:numId="26" w16cid:durableId="995304093">
    <w:abstractNumId w:val="4"/>
  </w:num>
  <w:num w:numId="27" w16cid:durableId="1115906505">
    <w:abstractNumId w:val="10"/>
  </w:num>
  <w:num w:numId="28" w16cid:durableId="2092463929">
    <w:abstractNumId w:val="29"/>
  </w:num>
  <w:num w:numId="29" w16cid:durableId="2107531331">
    <w:abstractNumId w:val="8"/>
  </w:num>
  <w:num w:numId="30" w16cid:durableId="771239223">
    <w:abstractNumId w:val="36"/>
  </w:num>
  <w:num w:numId="31" w16cid:durableId="1016619398">
    <w:abstractNumId w:val="22"/>
  </w:num>
  <w:num w:numId="32" w16cid:durableId="1209297376">
    <w:abstractNumId w:val="34"/>
  </w:num>
  <w:num w:numId="33" w16cid:durableId="903641344">
    <w:abstractNumId w:val="30"/>
  </w:num>
  <w:num w:numId="34" w16cid:durableId="244921089">
    <w:abstractNumId w:val="6"/>
  </w:num>
  <w:num w:numId="35" w16cid:durableId="2120026712">
    <w:abstractNumId w:val="5"/>
  </w:num>
  <w:num w:numId="36" w16cid:durableId="408040583">
    <w:abstractNumId w:val="31"/>
  </w:num>
  <w:num w:numId="37" w16cid:durableId="467404738">
    <w:abstractNumId w:val="17"/>
  </w:num>
  <w:num w:numId="38" w16cid:durableId="2131589988">
    <w:abstractNumId w:val="1"/>
  </w:num>
  <w:num w:numId="39" w16cid:durableId="1915972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92"/>
    <w:rsid w:val="00000604"/>
    <w:rsid w:val="00000632"/>
    <w:rsid w:val="00000AAD"/>
    <w:rsid w:val="00001811"/>
    <w:rsid w:val="00002C3F"/>
    <w:rsid w:val="00002DB8"/>
    <w:rsid w:val="00003554"/>
    <w:rsid w:val="00004050"/>
    <w:rsid w:val="000040A4"/>
    <w:rsid w:val="00004D87"/>
    <w:rsid w:val="000053D8"/>
    <w:rsid w:val="00005E46"/>
    <w:rsid w:val="0000655F"/>
    <w:rsid w:val="00006B28"/>
    <w:rsid w:val="00007C47"/>
    <w:rsid w:val="0001087C"/>
    <w:rsid w:val="00010E8D"/>
    <w:rsid w:val="00011F9A"/>
    <w:rsid w:val="0001223B"/>
    <w:rsid w:val="00012300"/>
    <w:rsid w:val="000124BF"/>
    <w:rsid w:val="00012F2E"/>
    <w:rsid w:val="0001317F"/>
    <w:rsid w:val="0001360A"/>
    <w:rsid w:val="00013685"/>
    <w:rsid w:val="00013EA1"/>
    <w:rsid w:val="000144C9"/>
    <w:rsid w:val="00014577"/>
    <w:rsid w:val="00014957"/>
    <w:rsid w:val="0001524F"/>
    <w:rsid w:val="00015609"/>
    <w:rsid w:val="00016819"/>
    <w:rsid w:val="00016B17"/>
    <w:rsid w:val="00016E1C"/>
    <w:rsid w:val="00017D4C"/>
    <w:rsid w:val="00017E1F"/>
    <w:rsid w:val="000227C7"/>
    <w:rsid w:val="00022B4D"/>
    <w:rsid w:val="00022CBF"/>
    <w:rsid w:val="00022FFF"/>
    <w:rsid w:val="000238B1"/>
    <w:rsid w:val="00023CA0"/>
    <w:rsid w:val="000259B3"/>
    <w:rsid w:val="0002764A"/>
    <w:rsid w:val="000304E6"/>
    <w:rsid w:val="00030D2D"/>
    <w:rsid w:val="0003195D"/>
    <w:rsid w:val="00031FF1"/>
    <w:rsid w:val="00032812"/>
    <w:rsid w:val="00033AD8"/>
    <w:rsid w:val="00033C15"/>
    <w:rsid w:val="00034057"/>
    <w:rsid w:val="00034319"/>
    <w:rsid w:val="0003473F"/>
    <w:rsid w:val="000350AC"/>
    <w:rsid w:val="00035A3B"/>
    <w:rsid w:val="00035B30"/>
    <w:rsid w:val="00035DEF"/>
    <w:rsid w:val="00036779"/>
    <w:rsid w:val="00036D84"/>
    <w:rsid w:val="00037762"/>
    <w:rsid w:val="00040F28"/>
    <w:rsid w:val="0004124A"/>
    <w:rsid w:val="00041564"/>
    <w:rsid w:val="00042059"/>
    <w:rsid w:val="0004208D"/>
    <w:rsid w:val="00044325"/>
    <w:rsid w:val="000447B1"/>
    <w:rsid w:val="0004539E"/>
    <w:rsid w:val="000453E3"/>
    <w:rsid w:val="000457D6"/>
    <w:rsid w:val="00045C4C"/>
    <w:rsid w:val="00045CFF"/>
    <w:rsid w:val="00046F29"/>
    <w:rsid w:val="0004752D"/>
    <w:rsid w:val="00047F7F"/>
    <w:rsid w:val="0005001E"/>
    <w:rsid w:val="0005021A"/>
    <w:rsid w:val="00050342"/>
    <w:rsid w:val="0005040E"/>
    <w:rsid w:val="000511F6"/>
    <w:rsid w:val="00051CC7"/>
    <w:rsid w:val="00052166"/>
    <w:rsid w:val="000522CF"/>
    <w:rsid w:val="000526DC"/>
    <w:rsid w:val="000528A2"/>
    <w:rsid w:val="00052CC0"/>
    <w:rsid w:val="00053467"/>
    <w:rsid w:val="000540D1"/>
    <w:rsid w:val="000547BD"/>
    <w:rsid w:val="00055244"/>
    <w:rsid w:val="00055396"/>
    <w:rsid w:val="0005560E"/>
    <w:rsid w:val="000556FF"/>
    <w:rsid w:val="000558DF"/>
    <w:rsid w:val="00055AA7"/>
    <w:rsid w:val="000561B9"/>
    <w:rsid w:val="00056A8D"/>
    <w:rsid w:val="00056E10"/>
    <w:rsid w:val="0006025D"/>
    <w:rsid w:val="000605EA"/>
    <w:rsid w:val="00060703"/>
    <w:rsid w:val="00061020"/>
    <w:rsid w:val="00061318"/>
    <w:rsid w:val="000616A5"/>
    <w:rsid w:val="000632BC"/>
    <w:rsid w:val="00063B5D"/>
    <w:rsid w:val="00063E7A"/>
    <w:rsid w:val="00063ED3"/>
    <w:rsid w:val="0006453F"/>
    <w:rsid w:val="00064DCE"/>
    <w:rsid w:val="00065473"/>
    <w:rsid w:val="000662AD"/>
    <w:rsid w:val="00066895"/>
    <w:rsid w:val="000668AF"/>
    <w:rsid w:val="00067FCD"/>
    <w:rsid w:val="000703A5"/>
    <w:rsid w:val="000717AA"/>
    <w:rsid w:val="00071897"/>
    <w:rsid w:val="00071E10"/>
    <w:rsid w:val="00072008"/>
    <w:rsid w:val="00072616"/>
    <w:rsid w:val="00072747"/>
    <w:rsid w:val="000728BE"/>
    <w:rsid w:val="00072C8A"/>
    <w:rsid w:val="000736EB"/>
    <w:rsid w:val="000739CB"/>
    <w:rsid w:val="00073B62"/>
    <w:rsid w:val="00073F5E"/>
    <w:rsid w:val="000748F2"/>
    <w:rsid w:val="00074F89"/>
    <w:rsid w:val="0007502C"/>
    <w:rsid w:val="00075181"/>
    <w:rsid w:val="00077D34"/>
    <w:rsid w:val="00077F20"/>
    <w:rsid w:val="00080FE8"/>
    <w:rsid w:val="000811ED"/>
    <w:rsid w:val="00081F66"/>
    <w:rsid w:val="000823A5"/>
    <w:rsid w:val="00083008"/>
    <w:rsid w:val="0008324B"/>
    <w:rsid w:val="0008543D"/>
    <w:rsid w:val="000854C8"/>
    <w:rsid w:val="0008558A"/>
    <w:rsid w:val="00085C90"/>
    <w:rsid w:val="00085E8E"/>
    <w:rsid w:val="0008654F"/>
    <w:rsid w:val="000865CB"/>
    <w:rsid w:val="00086FF4"/>
    <w:rsid w:val="00087F99"/>
    <w:rsid w:val="000907D7"/>
    <w:rsid w:val="00090A0C"/>
    <w:rsid w:val="00091AED"/>
    <w:rsid w:val="00091E05"/>
    <w:rsid w:val="000925FE"/>
    <w:rsid w:val="000926A1"/>
    <w:rsid w:val="00093999"/>
    <w:rsid w:val="00093E48"/>
    <w:rsid w:val="00094009"/>
    <w:rsid w:val="000957C8"/>
    <w:rsid w:val="000958D3"/>
    <w:rsid w:val="000963CC"/>
    <w:rsid w:val="000968DF"/>
    <w:rsid w:val="000969B8"/>
    <w:rsid w:val="000971C8"/>
    <w:rsid w:val="00097255"/>
    <w:rsid w:val="0009747E"/>
    <w:rsid w:val="00097642"/>
    <w:rsid w:val="00097F8C"/>
    <w:rsid w:val="0009D249"/>
    <w:rsid w:val="000A0DE1"/>
    <w:rsid w:val="000A1419"/>
    <w:rsid w:val="000A1559"/>
    <w:rsid w:val="000A1B24"/>
    <w:rsid w:val="000A2330"/>
    <w:rsid w:val="000A375B"/>
    <w:rsid w:val="000A378F"/>
    <w:rsid w:val="000A4129"/>
    <w:rsid w:val="000A4C71"/>
    <w:rsid w:val="000A4D6B"/>
    <w:rsid w:val="000B0353"/>
    <w:rsid w:val="000B0427"/>
    <w:rsid w:val="000B24E0"/>
    <w:rsid w:val="000B361D"/>
    <w:rsid w:val="000B38EF"/>
    <w:rsid w:val="000B3B86"/>
    <w:rsid w:val="000B3F9A"/>
    <w:rsid w:val="000B46BD"/>
    <w:rsid w:val="000B4B9D"/>
    <w:rsid w:val="000B4E24"/>
    <w:rsid w:val="000B4E54"/>
    <w:rsid w:val="000B573C"/>
    <w:rsid w:val="000B5ADE"/>
    <w:rsid w:val="000B5D22"/>
    <w:rsid w:val="000B680C"/>
    <w:rsid w:val="000B6FA3"/>
    <w:rsid w:val="000B7D80"/>
    <w:rsid w:val="000C1ABD"/>
    <w:rsid w:val="000C1D3F"/>
    <w:rsid w:val="000C2365"/>
    <w:rsid w:val="000C3B69"/>
    <w:rsid w:val="000C59E8"/>
    <w:rsid w:val="000C644D"/>
    <w:rsid w:val="000C65AE"/>
    <w:rsid w:val="000C6C16"/>
    <w:rsid w:val="000C711A"/>
    <w:rsid w:val="000D011E"/>
    <w:rsid w:val="000D019B"/>
    <w:rsid w:val="000D0BFB"/>
    <w:rsid w:val="000D0DC6"/>
    <w:rsid w:val="000D1EC3"/>
    <w:rsid w:val="000D26E2"/>
    <w:rsid w:val="000D4053"/>
    <w:rsid w:val="000D4920"/>
    <w:rsid w:val="000D53B3"/>
    <w:rsid w:val="000D5502"/>
    <w:rsid w:val="000D5843"/>
    <w:rsid w:val="000E0AC7"/>
    <w:rsid w:val="000E13D9"/>
    <w:rsid w:val="000E2458"/>
    <w:rsid w:val="000E268E"/>
    <w:rsid w:val="000E2793"/>
    <w:rsid w:val="000E2D96"/>
    <w:rsid w:val="000E3364"/>
    <w:rsid w:val="000E3573"/>
    <w:rsid w:val="000E3974"/>
    <w:rsid w:val="000E3EA3"/>
    <w:rsid w:val="000E433F"/>
    <w:rsid w:val="000E45FA"/>
    <w:rsid w:val="000E46B7"/>
    <w:rsid w:val="000E4C1E"/>
    <w:rsid w:val="000E559B"/>
    <w:rsid w:val="000E5D60"/>
    <w:rsid w:val="000E6402"/>
    <w:rsid w:val="000E6956"/>
    <w:rsid w:val="000E6F82"/>
    <w:rsid w:val="000E73B2"/>
    <w:rsid w:val="000E7672"/>
    <w:rsid w:val="000E78CF"/>
    <w:rsid w:val="000E7FF1"/>
    <w:rsid w:val="000F0703"/>
    <w:rsid w:val="000F080C"/>
    <w:rsid w:val="000F0E25"/>
    <w:rsid w:val="000F0F9D"/>
    <w:rsid w:val="000F1021"/>
    <w:rsid w:val="000F181B"/>
    <w:rsid w:val="000F1F96"/>
    <w:rsid w:val="000F286A"/>
    <w:rsid w:val="000F3CA5"/>
    <w:rsid w:val="000F3E80"/>
    <w:rsid w:val="000F4824"/>
    <w:rsid w:val="000F4C91"/>
    <w:rsid w:val="000F5D4A"/>
    <w:rsid w:val="000F6119"/>
    <w:rsid w:val="000F6183"/>
    <w:rsid w:val="000F6AC5"/>
    <w:rsid w:val="000F73A5"/>
    <w:rsid w:val="000F74BF"/>
    <w:rsid w:val="000F76CD"/>
    <w:rsid w:val="000F7E4B"/>
    <w:rsid w:val="000F7EF2"/>
    <w:rsid w:val="00102817"/>
    <w:rsid w:val="00102A74"/>
    <w:rsid w:val="00102CCA"/>
    <w:rsid w:val="00104519"/>
    <w:rsid w:val="00106534"/>
    <w:rsid w:val="00106549"/>
    <w:rsid w:val="00106715"/>
    <w:rsid w:val="001069C3"/>
    <w:rsid w:val="00106EB1"/>
    <w:rsid w:val="00107DB6"/>
    <w:rsid w:val="00107E64"/>
    <w:rsid w:val="00111DEE"/>
    <w:rsid w:val="00112235"/>
    <w:rsid w:val="00112275"/>
    <w:rsid w:val="001123ED"/>
    <w:rsid w:val="00112BBD"/>
    <w:rsid w:val="00112E15"/>
    <w:rsid w:val="00113371"/>
    <w:rsid w:val="00114590"/>
    <w:rsid w:val="00114C21"/>
    <w:rsid w:val="00114D23"/>
    <w:rsid w:val="00115A9D"/>
    <w:rsid w:val="00115BDE"/>
    <w:rsid w:val="00116C14"/>
    <w:rsid w:val="001175F6"/>
    <w:rsid w:val="0011767A"/>
    <w:rsid w:val="00117877"/>
    <w:rsid w:val="001200A0"/>
    <w:rsid w:val="00120328"/>
    <w:rsid w:val="001207BE"/>
    <w:rsid w:val="00120F87"/>
    <w:rsid w:val="0012152C"/>
    <w:rsid w:val="0012175E"/>
    <w:rsid w:val="00121B9C"/>
    <w:rsid w:val="001221B6"/>
    <w:rsid w:val="001224DD"/>
    <w:rsid w:val="00123A61"/>
    <w:rsid w:val="00124264"/>
    <w:rsid w:val="00124419"/>
    <w:rsid w:val="001250AE"/>
    <w:rsid w:val="00127355"/>
    <w:rsid w:val="0013004D"/>
    <w:rsid w:val="0013075D"/>
    <w:rsid w:val="001317DC"/>
    <w:rsid w:val="00132895"/>
    <w:rsid w:val="001340F4"/>
    <w:rsid w:val="001342D3"/>
    <w:rsid w:val="00134310"/>
    <w:rsid w:val="00134390"/>
    <w:rsid w:val="001349C2"/>
    <w:rsid w:val="00134E2C"/>
    <w:rsid w:val="00134EE7"/>
    <w:rsid w:val="001354C3"/>
    <w:rsid w:val="00135B2F"/>
    <w:rsid w:val="001361E3"/>
    <w:rsid w:val="00136655"/>
    <w:rsid w:val="0013760E"/>
    <w:rsid w:val="00137BEE"/>
    <w:rsid w:val="0014085E"/>
    <w:rsid w:val="00140C5C"/>
    <w:rsid w:val="001420A1"/>
    <w:rsid w:val="00142B2C"/>
    <w:rsid w:val="0014377A"/>
    <w:rsid w:val="00143C90"/>
    <w:rsid w:val="0014419E"/>
    <w:rsid w:val="00144BFE"/>
    <w:rsid w:val="00145027"/>
    <w:rsid w:val="0014523D"/>
    <w:rsid w:val="001452A3"/>
    <w:rsid w:val="001461B2"/>
    <w:rsid w:val="001464A0"/>
    <w:rsid w:val="001464E3"/>
    <w:rsid w:val="0014716C"/>
    <w:rsid w:val="001472A4"/>
    <w:rsid w:val="00147959"/>
    <w:rsid w:val="001479B6"/>
    <w:rsid w:val="001479EE"/>
    <w:rsid w:val="00147D94"/>
    <w:rsid w:val="00147E7C"/>
    <w:rsid w:val="00150941"/>
    <w:rsid w:val="00151272"/>
    <w:rsid w:val="00151674"/>
    <w:rsid w:val="0015174D"/>
    <w:rsid w:val="0015195B"/>
    <w:rsid w:val="00152BBA"/>
    <w:rsid w:val="00152C28"/>
    <w:rsid w:val="00152D5F"/>
    <w:rsid w:val="001532B6"/>
    <w:rsid w:val="00153909"/>
    <w:rsid w:val="001539D5"/>
    <w:rsid w:val="001545AA"/>
    <w:rsid w:val="001554C2"/>
    <w:rsid w:val="0015574B"/>
    <w:rsid w:val="00156FCB"/>
    <w:rsid w:val="0015795D"/>
    <w:rsid w:val="00160F3C"/>
    <w:rsid w:val="00161AC6"/>
    <w:rsid w:val="00161BB4"/>
    <w:rsid w:val="001630CF"/>
    <w:rsid w:val="00163893"/>
    <w:rsid w:val="00163B44"/>
    <w:rsid w:val="00164A2E"/>
    <w:rsid w:val="00165114"/>
    <w:rsid w:val="0016563B"/>
    <w:rsid w:val="00165744"/>
    <w:rsid w:val="001657DA"/>
    <w:rsid w:val="00166F7F"/>
    <w:rsid w:val="0017148A"/>
    <w:rsid w:val="00171FC9"/>
    <w:rsid w:val="001726E1"/>
    <w:rsid w:val="001728A4"/>
    <w:rsid w:val="00173E8D"/>
    <w:rsid w:val="00174011"/>
    <w:rsid w:val="00174115"/>
    <w:rsid w:val="0017476E"/>
    <w:rsid w:val="0017551C"/>
    <w:rsid w:val="001761BE"/>
    <w:rsid w:val="001767E5"/>
    <w:rsid w:val="001767EB"/>
    <w:rsid w:val="00176B29"/>
    <w:rsid w:val="00176E8A"/>
    <w:rsid w:val="00176EEB"/>
    <w:rsid w:val="00177236"/>
    <w:rsid w:val="001775D4"/>
    <w:rsid w:val="00177732"/>
    <w:rsid w:val="0018056C"/>
    <w:rsid w:val="00180885"/>
    <w:rsid w:val="00180CBF"/>
    <w:rsid w:val="00180ECE"/>
    <w:rsid w:val="0018165C"/>
    <w:rsid w:val="00181DC4"/>
    <w:rsid w:val="00183DDF"/>
    <w:rsid w:val="00183F62"/>
    <w:rsid w:val="0018453F"/>
    <w:rsid w:val="00184551"/>
    <w:rsid w:val="001848D4"/>
    <w:rsid w:val="00185136"/>
    <w:rsid w:val="00185165"/>
    <w:rsid w:val="00185525"/>
    <w:rsid w:val="00185BE7"/>
    <w:rsid w:val="001871C2"/>
    <w:rsid w:val="00187354"/>
    <w:rsid w:val="001873DF"/>
    <w:rsid w:val="00187612"/>
    <w:rsid w:val="001903D4"/>
    <w:rsid w:val="00192205"/>
    <w:rsid w:val="001928BE"/>
    <w:rsid w:val="00192C1B"/>
    <w:rsid w:val="00192C7D"/>
    <w:rsid w:val="00193C1A"/>
    <w:rsid w:val="001944CF"/>
    <w:rsid w:val="00194E49"/>
    <w:rsid w:val="00194EB0"/>
    <w:rsid w:val="00195C63"/>
    <w:rsid w:val="00196804"/>
    <w:rsid w:val="0019684B"/>
    <w:rsid w:val="00197C0B"/>
    <w:rsid w:val="00197FB6"/>
    <w:rsid w:val="001A0BA7"/>
    <w:rsid w:val="001A0E6F"/>
    <w:rsid w:val="001A1079"/>
    <w:rsid w:val="001A21EC"/>
    <w:rsid w:val="001A254A"/>
    <w:rsid w:val="001A4C69"/>
    <w:rsid w:val="001A5032"/>
    <w:rsid w:val="001A5AE9"/>
    <w:rsid w:val="001A7191"/>
    <w:rsid w:val="001A74D9"/>
    <w:rsid w:val="001A7BA9"/>
    <w:rsid w:val="001B0C3B"/>
    <w:rsid w:val="001B1359"/>
    <w:rsid w:val="001B19D4"/>
    <w:rsid w:val="001B19EA"/>
    <w:rsid w:val="001B25FC"/>
    <w:rsid w:val="001B318F"/>
    <w:rsid w:val="001B4BAC"/>
    <w:rsid w:val="001B50A5"/>
    <w:rsid w:val="001B551E"/>
    <w:rsid w:val="001B55DA"/>
    <w:rsid w:val="001B6BCD"/>
    <w:rsid w:val="001B7F12"/>
    <w:rsid w:val="001C0FB1"/>
    <w:rsid w:val="001C171D"/>
    <w:rsid w:val="001C174D"/>
    <w:rsid w:val="001C17F8"/>
    <w:rsid w:val="001C18AB"/>
    <w:rsid w:val="001C1B72"/>
    <w:rsid w:val="001C21F7"/>
    <w:rsid w:val="001C2EFB"/>
    <w:rsid w:val="001C3731"/>
    <w:rsid w:val="001C42C5"/>
    <w:rsid w:val="001C4697"/>
    <w:rsid w:val="001C4799"/>
    <w:rsid w:val="001C52F2"/>
    <w:rsid w:val="001C5353"/>
    <w:rsid w:val="001C61C6"/>
    <w:rsid w:val="001C6E19"/>
    <w:rsid w:val="001C712F"/>
    <w:rsid w:val="001C7877"/>
    <w:rsid w:val="001D0CCC"/>
    <w:rsid w:val="001D0F39"/>
    <w:rsid w:val="001D0F84"/>
    <w:rsid w:val="001D133F"/>
    <w:rsid w:val="001D1864"/>
    <w:rsid w:val="001D1D5E"/>
    <w:rsid w:val="001D1E45"/>
    <w:rsid w:val="001D1E7C"/>
    <w:rsid w:val="001D2DEC"/>
    <w:rsid w:val="001D37D1"/>
    <w:rsid w:val="001D38AE"/>
    <w:rsid w:val="001D3A11"/>
    <w:rsid w:val="001D3C7A"/>
    <w:rsid w:val="001D422A"/>
    <w:rsid w:val="001D443D"/>
    <w:rsid w:val="001D68D1"/>
    <w:rsid w:val="001D6947"/>
    <w:rsid w:val="001D6D7C"/>
    <w:rsid w:val="001D6E15"/>
    <w:rsid w:val="001D720E"/>
    <w:rsid w:val="001D7BAD"/>
    <w:rsid w:val="001D7D34"/>
    <w:rsid w:val="001D7FCA"/>
    <w:rsid w:val="001E1140"/>
    <w:rsid w:val="001E1565"/>
    <w:rsid w:val="001E1702"/>
    <w:rsid w:val="001E18E7"/>
    <w:rsid w:val="001E1F4D"/>
    <w:rsid w:val="001E2768"/>
    <w:rsid w:val="001E3D11"/>
    <w:rsid w:val="001E46B1"/>
    <w:rsid w:val="001E4BAD"/>
    <w:rsid w:val="001E5242"/>
    <w:rsid w:val="001E5406"/>
    <w:rsid w:val="001E6676"/>
    <w:rsid w:val="001E6716"/>
    <w:rsid w:val="001E70A1"/>
    <w:rsid w:val="001E76FC"/>
    <w:rsid w:val="001F08F9"/>
    <w:rsid w:val="001F0C23"/>
    <w:rsid w:val="001F12B7"/>
    <w:rsid w:val="001F1706"/>
    <w:rsid w:val="001F1796"/>
    <w:rsid w:val="001F20D3"/>
    <w:rsid w:val="001F26BA"/>
    <w:rsid w:val="001F3054"/>
    <w:rsid w:val="001F3525"/>
    <w:rsid w:val="001F4733"/>
    <w:rsid w:val="001F48BC"/>
    <w:rsid w:val="001F5087"/>
    <w:rsid w:val="001F5D6D"/>
    <w:rsid w:val="001F63F4"/>
    <w:rsid w:val="001F6787"/>
    <w:rsid w:val="001F68A8"/>
    <w:rsid w:val="001F7012"/>
    <w:rsid w:val="001F7379"/>
    <w:rsid w:val="001F7A65"/>
    <w:rsid w:val="001F7DAD"/>
    <w:rsid w:val="002015E5"/>
    <w:rsid w:val="002017E9"/>
    <w:rsid w:val="00201CA7"/>
    <w:rsid w:val="00202D39"/>
    <w:rsid w:val="00202EFF"/>
    <w:rsid w:val="002033F8"/>
    <w:rsid w:val="0020412E"/>
    <w:rsid w:val="002046A8"/>
    <w:rsid w:val="0020552C"/>
    <w:rsid w:val="0020694E"/>
    <w:rsid w:val="00206B27"/>
    <w:rsid w:val="0020789E"/>
    <w:rsid w:val="002102A9"/>
    <w:rsid w:val="00210469"/>
    <w:rsid w:val="0021072E"/>
    <w:rsid w:val="00210EE4"/>
    <w:rsid w:val="0021130B"/>
    <w:rsid w:val="002117C4"/>
    <w:rsid w:val="00211D75"/>
    <w:rsid w:val="00212699"/>
    <w:rsid w:val="0021273C"/>
    <w:rsid w:val="0021313E"/>
    <w:rsid w:val="002132B1"/>
    <w:rsid w:val="0021367D"/>
    <w:rsid w:val="0021371D"/>
    <w:rsid w:val="00213C36"/>
    <w:rsid w:val="00213C9C"/>
    <w:rsid w:val="00214D26"/>
    <w:rsid w:val="002154CE"/>
    <w:rsid w:val="002158CE"/>
    <w:rsid w:val="00215DAC"/>
    <w:rsid w:val="002169B1"/>
    <w:rsid w:val="00216F82"/>
    <w:rsid w:val="002170F0"/>
    <w:rsid w:val="002175F6"/>
    <w:rsid w:val="00217DA4"/>
    <w:rsid w:val="0022094E"/>
    <w:rsid w:val="0022121F"/>
    <w:rsid w:val="00221513"/>
    <w:rsid w:val="0022208A"/>
    <w:rsid w:val="00222104"/>
    <w:rsid w:val="002227BB"/>
    <w:rsid w:val="00222A15"/>
    <w:rsid w:val="002239CD"/>
    <w:rsid w:val="00225E6E"/>
    <w:rsid w:val="00226E83"/>
    <w:rsid w:val="0022794E"/>
    <w:rsid w:val="00227EF8"/>
    <w:rsid w:val="00227FE5"/>
    <w:rsid w:val="00230198"/>
    <w:rsid w:val="0023023D"/>
    <w:rsid w:val="00230260"/>
    <w:rsid w:val="0023072A"/>
    <w:rsid w:val="00230AE9"/>
    <w:rsid w:val="00231C5C"/>
    <w:rsid w:val="00232CE4"/>
    <w:rsid w:val="00232D06"/>
    <w:rsid w:val="002333B5"/>
    <w:rsid w:val="00233ABF"/>
    <w:rsid w:val="00234969"/>
    <w:rsid w:val="00235778"/>
    <w:rsid w:val="00235A09"/>
    <w:rsid w:val="00235A80"/>
    <w:rsid w:val="00235AA3"/>
    <w:rsid w:val="0023625F"/>
    <w:rsid w:val="002367E7"/>
    <w:rsid w:val="002378A7"/>
    <w:rsid w:val="00240CFC"/>
    <w:rsid w:val="00240FA7"/>
    <w:rsid w:val="00241E30"/>
    <w:rsid w:val="00242031"/>
    <w:rsid w:val="00242146"/>
    <w:rsid w:val="00242341"/>
    <w:rsid w:val="002428EA"/>
    <w:rsid w:val="00242D9E"/>
    <w:rsid w:val="00242F72"/>
    <w:rsid w:val="002434C6"/>
    <w:rsid w:val="002438C0"/>
    <w:rsid w:val="00243C78"/>
    <w:rsid w:val="00243FB6"/>
    <w:rsid w:val="002444E4"/>
    <w:rsid w:val="00245200"/>
    <w:rsid w:val="0024537F"/>
    <w:rsid w:val="0024554A"/>
    <w:rsid w:val="0024641A"/>
    <w:rsid w:val="002474BE"/>
    <w:rsid w:val="002475B0"/>
    <w:rsid w:val="00247646"/>
    <w:rsid w:val="00247747"/>
    <w:rsid w:val="0025012D"/>
    <w:rsid w:val="002502DC"/>
    <w:rsid w:val="002503CD"/>
    <w:rsid w:val="002509A6"/>
    <w:rsid w:val="00251CD7"/>
    <w:rsid w:val="002522DA"/>
    <w:rsid w:val="00252623"/>
    <w:rsid w:val="00252CDF"/>
    <w:rsid w:val="002535B0"/>
    <w:rsid w:val="002548A1"/>
    <w:rsid w:val="00254DDD"/>
    <w:rsid w:val="00255016"/>
    <w:rsid w:val="00255447"/>
    <w:rsid w:val="00255528"/>
    <w:rsid w:val="002563E0"/>
    <w:rsid w:val="002568D8"/>
    <w:rsid w:val="002568FA"/>
    <w:rsid w:val="00257E95"/>
    <w:rsid w:val="0026068D"/>
    <w:rsid w:val="002608F8"/>
    <w:rsid w:val="00260CD7"/>
    <w:rsid w:val="00260E37"/>
    <w:rsid w:val="00260F01"/>
    <w:rsid w:val="00261736"/>
    <w:rsid w:val="00261BA4"/>
    <w:rsid w:val="00261D42"/>
    <w:rsid w:val="0026353B"/>
    <w:rsid w:val="002636F1"/>
    <w:rsid w:val="0026524D"/>
    <w:rsid w:val="00265CB8"/>
    <w:rsid w:val="00265F90"/>
    <w:rsid w:val="002664F7"/>
    <w:rsid w:val="00266865"/>
    <w:rsid w:val="002673A0"/>
    <w:rsid w:val="00270FB4"/>
    <w:rsid w:val="002711FE"/>
    <w:rsid w:val="0027151D"/>
    <w:rsid w:val="002716C5"/>
    <w:rsid w:val="00272C5B"/>
    <w:rsid w:val="002732D1"/>
    <w:rsid w:val="00273333"/>
    <w:rsid w:val="00274681"/>
    <w:rsid w:val="00275217"/>
    <w:rsid w:val="00275637"/>
    <w:rsid w:val="00275CB6"/>
    <w:rsid w:val="00275F43"/>
    <w:rsid w:val="00276E89"/>
    <w:rsid w:val="0028057E"/>
    <w:rsid w:val="00280616"/>
    <w:rsid w:val="00280644"/>
    <w:rsid w:val="00280C60"/>
    <w:rsid w:val="00281361"/>
    <w:rsid w:val="00282453"/>
    <w:rsid w:val="002826DA"/>
    <w:rsid w:val="00282CE9"/>
    <w:rsid w:val="00283DFD"/>
    <w:rsid w:val="0028496A"/>
    <w:rsid w:val="00284D20"/>
    <w:rsid w:val="00284F79"/>
    <w:rsid w:val="00286A45"/>
    <w:rsid w:val="00286BA4"/>
    <w:rsid w:val="002879BD"/>
    <w:rsid w:val="00287F88"/>
    <w:rsid w:val="002903B3"/>
    <w:rsid w:val="00290770"/>
    <w:rsid w:val="002919C4"/>
    <w:rsid w:val="002919F3"/>
    <w:rsid w:val="00292792"/>
    <w:rsid w:val="002937D2"/>
    <w:rsid w:val="0029404B"/>
    <w:rsid w:val="00294259"/>
    <w:rsid w:val="002942ED"/>
    <w:rsid w:val="00294BD3"/>
    <w:rsid w:val="0029589D"/>
    <w:rsid w:val="00295CA9"/>
    <w:rsid w:val="00295F35"/>
    <w:rsid w:val="002960F0"/>
    <w:rsid w:val="0029687A"/>
    <w:rsid w:val="00296A7F"/>
    <w:rsid w:val="002972C9"/>
    <w:rsid w:val="0029756B"/>
    <w:rsid w:val="002979C7"/>
    <w:rsid w:val="002A0217"/>
    <w:rsid w:val="002A086A"/>
    <w:rsid w:val="002A0B8E"/>
    <w:rsid w:val="002A0CC2"/>
    <w:rsid w:val="002A0DAE"/>
    <w:rsid w:val="002A24C2"/>
    <w:rsid w:val="002A3B8A"/>
    <w:rsid w:val="002A3C2B"/>
    <w:rsid w:val="002A3EAA"/>
    <w:rsid w:val="002A41E4"/>
    <w:rsid w:val="002A424F"/>
    <w:rsid w:val="002A4728"/>
    <w:rsid w:val="002A4BCD"/>
    <w:rsid w:val="002A531F"/>
    <w:rsid w:val="002A57C6"/>
    <w:rsid w:val="002A5D00"/>
    <w:rsid w:val="002A5EC7"/>
    <w:rsid w:val="002A6223"/>
    <w:rsid w:val="002A6255"/>
    <w:rsid w:val="002A697B"/>
    <w:rsid w:val="002A79CE"/>
    <w:rsid w:val="002B228A"/>
    <w:rsid w:val="002B22CA"/>
    <w:rsid w:val="002B249B"/>
    <w:rsid w:val="002B2547"/>
    <w:rsid w:val="002B29B3"/>
    <w:rsid w:val="002B2C03"/>
    <w:rsid w:val="002B3000"/>
    <w:rsid w:val="002B30C5"/>
    <w:rsid w:val="002B3DCE"/>
    <w:rsid w:val="002B49DE"/>
    <w:rsid w:val="002B4AB2"/>
    <w:rsid w:val="002B4ABF"/>
    <w:rsid w:val="002B4C21"/>
    <w:rsid w:val="002B59D5"/>
    <w:rsid w:val="002B688A"/>
    <w:rsid w:val="002B69B3"/>
    <w:rsid w:val="002B74AC"/>
    <w:rsid w:val="002B780B"/>
    <w:rsid w:val="002C00B0"/>
    <w:rsid w:val="002C01FA"/>
    <w:rsid w:val="002C0A9C"/>
    <w:rsid w:val="002C0E57"/>
    <w:rsid w:val="002C10AD"/>
    <w:rsid w:val="002C18D2"/>
    <w:rsid w:val="002C1A9F"/>
    <w:rsid w:val="002C1D88"/>
    <w:rsid w:val="002C412B"/>
    <w:rsid w:val="002C4C06"/>
    <w:rsid w:val="002C51F1"/>
    <w:rsid w:val="002C553B"/>
    <w:rsid w:val="002C5D2D"/>
    <w:rsid w:val="002C5EE6"/>
    <w:rsid w:val="002C6299"/>
    <w:rsid w:val="002C662A"/>
    <w:rsid w:val="002D0E03"/>
    <w:rsid w:val="002D1181"/>
    <w:rsid w:val="002D21F0"/>
    <w:rsid w:val="002D27A1"/>
    <w:rsid w:val="002D45E4"/>
    <w:rsid w:val="002D4684"/>
    <w:rsid w:val="002D4846"/>
    <w:rsid w:val="002D63B7"/>
    <w:rsid w:val="002D6866"/>
    <w:rsid w:val="002D73C8"/>
    <w:rsid w:val="002E0344"/>
    <w:rsid w:val="002E04C2"/>
    <w:rsid w:val="002E06D0"/>
    <w:rsid w:val="002E0D35"/>
    <w:rsid w:val="002E0D4E"/>
    <w:rsid w:val="002E1260"/>
    <w:rsid w:val="002E1287"/>
    <w:rsid w:val="002E1597"/>
    <w:rsid w:val="002E167B"/>
    <w:rsid w:val="002E23B6"/>
    <w:rsid w:val="002E2F9B"/>
    <w:rsid w:val="002E3146"/>
    <w:rsid w:val="002E3221"/>
    <w:rsid w:val="002E331B"/>
    <w:rsid w:val="002E3EFA"/>
    <w:rsid w:val="002E3F85"/>
    <w:rsid w:val="002E46EE"/>
    <w:rsid w:val="002E505C"/>
    <w:rsid w:val="002E5569"/>
    <w:rsid w:val="002E5C5F"/>
    <w:rsid w:val="002E65D2"/>
    <w:rsid w:val="002E6921"/>
    <w:rsid w:val="002F02B2"/>
    <w:rsid w:val="002F0410"/>
    <w:rsid w:val="002F0F5F"/>
    <w:rsid w:val="002F1270"/>
    <w:rsid w:val="002F1A02"/>
    <w:rsid w:val="002F1E9F"/>
    <w:rsid w:val="002F1F5B"/>
    <w:rsid w:val="002F2AAC"/>
    <w:rsid w:val="002F337D"/>
    <w:rsid w:val="002F36D6"/>
    <w:rsid w:val="002F382D"/>
    <w:rsid w:val="002F3D01"/>
    <w:rsid w:val="002F43E1"/>
    <w:rsid w:val="002F48B3"/>
    <w:rsid w:val="002F4AB7"/>
    <w:rsid w:val="002F6AB0"/>
    <w:rsid w:val="002F6BD3"/>
    <w:rsid w:val="002F7594"/>
    <w:rsid w:val="002F7C4B"/>
    <w:rsid w:val="0030009F"/>
    <w:rsid w:val="00300144"/>
    <w:rsid w:val="003001BC"/>
    <w:rsid w:val="00300CFC"/>
    <w:rsid w:val="00300EC4"/>
    <w:rsid w:val="00301494"/>
    <w:rsid w:val="00301B89"/>
    <w:rsid w:val="00301FC2"/>
    <w:rsid w:val="00302186"/>
    <w:rsid w:val="00302B74"/>
    <w:rsid w:val="00303806"/>
    <w:rsid w:val="00304377"/>
    <w:rsid w:val="00304430"/>
    <w:rsid w:val="003053BF"/>
    <w:rsid w:val="00305B53"/>
    <w:rsid w:val="0030630D"/>
    <w:rsid w:val="00306DF9"/>
    <w:rsid w:val="0031058E"/>
    <w:rsid w:val="0031077C"/>
    <w:rsid w:val="00311072"/>
    <w:rsid w:val="0031134E"/>
    <w:rsid w:val="00312998"/>
    <w:rsid w:val="003131F1"/>
    <w:rsid w:val="00313614"/>
    <w:rsid w:val="003145D9"/>
    <w:rsid w:val="003148BA"/>
    <w:rsid w:val="00314F3D"/>
    <w:rsid w:val="0031607F"/>
    <w:rsid w:val="00316B66"/>
    <w:rsid w:val="003171F0"/>
    <w:rsid w:val="0031737C"/>
    <w:rsid w:val="00317BB8"/>
    <w:rsid w:val="00317F78"/>
    <w:rsid w:val="003206D8"/>
    <w:rsid w:val="00320F2A"/>
    <w:rsid w:val="00321BEE"/>
    <w:rsid w:val="00322502"/>
    <w:rsid w:val="00322AFB"/>
    <w:rsid w:val="00323E8D"/>
    <w:rsid w:val="00324BA2"/>
    <w:rsid w:val="003253C7"/>
    <w:rsid w:val="0032569B"/>
    <w:rsid w:val="00325D86"/>
    <w:rsid w:val="00325ED9"/>
    <w:rsid w:val="0032623C"/>
    <w:rsid w:val="00326B36"/>
    <w:rsid w:val="003270DE"/>
    <w:rsid w:val="00327865"/>
    <w:rsid w:val="00330682"/>
    <w:rsid w:val="0033081A"/>
    <w:rsid w:val="00330CF3"/>
    <w:rsid w:val="0033114B"/>
    <w:rsid w:val="003312BE"/>
    <w:rsid w:val="003323A1"/>
    <w:rsid w:val="003323DB"/>
    <w:rsid w:val="003325CE"/>
    <w:rsid w:val="0033275E"/>
    <w:rsid w:val="00332990"/>
    <w:rsid w:val="00333573"/>
    <w:rsid w:val="00333899"/>
    <w:rsid w:val="003339FD"/>
    <w:rsid w:val="00333AF1"/>
    <w:rsid w:val="0033448E"/>
    <w:rsid w:val="00334649"/>
    <w:rsid w:val="0033493E"/>
    <w:rsid w:val="00334BAB"/>
    <w:rsid w:val="00335D9D"/>
    <w:rsid w:val="003360DC"/>
    <w:rsid w:val="003361C8"/>
    <w:rsid w:val="00336C8A"/>
    <w:rsid w:val="00337DF5"/>
    <w:rsid w:val="00337F09"/>
    <w:rsid w:val="00337F9D"/>
    <w:rsid w:val="00340699"/>
    <w:rsid w:val="003417AD"/>
    <w:rsid w:val="00342269"/>
    <w:rsid w:val="00342622"/>
    <w:rsid w:val="00342F6A"/>
    <w:rsid w:val="00344458"/>
    <w:rsid w:val="00344C2C"/>
    <w:rsid w:val="00344F35"/>
    <w:rsid w:val="0034675F"/>
    <w:rsid w:val="00347014"/>
    <w:rsid w:val="00350689"/>
    <w:rsid w:val="00350A39"/>
    <w:rsid w:val="00350D19"/>
    <w:rsid w:val="00351709"/>
    <w:rsid w:val="0035176B"/>
    <w:rsid w:val="00351817"/>
    <w:rsid w:val="003519F4"/>
    <w:rsid w:val="00351B82"/>
    <w:rsid w:val="00351C02"/>
    <w:rsid w:val="003530AA"/>
    <w:rsid w:val="00354726"/>
    <w:rsid w:val="003552E7"/>
    <w:rsid w:val="003553E6"/>
    <w:rsid w:val="00355BC6"/>
    <w:rsid w:val="0035606D"/>
    <w:rsid w:val="0035620A"/>
    <w:rsid w:val="0035627A"/>
    <w:rsid w:val="00356685"/>
    <w:rsid w:val="00356833"/>
    <w:rsid w:val="0035686B"/>
    <w:rsid w:val="00356D92"/>
    <w:rsid w:val="00356DCD"/>
    <w:rsid w:val="00357185"/>
    <w:rsid w:val="0036172D"/>
    <w:rsid w:val="0036182D"/>
    <w:rsid w:val="00362437"/>
    <w:rsid w:val="003628BF"/>
    <w:rsid w:val="00362C37"/>
    <w:rsid w:val="00362FD7"/>
    <w:rsid w:val="00363A46"/>
    <w:rsid w:val="00364D94"/>
    <w:rsid w:val="003651C8"/>
    <w:rsid w:val="003651D5"/>
    <w:rsid w:val="0036555E"/>
    <w:rsid w:val="00365CC7"/>
    <w:rsid w:val="00365D18"/>
    <w:rsid w:val="00365E25"/>
    <w:rsid w:val="00365F03"/>
    <w:rsid w:val="00365F46"/>
    <w:rsid w:val="003660E5"/>
    <w:rsid w:val="00366195"/>
    <w:rsid w:val="00367655"/>
    <w:rsid w:val="00367F11"/>
    <w:rsid w:val="003706FF"/>
    <w:rsid w:val="00371AD9"/>
    <w:rsid w:val="00372635"/>
    <w:rsid w:val="00372636"/>
    <w:rsid w:val="0037325B"/>
    <w:rsid w:val="0037410A"/>
    <w:rsid w:val="003750B1"/>
    <w:rsid w:val="00375930"/>
    <w:rsid w:val="00375A53"/>
    <w:rsid w:val="00375FE7"/>
    <w:rsid w:val="003768AE"/>
    <w:rsid w:val="00376A00"/>
    <w:rsid w:val="00376F1B"/>
    <w:rsid w:val="0037708D"/>
    <w:rsid w:val="003777BF"/>
    <w:rsid w:val="0037783A"/>
    <w:rsid w:val="00377939"/>
    <w:rsid w:val="00377A46"/>
    <w:rsid w:val="003800C1"/>
    <w:rsid w:val="003803A6"/>
    <w:rsid w:val="00380471"/>
    <w:rsid w:val="00380BEA"/>
    <w:rsid w:val="00380EFD"/>
    <w:rsid w:val="0038160E"/>
    <w:rsid w:val="00382104"/>
    <w:rsid w:val="003824FA"/>
    <w:rsid w:val="003824FB"/>
    <w:rsid w:val="00382F34"/>
    <w:rsid w:val="003835CC"/>
    <w:rsid w:val="003844D7"/>
    <w:rsid w:val="003844FA"/>
    <w:rsid w:val="003849FE"/>
    <w:rsid w:val="00385304"/>
    <w:rsid w:val="003855FA"/>
    <w:rsid w:val="003857E8"/>
    <w:rsid w:val="00385A9B"/>
    <w:rsid w:val="00386054"/>
    <w:rsid w:val="00386D94"/>
    <w:rsid w:val="003874E9"/>
    <w:rsid w:val="00387C31"/>
    <w:rsid w:val="00387C6B"/>
    <w:rsid w:val="00390029"/>
    <w:rsid w:val="00390B44"/>
    <w:rsid w:val="003911FA"/>
    <w:rsid w:val="00391C8D"/>
    <w:rsid w:val="0039398A"/>
    <w:rsid w:val="00393F00"/>
    <w:rsid w:val="00393F57"/>
    <w:rsid w:val="00394577"/>
    <w:rsid w:val="00394794"/>
    <w:rsid w:val="003947C3"/>
    <w:rsid w:val="00395194"/>
    <w:rsid w:val="0039521D"/>
    <w:rsid w:val="00395B37"/>
    <w:rsid w:val="00395CDE"/>
    <w:rsid w:val="0039609A"/>
    <w:rsid w:val="0039697D"/>
    <w:rsid w:val="00396B01"/>
    <w:rsid w:val="0039716C"/>
    <w:rsid w:val="003971BF"/>
    <w:rsid w:val="00397629"/>
    <w:rsid w:val="003A0FE3"/>
    <w:rsid w:val="003A1741"/>
    <w:rsid w:val="003A1C31"/>
    <w:rsid w:val="003A29D9"/>
    <w:rsid w:val="003A2C81"/>
    <w:rsid w:val="003A2DA1"/>
    <w:rsid w:val="003A360F"/>
    <w:rsid w:val="003A37BD"/>
    <w:rsid w:val="003A3FE2"/>
    <w:rsid w:val="003A439B"/>
    <w:rsid w:val="003A4AA3"/>
    <w:rsid w:val="003A5DB6"/>
    <w:rsid w:val="003A609F"/>
    <w:rsid w:val="003A6616"/>
    <w:rsid w:val="003A78BE"/>
    <w:rsid w:val="003A7CD3"/>
    <w:rsid w:val="003A7EBA"/>
    <w:rsid w:val="003B22D0"/>
    <w:rsid w:val="003B2638"/>
    <w:rsid w:val="003B2967"/>
    <w:rsid w:val="003B4712"/>
    <w:rsid w:val="003B4FF7"/>
    <w:rsid w:val="003B549D"/>
    <w:rsid w:val="003B5ED7"/>
    <w:rsid w:val="003B60A3"/>
    <w:rsid w:val="003B6194"/>
    <w:rsid w:val="003B681C"/>
    <w:rsid w:val="003B6EAD"/>
    <w:rsid w:val="003C0137"/>
    <w:rsid w:val="003C0770"/>
    <w:rsid w:val="003C0ACB"/>
    <w:rsid w:val="003C0C68"/>
    <w:rsid w:val="003C0E2B"/>
    <w:rsid w:val="003C1A81"/>
    <w:rsid w:val="003C1C93"/>
    <w:rsid w:val="003C2A29"/>
    <w:rsid w:val="003C3ABA"/>
    <w:rsid w:val="003C3B92"/>
    <w:rsid w:val="003C3C1A"/>
    <w:rsid w:val="003C5312"/>
    <w:rsid w:val="003C61A8"/>
    <w:rsid w:val="003C66B4"/>
    <w:rsid w:val="003C67FC"/>
    <w:rsid w:val="003C6BB0"/>
    <w:rsid w:val="003D003D"/>
    <w:rsid w:val="003D005E"/>
    <w:rsid w:val="003D01AE"/>
    <w:rsid w:val="003D08A6"/>
    <w:rsid w:val="003D0CFB"/>
    <w:rsid w:val="003D10E1"/>
    <w:rsid w:val="003D1838"/>
    <w:rsid w:val="003D1B4A"/>
    <w:rsid w:val="003D1D7B"/>
    <w:rsid w:val="003D2345"/>
    <w:rsid w:val="003D27E4"/>
    <w:rsid w:val="003D2BD4"/>
    <w:rsid w:val="003D3207"/>
    <w:rsid w:val="003D48DB"/>
    <w:rsid w:val="003D4A1F"/>
    <w:rsid w:val="003D4EBB"/>
    <w:rsid w:val="003D4F26"/>
    <w:rsid w:val="003D5022"/>
    <w:rsid w:val="003D53C0"/>
    <w:rsid w:val="003D5BBC"/>
    <w:rsid w:val="003D5BF7"/>
    <w:rsid w:val="003D7171"/>
    <w:rsid w:val="003D7BD8"/>
    <w:rsid w:val="003D7EB8"/>
    <w:rsid w:val="003E07D0"/>
    <w:rsid w:val="003E0F15"/>
    <w:rsid w:val="003E1A2B"/>
    <w:rsid w:val="003E1B32"/>
    <w:rsid w:val="003E22A0"/>
    <w:rsid w:val="003E242A"/>
    <w:rsid w:val="003E26E8"/>
    <w:rsid w:val="003E2714"/>
    <w:rsid w:val="003E2AD1"/>
    <w:rsid w:val="003E2B8D"/>
    <w:rsid w:val="003E40F4"/>
    <w:rsid w:val="003E4D86"/>
    <w:rsid w:val="003E5780"/>
    <w:rsid w:val="003E59B0"/>
    <w:rsid w:val="003E65E0"/>
    <w:rsid w:val="003E696F"/>
    <w:rsid w:val="003E740D"/>
    <w:rsid w:val="003F00ED"/>
    <w:rsid w:val="003F038E"/>
    <w:rsid w:val="003F0394"/>
    <w:rsid w:val="003F0C35"/>
    <w:rsid w:val="003F1FC1"/>
    <w:rsid w:val="003F203D"/>
    <w:rsid w:val="003F220B"/>
    <w:rsid w:val="003F25A5"/>
    <w:rsid w:val="003F29D6"/>
    <w:rsid w:val="003F3DB3"/>
    <w:rsid w:val="003F40D9"/>
    <w:rsid w:val="003F455F"/>
    <w:rsid w:val="003F4CB1"/>
    <w:rsid w:val="003F5132"/>
    <w:rsid w:val="003F5D22"/>
    <w:rsid w:val="003F6A2E"/>
    <w:rsid w:val="003F729A"/>
    <w:rsid w:val="003F7FFD"/>
    <w:rsid w:val="0040068E"/>
    <w:rsid w:val="004007EA"/>
    <w:rsid w:val="0040164D"/>
    <w:rsid w:val="004016FD"/>
    <w:rsid w:val="00401748"/>
    <w:rsid w:val="00401DE0"/>
    <w:rsid w:val="00403682"/>
    <w:rsid w:val="00404396"/>
    <w:rsid w:val="00404544"/>
    <w:rsid w:val="00404B9F"/>
    <w:rsid w:val="0040558C"/>
    <w:rsid w:val="0040563D"/>
    <w:rsid w:val="00405895"/>
    <w:rsid w:val="00405D65"/>
    <w:rsid w:val="0040605B"/>
    <w:rsid w:val="00406B60"/>
    <w:rsid w:val="00407156"/>
    <w:rsid w:val="00410A4F"/>
    <w:rsid w:val="00410AAE"/>
    <w:rsid w:val="00410FED"/>
    <w:rsid w:val="00411CE2"/>
    <w:rsid w:val="00412409"/>
    <w:rsid w:val="00412571"/>
    <w:rsid w:val="00413B77"/>
    <w:rsid w:val="00414FBC"/>
    <w:rsid w:val="004157AD"/>
    <w:rsid w:val="00415974"/>
    <w:rsid w:val="00415E6C"/>
    <w:rsid w:val="00415F99"/>
    <w:rsid w:val="004164EA"/>
    <w:rsid w:val="004169DA"/>
    <w:rsid w:val="00417625"/>
    <w:rsid w:val="00417D79"/>
    <w:rsid w:val="0042012A"/>
    <w:rsid w:val="00420175"/>
    <w:rsid w:val="00420D35"/>
    <w:rsid w:val="00421467"/>
    <w:rsid w:val="0042161C"/>
    <w:rsid w:val="00421D24"/>
    <w:rsid w:val="00421DEB"/>
    <w:rsid w:val="00422309"/>
    <w:rsid w:val="0042394C"/>
    <w:rsid w:val="00424288"/>
    <w:rsid w:val="00424E03"/>
    <w:rsid w:val="00425172"/>
    <w:rsid w:val="004251EE"/>
    <w:rsid w:val="00425354"/>
    <w:rsid w:val="00425C46"/>
    <w:rsid w:val="00426617"/>
    <w:rsid w:val="00427368"/>
    <w:rsid w:val="00427B42"/>
    <w:rsid w:val="004319EF"/>
    <w:rsid w:val="00432660"/>
    <w:rsid w:val="004340AC"/>
    <w:rsid w:val="0043454F"/>
    <w:rsid w:val="0043455F"/>
    <w:rsid w:val="00434C59"/>
    <w:rsid w:val="0043526C"/>
    <w:rsid w:val="004354C4"/>
    <w:rsid w:val="0043588C"/>
    <w:rsid w:val="00435BD4"/>
    <w:rsid w:val="004367B1"/>
    <w:rsid w:val="0043732D"/>
    <w:rsid w:val="0043752C"/>
    <w:rsid w:val="0043774E"/>
    <w:rsid w:val="00437C43"/>
    <w:rsid w:val="004401A8"/>
    <w:rsid w:val="00441897"/>
    <w:rsid w:val="00441F9E"/>
    <w:rsid w:val="00442307"/>
    <w:rsid w:val="00442327"/>
    <w:rsid w:val="004424F5"/>
    <w:rsid w:val="00442D34"/>
    <w:rsid w:val="00444236"/>
    <w:rsid w:val="004442BF"/>
    <w:rsid w:val="00444F85"/>
    <w:rsid w:val="0044557F"/>
    <w:rsid w:val="00445697"/>
    <w:rsid w:val="00445B96"/>
    <w:rsid w:val="00445EB4"/>
    <w:rsid w:val="00445F45"/>
    <w:rsid w:val="00445FAF"/>
    <w:rsid w:val="00446086"/>
    <w:rsid w:val="004469ED"/>
    <w:rsid w:val="00450929"/>
    <w:rsid w:val="00450E48"/>
    <w:rsid w:val="0045114D"/>
    <w:rsid w:val="004514A0"/>
    <w:rsid w:val="0045297B"/>
    <w:rsid w:val="00454694"/>
    <w:rsid w:val="004555A4"/>
    <w:rsid w:val="00455FDF"/>
    <w:rsid w:val="00456152"/>
    <w:rsid w:val="00460B3F"/>
    <w:rsid w:val="00460EC2"/>
    <w:rsid w:val="00461232"/>
    <w:rsid w:val="0046143E"/>
    <w:rsid w:val="00461482"/>
    <w:rsid w:val="00461EB5"/>
    <w:rsid w:val="0046217A"/>
    <w:rsid w:val="004632E1"/>
    <w:rsid w:val="004636FB"/>
    <w:rsid w:val="00464210"/>
    <w:rsid w:val="004642FC"/>
    <w:rsid w:val="0046450D"/>
    <w:rsid w:val="0046471A"/>
    <w:rsid w:val="00464C21"/>
    <w:rsid w:val="00465A8F"/>
    <w:rsid w:val="00465C51"/>
    <w:rsid w:val="0046639B"/>
    <w:rsid w:val="00466782"/>
    <w:rsid w:val="0046687E"/>
    <w:rsid w:val="00467F4A"/>
    <w:rsid w:val="0047023A"/>
    <w:rsid w:val="00470A67"/>
    <w:rsid w:val="00470AC2"/>
    <w:rsid w:val="00470D10"/>
    <w:rsid w:val="00470E51"/>
    <w:rsid w:val="0047173C"/>
    <w:rsid w:val="004721D6"/>
    <w:rsid w:val="0047237C"/>
    <w:rsid w:val="00472BA6"/>
    <w:rsid w:val="00473659"/>
    <w:rsid w:val="004749B1"/>
    <w:rsid w:val="00474BE9"/>
    <w:rsid w:val="00475908"/>
    <w:rsid w:val="00475B42"/>
    <w:rsid w:val="00475FB0"/>
    <w:rsid w:val="0047701B"/>
    <w:rsid w:val="0047731C"/>
    <w:rsid w:val="0048028D"/>
    <w:rsid w:val="00480D5F"/>
    <w:rsid w:val="00481500"/>
    <w:rsid w:val="00482883"/>
    <w:rsid w:val="004828A6"/>
    <w:rsid w:val="00482CAD"/>
    <w:rsid w:val="00482D6A"/>
    <w:rsid w:val="004839A1"/>
    <w:rsid w:val="00483C16"/>
    <w:rsid w:val="00483FA0"/>
    <w:rsid w:val="00484C40"/>
    <w:rsid w:val="00484F0E"/>
    <w:rsid w:val="00485D57"/>
    <w:rsid w:val="00485FEA"/>
    <w:rsid w:val="00486546"/>
    <w:rsid w:val="00486737"/>
    <w:rsid w:val="004869D0"/>
    <w:rsid w:val="00486CED"/>
    <w:rsid w:val="00487926"/>
    <w:rsid w:val="00487C99"/>
    <w:rsid w:val="00487E8D"/>
    <w:rsid w:val="00490860"/>
    <w:rsid w:val="00490B45"/>
    <w:rsid w:val="00491779"/>
    <w:rsid w:val="00491E43"/>
    <w:rsid w:val="00491F41"/>
    <w:rsid w:val="00492557"/>
    <w:rsid w:val="00492716"/>
    <w:rsid w:val="00493CFE"/>
    <w:rsid w:val="0049496E"/>
    <w:rsid w:val="0049582D"/>
    <w:rsid w:val="00495DAA"/>
    <w:rsid w:val="0049611F"/>
    <w:rsid w:val="00496282"/>
    <w:rsid w:val="00496D1A"/>
    <w:rsid w:val="00496F28"/>
    <w:rsid w:val="00496F2A"/>
    <w:rsid w:val="0049728A"/>
    <w:rsid w:val="004A036B"/>
    <w:rsid w:val="004A0902"/>
    <w:rsid w:val="004A09EC"/>
    <w:rsid w:val="004A0E92"/>
    <w:rsid w:val="004A13C7"/>
    <w:rsid w:val="004A1FC4"/>
    <w:rsid w:val="004A2632"/>
    <w:rsid w:val="004A30D0"/>
    <w:rsid w:val="004A3B2C"/>
    <w:rsid w:val="004A3EE3"/>
    <w:rsid w:val="004A47D9"/>
    <w:rsid w:val="004A506B"/>
    <w:rsid w:val="004A5620"/>
    <w:rsid w:val="004A56FC"/>
    <w:rsid w:val="004A5ACC"/>
    <w:rsid w:val="004A6068"/>
    <w:rsid w:val="004A6462"/>
    <w:rsid w:val="004A6802"/>
    <w:rsid w:val="004A71AD"/>
    <w:rsid w:val="004A7357"/>
    <w:rsid w:val="004B01F0"/>
    <w:rsid w:val="004B0353"/>
    <w:rsid w:val="004B03E7"/>
    <w:rsid w:val="004B0716"/>
    <w:rsid w:val="004B0AE1"/>
    <w:rsid w:val="004B12D3"/>
    <w:rsid w:val="004B1770"/>
    <w:rsid w:val="004B1922"/>
    <w:rsid w:val="004B1A1E"/>
    <w:rsid w:val="004B1DE3"/>
    <w:rsid w:val="004B2059"/>
    <w:rsid w:val="004B2A86"/>
    <w:rsid w:val="004B2B84"/>
    <w:rsid w:val="004B2C7D"/>
    <w:rsid w:val="004B2EF4"/>
    <w:rsid w:val="004B328B"/>
    <w:rsid w:val="004B33EE"/>
    <w:rsid w:val="004B3FB7"/>
    <w:rsid w:val="004B4005"/>
    <w:rsid w:val="004B4028"/>
    <w:rsid w:val="004B54D8"/>
    <w:rsid w:val="004B5558"/>
    <w:rsid w:val="004B595E"/>
    <w:rsid w:val="004B5A89"/>
    <w:rsid w:val="004B6578"/>
    <w:rsid w:val="004B6CD9"/>
    <w:rsid w:val="004B774C"/>
    <w:rsid w:val="004C075D"/>
    <w:rsid w:val="004C0B66"/>
    <w:rsid w:val="004C1462"/>
    <w:rsid w:val="004C15FD"/>
    <w:rsid w:val="004C1B41"/>
    <w:rsid w:val="004C2512"/>
    <w:rsid w:val="004C2A4A"/>
    <w:rsid w:val="004C3385"/>
    <w:rsid w:val="004C41C3"/>
    <w:rsid w:val="004C435B"/>
    <w:rsid w:val="004C466E"/>
    <w:rsid w:val="004C4790"/>
    <w:rsid w:val="004C5741"/>
    <w:rsid w:val="004C57EE"/>
    <w:rsid w:val="004C5DDC"/>
    <w:rsid w:val="004C6075"/>
    <w:rsid w:val="004C6839"/>
    <w:rsid w:val="004C721D"/>
    <w:rsid w:val="004C7D25"/>
    <w:rsid w:val="004C7EC9"/>
    <w:rsid w:val="004D1588"/>
    <w:rsid w:val="004D15FA"/>
    <w:rsid w:val="004D18F7"/>
    <w:rsid w:val="004D1951"/>
    <w:rsid w:val="004D3200"/>
    <w:rsid w:val="004D3ACE"/>
    <w:rsid w:val="004D44F8"/>
    <w:rsid w:val="004D471F"/>
    <w:rsid w:val="004D4738"/>
    <w:rsid w:val="004D4B93"/>
    <w:rsid w:val="004D5759"/>
    <w:rsid w:val="004D59AE"/>
    <w:rsid w:val="004D7D2B"/>
    <w:rsid w:val="004E0647"/>
    <w:rsid w:val="004E0B2C"/>
    <w:rsid w:val="004E131C"/>
    <w:rsid w:val="004E198F"/>
    <w:rsid w:val="004E1A40"/>
    <w:rsid w:val="004E1D97"/>
    <w:rsid w:val="004E1DCD"/>
    <w:rsid w:val="004E1EE9"/>
    <w:rsid w:val="004E1F66"/>
    <w:rsid w:val="004E2076"/>
    <w:rsid w:val="004E2DF0"/>
    <w:rsid w:val="004E3225"/>
    <w:rsid w:val="004E4082"/>
    <w:rsid w:val="004E409F"/>
    <w:rsid w:val="004E4F5C"/>
    <w:rsid w:val="004E6C0F"/>
    <w:rsid w:val="004E6FA1"/>
    <w:rsid w:val="004E7546"/>
    <w:rsid w:val="004E77C3"/>
    <w:rsid w:val="004E7B47"/>
    <w:rsid w:val="004E7F0A"/>
    <w:rsid w:val="004E7F96"/>
    <w:rsid w:val="004F02C7"/>
    <w:rsid w:val="004F09CE"/>
    <w:rsid w:val="004F0E4C"/>
    <w:rsid w:val="004F1C00"/>
    <w:rsid w:val="004F1E6B"/>
    <w:rsid w:val="004F1F4A"/>
    <w:rsid w:val="004F21DA"/>
    <w:rsid w:val="004F3425"/>
    <w:rsid w:val="004F36AA"/>
    <w:rsid w:val="004F5256"/>
    <w:rsid w:val="004F5C83"/>
    <w:rsid w:val="004F5E95"/>
    <w:rsid w:val="004F623A"/>
    <w:rsid w:val="004F6CEF"/>
    <w:rsid w:val="004F795D"/>
    <w:rsid w:val="005005ED"/>
    <w:rsid w:val="00500FF0"/>
    <w:rsid w:val="00501292"/>
    <w:rsid w:val="00501AAA"/>
    <w:rsid w:val="00501C79"/>
    <w:rsid w:val="00503169"/>
    <w:rsid w:val="0050344A"/>
    <w:rsid w:val="00503A8D"/>
    <w:rsid w:val="00504187"/>
    <w:rsid w:val="00504346"/>
    <w:rsid w:val="0050456C"/>
    <w:rsid w:val="00505543"/>
    <w:rsid w:val="0050679E"/>
    <w:rsid w:val="00506B7E"/>
    <w:rsid w:val="00507364"/>
    <w:rsid w:val="005073BE"/>
    <w:rsid w:val="005075C9"/>
    <w:rsid w:val="005077B2"/>
    <w:rsid w:val="00507CF3"/>
    <w:rsid w:val="00510CD8"/>
    <w:rsid w:val="00511623"/>
    <w:rsid w:val="005118D9"/>
    <w:rsid w:val="005121EF"/>
    <w:rsid w:val="005123BE"/>
    <w:rsid w:val="005128F1"/>
    <w:rsid w:val="00512E09"/>
    <w:rsid w:val="00513ECF"/>
    <w:rsid w:val="00514080"/>
    <w:rsid w:val="00514865"/>
    <w:rsid w:val="00515975"/>
    <w:rsid w:val="005161FF"/>
    <w:rsid w:val="00516901"/>
    <w:rsid w:val="00516C36"/>
    <w:rsid w:val="0051717B"/>
    <w:rsid w:val="005178DE"/>
    <w:rsid w:val="00520D9A"/>
    <w:rsid w:val="0052114A"/>
    <w:rsid w:val="00521BB8"/>
    <w:rsid w:val="005225D4"/>
    <w:rsid w:val="00522782"/>
    <w:rsid w:val="00523EE8"/>
    <w:rsid w:val="00524056"/>
    <w:rsid w:val="005243B6"/>
    <w:rsid w:val="00524C81"/>
    <w:rsid w:val="00525753"/>
    <w:rsid w:val="0052615A"/>
    <w:rsid w:val="0052633C"/>
    <w:rsid w:val="0052645E"/>
    <w:rsid w:val="00526F0D"/>
    <w:rsid w:val="00527065"/>
    <w:rsid w:val="005271BA"/>
    <w:rsid w:val="005275C3"/>
    <w:rsid w:val="005278A7"/>
    <w:rsid w:val="00530265"/>
    <w:rsid w:val="005309E3"/>
    <w:rsid w:val="0053176C"/>
    <w:rsid w:val="00531FDC"/>
    <w:rsid w:val="0053385E"/>
    <w:rsid w:val="00534192"/>
    <w:rsid w:val="00534434"/>
    <w:rsid w:val="0053548A"/>
    <w:rsid w:val="0053554A"/>
    <w:rsid w:val="00535A46"/>
    <w:rsid w:val="00535AB9"/>
    <w:rsid w:val="00536050"/>
    <w:rsid w:val="005376EF"/>
    <w:rsid w:val="0053781D"/>
    <w:rsid w:val="005404ED"/>
    <w:rsid w:val="00540DBA"/>
    <w:rsid w:val="0054276F"/>
    <w:rsid w:val="00542CB1"/>
    <w:rsid w:val="00544AEC"/>
    <w:rsid w:val="00544FBF"/>
    <w:rsid w:val="00545BC3"/>
    <w:rsid w:val="0054692B"/>
    <w:rsid w:val="00546D06"/>
    <w:rsid w:val="00550813"/>
    <w:rsid w:val="00550B02"/>
    <w:rsid w:val="00551936"/>
    <w:rsid w:val="00551A3D"/>
    <w:rsid w:val="0055333F"/>
    <w:rsid w:val="00554132"/>
    <w:rsid w:val="00554A0D"/>
    <w:rsid w:val="0055586F"/>
    <w:rsid w:val="00555ECD"/>
    <w:rsid w:val="00556A4B"/>
    <w:rsid w:val="00556E76"/>
    <w:rsid w:val="00557495"/>
    <w:rsid w:val="00557758"/>
    <w:rsid w:val="00557C38"/>
    <w:rsid w:val="00557D79"/>
    <w:rsid w:val="00557DB3"/>
    <w:rsid w:val="00557E52"/>
    <w:rsid w:val="005605AF"/>
    <w:rsid w:val="005607D4"/>
    <w:rsid w:val="005608F3"/>
    <w:rsid w:val="00561823"/>
    <w:rsid w:val="005621BC"/>
    <w:rsid w:val="00563DE5"/>
    <w:rsid w:val="0056520D"/>
    <w:rsid w:val="005654BE"/>
    <w:rsid w:val="0056562B"/>
    <w:rsid w:val="005659CA"/>
    <w:rsid w:val="00565ABD"/>
    <w:rsid w:val="00565E12"/>
    <w:rsid w:val="0056790A"/>
    <w:rsid w:val="00567954"/>
    <w:rsid w:val="00571066"/>
    <w:rsid w:val="00571131"/>
    <w:rsid w:val="00571474"/>
    <w:rsid w:val="00571602"/>
    <w:rsid w:val="00574938"/>
    <w:rsid w:val="00574A04"/>
    <w:rsid w:val="00574B07"/>
    <w:rsid w:val="00574B4F"/>
    <w:rsid w:val="005758B0"/>
    <w:rsid w:val="00575F33"/>
    <w:rsid w:val="00577279"/>
    <w:rsid w:val="005777DB"/>
    <w:rsid w:val="00577828"/>
    <w:rsid w:val="00577BCC"/>
    <w:rsid w:val="00577E59"/>
    <w:rsid w:val="00580020"/>
    <w:rsid w:val="00580350"/>
    <w:rsid w:val="00580B2F"/>
    <w:rsid w:val="00581366"/>
    <w:rsid w:val="005813D1"/>
    <w:rsid w:val="00581A03"/>
    <w:rsid w:val="00582447"/>
    <w:rsid w:val="005828C2"/>
    <w:rsid w:val="00582A3C"/>
    <w:rsid w:val="005830FD"/>
    <w:rsid w:val="00583B04"/>
    <w:rsid w:val="00583DE4"/>
    <w:rsid w:val="00583F8B"/>
    <w:rsid w:val="00584BE7"/>
    <w:rsid w:val="00585AC5"/>
    <w:rsid w:val="00585E1A"/>
    <w:rsid w:val="005861B2"/>
    <w:rsid w:val="00586540"/>
    <w:rsid w:val="00586629"/>
    <w:rsid w:val="0058727C"/>
    <w:rsid w:val="00587A0D"/>
    <w:rsid w:val="00591456"/>
    <w:rsid w:val="0059184C"/>
    <w:rsid w:val="00591FBC"/>
    <w:rsid w:val="005934C6"/>
    <w:rsid w:val="00593A9C"/>
    <w:rsid w:val="0059449C"/>
    <w:rsid w:val="00594DE5"/>
    <w:rsid w:val="00594F27"/>
    <w:rsid w:val="005952FF"/>
    <w:rsid w:val="0059532E"/>
    <w:rsid w:val="00595BF8"/>
    <w:rsid w:val="00596AA8"/>
    <w:rsid w:val="00596DD8"/>
    <w:rsid w:val="00596DE7"/>
    <w:rsid w:val="00597393"/>
    <w:rsid w:val="005979CC"/>
    <w:rsid w:val="00597C87"/>
    <w:rsid w:val="005A0B0B"/>
    <w:rsid w:val="005A0D7F"/>
    <w:rsid w:val="005A0F9D"/>
    <w:rsid w:val="005A24F9"/>
    <w:rsid w:val="005A2C24"/>
    <w:rsid w:val="005A30E1"/>
    <w:rsid w:val="005A3170"/>
    <w:rsid w:val="005A37AE"/>
    <w:rsid w:val="005A3E45"/>
    <w:rsid w:val="005A423A"/>
    <w:rsid w:val="005A4A80"/>
    <w:rsid w:val="005A4CEE"/>
    <w:rsid w:val="005A524F"/>
    <w:rsid w:val="005A589E"/>
    <w:rsid w:val="005A5DE9"/>
    <w:rsid w:val="005A5F35"/>
    <w:rsid w:val="005A6604"/>
    <w:rsid w:val="005A70D0"/>
    <w:rsid w:val="005A76DC"/>
    <w:rsid w:val="005A7DE8"/>
    <w:rsid w:val="005B0A22"/>
    <w:rsid w:val="005B11B1"/>
    <w:rsid w:val="005B2190"/>
    <w:rsid w:val="005B3B1C"/>
    <w:rsid w:val="005B443C"/>
    <w:rsid w:val="005B4678"/>
    <w:rsid w:val="005B4952"/>
    <w:rsid w:val="005B5040"/>
    <w:rsid w:val="005B5C49"/>
    <w:rsid w:val="005B67EE"/>
    <w:rsid w:val="005B74A0"/>
    <w:rsid w:val="005B750D"/>
    <w:rsid w:val="005C0F92"/>
    <w:rsid w:val="005C187E"/>
    <w:rsid w:val="005C281B"/>
    <w:rsid w:val="005C281E"/>
    <w:rsid w:val="005C35DB"/>
    <w:rsid w:val="005C3D2C"/>
    <w:rsid w:val="005C45C8"/>
    <w:rsid w:val="005C4633"/>
    <w:rsid w:val="005C4914"/>
    <w:rsid w:val="005C618D"/>
    <w:rsid w:val="005C632A"/>
    <w:rsid w:val="005C6673"/>
    <w:rsid w:val="005C703A"/>
    <w:rsid w:val="005C757E"/>
    <w:rsid w:val="005D038F"/>
    <w:rsid w:val="005D0485"/>
    <w:rsid w:val="005D0532"/>
    <w:rsid w:val="005D19ED"/>
    <w:rsid w:val="005D1ED6"/>
    <w:rsid w:val="005D2FEE"/>
    <w:rsid w:val="005D35DD"/>
    <w:rsid w:val="005D3B05"/>
    <w:rsid w:val="005D43DB"/>
    <w:rsid w:val="005D530A"/>
    <w:rsid w:val="005D5CD0"/>
    <w:rsid w:val="005D634F"/>
    <w:rsid w:val="005D63E4"/>
    <w:rsid w:val="005D6F8E"/>
    <w:rsid w:val="005D726C"/>
    <w:rsid w:val="005D7642"/>
    <w:rsid w:val="005D7CAD"/>
    <w:rsid w:val="005E04A7"/>
    <w:rsid w:val="005E07BC"/>
    <w:rsid w:val="005E0F9B"/>
    <w:rsid w:val="005E121D"/>
    <w:rsid w:val="005E133F"/>
    <w:rsid w:val="005E16BA"/>
    <w:rsid w:val="005E28A8"/>
    <w:rsid w:val="005E31F8"/>
    <w:rsid w:val="005E3FF6"/>
    <w:rsid w:val="005E4A6B"/>
    <w:rsid w:val="005E523E"/>
    <w:rsid w:val="005E594B"/>
    <w:rsid w:val="005E61EF"/>
    <w:rsid w:val="005E73CB"/>
    <w:rsid w:val="005F1B44"/>
    <w:rsid w:val="005F2586"/>
    <w:rsid w:val="005F2737"/>
    <w:rsid w:val="005F2A68"/>
    <w:rsid w:val="005F2D2A"/>
    <w:rsid w:val="005F336E"/>
    <w:rsid w:val="005F3A09"/>
    <w:rsid w:val="005F4FFF"/>
    <w:rsid w:val="005F5437"/>
    <w:rsid w:val="005F59A7"/>
    <w:rsid w:val="005F70B3"/>
    <w:rsid w:val="005F71BB"/>
    <w:rsid w:val="005F774B"/>
    <w:rsid w:val="006000A4"/>
    <w:rsid w:val="00600B54"/>
    <w:rsid w:val="00601320"/>
    <w:rsid w:val="00601F1E"/>
    <w:rsid w:val="00602785"/>
    <w:rsid w:val="00602D24"/>
    <w:rsid w:val="00602EF6"/>
    <w:rsid w:val="00602F7E"/>
    <w:rsid w:val="00603E5E"/>
    <w:rsid w:val="0060419C"/>
    <w:rsid w:val="0060486E"/>
    <w:rsid w:val="00604C32"/>
    <w:rsid w:val="00604D5A"/>
    <w:rsid w:val="00605612"/>
    <w:rsid w:val="00605CE0"/>
    <w:rsid w:val="00606863"/>
    <w:rsid w:val="006106E3"/>
    <w:rsid w:val="00611009"/>
    <w:rsid w:val="006111B1"/>
    <w:rsid w:val="00611800"/>
    <w:rsid w:val="00612A72"/>
    <w:rsid w:val="00612DD0"/>
    <w:rsid w:val="006145EF"/>
    <w:rsid w:val="0061577C"/>
    <w:rsid w:val="00615F73"/>
    <w:rsid w:val="0061622D"/>
    <w:rsid w:val="006170CD"/>
    <w:rsid w:val="00621970"/>
    <w:rsid w:val="00621E1F"/>
    <w:rsid w:val="006224BF"/>
    <w:rsid w:val="0062259E"/>
    <w:rsid w:val="00622A2E"/>
    <w:rsid w:val="00622A53"/>
    <w:rsid w:val="00623BEB"/>
    <w:rsid w:val="00623F39"/>
    <w:rsid w:val="00623F5B"/>
    <w:rsid w:val="00624E4B"/>
    <w:rsid w:val="006250CF"/>
    <w:rsid w:val="00626DA5"/>
    <w:rsid w:val="00626DD7"/>
    <w:rsid w:val="00627212"/>
    <w:rsid w:val="006277CD"/>
    <w:rsid w:val="00630134"/>
    <w:rsid w:val="006302E8"/>
    <w:rsid w:val="0063033C"/>
    <w:rsid w:val="00630D56"/>
    <w:rsid w:val="006315B0"/>
    <w:rsid w:val="00632748"/>
    <w:rsid w:val="00632BCD"/>
    <w:rsid w:val="0063395F"/>
    <w:rsid w:val="00634733"/>
    <w:rsid w:val="00634D22"/>
    <w:rsid w:val="006358A2"/>
    <w:rsid w:val="006361FA"/>
    <w:rsid w:val="006363D7"/>
    <w:rsid w:val="00636598"/>
    <w:rsid w:val="00636CD1"/>
    <w:rsid w:val="00637477"/>
    <w:rsid w:val="0064034D"/>
    <w:rsid w:val="0064149B"/>
    <w:rsid w:val="00641721"/>
    <w:rsid w:val="006418BC"/>
    <w:rsid w:val="006419CA"/>
    <w:rsid w:val="0064238B"/>
    <w:rsid w:val="00642ACB"/>
    <w:rsid w:val="006435BB"/>
    <w:rsid w:val="00643BDA"/>
    <w:rsid w:val="006442F1"/>
    <w:rsid w:val="0064488D"/>
    <w:rsid w:val="006456C1"/>
    <w:rsid w:val="00646A42"/>
    <w:rsid w:val="00647657"/>
    <w:rsid w:val="00647E8C"/>
    <w:rsid w:val="006509E4"/>
    <w:rsid w:val="006513C8"/>
    <w:rsid w:val="00652B80"/>
    <w:rsid w:val="00653309"/>
    <w:rsid w:val="00653570"/>
    <w:rsid w:val="00653C3C"/>
    <w:rsid w:val="00653E5D"/>
    <w:rsid w:val="00654140"/>
    <w:rsid w:val="00655281"/>
    <w:rsid w:val="006552FC"/>
    <w:rsid w:val="00656BA1"/>
    <w:rsid w:val="00660509"/>
    <w:rsid w:val="00661417"/>
    <w:rsid w:val="00661A57"/>
    <w:rsid w:val="00661BE2"/>
    <w:rsid w:val="00662657"/>
    <w:rsid w:val="0066282E"/>
    <w:rsid w:val="006635B3"/>
    <w:rsid w:val="0066366E"/>
    <w:rsid w:val="00663FA1"/>
    <w:rsid w:val="006647C0"/>
    <w:rsid w:val="00664EA5"/>
    <w:rsid w:val="00664FF3"/>
    <w:rsid w:val="006657A2"/>
    <w:rsid w:val="00665DA1"/>
    <w:rsid w:val="0066620C"/>
    <w:rsid w:val="00667A2D"/>
    <w:rsid w:val="00667BF2"/>
    <w:rsid w:val="00671E4E"/>
    <w:rsid w:val="006728D8"/>
    <w:rsid w:val="00672FF2"/>
    <w:rsid w:val="00674383"/>
    <w:rsid w:val="006744BD"/>
    <w:rsid w:val="006746B3"/>
    <w:rsid w:val="00674BBC"/>
    <w:rsid w:val="00675262"/>
    <w:rsid w:val="00675433"/>
    <w:rsid w:val="00676B70"/>
    <w:rsid w:val="006772F4"/>
    <w:rsid w:val="006779A2"/>
    <w:rsid w:val="00680A60"/>
    <w:rsid w:val="00680BED"/>
    <w:rsid w:val="00681706"/>
    <w:rsid w:val="00682594"/>
    <w:rsid w:val="00683177"/>
    <w:rsid w:val="00683D35"/>
    <w:rsid w:val="006844A8"/>
    <w:rsid w:val="00684782"/>
    <w:rsid w:val="006847D9"/>
    <w:rsid w:val="00684D08"/>
    <w:rsid w:val="00684E01"/>
    <w:rsid w:val="00685595"/>
    <w:rsid w:val="00685E4C"/>
    <w:rsid w:val="00685F25"/>
    <w:rsid w:val="006874F5"/>
    <w:rsid w:val="00687882"/>
    <w:rsid w:val="00687B30"/>
    <w:rsid w:val="00687E07"/>
    <w:rsid w:val="00691E0F"/>
    <w:rsid w:val="0069262A"/>
    <w:rsid w:val="006927AD"/>
    <w:rsid w:val="00692A9A"/>
    <w:rsid w:val="00692CF1"/>
    <w:rsid w:val="006934B5"/>
    <w:rsid w:val="0069378A"/>
    <w:rsid w:val="00694198"/>
    <w:rsid w:val="00694E99"/>
    <w:rsid w:val="00695D12"/>
    <w:rsid w:val="006961CC"/>
    <w:rsid w:val="00696902"/>
    <w:rsid w:val="0069691B"/>
    <w:rsid w:val="00696E8F"/>
    <w:rsid w:val="00696F1E"/>
    <w:rsid w:val="006974A2"/>
    <w:rsid w:val="00697CD9"/>
    <w:rsid w:val="006A02AF"/>
    <w:rsid w:val="006A150C"/>
    <w:rsid w:val="006A1AE0"/>
    <w:rsid w:val="006A31DB"/>
    <w:rsid w:val="006A48F7"/>
    <w:rsid w:val="006A5706"/>
    <w:rsid w:val="006A57C3"/>
    <w:rsid w:val="006A5EF3"/>
    <w:rsid w:val="006A602F"/>
    <w:rsid w:val="006A6507"/>
    <w:rsid w:val="006A65A1"/>
    <w:rsid w:val="006A78EC"/>
    <w:rsid w:val="006B01A1"/>
    <w:rsid w:val="006B0E7A"/>
    <w:rsid w:val="006B2B65"/>
    <w:rsid w:val="006B39A8"/>
    <w:rsid w:val="006B4641"/>
    <w:rsid w:val="006B5442"/>
    <w:rsid w:val="006B5D65"/>
    <w:rsid w:val="006B5EB3"/>
    <w:rsid w:val="006B6834"/>
    <w:rsid w:val="006B79DB"/>
    <w:rsid w:val="006B7EB5"/>
    <w:rsid w:val="006C0875"/>
    <w:rsid w:val="006C0AB8"/>
    <w:rsid w:val="006C0CD8"/>
    <w:rsid w:val="006C154F"/>
    <w:rsid w:val="006C1625"/>
    <w:rsid w:val="006C168D"/>
    <w:rsid w:val="006C16EF"/>
    <w:rsid w:val="006C21E8"/>
    <w:rsid w:val="006C2385"/>
    <w:rsid w:val="006C24F6"/>
    <w:rsid w:val="006C2FE1"/>
    <w:rsid w:val="006C3138"/>
    <w:rsid w:val="006C3731"/>
    <w:rsid w:val="006C3A3D"/>
    <w:rsid w:val="006C471D"/>
    <w:rsid w:val="006C4E2B"/>
    <w:rsid w:val="006D00B9"/>
    <w:rsid w:val="006D0695"/>
    <w:rsid w:val="006D0803"/>
    <w:rsid w:val="006D17A6"/>
    <w:rsid w:val="006D1D4D"/>
    <w:rsid w:val="006D2510"/>
    <w:rsid w:val="006D3129"/>
    <w:rsid w:val="006D33F4"/>
    <w:rsid w:val="006D34AD"/>
    <w:rsid w:val="006D38D1"/>
    <w:rsid w:val="006D3A78"/>
    <w:rsid w:val="006D4129"/>
    <w:rsid w:val="006D4673"/>
    <w:rsid w:val="006D4F01"/>
    <w:rsid w:val="006D520E"/>
    <w:rsid w:val="006D542A"/>
    <w:rsid w:val="006D5945"/>
    <w:rsid w:val="006D5A29"/>
    <w:rsid w:val="006D616C"/>
    <w:rsid w:val="006D6F41"/>
    <w:rsid w:val="006D7386"/>
    <w:rsid w:val="006E0374"/>
    <w:rsid w:val="006E12D5"/>
    <w:rsid w:val="006E27D2"/>
    <w:rsid w:val="006E2DFC"/>
    <w:rsid w:val="006E2EFA"/>
    <w:rsid w:val="006E433C"/>
    <w:rsid w:val="006E4C46"/>
    <w:rsid w:val="006E4DE8"/>
    <w:rsid w:val="006E6430"/>
    <w:rsid w:val="006E735F"/>
    <w:rsid w:val="006E7B8B"/>
    <w:rsid w:val="006F3099"/>
    <w:rsid w:val="006F3FEA"/>
    <w:rsid w:val="006F422A"/>
    <w:rsid w:val="006F4606"/>
    <w:rsid w:val="006F4C72"/>
    <w:rsid w:val="006F4F3C"/>
    <w:rsid w:val="006F51DE"/>
    <w:rsid w:val="006F5927"/>
    <w:rsid w:val="006F5B51"/>
    <w:rsid w:val="006F5DF1"/>
    <w:rsid w:val="006F62F6"/>
    <w:rsid w:val="006F63B5"/>
    <w:rsid w:val="006F666B"/>
    <w:rsid w:val="006F6A58"/>
    <w:rsid w:val="006F6D7E"/>
    <w:rsid w:val="006F6E2E"/>
    <w:rsid w:val="006F7A75"/>
    <w:rsid w:val="006F7B86"/>
    <w:rsid w:val="00700616"/>
    <w:rsid w:val="007018DE"/>
    <w:rsid w:val="00701987"/>
    <w:rsid w:val="00701DE4"/>
    <w:rsid w:val="00702201"/>
    <w:rsid w:val="00702E74"/>
    <w:rsid w:val="00702FF6"/>
    <w:rsid w:val="007031B8"/>
    <w:rsid w:val="00703218"/>
    <w:rsid w:val="007035F8"/>
    <w:rsid w:val="0070363B"/>
    <w:rsid w:val="0070479E"/>
    <w:rsid w:val="00704C64"/>
    <w:rsid w:val="00706293"/>
    <w:rsid w:val="0070691B"/>
    <w:rsid w:val="00707603"/>
    <w:rsid w:val="007079EA"/>
    <w:rsid w:val="00710C79"/>
    <w:rsid w:val="0071152A"/>
    <w:rsid w:val="00711709"/>
    <w:rsid w:val="00712237"/>
    <w:rsid w:val="00712511"/>
    <w:rsid w:val="00713260"/>
    <w:rsid w:val="00713284"/>
    <w:rsid w:val="0071394C"/>
    <w:rsid w:val="00713E69"/>
    <w:rsid w:val="00714798"/>
    <w:rsid w:val="00715120"/>
    <w:rsid w:val="007152EC"/>
    <w:rsid w:val="00715E3C"/>
    <w:rsid w:val="00715F49"/>
    <w:rsid w:val="0071680B"/>
    <w:rsid w:val="00716E1F"/>
    <w:rsid w:val="00716ED6"/>
    <w:rsid w:val="00720275"/>
    <w:rsid w:val="00721139"/>
    <w:rsid w:val="00721F58"/>
    <w:rsid w:val="00722271"/>
    <w:rsid w:val="007226C5"/>
    <w:rsid w:val="00722952"/>
    <w:rsid w:val="00723B51"/>
    <w:rsid w:val="0072406E"/>
    <w:rsid w:val="007240CD"/>
    <w:rsid w:val="007242E6"/>
    <w:rsid w:val="00724367"/>
    <w:rsid w:val="00724B9B"/>
    <w:rsid w:val="00724ED6"/>
    <w:rsid w:val="0072548A"/>
    <w:rsid w:val="007254B7"/>
    <w:rsid w:val="00725D4A"/>
    <w:rsid w:val="007265D3"/>
    <w:rsid w:val="0072711B"/>
    <w:rsid w:val="007302AD"/>
    <w:rsid w:val="00730C19"/>
    <w:rsid w:val="0073232F"/>
    <w:rsid w:val="007324DE"/>
    <w:rsid w:val="00732531"/>
    <w:rsid w:val="00732C09"/>
    <w:rsid w:val="00732F2D"/>
    <w:rsid w:val="007331E9"/>
    <w:rsid w:val="00733288"/>
    <w:rsid w:val="00734969"/>
    <w:rsid w:val="007355D7"/>
    <w:rsid w:val="00735A15"/>
    <w:rsid w:val="00736D55"/>
    <w:rsid w:val="007377ED"/>
    <w:rsid w:val="007379F6"/>
    <w:rsid w:val="00737BB0"/>
    <w:rsid w:val="00737C5B"/>
    <w:rsid w:val="00737E15"/>
    <w:rsid w:val="0074031B"/>
    <w:rsid w:val="00740963"/>
    <w:rsid w:val="00741798"/>
    <w:rsid w:val="0074226E"/>
    <w:rsid w:val="00742700"/>
    <w:rsid w:val="007427B8"/>
    <w:rsid w:val="00746F83"/>
    <w:rsid w:val="00747E69"/>
    <w:rsid w:val="0075026B"/>
    <w:rsid w:val="00750348"/>
    <w:rsid w:val="007509E4"/>
    <w:rsid w:val="0075158D"/>
    <w:rsid w:val="00752493"/>
    <w:rsid w:val="00752701"/>
    <w:rsid w:val="007533A0"/>
    <w:rsid w:val="007534B7"/>
    <w:rsid w:val="0075353A"/>
    <w:rsid w:val="00753F95"/>
    <w:rsid w:val="00753FA7"/>
    <w:rsid w:val="00754596"/>
    <w:rsid w:val="00754BCE"/>
    <w:rsid w:val="00754C0F"/>
    <w:rsid w:val="00755319"/>
    <w:rsid w:val="00756DE4"/>
    <w:rsid w:val="007574AB"/>
    <w:rsid w:val="0075783B"/>
    <w:rsid w:val="00757ED8"/>
    <w:rsid w:val="0076049F"/>
    <w:rsid w:val="00761624"/>
    <w:rsid w:val="00761CB3"/>
    <w:rsid w:val="00763158"/>
    <w:rsid w:val="0076459C"/>
    <w:rsid w:val="00765F6F"/>
    <w:rsid w:val="00766597"/>
    <w:rsid w:val="00766AF6"/>
    <w:rsid w:val="00766B8E"/>
    <w:rsid w:val="007671D7"/>
    <w:rsid w:val="00767589"/>
    <w:rsid w:val="00767A05"/>
    <w:rsid w:val="007709BA"/>
    <w:rsid w:val="0077106C"/>
    <w:rsid w:val="007710F2"/>
    <w:rsid w:val="00771120"/>
    <w:rsid w:val="007724B0"/>
    <w:rsid w:val="007729B4"/>
    <w:rsid w:val="007733DA"/>
    <w:rsid w:val="00773E8E"/>
    <w:rsid w:val="0077591C"/>
    <w:rsid w:val="007760DE"/>
    <w:rsid w:val="00777165"/>
    <w:rsid w:val="00777468"/>
    <w:rsid w:val="00777F12"/>
    <w:rsid w:val="00780445"/>
    <w:rsid w:val="00780A84"/>
    <w:rsid w:val="00780C15"/>
    <w:rsid w:val="0078101D"/>
    <w:rsid w:val="00781D12"/>
    <w:rsid w:val="00781DD7"/>
    <w:rsid w:val="007824BD"/>
    <w:rsid w:val="00783344"/>
    <w:rsid w:val="007836BD"/>
    <w:rsid w:val="0078387F"/>
    <w:rsid w:val="007842FF"/>
    <w:rsid w:val="0078461A"/>
    <w:rsid w:val="007850FA"/>
    <w:rsid w:val="00785252"/>
    <w:rsid w:val="007856F8"/>
    <w:rsid w:val="00785CAE"/>
    <w:rsid w:val="00785D47"/>
    <w:rsid w:val="00785EFC"/>
    <w:rsid w:val="00786362"/>
    <w:rsid w:val="00786630"/>
    <w:rsid w:val="00786A17"/>
    <w:rsid w:val="00786C86"/>
    <w:rsid w:val="00786E86"/>
    <w:rsid w:val="0078718B"/>
    <w:rsid w:val="007901FA"/>
    <w:rsid w:val="00790CA1"/>
    <w:rsid w:val="00791793"/>
    <w:rsid w:val="00791803"/>
    <w:rsid w:val="00791EC9"/>
    <w:rsid w:val="007925DA"/>
    <w:rsid w:val="00793597"/>
    <w:rsid w:val="00793622"/>
    <w:rsid w:val="00793D57"/>
    <w:rsid w:val="00795F09"/>
    <w:rsid w:val="00796C9F"/>
    <w:rsid w:val="007A04D6"/>
    <w:rsid w:val="007A119E"/>
    <w:rsid w:val="007A19F9"/>
    <w:rsid w:val="007A238D"/>
    <w:rsid w:val="007A2BC2"/>
    <w:rsid w:val="007A2E3D"/>
    <w:rsid w:val="007A36C7"/>
    <w:rsid w:val="007A441B"/>
    <w:rsid w:val="007A4455"/>
    <w:rsid w:val="007A504B"/>
    <w:rsid w:val="007A64C1"/>
    <w:rsid w:val="007A7024"/>
    <w:rsid w:val="007A70F2"/>
    <w:rsid w:val="007A78DE"/>
    <w:rsid w:val="007A78F4"/>
    <w:rsid w:val="007B022B"/>
    <w:rsid w:val="007B1638"/>
    <w:rsid w:val="007B1984"/>
    <w:rsid w:val="007B1A67"/>
    <w:rsid w:val="007B1ABC"/>
    <w:rsid w:val="007B1CD3"/>
    <w:rsid w:val="007B1D56"/>
    <w:rsid w:val="007B35CF"/>
    <w:rsid w:val="007B35D6"/>
    <w:rsid w:val="007B3756"/>
    <w:rsid w:val="007B4622"/>
    <w:rsid w:val="007B493E"/>
    <w:rsid w:val="007B4AD3"/>
    <w:rsid w:val="007B4B86"/>
    <w:rsid w:val="007B4FE0"/>
    <w:rsid w:val="007B50A1"/>
    <w:rsid w:val="007B50C8"/>
    <w:rsid w:val="007B5768"/>
    <w:rsid w:val="007B5F9D"/>
    <w:rsid w:val="007B6F5A"/>
    <w:rsid w:val="007C043C"/>
    <w:rsid w:val="007C0E47"/>
    <w:rsid w:val="007C10B3"/>
    <w:rsid w:val="007C1404"/>
    <w:rsid w:val="007C1E69"/>
    <w:rsid w:val="007C2687"/>
    <w:rsid w:val="007C310C"/>
    <w:rsid w:val="007C3E57"/>
    <w:rsid w:val="007C41AE"/>
    <w:rsid w:val="007C46EC"/>
    <w:rsid w:val="007C479B"/>
    <w:rsid w:val="007C4AA5"/>
    <w:rsid w:val="007C4DD7"/>
    <w:rsid w:val="007C5C08"/>
    <w:rsid w:val="007C5F73"/>
    <w:rsid w:val="007C601F"/>
    <w:rsid w:val="007D0E24"/>
    <w:rsid w:val="007D122D"/>
    <w:rsid w:val="007D2615"/>
    <w:rsid w:val="007D2BB6"/>
    <w:rsid w:val="007D3AAF"/>
    <w:rsid w:val="007D4222"/>
    <w:rsid w:val="007D4666"/>
    <w:rsid w:val="007D69A6"/>
    <w:rsid w:val="007D6E4F"/>
    <w:rsid w:val="007D717D"/>
    <w:rsid w:val="007D78EC"/>
    <w:rsid w:val="007D7A60"/>
    <w:rsid w:val="007D7CE1"/>
    <w:rsid w:val="007E0B31"/>
    <w:rsid w:val="007E1178"/>
    <w:rsid w:val="007E19EC"/>
    <w:rsid w:val="007E1A3E"/>
    <w:rsid w:val="007E1CEF"/>
    <w:rsid w:val="007E1E0F"/>
    <w:rsid w:val="007E22BC"/>
    <w:rsid w:val="007E2628"/>
    <w:rsid w:val="007E3460"/>
    <w:rsid w:val="007E3E46"/>
    <w:rsid w:val="007E4560"/>
    <w:rsid w:val="007E51B7"/>
    <w:rsid w:val="007E51C0"/>
    <w:rsid w:val="007E5502"/>
    <w:rsid w:val="007E5740"/>
    <w:rsid w:val="007E6649"/>
    <w:rsid w:val="007E7892"/>
    <w:rsid w:val="007F13ED"/>
    <w:rsid w:val="007F1A66"/>
    <w:rsid w:val="007F1B5E"/>
    <w:rsid w:val="007F29D6"/>
    <w:rsid w:val="007F3129"/>
    <w:rsid w:val="007F31A7"/>
    <w:rsid w:val="007F3590"/>
    <w:rsid w:val="007F3A0C"/>
    <w:rsid w:val="007F3B35"/>
    <w:rsid w:val="007F45C8"/>
    <w:rsid w:val="007F4778"/>
    <w:rsid w:val="007F47AC"/>
    <w:rsid w:val="007F528F"/>
    <w:rsid w:val="007F55CE"/>
    <w:rsid w:val="007F55DF"/>
    <w:rsid w:val="007F5A2B"/>
    <w:rsid w:val="007F6C75"/>
    <w:rsid w:val="007F76E3"/>
    <w:rsid w:val="007F7910"/>
    <w:rsid w:val="007F7ABC"/>
    <w:rsid w:val="0080029B"/>
    <w:rsid w:val="00800FEE"/>
    <w:rsid w:val="008010E1"/>
    <w:rsid w:val="00801528"/>
    <w:rsid w:val="008016F2"/>
    <w:rsid w:val="00801B8B"/>
    <w:rsid w:val="0080221E"/>
    <w:rsid w:val="008024CD"/>
    <w:rsid w:val="00802852"/>
    <w:rsid w:val="00802BC2"/>
    <w:rsid w:val="00803256"/>
    <w:rsid w:val="00803532"/>
    <w:rsid w:val="00803846"/>
    <w:rsid w:val="008039AD"/>
    <w:rsid w:val="00803B86"/>
    <w:rsid w:val="00803BCD"/>
    <w:rsid w:val="00804379"/>
    <w:rsid w:val="0080468C"/>
    <w:rsid w:val="00806061"/>
    <w:rsid w:val="00806BEA"/>
    <w:rsid w:val="00807539"/>
    <w:rsid w:val="00807CA8"/>
    <w:rsid w:val="00810F37"/>
    <w:rsid w:val="0081100A"/>
    <w:rsid w:val="0081114C"/>
    <w:rsid w:val="008113ED"/>
    <w:rsid w:val="008119DC"/>
    <w:rsid w:val="00811C84"/>
    <w:rsid w:val="008120AA"/>
    <w:rsid w:val="00813384"/>
    <w:rsid w:val="00814A45"/>
    <w:rsid w:val="00814FCB"/>
    <w:rsid w:val="008150E6"/>
    <w:rsid w:val="00815332"/>
    <w:rsid w:val="008157DD"/>
    <w:rsid w:val="00815825"/>
    <w:rsid w:val="00815DB6"/>
    <w:rsid w:val="0081640E"/>
    <w:rsid w:val="00816618"/>
    <w:rsid w:val="00816CD5"/>
    <w:rsid w:val="00816F36"/>
    <w:rsid w:val="00816FB4"/>
    <w:rsid w:val="008175DF"/>
    <w:rsid w:val="0082076E"/>
    <w:rsid w:val="00822B39"/>
    <w:rsid w:val="00823CBA"/>
    <w:rsid w:val="00823DB7"/>
    <w:rsid w:val="00823F55"/>
    <w:rsid w:val="00824552"/>
    <w:rsid w:val="00825623"/>
    <w:rsid w:val="00826964"/>
    <w:rsid w:val="00827D6E"/>
    <w:rsid w:val="00827E33"/>
    <w:rsid w:val="00827EC1"/>
    <w:rsid w:val="00830290"/>
    <w:rsid w:val="008318CE"/>
    <w:rsid w:val="00832369"/>
    <w:rsid w:val="008326E4"/>
    <w:rsid w:val="008331E7"/>
    <w:rsid w:val="008338B9"/>
    <w:rsid w:val="00834208"/>
    <w:rsid w:val="00834712"/>
    <w:rsid w:val="00834B85"/>
    <w:rsid w:val="00834DB9"/>
    <w:rsid w:val="0083543E"/>
    <w:rsid w:val="008357AB"/>
    <w:rsid w:val="00835A15"/>
    <w:rsid w:val="00835D6A"/>
    <w:rsid w:val="008364A5"/>
    <w:rsid w:val="008364EE"/>
    <w:rsid w:val="0083771D"/>
    <w:rsid w:val="00837956"/>
    <w:rsid w:val="00837BE3"/>
    <w:rsid w:val="00837D3E"/>
    <w:rsid w:val="0084008B"/>
    <w:rsid w:val="008408C4"/>
    <w:rsid w:val="008409EC"/>
    <w:rsid w:val="00841429"/>
    <w:rsid w:val="00841CA2"/>
    <w:rsid w:val="008420BB"/>
    <w:rsid w:val="008425DB"/>
    <w:rsid w:val="00842AA9"/>
    <w:rsid w:val="00842EB5"/>
    <w:rsid w:val="008431C7"/>
    <w:rsid w:val="00843CBD"/>
    <w:rsid w:val="0084522F"/>
    <w:rsid w:val="0084623A"/>
    <w:rsid w:val="00846C88"/>
    <w:rsid w:val="008474FE"/>
    <w:rsid w:val="00847869"/>
    <w:rsid w:val="00847B31"/>
    <w:rsid w:val="00850DD9"/>
    <w:rsid w:val="00851C2D"/>
    <w:rsid w:val="00851D59"/>
    <w:rsid w:val="00851EB1"/>
    <w:rsid w:val="00851F55"/>
    <w:rsid w:val="008529A0"/>
    <w:rsid w:val="00853CB6"/>
    <w:rsid w:val="00853F06"/>
    <w:rsid w:val="008542B1"/>
    <w:rsid w:val="008544CF"/>
    <w:rsid w:val="0085582B"/>
    <w:rsid w:val="0085585F"/>
    <w:rsid w:val="0085594E"/>
    <w:rsid w:val="008568DB"/>
    <w:rsid w:val="00856AC7"/>
    <w:rsid w:val="00856FF3"/>
    <w:rsid w:val="0085713E"/>
    <w:rsid w:val="008572EA"/>
    <w:rsid w:val="0085757E"/>
    <w:rsid w:val="00857696"/>
    <w:rsid w:val="00857E33"/>
    <w:rsid w:val="0086046D"/>
    <w:rsid w:val="00860EF1"/>
    <w:rsid w:val="00861547"/>
    <w:rsid w:val="00861A41"/>
    <w:rsid w:val="00862843"/>
    <w:rsid w:val="0086290D"/>
    <w:rsid w:val="00862976"/>
    <w:rsid w:val="00862CCD"/>
    <w:rsid w:val="00862D2D"/>
    <w:rsid w:val="0086318F"/>
    <w:rsid w:val="0086470C"/>
    <w:rsid w:val="0086497D"/>
    <w:rsid w:val="008659DD"/>
    <w:rsid w:val="00865E30"/>
    <w:rsid w:val="0086655C"/>
    <w:rsid w:val="008665DF"/>
    <w:rsid w:val="008668CA"/>
    <w:rsid w:val="00866C98"/>
    <w:rsid w:val="00866DE2"/>
    <w:rsid w:val="00867AB3"/>
    <w:rsid w:val="00870803"/>
    <w:rsid w:val="00870857"/>
    <w:rsid w:val="008710B6"/>
    <w:rsid w:val="008712C2"/>
    <w:rsid w:val="00871C78"/>
    <w:rsid w:val="00872A05"/>
    <w:rsid w:val="00872EB1"/>
    <w:rsid w:val="00873676"/>
    <w:rsid w:val="008738B3"/>
    <w:rsid w:val="00873B29"/>
    <w:rsid w:val="00873EB5"/>
    <w:rsid w:val="008743C9"/>
    <w:rsid w:val="00874FFF"/>
    <w:rsid w:val="008754DD"/>
    <w:rsid w:val="00875CBB"/>
    <w:rsid w:val="008763B9"/>
    <w:rsid w:val="00876A26"/>
    <w:rsid w:val="008775C9"/>
    <w:rsid w:val="008801C1"/>
    <w:rsid w:val="00880FE8"/>
    <w:rsid w:val="00881872"/>
    <w:rsid w:val="00881B13"/>
    <w:rsid w:val="00882293"/>
    <w:rsid w:val="00883A76"/>
    <w:rsid w:val="008842B0"/>
    <w:rsid w:val="00884827"/>
    <w:rsid w:val="00884A1C"/>
    <w:rsid w:val="00884EEB"/>
    <w:rsid w:val="008861D3"/>
    <w:rsid w:val="00886218"/>
    <w:rsid w:val="008863A6"/>
    <w:rsid w:val="008864FE"/>
    <w:rsid w:val="00886AA6"/>
    <w:rsid w:val="008879E0"/>
    <w:rsid w:val="00887C28"/>
    <w:rsid w:val="00887E15"/>
    <w:rsid w:val="008905B0"/>
    <w:rsid w:val="00890C9A"/>
    <w:rsid w:val="00891EB9"/>
    <w:rsid w:val="0089216E"/>
    <w:rsid w:val="00892651"/>
    <w:rsid w:val="008934B4"/>
    <w:rsid w:val="00893FBB"/>
    <w:rsid w:val="00894872"/>
    <w:rsid w:val="00895148"/>
    <w:rsid w:val="00895767"/>
    <w:rsid w:val="008958AF"/>
    <w:rsid w:val="00895A2D"/>
    <w:rsid w:val="00895F59"/>
    <w:rsid w:val="00896411"/>
    <w:rsid w:val="008965E6"/>
    <w:rsid w:val="008967C9"/>
    <w:rsid w:val="00896988"/>
    <w:rsid w:val="008969AA"/>
    <w:rsid w:val="0089716F"/>
    <w:rsid w:val="00897D76"/>
    <w:rsid w:val="008A0B77"/>
    <w:rsid w:val="008A0E60"/>
    <w:rsid w:val="008A10AC"/>
    <w:rsid w:val="008A2B09"/>
    <w:rsid w:val="008A311A"/>
    <w:rsid w:val="008A3363"/>
    <w:rsid w:val="008A365C"/>
    <w:rsid w:val="008A385F"/>
    <w:rsid w:val="008A3885"/>
    <w:rsid w:val="008A38BC"/>
    <w:rsid w:val="008A38C9"/>
    <w:rsid w:val="008A3AAC"/>
    <w:rsid w:val="008A4660"/>
    <w:rsid w:val="008A4CA0"/>
    <w:rsid w:val="008A6172"/>
    <w:rsid w:val="008A6389"/>
    <w:rsid w:val="008A6D49"/>
    <w:rsid w:val="008A70A5"/>
    <w:rsid w:val="008A75AC"/>
    <w:rsid w:val="008B042D"/>
    <w:rsid w:val="008B0D1D"/>
    <w:rsid w:val="008B113B"/>
    <w:rsid w:val="008B113C"/>
    <w:rsid w:val="008B1B41"/>
    <w:rsid w:val="008B1D8C"/>
    <w:rsid w:val="008B2838"/>
    <w:rsid w:val="008B4B1A"/>
    <w:rsid w:val="008B4ED1"/>
    <w:rsid w:val="008B5D17"/>
    <w:rsid w:val="008B6F6A"/>
    <w:rsid w:val="008B7835"/>
    <w:rsid w:val="008C035F"/>
    <w:rsid w:val="008C0A05"/>
    <w:rsid w:val="008C170A"/>
    <w:rsid w:val="008C17BB"/>
    <w:rsid w:val="008C1BA0"/>
    <w:rsid w:val="008C25D3"/>
    <w:rsid w:val="008C2689"/>
    <w:rsid w:val="008C2991"/>
    <w:rsid w:val="008C360F"/>
    <w:rsid w:val="008C3BAE"/>
    <w:rsid w:val="008C3FD0"/>
    <w:rsid w:val="008C5510"/>
    <w:rsid w:val="008C57FD"/>
    <w:rsid w:val="008C62CC"/>
    <w:rsid w:val="008C6541"/>
    <w:rsid w:val="008C6831"/>
    <w:rsid w:val="008C6D1F"/>
    <w:rsid w:val="008C7515"/>
    <w:rsid w:val="008C7F10"/>
    <w:rsid w:val="008D02A4"/>
    <w:rsid w:val="008D03A8"/>
    <w:rsid w:val="008D069D"/>
    <w:rsid w:val="008D09CF"/>
    <w:rsid w:val="008D0E38"/>
    <w:rsid w:val="008D155D"/>
    <w:rsid w:val="008D2113"/>
    <w:rsid w:val="008D257A"/>
    <w:rsid w:val="008D2C1F"/>
    <w:rsid w:val="008D376C"/>
    <w:rsid w:val="008D3AFA"/>
    <w:rsid w:val="008D3C7F"/>
    <w:rsid w:val="008D43CB"/>
    <w:rsid w:val="008D46B3"/>
    <w:rsid w:val="008D4AA2"/>
    <w:rsid w:val="008D5EF9"/>
    <w:rsid w:val="008D7CAE"/>
    <w:rsid w:val="008E01E5"/>
    <w:rsid w:val="008E0815"/>
    <w:rsid w:val="008E09D8"/>
    <w:rsid w:val="008E0ACA"/>
    <w:rsid w:val="008E1372"/>
    <w:rsid w:val="008E18A2"/>
    <w:rsid w:val="008E1E4C"/>
    <w:rsid w:val="008E33D8"/>
    <w:rsid w:val="008E431A"/>
    <w:rsid w:val="008E4E75"/>
    <w:rsid w:val="008E5456"/>
    <w:rsid w:val="008E552B"/>
    <w:rsid w:val="008E5ACD"/>
    <w:rsid w:val="008E6C08"/>
    <w:rsid w:val="008E6D13"/>
    <w:rsid w:val="008E76BA"/>
    <w:rsid w:val="008E79FA"/>
    <w:rsid w:val="008F13BC"/>
    <w:rsid w:val="008F7519"/>
    <w:rsid w:val="008F7ACA"/>
    <w:rsid w:val="008F7B02"/>
    <w:rsid w:val="008F7FF3"/>
    <w:rsid w:val="0090007A"/>
    <w:rsid w:val="00900336"/>
    <w:rsid w:val="00902A18"/>
    <w:rsid w:val="00902C22"/>
    <w:rsid w:val="009031BA"/>
    <w:rsid w:val="00903ACC"/>
    <w:rsid w:val="00903FD4"/>
    <w:rsid w:val="00905645"/>
    <w:rsid w:val="00907ABA"/>
    <w:rsid w:val="00907C3A"/>
    <w:rsid w:val="00907E7D"/>
    <w:rsid w:val="00910A09"/>
    <w:rsid w:val="00910F46"/>
    <w:rsid w:val="00912257"/>
    <w:rsid w:val="0091225F"/>
    <w:rsid w:val="00912B59"/>
    <w:rsid w:val="00912DF4"/>
    <w:rsid w:val="00913467"/>
    <w:rsid w:val="009152E0"/>
    <w:rsid w:val="00915ABB"/>
    <w:rsid w:val="00915F4C"/>
    <w:rsid w:val="009167D6"/>
    <w:rsid w:val="00917314"/>
    <w:rsid w:val="00917464"/>
    <w:rsid w:val="00917FB4"/>
    <w:rsid w:val="00920410"/>
    <w:rsid w:val="009206AB"/>
    <w:rsid w:val="00920F58"/>
    <w:rsid w:val="00921D09"/>
    <w:rsid w:val="009227E1"/>
    <w:rsid w:val="00922A2E"/>
    <w:rsid w:val="00922CA0"/>
    <w:rsid w:val="00923123"/>
    <w:rsid w:val="0092328A"/>
    <w:rsid w:val="009234EB"/>
    <w:rsid w:val="0092395D"/>
    <w:rsid w:val="00923A8F"/>
    <w:rsid w:val="00924BD4"/>
    <w:rsid w:val="009251F3"/>
    <w:rsid w:val="009252D3"/>
    <w:rsid w:val="0092530B"/>
    <w:rsid w:val="009254F0"/>
    <w:rsid w:val="0092617D"/>
    <w:rsid w:val="009264DF"/>
    <w:rsid w:val="00926889"/>
    <w:rsid w:val="00926949"/>
    <w:rsid w:val="00926BD2"/>
    <w:rsid w:val="00926C15"/>
    <w:rsid w:val="00927491"/>
    <w:rsid w:val="00927685"/>
    <w:rsid w:val="0093143F"/>
    <w:rsid w:val="00931C3E"/>
    <w:rsid w:val="00932424"/>
    <w:rsid w:val="0093261C"/>
    <w:rsid w:val="009328DE"/>
    <w:rsid w:val="00934873"/>
    <w:rsid w:val="0093491E"/>
    <w:rsid w:val="00934EBB"/>
    <w:rsid w:val="00935308"/>
    <w:rsid w:val="009356D6"/>
    <w:rsid w:val="009362EC"/>
    <w:rsid w:val="0093655F"/>
    <w:rsid w:val="009367BB"/>
    <w:rsid w:val="00937570"/>
    <w:rsid w:val="00937FBD"/>
    <w:rsid w:val="0094033D"/>
    <w:rsid w:val="00940850"/>
    <w:rsid w:val="00940C85"/>
    <w:rsid w:val="009416CB"/>
    <w:rsid w:val="00941725"/>
    <w:rsid w:val="00941B52"/>
    <w:rsid w:val="00941B89"/>
    <w:rsid w:val="009435D0"/>
    <w:rsid w:val="009443ED"/>
    <w:rsid w:val="00944A37"/>
    <w:rsid w:val="0094589E"/>
    <w:rsid w:val="00945C90"/>
    <w:rsid w:val="009463FD"/>
    <w:rsid w:val="00946632"/>
    <w:rsid w:val="00947195"/>
    <w:rsid w:val="009474F7"/>
    <w:rsid w:val="00947FB9"/>
    <w:rsid w:val="00950002"/>
    <w:rsid w:val="00950202"/>
    <w:rsid w:val="009504F4"/>
    <w:rsid w:val="00951509"/>
    <w:rsid w:val="0095191F"/>
    <w:rsid w:val="00951A5D"/>
    <w:rsid w:val="00951C77"/>
    <w:rsid w:val="00951E0A"/>
    <w:rsid w:val="009520DE"/>
    <w:rsid w:val="00952628"/>
    <w:rsid w:val="009538C1"/>
    <w:rsid w:val="00953985"/>
    <w:rsid w:val="00953E6B"/>
    <w:rsid w:val="00954090"/>
    <w:rsid w:val="00954A63"/>
    <w:rsid w:val="00955763"/>
    <w:rsid w:val="00955C78"/>
    <w:rsid w:val="00955FE5"/>
    <w:rsid w:val="009560F6"/>
    <w:rsid w:val="00956341"/>
    <w:rsid w:val="009569EF"/>
    <w:rsid w:val="00956F99"/>
    <w:rsid w:val="009573B4"/>
    <w:rsid w:val="009575C0"/>
    <w:rsid w:val="00957E38"/>
    <w:rsid w:val="00957E82"/>
    <w:rsid w:val="00960274"/>
    <w:rsid w:val="00960850"/>
    <w:rsid w:val="00960BCB"/>
    <w:rsid w:val="00961714"/>
    <w:rsid w:val="0096175B"/>
    <w:rsid w:val="009619DE"/>
    <w:rsid w:val="00961C4B"/>
    <w:rsid w:val="0096320F"/>
    <w:rsid w:val="009634BC"/>
    <w:rsid w:val="009639FC"/>
    <w:rsid w:val="009649E5"/>
    <w:rsid w:val="009653F6"/>
    <w:rsid w:val="0096600E"/>
    <w:rsid w:val="0096605A"/>
    <w:rsid w:val="00966AEC"/>
    <w:rsid w:val="00966E16"/>
    <w:rsid w:val="00967035"/>
    <w:rsid w:val="00970389"/>
    <w:rsid w:val="00970699"/>
    <w:rsid w:val="009708E7"/>
    <w:rsid w:val="00971242"/>
    <w:rsid w:val="009716B2"/>
    <w:rsid w:val="00971860"/>
    <w:rsid w:val="009723D5"/>
    <w:rsid w:val="009734A4"/>
    <w:rsid w:val="00973943"/>
    <w:rsid w:val="00973ABD"/>
    <w:rsid w:val="00973D48"/>
    <w:rsid w:val="00973DF9"/>
    <w:rsid w:val="00975035"/>
    <w:rsid w:val="0097602E"/>
    <w:rsid w:val="00976149"/>
    <w:rsid w:val="0097752D"/>
    <w:rsid w:val="009775A1"/>
    <w:rsid w:val="0097792B"/>
    <w:rsid w:val="00977951"/>
    <w:rsid w:val="00980856"/>
    <w:rsid w:val="00980CF9"/>
    <w:rsid w:val="00980F4E"/>
    <w:rsid w:val="009812C6"/>
    <w:rsid w:val="009818DF"/>
    <w:rsid w:val="00981B12"/>
    <w:rsid w:val="00982567"/>
    <w:rsid w:val="0098396F"/>
    <w:rsid w:val="00983D28"/>
    <w:rsid w:val="009841B6"/>
    <w:rsid w:val="00984407"/>
    <w:rsid w:val="009851FD"/>
    <w:rsid w:val="009857D7"/>
    <w:rsid w:val="00985911"/>
    <w:rsid w:val="00985AB7"/>
    <w:rsid w:val="0098657E"/>
    <w:rsid w:val="009868BD"/>
    <w:rsid w:val="00986D3F"/>
    <w:rsid w:val="009871BA"/>
    <w:rsid w:val="00987657"/>
    <w:rsid w:val="0098786E"/>
    <w:rsid w:val="009904CC"/>
    <w:rsid w:val="0099056C"/>
    <w:rsid w:val="00990F70"/>
    <w:rsid w:val="0099119C"/>
    <w:rsid w:val="00992A7D"/>
    <w:rsid w:val="00993BD2"/>
    <w:rsid w:val="00994684"/>
    <w:rsid w:val="00994BD7"/>
    <w:rsid w:val="00995E98"/>
    <w:rsid w:val="00996ACD"/>
    <w:rsid w:val="00996D37"/>
    <w:rsid w:val="00996D6F"/>
    <w:rsid w:val="009A012D"/>
    <w:rsid w:val="009A0400"/>
    <w:rsid w:val="009A06D7"/>
    <w:rsid w:val="009A07F1"/>
    <w:rsid w:val="009A09ED"/>
    <w:rsid w:val="009A0D71"/>
    <w:rsid w:val="009A2421"/>
    <w:rsid w:val="009A30D4"/>
    <w:rsid w:val="009A3299"/>
    <w:rsid w:val="009A37DB"/>
    <w:rsid w:val="009A4870"/>
    <w:rsid w:val="009A54D0"/>
    <w:rsid w:val="009A5BF9"/>
    <w:rsid w:val="009A5D47"/>
    <w:rsid w:val="009A7680"/>
    <w:rsid w:val="009A790D"/>
    <w:rsid w:val="009B0CA0"/>
    <w:rsid w:val="009B1322"/>
    <w:rsid w:val="009B139A"/>
    <w:rsid w:val="009B1C3B"/>
    <w:rsid w:val="009B2F6B"/>
    <w:rsid w:val="009B3164"/>
    <w:rsid w:val="009B3721"/>
    <w:rsid w:val="009B3E16"/>
    <w:rsid w:val="009B3EA6"/>
    <w:rsid w:val="009B43B5"/>
    <w:rsid w:val="009B46E6"/>
    <w:rsid w:val="009B4D24"/>
    <w:rsid w:val="009B522F"/>
    <w:rsid w:val="009B54D5"/>
    <w:rsid w:val="009B54FE"/>
    <w:rsid w:val="009B5B4A"/>
    <w:rsid w:val="009B6723"/>
    <w:rsid w:val="009B6ADF"/>
    <w:rsid w:val="009B7805"/>
    <w:rsid w:val="009B7BE4"/>
    <w:rsid w:val="009C0301"/>
    <w:rsid w:val="009C0F0A"/>
    <w:rsid w:val="009C1054"/>
    <w:rsid w:val="009C1641"/>
    <w:rsid w:val="009C1F73"/>
    <w:rsid w:val="009C2588"/>
    <w:rsid w:val="009C30D8"/>
    <w:rsid w:val="009C37AB"/>
    <w:rsid w:val="009C39E0"/>
    <w:rsid w:val="009C3D55"/>
    <w:rsid w:val="009C46CE"/>
    <w:rsid w:val="009C5714"/>
    <w:rsid w:val="009C6139"/>
    <w:rsid w:val="009D0129"/>
    <w:rsid w:val="009D1300"/>
    <w:rsid w:val="009D1CA3"/>
    <w:rsid w:val="009D2E78"/>
    <w:rsid w:val="009D39FA"/>
    <w:rsid w:val="009D420F"/>
    <w:rsid w:val="009D4D3D"/>
    <w:rsid w:val="009D4D4F"/>
    <w:rsid w:val="009D4E48"/>
    <w:rsid w:val="009D5C42"/>
    <w:rsid w:val="009D6051"/>
    <w:rsid w:val="009D608A"/>
    <w:rsid w:val="009D6267"/>
    <w:rsid w:val="009D632D"/>
    <w:rsid w:val="009D65F0"/>
    <w:rsid w:val="009D6A1A"/>
    <w:rsid w:val="009D6ACA"/>
    <w:rsid w:val="009D6B1A"/>
    <w:rsid w:val="009D6BB9"/>
    <w:rsid w:val="009D6C88"/>
    <w:rsid w:val="009D764C"/>
    <w:rsid w:val="009D7843"/>
    <w:rsid w:val="009E11D8"/>
    <w:rsid w:val="009E1482"/>
    <w:rsid w:val="009E14E1"/>
    <w:rsid w:val="009E3382"/>
    <w:rsid w:val="009E3456"/>
    <w:rsid w:val="009E4212"/>
    <w:rsid w:val="009E458B"/>
    <w:rsid w:val="009E50C6"/>
    <w:rsid w:val="009E5464"/>
    <w:rsid w:val="009E54B4"/>
    <w:rsid w:val="009E63A5"/>
    <w:rsid w:val="009E6686"/>
    <w:rsid w:val="009E69B6"/>
    <w:rsid w:val="009E6FEE"/>
    <w:rsid w:val="009E73C7"/>
    <w:rsid w:val="009E7FCC"/>
    <w:rsid w:val="009F07FA"/>
    <w:rsid w:val="009F1776"/>
    <w:rsid w:val="009F1F6E"/>
    <w:rsid w:val="009F1FAB"/>
    <w:rsid w:val="009F2973"/>
    <w:rsid w:val="009F2D79"/>
    <w:rsid w:val="009F2F1F"/>
    <w:rsid w:val="009F3354"/>
    <w:rsid w:val="009F349F"/>
    <w:rsid w:val="009F3B33"/>
    <w:rsid w:val="009F40AC"/>
    <w:rsid w:val="009F5243"/>
    <w:rsid w:val="009F5774"/>
    <w:rsid w:val="009F60AE"/>
    <w:rsid w:val="009F64BC"/>
    <w:rsid w:val="009F6FDF"/>
    <w:rsid w:val="009F724F"/>
    <w:rsid w:val="009F733B"/>
    <w:rsid w:val="009F7492"/>
    <w:rsid w:val="009F791B"/>
    <w:rsid w:val="00A0044A"/>
    <w:rsid w:val="00A005B7"/>
    <w:rsid w:val="00A012E8"/>
    <w:rsid w:val="00A017ED"/>
    <w:rsid w:val="00A02DA5"/>
    <w:rsid w:val="00A03542"/>
    <w:rsid w:val="00A04084"/>
    <w:rsid w:val="00A0438C"/>
    <w:rsid w:val="00A04636"/>
    <w:rsid w:val="00A05171"/>
    <w:rsid w:val="00A05365"/>
    <w:rsid w:val="00A05C4C"/>
    <w:rsid w:val="00A06D3B"/>
    <w:rsid w:val="00A070D5"/>
    <w:rsid w:val="00A07C37"/>
    <w:rsid w:val="00A10050"/>
    <w:rsid w:val="00A1065B"/>
    <w:rsid w:val="00A10C46"/>
    <w:rsid w:val="00A117A5"/>
    <w:rsid w:val="00A12D02"/>
    <w:rsid w:val="00A12D07"/>
    <w:rsid w:val="00A132AC"/>
    <w:rsid w:val="00A133EE"/>
    <w:rsid w:val="00A137E6"/>
    <w:rsid w:val="00A13E51"/>
    <w:rsid w:val="00A1464C"/>
    <w:rsid w:val="00A1469A"/>
    <w:rsid w:val="00A146B4"/>
    <w:rsid w:val="00A14EAB"/>
    <w:rsid w:val="00A1570E"/>
    <w:rsid w:val="00A15E53"/>
    <w:rsid w:val="00A173AD"/>
    <w:rsid w:val="00A17749"/>
    <w:rsid w:val="00A20027"/>
    <w:rsid w:val="00A20036"/>
    <w:rsid w:val="00A20742"/>
    <w:rsid w:val="00A20AD7"/>
    <w:rsid w:val="00A2127A"/>
    <w:rsid w:val="00A22F16"/>
    <w:rsid w:val="00A230FC"/>
    <w:rsid w:val="00A2383F"/>
    <w:rsid w:val="00A2461D"/>
    <w:rsid w:val="00A24E21"/>
    <w:rsid w:val="00A24EB2"/>
    <w:rsid w:val="00A24F1D"/>
    <w:rsid w:val="00A25476"/>
    <w:rsid w:val="00A26316"/>
    <w:rsid w:val="00A26471"/>
    <w:rsid w:val="00A26649"/>
    <w:rsid w:val="00A266C9"/>
    <w:rsid w:val="00A26863"/>
    <w:rsid w:val="00A26C68"/>
    <w:rsid w:val="00A27C67"/>
    <w:rsid w:val="00A30448"/>
    <w:rsid w:val="00A30DC9"/>
    <w:rsid w:val="00A31090"/>
    <w:rsid w:val="00A31C43"/>
    <w:rsid w:val="00A31C5C"/>
    <w:rsid w:val="00A31FD2"/>
    <w:rsid w:val="00A32220"/>
    <w:rsid w:val="00A32430"/>
    <w:rsid w:val="00A32847"/>
    <w:rsid w:val="00A32B68"/>
    <w:rsid w:val="00A33312"/>
    <w:rsid w:val="00A33BB4"/>
    <w:rsid w:val="00A3404B"/>
    <w:rsid w:val="00A34130"/>
    <w:rsid w:val="00A344DE"/>
    <w:rsid w:val="00A34A6D"/>
    <w:rsid w:val="00A35D14"/>
    <w:rsid w:val="00A35DC2"/>
    <w:rsid w:val="00A36819"/>
    <w:rsid w:val="00A3788B"/>
    <w:rsid w:val="00A4032C"/>
    <w:rsid w:val="00A40856"/>
    <w:rsid w:val="00A40BBD"/>
    <w:rsid w:val="00A40F2C"/>
    <w:rsid w:val="00A41827"/>
    <w:rsid w:val="00A41AE1"/>
    <w:rsid w:val="00A41BF4"/>
    <w:rsid w:val="00A41CEC"/>
    <w:rsid w:val="00A4214C"/>
    <w:rsid w:val="00A43140"/>
    <w:rsid w:val="00A43F29"/>
    <w:rsid w:val="00A457AD"/>
    <w:rsid w:val="00A4649A"/>
    <w:rsid w:val="00A465FA"/>
    <w:rsid w:val="00A46A4D"/>
    <w:rsid w:val="00A46EA2"/>
    <w:rsid w:val="00A4733A"/>
    <w:rsid w:val="00A4761C"/>
    <w:rsid w:val="00A47A0E"/>
    <w:rsid w:val="00A47B14"/>
    <w:rsid w:val="00A47BEE"/>
    <w:rsid w:val="00A47EA0"/>
    <w:rsid w:val="00A516E9"/>
    <w:rsid w:val="00A52387"/>
    <w:rsid w:val="00A5284C"/>
    <w:rsid w:val="00A52913"/>
    <w:rsid w:val="00A5295A"/>
    <w:rsid w:val="00A53553"/>
    <w:rsid w:val="00A53B3C"/>
    <w:rsid w:val="00A54738"/>
    <w:rsid w:val="00A54AD9"/>
    <w:rsid w:val="00A54E98"/>
    <w:rsid w:val="00A5563D"/>
    <w:rsid w:val="00A55733"/>
    <w:rsid w:val="00A57F3A"/>
    <w:rsid w:val="00A609DE"/>
    <w:rsid w:val="00A60D7B"/>
    <w:rsid w:val="00A61095"/>
    <w:rsid w:val="00A61755"/>
    <w:rsid w:val="00A621EC"/>
    <w:rsid w:val="00A62531"/>
    <w:rsid w:val="00A6270B"/>
    <w:rsid w:val="00A62FCE"/>
    <w:rsid w:val="00A63092"/>
    <w:rsid w:val="00A6371F"/>
    <w:rsid w:val="00A63F08"/>
    <w:rsid w:val="00A64A17"/>
    <w:rsid w:val="00A64CB0"/>
    <w:rsid w:val="00A650E1"/>
    <w:rsid w:val="00A66F25"/>
    <w:rsid w:val="00A673C4"/>
    <w:rsid w:val="00A67929"/>
    <w:rsid w:val="00A67D02"/>
    <w:rsid w:val="00A67ED9"/>
    <w:rsid w:val="00A70471"/>
    <w:rsid w:val="00A70D51"/>
    <w:rsid w:val="00A71153"/>
    <w:rsid w:val="00A715EA"/>
    <w:rsid w:val="00A71BC3"/>
    <w:rsid w:val="00A71FFE"/>
    <w:rsid w:val="00A720A9"/>
    <w:rsid w:val="00A72ED3"/>
    <w:rsid w:val="00A73E74"/>
    <w:rsid w:val="00A73EC5"/>
    <w:rsid w:val="00A74640"/>
    <w:rsid w:val="00A74CAF"/>
    <w:rsid w:val="00A75703"/>
    <w:rsid w:val="00A759F8"/>
    <w:rsid w:val="00A75B95"/>
    <w:rsid w:val="00A816B8"/>
    <w:rsid w:val="00A82021"/>
    <w:rsid w:val="00A8212A"/>
    <w:rsid w:val="00A823E9"/>
    <w:rsid w:val="00A838A5"/>
    <w:rsid w:val="00A84A89"/>
    <w:rsid w:val="00A84CD1"/>
    <w:rsid w:val="00A85C7F"/>
    <w:rsid w:val="00A86F72"/>
    <w:rsid w:val="00A870BE"/>
    <w:rsid w:val="00A87AE9"/>
    <w:rsid w:val="00A87F2A"/>
    <w:rsid w:val="00A90C11"/>
    <w:rsid w:val="00A912E0"/>
    <w:rsid w:val="00A916F4"/>
    <w:rsid w:val="00A917BF"/>
    <w:rsid w:val="00A91FEE"/>
    <w:rsid w:val="00A924C6"/>
    <w:rsid w:val="00A92E2D"/>
    <w:rsid w:val="00A93758"/>
    <w:rsid w:val="00A939C4"/>
    <w:rsid w:val="00A93DE8"/>
    <w:rsid w:val="00A949F7"/>
    <w:rsid w:val="00A94D49"/>
    <w:rsid w:val="00A95837"/>
    <w:rsid w:val="00A96494"/>
    <w:rsid w:val="00A967C8"/>
    <w:rsid w:val="00A96B21"/>
    <w:rsid w:val="00A97551"/>
    <w:rsid w:val="00AA1896"/>
    <w:rsid w:val="00AA3135"/>
    <w:rsid w:val="00AA3722"/>
    <w:rsid w:val="00AA4959"/>
    <w:rsid w:val="00AA524B"/>
    <w:rsid w:val="00AA5C81"/>
    <w:rsid w:val="00AA6804"/>
    <w:rsid w:val="00AA74E0"/>
    <w:rsid w:val="00AA7899"/>
    <w:rsid w:val="00AA7AAD"/>
    <w:rsid w:val="00AB009B"/>
    <w:rsid w:val="00AB03D7"/>
    <w:rsid w:val="00AB0D6B"/>
    <w:rsid w:val="00AB0F47"/>
    <w:rsid w:val="00AB1CDB"/>
    <w:rsid w:val="00AB1FB8"/>
    <w:rsid w:val="00AB20CC"/>
    <w:rsid w:val="00AB26E1"/>
    <w:rsid w:val="00AB2923"/>
    <w:rsid w:val="00AB2DE5"/>
    <w:rsid w:val="00AB3787"/>
    <w:rsid w:val="00AB4E7A"/>
    <w:rsid w:val="00AB5EDE"/>
    <w:rsid w:val="00AB5F97"/>
    <w:rsid w:val="00AB6DE4"/>
    <w:rsid w:val="00AB7424"/>
    <w:rsid w:val="00AC01AA"/>
    <w:rsid w:val="00AC07A1"/>
    <w:rsid w:val="00AC116E"/>
    <w:rsid w:val="00AC1EDE"/>
    <w:rsid w:val="00AC2A01"/>
    <w:rsid w:val="00AC2A66"/>
    <w:rsid w:val="00AC2BC7"/>
    <w:rsid w:val="00AC2E89"/>
    <w:rsid w:val="00AC377F"/>
    <w:rsid w:val="00AC40C0"/>
    <w:rsid w:val="00AC47BF"/>
    <w:rsid w:val="00AC49F3"/>
    <w:rsid w:val="00AC4E79"/>
    <w:rsid w:val="00AC51D4"/>
    <w:rsid w:val="00AC57A5"/>
    <w:rsid w:val="00AC5982"/>
    <w:rsid w:val="00AC5BB9"/>
    <w:rsid w:val="00AC60E1"/>
    <w:rsid w:val="00AC6986"/>
    <w:rsid w:val="00AC6FB1"/>
    <w:rsid w:val="00AC7966"/>
    <w:rsid w:val="00AC79AD"/>
    <w:rsid w:val="00AC7F09"/>
    <w:rsid w:val="00AD0281"/>
    <w:rsid w:val="00AD0413"/>
    <w:rsid w:val="00AD1643"/>
    <w:rsid w:val="00AD176A"/>
    <w:rsid w:val="00AD23ED"/>
    <w:rsid w:val="00AD2491"/>
    <w:rsid w:val="00AD29A4"/>
    <w:rsid w:val="00AD2C49"/>
    <w:rsid w:val="00AD3C31"/>
    <w:rsid w:val="00AD4683"/>
    <w:rsid w:val="00AD480D"/>
    <w:rsid w:val="00AD544A"/>
    <w:rsid w:val="00AD5D87"/>
    <w:rsid w:val="00AD5E6A"/>
    <w:rsid w:val="00AD5E93"/>
    <w:rsid w:val="00AD5EA7"/>
    <w:rsid w:val="00AD68A0"/>
    <w:rsid w:val="00AD749E"/>
    <w:rsid w:val="00AD7521"/>
    <w:rsid w:val="00AD7912"/>
    <w:rsid w:val="00AE0649"/>
    <w:rsid w:val="00AE0951"/>
    <w:rsid w:val="00AE0CB8"/>
    <w:rsid w:val="00AE24D4"/>
    <w:rsid w:val="00AE2DFE"/>
    <w:rsid w:val="00AE2EE3"/>
    <w:rsid w:val="00AE2F79"/>
    <w:rsid w:val="00AE3231"/>
    <w:rsid w:val="00AE32D8"/>
    <w:rsid w:val="00AE331B"/>
    <w:rsid w:val="00AE40FA"/>
    <w:rsid w:val="00AE4AD9"/>
    <w:rsid w:val="00AE5366"/>
    <w:rsid w:val="00AE5D91"/>
    <w:rsid w:val="00AE5EDD"/>
    <w:rsid w:val="00AE6451"/>
    <w:rsid w:val="00AE66E7"/>
    <w:rsid w:val="00AE685A"/>
    <w:rsid w:val="00AE76A9"/>
    <w:rsid w:val="00AE77ED"/>
    <w:rsid w:val="00AE7928"/>
    <w:rsid w:val="00AF019C"/>
    <w:rsid w:val="00AF03D3"/>
    <w:rsid w:val="00AF04B0"/>
    <w:rsid w:val="00AF0E62"/>
    <w:rsid w:val="00AF1158"/>
    <w:rsid w:val="00AF1366"/>
    <w:rsid w:val="00AF1F8A"/>
    <w:rsid w:val="00AF2091"/>
    <w:rsid w:val="00AF2783"/>
    <w:rsid w:val="00AF34F4"/>
    <w:rsid w:val="00AF4FF9"/>
    <w:rsid w:val="00AF57E1"/>
    <w:rsid w:val="00AF5A51"/>
    <w:rsid w:val="00AF5D10"/>
    <w:rsid w:val="00AF69DD"/>
    <w:rsid w:val="00AF6E39"/>
    <w:rsid w:val="00AF7136"/>
    <w:rsid w:val="00AF7F6F"/>
    <w:rsid w:val="00B00895"/>
    <w:rsid w:val="00B008C4"/>
    <w:rsid w:val="00B0099F"/>
    <w:rsid w:val="00B0117A"/>
    <w:rsid w:val="00B01757"/>
    <w:rsid w:val="00B019AE"/>
    <w:rsid w:val="00B02446"/>
    <w:rsid w:val="00B024D2"/>
    <w:rsid w:val="00B03CBD"/>
    <w:rsid w:val="00B04FC6"/>
    <w:rsid w:val="00B05883"/>
    <w:rsid w:val="00B05FA1"/>
    <w:rsid w:val="00B066F8"/>
    <w:rsid w:val="00B07C42"/>
    <w:rsid w:val="00B100D6"/>
    <w:rsid w:val="00B10978"/>
    <w:rsid w:val="00B11014"/>
    <w:rsid w:val="00B1144F"/>
    <w:rsid w:val="00B11F81"/>
    <w:rsid w:val="00B124CE"/>
    <w:rsid w:val="00B12C52"/>
    <w:rsid w:val="00B142FF"/>
    <w:rsid w:val="00B14A60"/>
    <w:rsid w:val="00B1586A"/>
    <w:rsid w:val="00B15873"/>
    <w:rsid w:val="00B158E8"/>
    <w:rsid w:val="00B1592E"/>
    <w:rsid w:val="00B15F4F"/>
    <w:rsid w:val="00B16092"/>
    <w:rsid w:val="00B1652B"/>
    <w:rsid w:val="00B170BF"/>
    <w:rsid w:val="00B17169"/>
    <w:rsid w:val="00B17D79"/>
    <w:rsid w:val="00B2081E"/>
    <w:rsid w:val="00B20EF3"/>
    <w:rsid w:val="00B20EFD"/>
    <w:rsid w:val="00B21D1B"/>
    <w:rsid w:val="00B22098"/>
    <w:rsid w:val="00B22239"/>
    <w:rsid w:val="00B226CB"/>
    <w:rsid w:val="00B22939"/>
    <w:rsid w:val="00B22EFD"/>
    <w:rsid w:val="00B233E1"/>
    <w:rsid w:val="00B239E0"/>
    <w:rsid w:val="00B23A28"/>
    <w:rsid w:val="00B23CF8"/>
    <w:rsid w:val="00B23D42"/>
    <w:rsid w:val="00B23F85"/>
    <w:rsid w:val="00B2531C"/>
    <w:rsid w:val="00B25C11"/>
    <w:rsid w:val="00B25CA7"/>
    <w:rsid w:val="00B25E27"/>
    <w:rsid w:val="00B26ABF"/>
    <w:rsid w:val="00B26EE2"/>
    <w:rsid w:val="00B274DE"/>
    <w:rsid w:val="00B279D0"/>
    <w:rsid w:val="00B300D6"/>
    <w:rsid w:val="00B32225"/>
    <w:rsid w:val="00B3260D"/>
    <w:rsid w:val="00B33090"/>
    <w:rsid w:val="00B33881"/>
    <w:rsid w:val="00B3582E"/>
    <w:rsid w:val="00B35C2E"/>
    <w:rsid w:val="00B36122"/>
    <w:rsid w:val="00B362CE"/>
    <w:rsid w:val="00B4050B"/>
    <w:rsid w:val="00B41400"/>
    <w:rsid w:val="00B41447"/>
    <w:rsid w:val="00B41DBA"/>
    <w:rsid w:val="00B42783"/>
    <w:rsid w:val="00B4281A"/>
    <w:rsid w:val="00B42DD1"/>
    <w:rsid w:val="00B43008"/>
    <w:rsid w:val="00B43525"/>
    <w:rsid w:val="00B44EFF"/>
    <w:rsid w:val="00B456CD"/>
    <w:rsid w:val="00B45E6C"/>
    <w:rsid w:val="00B47B75"/>
    <w:rsid w:val="00B47EF2"/>
    <w:rsid w:val="00B50531"/>
    <w:rsid w:val="00B50A5B"/>
    <w:rsid w:val="00B50D83"/>
    <w:rsid w:val="00B50F15"/>
    <w:rsid w:val="00B510B5"/>
    <w:rsid w:val="00B513BC"/>
    <w:rsid w:val="00B51691"/>
    <w:rsid w:val="00B5247E"/>
    <w:rsid w:val="00B52842"/>
    <w:rsid w:val="00B52B7C"/>
    <w:rsid w:val="00B53601"/>
    <w:rsid w:val="00B53DAA"/>
    <w:rsid w:val="00B54020"/>
    <w:rsid w:val="00B54336"/>
    <w:rsid w:val="00B54A62"/>
    <w:rsid w:val="00B558BD"/>
    <w:rsid w:val="00B56116"/>
    <w:rsid w:val="00B56434"/>
    <w:rsid w:val="00B56F5E"/>
    <w:rsid w:val="00B56FA1"/>
    <w:rsid w:val="00B57A45"/>
    <w:rsid w:val="00B57C3E"/>
    <w:rsid w:val="00B60B9F"/>
    <w:rsid w:val="00B60DBF"/>
    <w:rsid w:val="00B60DF2"/>
    <w:rsid w:val="00B60EC4"/>
    <w:rsid w:val="00B60F6E"/>
    <w:rsid w:val="00B61476"/>
    <w:rsid w:val="00B6197F"/>
    <w:rsid w:val="00B61D60"/>
    <w:rsid w:val="00B62203"/>
    <w:rsid w:val="00B629C3"/>
    <w:rsid w:val="00B6313B"/>
    <w:rsid w:val="00B632B6"/>
    <w:rsid w:val="00B634EC"/>
    <w:rsid w:val="00B637E4"/>
    <w:rsid w:val="00B63825"/>
    <w:rsid w:val="00B65F84"/>
    <w:rsid w:val="00B66330"/>
    <w:rsid w:val="00B66C30"/>
    <w:rsid w:val="00B66E36"/>
    <w:rsid w:val="00B70501"/>
    <w:rsid w:val="00B7064D"/>
    <w:rsid w:val="00B70871"/>
    <w:rsid w:val="00B71628"/>
    <w:rsid w:val="00B71F9A"/>
    <w:rsid w:val="00B7211E"/>
    <w:rsid w:val="00B72204"/>
    <w:rsid w:val="00B7245B"/>
    <w:rsid w:val="00B726BD"/>
    <w:rsid w:val="00B73407"/>
    <w:rsid w:val="00B74DC8"/>
    <w:rsid w:val="00B74EBE"/>
    <w:rsid w:val="00B750D0"/>
    <w:rsid w:val="00B76163"/>
    <w:rsid w:val="00B76345"/>
    <w:rsid w:val="00B76C1C"/>
    <w:rsid w:val="00B77FD9"/>
    <w:rsid w:val="00B8078C"/>
    <w:rsid w:val="00B807D7"/>
    <w:rsid w:val="00B80D35"/>
    <w:rsid w:val="00B81281"/>
    <w:rsid w:val="00B81A87"/>
    <w:rsid w:val="00B81ADF"/>
    <w:rsid w:val="00B828F6"/>
    <w:rsid w:val="00B82AF8"/>
    <w:rsid w:val="00B82BF5"/>
    <w:rsid w:val="00B833E2"/>
    <w:rsid w:val="00B846CB"/>
    <w:rsid w:val="00B852E5"/>
    <w:rsid w:val="00B85B3E"/>
    <w:rsid w:val="00B86701"/>
    <w:rsid w:val="00B87CA0"/>
    <w:rsid w:val="00B90E4C"/>
    <w:rsid w:val="00B913FA"/>
    <w:rsid w:val="00B9262D"/>
    <w:rsid w:val="00B92B7B"/>
    <w:rsid w:val="00B932D7"/>
    <w:rsid w:val="00B93AA1"/>
    <w:rsid w:val="00B93CAC"/>
    <w:rsid w:val="00B9463C"/>
    <w:rsid w:val="00B95397"/>
    <w:rsid w:val="00B959D6"/>
    <w:rsid w:val="00B96185"/>
    <w:rsid w:val="00B964A5"/>
    <w:rsid w:val="00B96D0D"/>
    <w:rsid w:val="00B96EF4"/>
    <w:rsid w:val="00B97824"/>
    <w:rsid w:val="00B9796F"/>
    <w:rsid w:val="00BA0C7E"/>
    <w:rsid w:val="00BA12EF"/>
    <w:rsid w:val="00BA1778"/>
    <w:rsid w:val="00BA1BD8"/>
    <w:rsid w:val="00BA2510"/>
    <w:rsid w:val="00BA2893"/>
    <w:rsid w:val="00BA291E"/>
    <w:rsid w:val="00BA341F"/>
    <w:rsid w:val="00BA44BD"/>
    <w:rsid w:val="00BA4587"/>
    <w:rsid w:val="00BA59A9"/>
    <w:rsid w:val="00BA5A60"/>
    <w:rsid w:val="00BA664A"/>
    <w:rsid w:val="00BA6C65"/>
    <w:rsid w:val="00BA7571"/>
    <w:rsid w:val="00BA76A4"/>
    <w:rsid w:val="00BB02D8"/>
    <w:rsid w:val="00BB0CD2"/>
    <w:rsid w:val="00BB0EA0"/>
    <w:rsid w:val="00BB0FF1"/>
    <w:rsid w:val="00BB3046"/>
    <w:rsid w:val="00BB3D6D"/>
    <w:rsid w:val="00BB3DC0"/>
    <w:rsid w:val="00BB544C"/>
    <w:rsid w:val="00BB5FCF"/>
    <w:rsid w:val="00BB66D2"/>
    <w:rsid w:val="00BB6ACE"/>
    <w:rsid w:val="00BB786D"/>
    <w:rsid w:val="00BC01FE"/>
    <w:rsid w:val="00BC0BB5"/>
    <w:rsid w:val="00BC110E"/>
    <w:rsid w:val="00BC1248"/>
    <w:rsid w:val="00BC1628"/>
    <w:rsid w:val="00BC253F"/>
    <w:rsid w:val="00BC304A"/>
    <w:rsid w:val="00BC3125"/>
    <w:rsid w:val="00BC33E4"/>
    <w:rsid w:val="00BC466A"/>
    <w:rsid w:val="00BC4E9D"/>
    <w:rsid w:val="00BC512C"/>
    <w:rsid w:val="00BC584C"/>
    <w:rsid w:val="00BC5903"/>
    <w:rsid w:val="00BC5D19"/>
    <w:rsid w:val="00BC6F92"/>
    <w:rsid w:val="00BC79C5"/>
    <w:rsid w:val="00BC7B0B"/>
    <w:rsid w:val="00BD04CF"/>
    <w:rsid w:val="00BD23EA"/>
    <w:rsid w:val="00BD2F86"/>
    <w:rsid w:val="00BD3242"/>
    <w:rsid w:val="00BD4861"/>
    <w:rsid w:val="00BD4C7A"/>
    <w:rsid w:val="00BD523F"/>
    <w:rsid w:val="00BD67FC"/>
    <w:rsid w:val="00BD697E"/>
    <w:rsid w:val="00BD6CDD"/>
    <w:rsid w:val="00BD7197"/>
    <w:rsid w:val="00BD7729"/>
    <w:rsid w:val="00BD78DA"/>
    <w:rsid w:val="00BD79AC"/>
    <w:rsid w:val="00BE06A5"/>
    <w:rsid w:val="00BE0DD8"/>
    <w:rsid w:val="00BE18C9"/>
    <w:rsid w:val="00BE277D"/>
    <w:rsid w:val="00BE2B58"/>
    <w:rsid w:val="00BE3942"/>
    <w:rsid w:val="00BE3E4E"/>
    <w:rsid w:val="00BE4A4D"/>
    <w:rsid w:val="00BE4B97"/>
    <w:rsid w:val="00BE4D02"/>
    <w:rsid w:val="00BE4F37"/>
    <w:rsid w:val="00BE502C"/>
    <w:rsid w:val="00BE53ED"/>
    <w:rsid w:val="00BE5894"/>
    <w:rsid w:val="00BE64CC"/>
    <w:rsid w:val="00BE7C62"/>
    <w:rsid w:val="00BE7E9B"/>
    <w:rsid w:val="00BF0831"/>
    <w:rsid w:val="00BF0C6F"/>
    <w:rsid w:val="00BF3146"/>
    <w:rsid w:val="00BF34B4"/>
    <w:rsid w:val="00BF3D45"/>
    <w:rsid w:val="00BF4169"/>
    <w:rsid w:val="00BF4496"/>
    <w:rsid w:val="00BF462E"/>
    <w:rsid w:val="00BF472F"/>
    <w:rsid w:val="00BF478B"/>
    <w:rsid w:val="00BF5290"/>
    <w:rsid w:val="00BF58B2"/>
    <w:rsid w:val="00BF5B08"/>
    <w:rsid w:val="00BF7242"/>
    <w:rsid w:val="00BF7497"/>
    <w:rsid w:val="00BF771A"/>
    <w:rsid w:val="00C00194"/>
    <w:rsid w:val="00C002E2"/>
    <w:rsid w:val="00C01908"/>
    <w:rsid w:val="00C02990"/>
    <w:rsid w:val="00C03317"/>
    <w:rsid w:val="00C033D5"/>
    <w:rsid w:val="00C03629"/>
    <w:rsid w:val="00C03D62"/>
    <w:rsid w:val="00C04196"/>
    <w:rsid w:val="00C04E4A"/>
    <w:rsid w:val="00C058C9"/>
    <w:rsid w:val="00C05C2D"/>
    <w:rsid w:val="00C05F4E"/>
    <w:rsid w:val="00C06535"/>
    <w:rsid w:val="00C068D3"/>
    <w:rsid w:val="00C06C6B"/>
    <w:rsid w:val="00C0735B"/>
    <w:rsid w:val="00C073BD"/>
    <w:rsid w:val="00C1024C"/>
    <w:rsid w:val="00C113BB"/>
    <w:rsid w:val="00C11BDC"/>
    <w:rsid w:val="00C13546"/>
    <w:rsid w:val="00C137FB"/>
    <w:rsid w:val="00C13D56"/>
    <w:rsid w:val="00C147C8"/>
    <w:rsid w:val="00C14CA7"/>
    <w:rsid w:val="00C14FD1"/>
    <w:rsid w:val="00C17132"/>
    <w:rsid w:val="00C171FD"/>
    <w:rsid w:val="00C173EF"/>
    <w:rsid w:val="00C20014"/>
    <w:rsid w:val="00C213EA"/>
    <w:rsid w:val="00C21D48"/>
    <w:rsid w:val="00C22AAB"/>
    <w:rsid w:val="00C22D7C"/>
    <w:rsid w:val="00C238DB"/>
    <w:rsid w:val="00C239EE"/>
    <w:rsid w:val="00C24494"/>
    <w:rsid w:val="00C244D3"/>
    <w:rsid w:val="00C2464A"/>
    <w:rsid w:val="00C24A1F"/>
    <w:rsid w:val="00C264FB"/>
    <w:rsid w:val="00C26D53"/>
    <w:rsid w:val="00C27F51"/>
    <w:rsid w:val="00C30648"/>
    <w:rsid w:val="00C30CC5"/>
    <w:rsid w:val="00C3147C"/>
    <w:rsid w:val="00C321FF"/>
    <w:rsid w:val="00C3249B"/>
    <w:rsid w:val="00C32A66"/>
    <w:rsid w:val="00C32D3A"/>
    <w:rsid w:val="00C330C8"/>
    <w:rsid w:val="00C33C18"/>
    <w:rsid w:val="00C34A81"/>
    <w:rsid w:val="00C34AEC"/>
    <w:rsid w:val="00C3500C"/>
    <w:rsid w:val="00C351D7"/>
    <w:rsid w:val="00C362E2"/>
    <w:rsid w:val="00C36606"/>
    <w:rsid w:val="00C36BB2"/>
    <w:rsid w:val="00C3730D"/>
    <w:rsid w:val="00C379E8"/>
    <w:rsid w:val="00C41B4A"/>
    <w:rsid w:val="00C41FAE"/>
    <w:rsid w:val="00C425B2"/>
    <w:rsid w:val="00C43908"/>
    <w:rsid w:val="00C43A2D"/>
    <w:rsid w:val="00C44E13"/>
    <w:rsid w:val="00C461F0"/>
    <w:rsid w:val="00C47E91"/>
    <w:rsid w:val="00C5067B"/>
    <w:rsid w:val="00C50C4E"/>
    <w:rsid w:val="00C516E5"/>
    <w:rsid w:val="00C520AA"/>
    <w:rsid w:val="00C52BEF"/>
    <w:rsid w:val="00C52CA0"/>
    <w:rsid w:val="00C542A5"/>
    <w:rsid w:val="00C54363"/>
    <w:rsid w:val="00C54463"/>
    <w:rsid w:val="00C5500D"/>
    <w:rsid w:val="00C550EA"/>
    <w:rsid w:val="00C55279"/>
    <w:rsid w:val="00C55449"/>
    <w:rsid w:val="00C55ECC"/>
    <w:rsid w:val="00C56669"/>
    <w:rsid w:val="00C56874"/>
    <w:rsid w:val="00C6014C"/>
    <w:rsid w:val="00C61182"/>
    <w:rsid w:val="00C61677"/>
    <w:rsid w:val="00C62832"/>
    <w:rsid w:val="00C62CF7"/>
    <w:rsid w:val="00C632F0"/>
    <w:rsid w:val="00C63409"/>
    <w:rsid w:val="00C63543"/>
    <w:rsid w:val="00C63BAB"/>
    <w:rsid w:val="00C64511"/>
    <w:rsid w:val="00C64654"/>
    <w:rsid w:val="00C648B6"/>
    <w:rsid w:val="00C64D45"/>
    <w:rsid w:val="00C658FF"/>
    <w:rsid w:val="00C65E93"/>
    <w:rsid w:val="00C6630E"/>
    <w:rsid w:val="00C674B3"/>
    <w:rsid w:val="00C674FD"/>
    <w:rsid w:val="00C67C95"/>
    <w:rsid w:val="00C701E7"/>
    <w:rsid w:val="00C70802"/>
    <w:rsid w:val="00C71321"/>
    <w:rsid w:val="00C715FB"/>
    <w:rsid w:val="00C71C4B"/>
    <w:rsid w:val="00C72386"/>
    <w:rsid w:val="00C7272E"/>
    <w:rsid w:val="00C73082"/>
    <w:rsid w:val="00C73499"/>
    <w:rsid w:val="00C7365E"/>
    <w:rsid w:val="00C73DAC"/>
    <w:rsid w:val="00C753EE"/>
    <w:rsid w:val="00C75818"/>
    <w:rsid w:val="00C75A75"/>
    <w:rsid w:val="00C75FC3"/>
    <w:rsid w:val="00C76A71"/>
    <w:rsid w:val="00C77B9C"/>
    <w:rsid w:val="00C77BC3"/>
    <w:rsid w:val="00C806DB"/>
    <w:rsid w:val="00C81CD9"/>
    <w:rsid w:val="00C82066"/>
    <w:rsid w:val="00C82484"/>
    <w:rsid w:val="00C82626"/>
    <w:rsid w:val="00C82C6E"/>
    <w:rsid w:val="00C82F9B"/>
    <w:rsid w:val="00C82FB8"/>
    <w:rsid w:val="00C84382"/>
    <w:rsid w:val="00C84466"/>
    <w:rsid w:val="00C845F1"/>
    <w:rsid w:val="00C84785"/>
    <w:rsid w:val="00C84A21"/>
    <w:rsid w:val="00C85B66"/>
    <w:rsid w:val="00C86666"/>
    <w:rsid w:val="00C8671D"/>
    <w:rsid w:val="00C86E60"/>
    <w:rsid w:val="00C86EB1"/>
    <w:rsid w:val="00C8795A"/>
    <w:rsid w:val="00C90054"/>
    <w:rsid w:val="00C902EB"/>
    <w:rsid w:val="00C90347"/>
    <w:rsid w:val="00C9037C"/>
    <w:rsid w:val="00C912BC"/>
    <w:rsid w:val="00C92704"/>
    <w:rsid w:val="00C92749"/>
    <w:rsid w:val="00C93132"/>
    <w:rsid w:val="00C93503"/>
    <w:rsid w:val="00C940E1"/>
    <w:rsid w:val="00C9441D"/>
    <w:rsid w:val="00C9453D"/>
    <w:rsid w:val="00C9454C"/>
    <w:rsid w:val="00C94B0F"/>
    <w:rsid w:val="00C95064"/>
    <w:rsid w:val="00C954F9"/>
    <w:rsid w:val="00C95A81"/>
    <w:rsid w:val="00C960A5"/>
    <w:rsid w:val="00C963CB"/>
    <w:rsid w:val="00C96AAF"/>
    <w:rsid w:val="00C96D7B"/>
    <w:rsid w:val="00C96FEA"/>
    <w:rsid w:val="00C97421"/>
    <w:rsid w:val="00C97F6A"/>
    <w:rsid w:val="00CA1324"/>
    <w:rsid w:val="00CA1BAA"/>
    <w:rsid w:val="00CA2A50"/>
    <w:rsid w:val="00CA2CEA"/>
    <w:rsid w:val="00CA2D34"/>
    <w:rsid w:val="00CA3013"/>
    <w:rsid w:val="00CA3042"/>
    <w:rsid w:val="00CA3F47"/>
    <w:rsid w:val="00CA5000"/>
    <w:rsid w:val="00CA56FB"/>
    <w:rsid w:val="00CA68F4"/>
    <w:rsid w:val="00CA71C1"/>
    <w:rsid w:val="00CA74E1"/>
    <w:rsid w:val="00CB0446"/>
    <w:rsid w:val="00CB0F9E"/>
    <w:rsid w:val="00CB1B76"/>
    <w:rsid w:val="00CB2B27"/>
    <w:rsid w:val="00CB2B7A"/>
    <w:rsid w:val="00CB3CB7"/>
    <w:rsid w:val="00CB4071"/>
    <w:rsid w:val="00CB4266"/>
    <w:rsid w:val="00CB426C"/>
    <w:rsid w:val="00CB46BB"/>
    <w:rsid w:val="00CB4E37"/>
    <w:rsid w:val="00CB50E5"/>
    <w:rsid w:val="00CB51B4"/>
    <w:rsid w:val="00CB5CF0"/>
    <w:rsid w:val="00CB6475"/>
    <w:rsid w:val="00CB66B8"/>
    <w:rsid w:val="00CB756B"/>
    <w:rsid w:val="00CB756C"/>
    <w:rsid w:val="00CC0170"/>
    <w:rsid w:val="00CC0994"/>
    <w:rsid w:val="00CC10FE"/>
    <w:rsid w:val="00CC1801"/>
    <w:rsid w:val="00CC1CDB"/>
    <w:rsid w:val="00CC21CD"/>
    <w:rsid w:val="00CC2243"/>
    <w:rsid w:val="00CC24ED"/>
    <w:rsid w:val="00CC2521"/>
    <w:rsid w:val="00CC29C7"/>
    <w:rsid w:val="00CC2CFB"/>
    <w:rsid w:val="00CC2FB1"/>
    <w:rsid w:val="00CC377C"/>
    <w:rsid w:val="00CC3E0C"/>
    <w:rsid w:val="00CC4294"/>
    <w:rsid w:val="00CC4370"/>
    <w:rsid w:val="00CC4728"/>
    <w:rsid w:val="00CC478B"/>
    <w:rsid w:val="00CC47BC"/>
    <w:rsid w:val="00CC4B70"/>
    <w:rsid w:val="00CC4F53"/>
    <w:rsid w:val="00CC549A"/>
    <w:rsid w:val="00CC5DE9"/>
    <w:rsid w:val="00CC5DEB"/>
    <w:rsid w:val="00CC6303"/>
    <w:rsid w:val="00CC6979"/>
    <w:rsid w:val="00CC6E73"/>
    <w:rsid w:val="00CC7FEC"/>
    <w:rsid w:val="00CD0849"/>
    <w:rsid w:val="00CD0A6C"/>
    <w:rsid w:val="00CD1DF2"/>
    <w:rsid w:val="00CD1FBA"/>
    <w:rsid w:val="00CD212E"/>
    <w:rsid w:val="00CD36E2"/>
    <w:rsid w:val="00CD3BF1"/>
    <w:rsid w:val="00CD3C54"/>
    <w:rsid w:val="00CD58F0"/>
    <w:rsid w:val="00CD61B4"/>
    <w:rsid w:val="00CD6585"/>
    <w:rsid w:val="00CD68F5"/>
    <w:rsid w:val="00CD6E67"/>
    <w:rsid w:val="00CD6F22"/>
    <w:rsid w:val="00CD6F98"/>
    <w:rsid w:val="00CD74EF"/>
    <w:rsid w:val="00CD7B45"/>
    <w:rsid w:val="00CE004C"/>
    <w:rsid w:val="00CE0130"/>
    <w:rsid w:val="00CE2B85"/>
    <w:rsid w:val="00CE3CF6"/>
    <w:rsid w:val="00CE4139"/>
    <w:rsid w:val="00CE44FF"/>
    <w:rsid w:val="00CE45EC"/>
    <w:rsid w:val="00CE4952"/>
    <w:rsid w:val="00CE5A74"/>
    <w:rsid w:val="00CE6357"/>
    <w:rsid w:val="00CE6DA3"/>
    <w:rsid w:val="00CE7203"/>
    <w:rsid w:val="00CE75B7"/>
    <w:rsid w:val="00CE78B6"/>
    <w:rsid w:val="00CF0491"/>
    <w:rsid w:val="00CF0E13"/>
    <w:rsid w:val="00CF1C9A"/>
    <w:rsid w:val="00CF219B"/>
    <w:rsid w:val="00CF2C98"/>
    <w:rsid w:val="00CF3881"/>
    <w:rsid w:val="00CF3B83"/>
    <w:rsid w:val="00CF4959"/>
    <w:rsid w:val="00CF5824"/>
    <w:rsid w:val="00CF5F42"/>
    <w:rsid w:val="00CF7F6E"/>
    <w:rsid w:val="00D0142F"/>
    <w:rsid w:val="00D019AC"/>
    <w:rsid w:val="00D02356"/>
    <w:rsid w:val="00D03593"/>
    <w:rsid w:val="00D036EE"/>
    <w:rsid w:val="00D03DFA"/>
    <w:rsid w:val="00D03F11"/>
    <w:rsid w:val="00D0474E"/>
    <w:rsid w:val="00D0490C"/>
    <w:rsid w:val="00D04B4F"/>
    <w:rsid w:val="00D05261"/>
    <w:rsid w:val="00D0541D"/>
    <w:rsid w:val="00D06791"/>
    <w:rsid w:val="00D06D2C"/>
    <w:rsid w:val="00D06EBA"/>
    <w:rsid w:val="00D070FC"/>
    <w:rsid w:val="00D07AAF"/>
    <w:rsid w:val="00D07AEA"/>
    <w:rsid w:val="00D10057"/>
    <w:rsid w:val="00D1022E"/>
    <w:rsid w:val="00D10CE2"/>
    <w:rsid w:val="00D1162C"/>
    <w:rsid w:val="00D11684"/>
    <w:rsid w:val="00D1186B"/>
    <w:rsid w:val="00D11CFD"/>
    <w:rsid w:val="00D11F6A"/>
    <w:rsid w:val="00D121D6"/>
    <w:rsid w:val="00D125D4"/>
    <w:rsid w:val="00D12ADB"/>
    <w:rsid w:val="00D12CE3"/>
    <w:rsid w:val="00D12D5D"/>
    <w:rsid w:val="00D1314F"/>
    <w:rsid w:val="00D132D2"/>
    <w:rsid w:val="00D1448D"/>
    <w:rsid w:val="00D144B5"/>
    <w:rsid w:val="00D14595"/>
    <w:rsid w:val="00D156C3"/>
    <w:rsid w:val="00D159B7"/>
    <w:rsid w:val="00D15A8A"/>
    <w:rsid w:val="00D16792"/>
    <w:rsid w:val="00D16C5C"/>
    <w:rsid w:val="00D16D30"/>
    <w:rsid w:val="00D17290"/>
    <w:rsid w:val="00D1751A"/>
    <w:rsid w:val="00D17646"/>
    <w:rsid w:val="00D17744"/>
    <w:rsid w:val="00D17FD0"/>
    <w:rsid w:val="00D201DC"/>
    <w:rsid w:val="00D20DE3"/>
    <w:rsid w:val="00D20F80"/>
    <w:rsid w:val="00D216DA"/>
    <w:rsid w:val="00D22735"/>
    <w:rsid w:val="00D22D82"/>
    <w:rsid w:val="00D23025"/>
    <w:rsid w:val="00D23562"/>
    <w:rsid w:val="00D2500E"/>
    <w:rsid w:val="00D251DB"/>
    <w:rsid w:val="00D25242"/>
    <w:rsid w:val="00D25A83"/>
    <w:rsid w:val="00D26ECA"/>
    <w:rsid w:val="00D2769E"/>
    <w:rsid w:val="00D3029C"/>
    <w:rsid w:val="00D30506"/>
    <w:rsid w:val="00D3089B"/>
    <w:rsid w:val="00D30DE7"/>
    <w:rsid w:val="00D31416"/>
    <w:rsid w:val="00D3219D"/>
    <w:rsid w:val="00D33196"/>
    <w:rsid w:val="00D33629"/>
    <w:rsid w:val="00D341BF"/>
    <w:rsid w:val="00D35FEF"/>
    <w:rsid w:val="00D36019"/>
    <w:rsid w:val="00D407BB"/>
    <w:rsid w:val="00D409CE"/>
    <w:rsid w:val="00D418E2"/>
    <w:rsid w:val="00D41CFD"/>
    <w:rsid w:val="00D4222E"/>
    <w:rsid w:val="00D43D70"/>
    <w:rsid w:val="00D44137"/>
    <w:rsid w:val="00D441A5"/>
    <w:rsid w:val="00D4446D"/>
    <w:rsid w:val="00D45A9A"/>
    <w:rsid w:val="00D45F3E"/>
    <w:rsid w:val="00D46BD4"/>
    <w:rsid w:val="00D5055E"/>
    <w:rsid w:val="00D51422"/>
    <w:rsid w:val="00D521E2"/>
    <w:rsid w:val="00D52D1F"/>
    <w:rsid w:val="00D53064"/>
    <w:rsid w:val="00D5308F"/>
    <w:rsid w:val="00D542EA"/>
    <w:rsid w:val="00D55113"/>
    <w:rsid w:val="00D55970"/>
    <w:rsid w:val="00D55EC1"/>
    <w:rsid w:val="00D5631F"/>
    <w:rsid w:val="00D564B2"/>
    <w:rsid w:val="00D57BEA"/>
    <w:rsid w:val="00D57F94"/>
    <w:rsid w:val="00D6033E"/>
    <w:rsid w:val="00D606D7"/>
    <w:rsid w:val="00D6084E"/>
    <w:rsid w:val="00D610E4"/>
    <w:rsid w:val="00D61DE2"/>
    <w:rsid w:val="00D62F53"/>
    <w:rsid w:val="00D63224"/>
    <w:rsid w:val="00D6346A"/>
    <w:rsid w:val="00D63780"/>
    <w:rsid w:val="00D63C59"/>
    <w:rsid w:val="00D63D5E"/>
    <w:rsid w:val="00D649C2"/>
    <w:rsid w:val="00D64CBF"/>
    <w:rsid w:val="00D64D1E"/>
    <w:rsid w:val="00D657BD"/>
    <w:rsid w:val="00D66A0C"/>
    <w:rsid w:val="00D66CD7"/>
    <w:rsid w:val="00D66FB6"/>
    <w:rsid w:val="00D67855"/>
    <w:rsid w:val="00D67C47"/>
    <w:rsid w:val="00D67DD0"/>
    <w:rsid w:val="00D7006C"/>
    <w:rsid w:val="00D70413"/>
    <w:rsid w:val="00D708BE"/>
    <w:rsid w:val="00D70F78"/>
    <w:rsid w:val="00D716CA"/>
    <w:rsid w:val="00D71CF8"/>
    <w:rsid w:val="00D72A1E"/>
    <w:rsid w:val="00D736B3"/>
    <w:rsid w:val="00D73875"/>
    <w:rsid w:val="00D74B02"/>
    <w:rsid w:val="00D74BBA"/>
    <w:rsid w:val="00D76129"/>
    <w:rsid w:val="00D762A3"/>
    <w:rsid w:val="00D7636F"/>
    <w:rsid w:val="00D7657B"/>
    <w:rsid w:val="00D80135"/>
    <w:rsid w:val="00D80CFA"/>
    <w:rsid w:val="00D80E2E"/>
    <w:rsid w:val="00D810D4"/>
    <w:rsid w:val="00D815C1"/>
    <w:rsid w:val="00D81626"/>
    <w:rsid w:val="00D8191B"/>
    <w:rsid w:val="00D81C55"/>
    <w:rsid w:val="00D82481"/>
    <w:rsid w:val="00D82A50"/>
    <w:rsid w:val="00D83A0C"/>
    <w:rsid w:val="00D84E5A"/>
    <w:rsid w:val="00D85002"/>
    <w:rsid w:val="00D85421"/>
    <w:rsid w:val="00D85C16"/>
    <w:rsid w:val="00D86B33"/>
    <w:rsid w:val="00D86EF7"/>
    <w:rsid w:val="00D87319"/>
    <w:rsid w:val="00D87541"/>
    <w:rsid w:val="00D87772"/>
    <w:rsid w:val="00D8790C"/>
    <w:rsid w:val="00D90105"/>
    <w:rsid w:val="00D906F9"/>
    <w:rsid w:val="00D9094D"/>
    <w:rsid w:val="00D93C63"/>
    <w:rsid w:val="00D9451E"/>
    <w:rsid w:val="00D96464"/>
    <w:rsid w:val="00D96F8A"/>
    <w:rsid w:val="00D978A0"/>
    <w:rsid w:val="00DA2653"/>
    <w:rsid w:val="00DA2E1B"/>
    <w:rsid w:val="00DA2F9C"/>
    <w:rsid w:val="00DA332E"/>
    <w:rsid w:val="00DA37A7"/>
    <w:rsid w:val="00DA4050"/>
    <w:rsid w:val="00DA52F1"/>
    <w:rsid w:val="00DA56BE"/>
    <w:rsid w:val="00DA5A3A"/>
    <w:rsid w:val="00DA631E"/>
    <w:rsid w:val="00DA6365"/>
    <w:rsid w:val="00DA6990"/>
    <w:rsid w:val="00DA6F08"/>
    <w:rsid w:val="00DA7880"/>
    <w:rsid w:val="00DA7FC7"/>
    <w:rsid w:val="00DB3253"/>
    <w:rsid w:val="00DB38FE"/>
    <w:rsid w:val="00DB44B3"/>
    <w:rsid w:val="00DB59AE"/>
    <w:rsid w:val="00DB6E3A"/>
    <w:rsid w:val="00DB7AA8"/>
    <w:rsid w:val="00DC19E7"/>
    <w:rsid w:val="00DC1F80"/>
    <w:rsid w:val="00DC20E1"/>
    <w:rsid w:val="00DC3504"/>
    <w:rsid w:val="00DC37A9"/>
    <w:rsid w:val="00DC3A1E"/>
    <w:rsid w:val="00DC3D4B"/>
    <w:rsid w:val="00DC3EAA"/>
    <w:rsid w:val="00DC3EF2"/>
    <w:rsid w:val="00DC45B2"/>
    <w:rsid w:val="00DC4ABF"/>
    <w:rsid w:val="00DC6593"/>
    <w:rsid w:val="00DC6D58"/>
    <w:rsid w:val="00DC74FA"/>
    <w:rsid w:val="00DC7BEC"/>
    <w:rsid w:val="00DC7F3F"/>
    <w:rsid w:val="00DD06B4"/>
    <w:rsid w:val="00DD0E6A"/>
    <w:rsid w:val="00DD1421"/>
    <w:rsid w:val="00DD14F3"/>
    <w:rsid w:val="00DD169A"/>
    <w:rsid w:val="00DD21A1"/>
    <w:rsid w:val="00DD239C"/>
    <w:rsid w:val="00DD354F"/>
    <w:rsid w:val="00DD3851"/>
    <w:rsid w:val="00DD45F2"/>
    <w:rsid w:val="00DD5403"/>
    <w:rsid w:val="00DD57B1"/>
    <w:rsid w:val="00DD5E22"/>
    <w:rsid w:val="00DD60C6"/>
    <w:rsid w:val="00DD6210"/>
    <w:rsid w:val="00DD79B6"/>
    <w:rsid w:val="00DE0C5C"/>
    <w:rsid w:val="00DE0CF8"/>
    <w:rsid w:val="00DE12F3"/>
    <w:rsid w:val="00DE1F2D"/>
    <w:rsid w:val="00DE1F5E"/>
    <w:rsid w:val="00DE247B"/>
    <w:rsid w:val="00DE3150"/>
    <w:rsid w:val="00DE3259"/>
    <w:rsid w:val="00DE3E8B"/>
    <w:rsid w:val="00DE5353"/>
    <w:rsid w:val="00DE56E4"/>
    <w:rsid w:val="00DE5F5F"/>
    <w:rsid w:val="00DF01F9"/>
    <w:rsid w:val="00DF0BC6"/>
    <w:rsid w:val="00DF1651"/>
    <w:rsid w:val="00DF1970"/>
    <w:rsid w:val="00DF1F14"/>
    <w:rsid w:val="00DF2528"/>
    <w:rsid w:val="00DF273D"/>
    <w:rsid w:val="00DF29A8"/>
    <w:rsid w:val="00DF2A4D"/>
    <w:rsid w:val="00DF2DF0"/>
    <w:rsid w:val="00DF3B71"/>
    <w:rsid w:val="00DF3F07"/>
    <w:rsid w:val="00DF43D1"/>
    <w:rsid w:val="00DF504E"/>
    <w:rsid w:val="00DF6651"/>
    <w:rsid w:val="00DF66D7"/>
    <w:rsid w:val="00DF6E44"/>
    <w:rsid w:val="00DF7099"/>
    <w:rsid w:val="00DF7A99"/>
    <w:rsid w:val="00DF7CAA"/>
    <w:rsid w:val="00E0086F"/>
    <w:rsid w:val="00E00F50"/>
    <w:rsid w:val="00E01C2F"/>
    <w:rsid w:val="00E01C95"/>
    <w:rsid w:val="00E01F7E"/>
    <w:rsid w:val="00E02343"/>
    <w:rsid w:val="00E02E1A"/>
    <w:rsid w:val="00E0366E"/>
    <w:rsid w:val="00E05C49"/>
    <w:rsid w:val="00E05EC1"/>
    <w:rsid w:val="00E06825"/>
    <w:rsid w:val="00E069C5"/>
    <w:rsid w:val="00E06DCF"/>
    <w:rsid w:val="00E10180"/>
    <w:rsid w:val="00E107DB"/>
    <w:rsid w:val="00E112F6"/>
    <w:rsid w:val="00E126B8"/>
    <w:rsid w:val="00E1294A"/>
    <w:rsid w:val="00E12C86"/>
    <w:rsid w:val="00E150C4"/>
    <w:rsid w:val="00E15CE0"/>
    <w:rsid w:val="00E166EF"/>
    <w:rsid w:val="00E17554"/>
    <w:rsid w:val="00E1784E"/>
    <w:rsid w:val="00E17AD0"/>
    <w:rsid w:val="00E17BDE"/>
    <w:rsid w:val="00E17C4E"/>
    <w:rsid w:val="00E20532"/>
    <w:rsid w:val="00E206ED"/>
    <w:rsid w:val="00E212AC"/>
    <w:rsid w:val="00E21E9F"/>
    <w:rsid w:val="00E21EA3"/>
    <w:rsid w:val="00E22097"/>
    <w:rsid w:val="00E22E96"/>
    <w:rsid w:val="00E23273"/>
    <w:rsid w:val="00E23B81"/>
    <w:rsid w:val="00E23E4B"/>
    <w:rsid w:val="00E241D9"/>
    <w:rsid w:val="00E24295"/>
    <w:rsid w:val="00E243AA"/>
    <w:rsid w:val="00E243AF"/>
    <w:rsid w:val="00E249D9"/>
    <w:rsid w:val="00E25010"/>
    <w:rsid w:val="00E2528D"/>
    <w:rsid w:val="00E2551B"/>
    <w:rsid w:val="00E25FB4"/>
    <w:rsid w:val="00E26018"/>
    <w:rsid w:val="00E26B1C"/>
    <w:rsid w:val="00E27941"/>
    <w:rsid w:val="00E30344"/>
    <w:rsid w:val="00E30EB7"/>
    <w:rsid w:val="00E31077"/>
    <w:rsid w:val="00E31824"/>
    <w:rsid w:val="00E3194D"/>
    <w:rsid w:val="00E31B27"/>
    <w:rsid w:val="00E33419"/>
    <w:rsid w:val="00E33587"/>
    <w:rsid w:val="00E33C9F"/>
    <w:rsid w:val="00E3434E"/>
    <w:rsid w:val="00E345E4"/>
    <w:rsid w:val="00E345E5"/>
    <w:rsid w:val="00E34C03"/>
    <w:rsid w:val="00E355B9"/>
    <w:rsid w:val="00E35FA0"/>
    <w:rsid w:val="00E36695"/>
    <w:rsid w:val="00E366A6"/>
    <w:rsid w:val="00E3706D"/>
    <w:rsid w:val="00E3770E"/>
    <w:rsid w:val="00E37B35"/>
    <w:rsid w:val="00E40F62"/>
    <w:rsid w:val="00E4110E"/>
    <w:rsid w:val="00E4161A"/>
    <w:rsid w:val="00E41CB6"/>
    <w:rsid w:val="00E44330"/>
    <w:rsid w:val="00E445F2"/>
    <w:rsid w:val="00E453DF"/>
    <w:rsid w:val="00E45CB5"/>
    <w:rsid w:val="00E460B2"/>
    <w:rsid w:val="00E46620"/>
    <w:rsid w:val="00E46699"/>
    <w:rsid w:val="00E468E5"/>
    <w:rsid w:val="00E476D0"/>
    <w:rsid w:val="00E47D3C"/>
    <w:rsid w:val="00E47F8D"/>
    <w:rsid w:val="00E50945"/>
    <w:rsid w:val="00E51369"/>
    <w:rsid w:val="00E5146C"/>
    <w:rsid w:val="00E51F29"/>
    <w:rsid w:val="00E51FD7"/>
    <w:rsid w:val="00E521F1"/>
    <w:rsid w:val="00E524AA"/>
    <w:rsid w:val="00E53751"/>
    <w:rsid w:val="00E53C64"/>
    <w:rsid w:val="00E54CE3"/>
    <w:rsid w:val="00E54F3E"/>
    <w:rsid w:val="00E554DA"/>
    <w:rsid w:val="00E5553D"/>
    <w:rsid w:val="00E559D0"/>
    <w:rsid w:val="00E55AAC"/>
    <w:rsid w:val="00E55D0C"/>
    <w:rsid w:val="00E55E65"/>
    <w:rsid w:val="00E55EA4"/>
    <w:rsid w:val="00E55EF5"/>
    <w:rsid w:val="00E56DED"/>
    <w:rsid w:val="00E602F1"/>
    <w:rsid w:val="00E607A4"/>
    <w:rsid w:val="00E60B24"/>
    <w:rsid w:val="00E61CBD"/>
    <w:rsid w:val="00E61E3D"/>
    <w:rsid w:val="00E61EB6"/>
    <w:rsid w:val="00E62093"/>
    <w:rsid w:val="00E6223E"/>
    <w:rsid w:val="00E62400"/>
    <w:rsid w:val="00E62F1C"/>
    <w:rsid w:val="00E63348"/>
    <w:rsid w:val="00E638E8"/>
    <w:rsid w:val="00E63A77"/>
    <w:rsid w:val="00E63C3B"/>
    <w:rsid w:val="00E64BEC"/>
    <w:rsid w:val="00E668A3"/>
    <w:rsid w:val="00E66A03"/>
    <w:rsid w:val="00E66CF4"/>
    <w:rsid w:val="00E66E56"/>
    <w:rsid w:val="00E6713D"/>
    <w:rsid w:val="00E70549"/>
    <w:rsid w:val="00E707F6"/>
    <w:rsid w:val="00E70ECE"/>
    <w:rsid w:val="00E736F7"/>
    <w:rsid w:val="00E737C9"/>
    <w:rsid w:val="00E74364"/>
    <w:rsid w:val="00E74CBE"/>
    <w:rsid w:val="00E758BF"/>
    <w:rsid w:val="00E764C1"/>
    <w:rsid w:val="00E76952"/>
    <w:rsid w:val="00E77256"/>
    <w:rsid w:val="00E776FF"/>
    <w:rsid w:val="00E77C11"/>
    <w:rsid w:val="00E77D85"/>
    <w:rsid w:val="00E77F6F"/>
    <w:rsid w:val="00E814CE"/>
    <w:rsid w:val="00E81886"/>
    <w:rsid w:val="00E8234D"/>
    <w:rsid w:val="00E8257F"/>
    <w:rsid w:val="00E835B2"/>
    <w:rsid w:val="00E8372A"/>
    <w:rsid w:val="00E83B88"/>
    <w:rsid w:val="00E83E01"/>
    <w:rsid w:val="00E84672"/>
    <w:rsid w:val="00E846E9"/>
    <w:rsid w:val="00E847BE"/>
    <w:rsid w:val="00E85661"/>
    <w:rsid w:val="00E85761"/>
    <w:rsid w:val="00E85A1E"/>
    <w:rsid w:val="00E872E1"/>
    <w:rsid w:val="00E87582"/>
    <w:rsid w:val="00E87CD6"/>
    <w:rsid w:val="00E87E76"/>
    <w:rsid w:val="00E917D4"/>
    <w:rsid w:val="00E91A9D"/>
    <w:rsid w:val="00E92305"/>
    <w:rsid w:val="00E93AA8"/>
    <w:rsid w:val="00E944FD"/>
    <w:rsid w:val="00E94BEE"/>
    <w:rsid w:val="00E96B01"/>
    <w:rsid w:val="00E9775E"/>
    <w:rsid w:val="00EA012E"/>
    <w:rsid w:val="00EA017D"/>
    <w:rsid w:val="00EA1684"/>
    <w:rsid w:val="00EA2B09"/>
    <w:rsid w:val="00EA2D40"/>
    <w:rsid w:val="00EA3917"/>
    <w:rsid w:val="00EA3FF8"/>
    <w:rsid w:val="00EA4754"/>
    <w:rsid w:val="00EA5345"/>
    <w:rsid w:val="00EA6127"/>
    <w:rsid w:val="00EA63A2"/>
    <w:rsid w:val="00EA7EA7"/>
    <w:rsid w:val="00EB02E8"/>
    <w:rsid w:val="00EB0366"/>
    <w:rsid w:val="00EB1045"/>
    <w:rsid w:val="00EB1120"/>
    <w:rsid w:val="00EB1A1E"/>
    <w:rsid w:val="00EB233B"/>
    <w:rsid w:val="00EB3538"/>
    <w:rsid w:val="00EB39A4"/>
    <w:rsid w:val="00EB4DE6"/>
    <w:rsid w:val="00EB574C"/>
    <w:rsid w:val="00EB5761"/>
    <w:rsid w:val="00EB585F"/>
    <w:rsid w:val="00EB5954"/>
    <w:rsid w:val="00EB5A08"/>
    <w:rsid w:val="00EB5AB5"/>
    <w:rsid w:val="00EB5E19"/>
    <w:rsid w:val="00EB61A9"/>
    <w:rsid w:val="00EB62DA"/>
    <w:rsid w:val="00EB6F2F"/>
    <w:rsid w:val="00EB7ECB"/>
    <w:rsid w:val="00EC0330"/>
    <w:rsid w:val="00EC1BA3"/>
    <w:rsid w:val="00EC1FB6"/>
    <w:rsid w:val="00EC2AA2"/>
    <w:rsid w:val="00EC2B4E"/>
    <w:rsid w:val="00EC2C6C"/>
    <w:rsid w:val="00EC350A"/>
    <w:rsid w:val="00EC438F"/>
    <w:rsid w:val="00EC53A6"/>
    <w:rsid w:val="00EC5A51"/>
    <w:rsid w:val="00EC5AD7"/>
    <w:rsid w:val="00EC6947"/>
    <w:rsid w:val="00EC7588"/>
    <w:rsid w:val="00ED1C5F"/>
    <w:rsid w:val="00ED25D5"/>
    <w:rsid w:val="00ED2874"/>
    <w:rsid w:val="00ED2DB3"/>
    <w:rsid w:val="00ED3D3C"/>
    <w:rsid w:val="00ED3F19"/>
    <w:rsid w:val="00ED4A87"/>
    <w:rsid w:val="00ED4AF8"/>
    <w:rsid w:val="00ED5387"/>
    <w:rsid w:val="00ED65B3"/>
    <w:rsid w:val="00ED6712"/>
    <w:rsid w:val="00ED71E3"/>
    <w:rsid w:val="00ED7432"/>
    <w:rsid w:val="00ED7BC8"/>
    <w:rsid w:val="00EE0709"/>
    <w:rsid w:val="00EE08F6"/>
    <w:rsid w:val="00EE09FE"/>
    <w:rsid w:val="00EE0E78"/>
    <w:rsid w:val="00EE2820"/>
    <w:rsid w:val="00EE31AF"/>
    <w:rsid w:val="00EE33D1"/>
    <w:rsid w:val="00EE3ABA"/>
    <w:rsid w:val="00EE5D84"/>
    <w:rsid w:val="00EE6418"/>
    <w:rsid w:val="00EE69AE"/>
    <w:rsid w:val="00EF046E"/>
    <w:rsid w:val="00EF08F3"/>
    <w:rsid w:val="00EF1D97"/>
    <w:rsid w:val="00EF243C"/>
    <w:rsid w:val="00EF35F5"/>
    <w:rsid w:val="00EF3609"/>
    <w:rsid w:val="00EF3E68"/>
    <w:rsid w:val="00EF4A49"/>
    <w:rsid w:val="00EF4BF5"/>
    <w:rsid w:val="00EF4D3A"/>
    <w:rsid w:val="00EF56A0"/>
    <w:rsid w:val="00EF5716"/>
    <w:rsid w:val="00EF5C58"/>
    <w:rsid w:val="00EF5EFD"/>
    <w:rsid w:val="00EF6D5E"/>
    <w:rsid w:val="00EF726A"/>
    <w:rsid w:val="00EF791E"/>
    <w:rsid w:val="00EF7EEF"/>
    <w:rsid w:val="00F0044D"/>
    <w:rsid w:val="00F007A3"/>
    <w:rsid w:val="00F01A34"/>
    <w:rsid w:val="00F01CBB"/>
    <w:rsid w:val="00F02220"/>
    <w:rsid w:val="00F02321"/>
    <w:rsid w:val="00F02A16"/>
    <w:rsid w:val="00F02DB5"/>
    <w:rsid w:val="00F03241"/>
    <w:rsid w:val="00F03BC7"/>
    <w:rsid w:val="00F03BF4"/>
    <w:rsid w:val="00F04325"/>
    <w:rsid w:val="00F04881"/>
    <w:rsid w:val="00F06A05"/>
    <w:rsid w:val="00F070F1"/>
    <w:rsid w:val="00F075A6"/>
    <w:rsid w:val="00F10847"/>
    <w:rsid w:val="00F11DA9"/>
    <w:rsid w:val="00F11FF9"/>
    <w:rsid w:val="00F122E6"/>
    <w:rsid w:val="00F123CE"/>
    <w:rsid w:val="00F12ACE"/>
    <w:rsid w:val="00F12DC3"/>
    <w:rsid w:val="00F1310F"/>
    <w:rsid w:val="00F13D52"/>
    <w:rsid w:val="00F14592"/>
    <w:rsid w:val="00F14ABC"/>
    <w:rsid w:val="00F16CFF"/>
    <w:rsid w:val="00F175BC"/>
    <w:rsid w:val="00F205D2"/>
    <w:rsid w:val="00F21C7F"/>
    <w:rsid w:val="00F21EDA"/>
    <w:rsid w:val="00F221EB"/>
    <w:rsid w:val="00F22358"/>
    <w:rsid w:val="00F22788"/>
    <w:rsid w:val="00F24287"/>
    <w:rsid w:val="00F24392"/>
    <w:rsid w:val="00F247D9"/>
    <w:rsid w:val="00F24951"/>
    <w:rsid w:val="00F262F1"/>
    <w:rsid w:val="00F268F0"/>
    <w:rsid w:val="00F269F8"/>
    <w:rsid w:val="00F278CA"/>
    <w:rsid w:val="00F27F6A"/>
    <w:rsid w:val="00F27FF1"/>
    <w:rsid w:val="00F30FC0"/>
    <w:rsid w:val="00F31685"/>
    <w:rsid w:val="00F32034"/>
    <w:rsid w:val="00F322E6"/>
    <w:rsid w:val="00F327A9"/>
    <w:rsid w:val="00F32A44"/>
    <w:rsid w:val="00F3317F"/>
    <w:rsid w:val="00F33A8E"/>
    <w:rsid w:val="00F33AEA"/>
    <w:rsid w:val="00F33E8E"/>
    <w:rsid w:val="00F35622"/>
    <w:rsid w:val="00F3593A"/>
    <w:rsid w:val="00F36C33"/>
    <w:rsid w:val="00F36E15"/>
    <w:rsid w:val="00F36F76"/>
    <w:rsid w:val="00F37742"/>
    <w:rsid w:val="00F37BBA"/>
    <w:rsid w:val="00F40079"/>
    <w:rsid w:val="00F40191"/>
    <w:rsid w:val="00F401A2"/>
    <w:rsid w:val="00F40361"/>
    <w:rsid w:val="00F40B38"/>
    <w:rsid w:val="00F4113F"/>
    <w:rsid w:val="00F421E3"/>
    <w:rsid w:val="00F42C69"/>
    <w:rsid w:val="00F42CB9"/>
    <w:rsid w:val="00F42DCC"/>
    <w:rsid w:val="00F4315D"/>
    <w:rsid w:val="00F43178"/>
    <w:rsid w:val="00F43428"/>
    <w:rsid w:val="00F439A7"/>
    <w:rsid w:val="00F43D45"/>
    <w:rsid w:val="00F43FD0"/>
    <w:rsid w:val="00F4456B"/>
    <w:rsid w:val="00F44A1D"/>
    <w:rsid w:val="00F44AE1"/>
    <w:rsid w:val="00F44C78"/>
    <w:rsid w:val="00F452A6"/>
    <w:rsid w:val="00F452EC"/>
    <w:rsid w:val="00F45F6D"/>
    <w:rsid w:val="00F4636B"/>
    <w:rsid w:val="00F47932"/>
    <w:rsid w:val="00F479F6"/>
    <w:rsid w:val="00F47E51"/>
    <w:rsid w:val="00F50438"/>
    <w:rsid w:val="00F512C0"/>
    <w:rsid w:val="00F5164E"/>
    <w:rsid w:val="00F51C8A"/>
    <w:rsid w:val="00F51C9F"/>
    <w:rsid w:val="00F51D29"/>
    <w:rsid w:val="00F51D46"/>
    <w:rsid w:val="00F52836"/>
    <w:rsid w:val="00F52913"/>
    <w:rsid w:val="00F536F7"/>
    <w:rsid w:val="00F54B00"/>
    <w:rsid w:val="00F54FFB"/>
    <w:rsid w:val="00F551E7"/>
    <w:rsid w:val="00F57471"/>
    <w:rsid w:val="00F57C65"/>
    <w:rsid w:val="00F60034"/>
    <w:rsid w:val="00F60198"/>
    <w:rsid w:val="00F61170"/>
    <w:rsid w:val="00F612FA"/>
    <w:rsid w:val="00F61D3A"/>
    <w:rsid w:val="00F61F11"/>
    <w:rsid w:val="00F62B9C"/>
    <w:rsid w:val="00F62C7F"/>
    <w:rsid w:val="00F62FB3"/>
    <w:rsid w:val="00F6361B"/>
    <w:rsid w:val="00F6373C"/>
    <w:rsid w:val="00F642C1"/>
    <w:rsid w:val="00F6457A"/>
    <w:rsid w:val="00F64841"/>
    <w:rsid w:val="00F652F9"/>
    <w:rsid w:val="00F65954"/>
    <w:rsid w:val="00F663A5"/>
    <w:rsid w:val="00F6724D"/>
    <w:rsid w:val="00F70329"/>
    <w:rsid w:val="00F703AF"/>
    <w:rsid w:val="00F70700"/>
    <w:rsid w:val="00F71241"/>
    <w:rsid w:val="00F739EC"/>
    <w:rsid w:val="00F73C1F"/>
    <w:rsid w:val="00F7448F"/>
    <w:rsid w:val="00F7530D"/>
    <w:rsid w:val="00F75671"/>
    <w:rsid w:val="00F76C0C"/>
    <w:rsid w:val="00F76E6E"/>
    <w:rsid w:val="00F80111"/>
    <w:rsid w:val="00F80FC6"/>
    <w:rsid w:val="00F8227D"/>
    <w:rsid w:val="00F82802"/>
    <w:rsid w:val="00F84B68"/>
    <w:rsid w:val="00F850BB"/>
    <w:rsid w:val="00F8552C"/>
    <w:rsid w:val="00F85711"/>
    <w:rsid w:val="00F86B2C"/>
    <w:rsid w:val="00F87266"/>
    <w:rsid w:val="00F87A17"/>
    <w:rsid w:val="00F87BE3"/>
    <w:rsid w:val="00F90368"/>
    <w:rsid w:val="00F915FD"/>
    <w:rsid w:val="00F9277F"/>
    <w:rsid w:val="00F927EB"/>
    <w:rsid w:val="00F93471"/>
    <w:rsid w:val="00F93BA3"/>
    <w:rsid w:val="00F94C77"/>
    <w:rsid w:val="00F95752"/>
    <w:rsid w:val="00F957DD"/>
    <w:rsid w:val="00F959FA"/>
    <w:rsid w:val="00F95A71"/>
    <w:rsid w:val="00F9621C"/>
    <w:rsid w:val="00F96280"/>
    <w:rsid w:val="00F975D8"/>
    <w:rsid w:val="00F978E2"/>
    <w:rsid w:val="00F979A3"/>
    <w:rsid w:val="00FA041F"/>
    <w:rsid w:val="00FA0497"/>
    <w:rsid w:val="00FA06B6"/>
    <w:rsid w:val="00FA0760"/>
    <w:rsid w:val="00FA0836"/>
    <w:rsid w:val="00FA0AE2"/>
    <w:rsid w:val="00FA1834"/>
    <w:rsid w:val="00FA26AB"/>
    <w:rsid w:val="00FA319C"/>
    <w:rsid w:val="00FA35C4"/>
    <w:rsid w:val="00FA5911"/>
    <w:rsid w:val="00FA61A2"/>
    <w:rsid w:val="00FA68EC"/>
    <w:rsid w:val="00FA6A59"/>
    <w:rsid w:val="00FA7011"/>
    <w:rsid w:val="00FA7188"/>
    <w:rsid w:val="00FA75B1"/>
    <w:rsid w:val="00FA75F7"/>
    <w:rsid w:val="00FB14AA"/>
    <w:rsid w:val="00FB199D"/>
    <w:rsid w:val="00FB1B69"/>
    <w:rsid w:val="00FB27A9"/>
    <w:rsid w:val="00FB2C64"/>
    <w:rsid w:val="00FB2E68"/>
    <w:rsid w:val="00FB36AF"/>
    <w:rsid w:val="00FB3B5A"/>
    <w:rsid w:val="00FB3FBB"/>
    <w:rsid w:val="00FB43B4"/>
    <w:rsid w:val="00FB47E1"/>
    <w:rsid w:val="00FB631A"/>
    <w:rsid w:val="00FB65D9"/>
    <w:rsid w:val="00FB6733"/>
    <w:rsid w:val="00FB69D7"/>
    <w:rsid w:val="00FB6E52"/>
    <w:rsid w:val="00FB7171"/>
    <w:rsid w:val="00FB7E09"/>
    <w:rsid w:val="00FB7E69"/>
    <w:rsid w:val="00FC0134"/>
    <w:rsid w:val="00FC05A8"/>
    <w:rsid w:val="00FC0A51"/>
    <w:rsid w:val="00FC1781"/>
    <w:rsid w:val="00FC1AC0"/>
    <w:rsid w:val="00FC273A"/>
    <w:rsid w:val="00FC29C8"/>
    <w:rsid w:val="00FC3406"/>
    <w:rsid w:val="00FC4737"/>
    <w:rsid w:val="00FC50B8"/>
    <w:rsid w:val="00FC5639"/>
    <w:rsid w:val="00FC5A57"/>
    <w:rsid w:val="00FD0399"/>
    <w:rsid w:val="00FD0428"/>
    <w:rsid w:val="00FD08F0"/>
    <w:rsid w:val="00FD0B5F"/>
    <w:rsid w:val="00FD1C06"/>
    <w:rsid w:val="00FD211A"/>
    <w:rsid w:val="00FD26E5"/>
    <w:rsid w:val="00FD30BF"/>
    <w:rsid w:val="00FD3538"/>
    <w:rsid w:val="00FD39A8"/>
    <w:rsid w:val="00FD3CAE"/>
    <w:rsid w:val="00FD4230"/>
    <w:rsid w:val="00FD445E"/>
    <w:rsid w:val="00FD51DD"/>
    <w:rsid w:val="00FD5C75"/>
    <w:rsid w:val="00FD5CEC"/>
    <w:rsid w:val="00FD6F25"/>
    <w:rsid w:val="00FD775A"/>
    <w:rsid w:val="00FE01FA"/>
    <w:rsid w:val="00FE0C63"/>
    <w:rsid w:val="00FE0FF6"/>
    <w:rsid w:val="00FE13EC"/>
    <w:rsid w:val="00FE1681"/>
    <w:rsid w:val="00FE1C53"/>
    <w:rsid w:val="00FE3A90"/>
    <w:rsid w:val="00FE3AEB"/>
    <w:rsid w:val="00FE523A"/>
    <w:rsid w:val="00FE52BC"/>
    <w:rsid w:val="00FE5475"/>
    <w:rsid w:val="00FE5482"/>
    <w:rsid w:val="00FE6178"/>
    <w:rsid w:val="00FE6410"/>
    <w:rsid w:val="00FF03F8"/>
    <w:rsid w:val="00FF04E7"/>
    <w:rsid w:val="00FF0777"/>
    <w:rsid w:val="00FF127C"/>
    <w:rsid w:val="00FF1C92"/>
    <w:rsid w:val="00FF25AB"/>
    <w:rsid w:val="00FF2D6B"/>
    <w:rsid w:val="00FF389B"/>
    <w:rsid w:val="00FF3CBF"/>
    <w:rsid w:val="00FF3D5A"/>
    <w:rsid w:val="00FF4C9F"/>
    <w:rsid w:val="00FF4E05"/>
    <w:rsid w:val="00FF5A8B"/>
    <w:rsid w:val="00FF5AE7"/>
    <w:rsid w:val="00FF5ED3"/>
    <w:rsid w:val="00FF60B2"/>
    <w:rsid w:val="00FF68AB"/>
    <w:rsid w:val="00FF7BEE"/>
    <w:rsid w:val="01AD2A8E"/>
    <w:rsid w:val="02237424"/>
    <w:rsid w:val="05D5FAF9"/>
    <w:rsid w:val="082E2369"/>
    <w:rsid w:val="0E475523"/>
    <w:rsid w:val="10E71D1D"/>
    <w:rsid w:val="15857B74"/>
    <w:rsid w:val="160C1F2D"/>
    <w:rsid w:val="17429414"/>
    <w:rsid w:val="17A6D983"/>
    <w:rsid w:val="1A121468"/>
    <w:rsid w:val="1B364A3A"/>
    <w:rsid w:val="1F96F614"/>
    <w:rsid w:val="1FD9BDEB"/>
    <w:rsid w:val="20776904"/>
    <w:rsid w:val="21BAEDEB"/>
    <w:rsid w:val="22C5C40F"/>
    <w:rsid w:val="277ACF97"/>
    <w:rsid w:val="2C6A9E3D"/>
    <w:rsid w:val="2D6514B9"/>
    <w:rsid w:val="2DD0B129"/>
    <w:rsid w:val="31A65A2C"/>
    <w:rsid w:val="31CE0165"/>
    <w:rsid w:val="326AE033"/>
    <w:rsid w:val="3361CD62"/>
    <w:rsid w:val="33799B02"/>
    <w:rsid w:val="372FC11C"/>
    <w:rsid w:val="3B170A83"/>
    <w:rsid w:val="3CBDF73D"/>
    <w:rsid w:val="3E05C0E7"/>
    <w:rsid w:val="3E935C10"/>
    <w:rsid w:val="404FCCD8"/>
    <w:rsid w:val="4190A6C6"/>
    <w:rsid w:val="49677660"/>
    <w:rsid w:val="4A38E386"/>
    <w:rsid w:val="4DAC5B13"/>
    <w:rsid w:val="5148B1AE"/>
    <w:rsid w:val="52B880AC"/>
    <w:rsid w:val="532B6A22"/>
    <w:rsid w:val="5421BD51"/>
    <w:rsid w:val="5610C6D7"/>
    <w:rsid w:val="5631AAB5"/>
    <w:rsid w:val="5B5971C9"/>
    <w:rsid w:val="627B95E3"/>
    <w:rsid w:val="6416DB87"/>
    <w:rsid w:val="644D4AD2"/>
    <w:rsid w:val="6529AB4A"/>
    <w:rsid w:val="67EB3353"/>
    <w:rsid w:val="68E01E32"/>
    <w:rsid w:val="6BB36D30"/>
    <w:rsid w:val="6CD247C5"/>
    <w:rsid w:val="6DFC7E4A"/>
    <w:rsid w:val="6F0940DB"/>
    <w:rsid w:val="6F303FFE"/>
    <w:rsid w:val="710569BC"/>
    <w:rsid w:val="7112A57D"/>
    <w:rsid w:val="71AAA67E"/>
    <w:rsid w:val="71E7A9DE"/>
    <w:rsid w:val="79500B2A"/>
    <w:rsid w:val="7DE89EFD"/>
    <w:rsid w:val="7E02A03F"/>
    <w:rsid w:val="7E388766"/>
    <w:rsid w:val="7E52DDB8"/>
  </w:rsids>
  <m:mathPr>
    <m:mathFont m:val="Cambria Math"/>
    <m:brkBin m:val="before"/>
    <m:brkBinSub m:val="--"/>
    <m:smallFrac m:val="0"/>
    <m:dispDef/>
    <m:lMargin m:val="0"/>
    <m:rMargin m:val="0"/>
    <m:defJc m:val="centerGroup"/>
    <m:wrapIndent m:val="1440"/>
    <m:intLim m:val="subSup"/>
    <m:naryLim m:val="undOvr"/>
  </m:mathPr>
  <w:themeFontLang w:val="en-IN"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4EDC6A"/>
  <w15:docId w15:val="{4EB4FEDC-C991-4CAC-B26B-48BCB85F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7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3C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84A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7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93CFE"/>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A63092"/>
    <w:pPr>
      <w:ind w:left="720"/>
      <w:contextualSpacing/>
    </w:pPr>
  </w:style>
  <w:style w:type="character" w:customStyle="1" w:styleId="ListParagraphChar">
    <w:name w:val="List Paragraph Char"/>
    <w:basedOn w:val="DefaultParagraphFont"/>
    <w:link w:val="ListParagraph"/>
    <w:uiPriority w:val="34"/>
    <w:rsid w:val="007C4AA5"/>
  </w:style>
  <w:style w:type="character" w:styleId="CommentReference">
    <w:name w:val="annotation reference"/>
    <w:basedOn w:val="DefaultParagraphFont"/>
    <w:uiPriority w:val="99"/>
    <w:semiHidden/>
    <w:unhideWhenUsed/>
    <w:rsid w:val="005275C3"/>
    <w:rPr>
      <w:sz w:val="16"/>
      <w:szCs w:val="16"/>
    </w:rPr>
  </w:style>
  <w:style w:type="paragraph" w:styleId="CommentText">
    <w:name w:val="annotation text"/>
    <w:basedOn w:val="Normal"/>
    <w:link w:val="CommentTextChar"/>
    <w:uiPriority w:val="99"/>
    <w:unhideWhenUsed/>
    <w:rsid w:val="005275C3"/>
    <w:pPr>
      <w:spacing w:line="240" w:lineRule="auto"/>
    </w:pPr>
    <w:rPr>
      <w:sz w:val="20"/>
      <w:szCs w:val="20"/>
    </w:rPr>
  </w:style>
  <w:style w:type="character" w:customStyle="1" w:styleId="CommentTextChar">
    <w:name w:val="Comment Text Char"/>
    <w:basedOn w:val="DefaultParagraphFont"/>
    <w:link w:val="CommentText"/>
    <w:uiPriority w:val="99"/>
    <w:rsid w:val="005275C3"/>
    <w:rPr>
      <w:sz w:val="20"/>
      <w:szCs w:val="20"/>
    </w:rPr>
  </w:style>
  <w:style w:type="paragraph" w:styleId="CommentSubject">
    <w:name w:val="annotation subject"/>
    <w:basedOn w:val="CommentText"/>
    <w:next w:val="CommentText"/>
    <w:link w:val="CommentSubjectChar"/>
    <w:uiPriority w:val="99"/>
    <w:semiHidden/>
    <w:unhideWhenUsed/>
    <w:rsid w:val="005275C3"/>
    <w:rPr>
      <w:b/>
      <w:bCs/>
    </w:rPr>
  </w:style>
  <w:style w:type="character" w:customStyle="1" w:styleId="CommentSubjectChar">
    <w:name w:val="Comment Subject Char"/>
    <w:basedOn w:val="CommentTextChar"/>
    <w:link w:val="CommentSubject"/>
    <w:uiPriority w:val="99"/>
    <w:semiHidden/>
    <w:rsid w:val="005275C3"/>
    <w:rPr>
      <w:b/>
      <w:bCs/>
      <w:sz w:val="20"/>
      <w:szCs w:val="20"/>
    </w:rPr>
  </w:style>
  <w:style w:type="paragraph" w:styleId="BalloonText">
    <w:name w:val="Balloon Text"/>
    <w:basedOn w:val="Normal"/>
    <w:link w:val="BalloonTextChar"/>
    <w:uiPriority w:val="99"/>
    <w:semiHidden/>
    <w:unhideWhenUsed/>
    <w:rsid w:val="00527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5C3"/>
    <w:rPr>
      <w:rFonts w:ascii="Tahoma" w:hAnsi="Tahoma" w:cs="Tahoma"/>
      <w:sz w:val="16"/>
      <w:szCs w:val="16"/>
    </w:rPr>
  </w:style>
  <w:style w:type="paragraph" w:styleId="Revision">
    <w:name w:val="Revision"/>
    <w:hidden/>
    <w:uiPriority w:val="99"/>
    <w:semiHidden/>
    <w:rsid w:val="003053BF"/>
    <w:pPr>
      <w:spacing w:after="0" w:line="240" w:lineRule="auto"/>
    </w:pPr>
  </w:style>
  <w:style w:type="character" w:styleId="SubtleEmphasis">
    <w:name w:val="Subtle Emphasis"/>
    <w:basedOn w:val="DefaultParagraphFont"/>
    <w:uiPriority w:val="19"/>
    <w:qFormat/>
    <w:rsid w:val="00CC2521"/>
    <w:rPr>
      <w:i/>
      <w:iCs/>
      <w:color w:val="404040" w:themeColor="text1" w:themeTint="BF"/>
    </w:rPr>
  </w:style>
  <w:style w:type="character" w:customStyle="1" w:styleId="authors">
    <w:name w:val="authors"/>
    <w:basedOn w:val="DefaultParagraphFont"/>
    <w:rsid w:val="00C62CF7"/>
  </w:style>
  <w:style w:type="paragraph" w:customStyle="1" w:styleId="Paragraph">
    <w:name w:val="Paragraph"/>
    <w:link w:val="ParagraphChar"/>
    <w:rsid w:val="00C52BEF"/>
    <w:pPr>
      <w:spacing w:after="240" w:line="240" w:lineRule="auto"/>
    </w:pPr>
    <w:rPr>
      <w:rFonts w:ascii="Times New Roman" w:eastAsiaTheme="minorEastAsia" w:hAnsi="Times New Roman" w:cs="Times New Roman"/>
      <w:sz w:val="24"/>
      <w:szCs w:val="24"/>
      <w:lang w:val="en-US"/>
    </w:rPr>
  </w:style>
  <w:style w:type="character" w:customStyle="1" w:styleId="ParagraphChar">
    <w:name w:val="Paragraph Char"/>
    <w:link w:val="Paragraph"/>
    <w:rsid w:val="00C52BEF"/>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2F1F5B"/>
    <w:rPr>
      <w:color w:val="0000FF" w:themeColor="hyperlink"/>
      <w:u w:val="single"/>
    </w:rPr>
  </w:style>
  <w:style w:type="character" w:customStyle="1" w:styleId="UnresolvedMention1">
    <w:name w:val="Unresolved Mention1"/>
    <w:basedOn w:val="DefaultParagraphFont"/>
    <w:uiPriority w:val="99"/>
    <w:semiHidden/>
    <w:unhideWhenUsed/>
    <w:rsid w:val="002F1F5B"/>
    <w:rPr>
      <w:color w:val="605E5C"/>
      <w:shd w:val="clear" w:color="auto" w:fill="E1DFDD"/>
    </w:rPr>
  </w:style>
  <w:style w:type="character" w:customStyle="1" w:styleId="UnresolvedMention2">
    <w:name w:val="Unresolved Mention2"/>
    <w:basedOn w:val="DefaultParagraphFont"/>
    <w:uiPriority w:val="99"/>
    <w:semiHidden/>
    <w:unhideWhenUsed/>
    <w:rsid w:val="009C2588"/>
    <w:rPr>
      <w:color w:val="605E5C"/>
      <w:shd w:val="clear" w:color="auto" w:fill="E1DFDD"/>
    </w:rPr>
  </w:style>
  <w:style w:type="paragraph" w:styleId="Header">
    <w:name w:val="header"/>
    <w:basedOn w:val="Normal"/>
    <w:link w:val="HeaderChar"/>
    <w:uiPriority w:val="99"/>
    <w:unhideWhenUsed/>
    <w:rsid w:val="00255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528"/>
  </w:style>
  <w:style w:type="paragraph" w:styleId="Footer">
    <w:name w:val="footer"/>
    <w:basedOn w:val="Normal"/>
    <w:link w:val="FooterChar"/>
    <w:uiPriority w:val="99"/>
    <w:unhideWhenUsed/>
    <w:rsid w:val="00255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528"/>
  </w:style>
  <w:style w:type="table" w:styleId="TableGrid">
    <w:name w:val="Table Grid"/>
    <w:basedOn w:val="TableNormal"/>
    <w:uiPriority w:val="59"/>
    <w:rsid w:val="00B2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74D9"/>
    <w:rPr>
      <w:color w:val="808080"/>
    </w:rPr>
  </w:style>
  <w:style w:type="character" w:styleId="FollowedHyperlink">
    <w:name w:val="FollowedHyperlink"/>
    <w:basedOn w:val="DefaultParagraphFont"/>
    <w:uiPriority w:val="99"/>
    <w:semiHidden/>
    <w:unhideWhenUsed/>
    <w:rsid w:val="00C75818"/>
    <w:rPr>
      <w:color w:val="954F72"/>
      <w:u w:val="single"/>
    </w:rPr>
  </w:style>
  <w:style w:type="paragraph" w:customStyle="1" w:styleId="msonormal0">
    <w:name w:val="msonormal"/>
    <w:basedOn w:val="Normal"/>
    <w:rsid w:val="00C7581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ont5">
    <w:name w:val="font5"/>
    <w:basedOn w:val="Normal"/>
    <w:rsid w:val="00C75818"/>
    <w:pPr>
      <w:spacing w:before="100" w:beforeAutospacing="1" w:after="100" w:afterAutospacing="1" w:line="240" w:lineRule="auto"/>
    </w:pPr>
    <w:rPr>
      <w:rFonts w:ascii="MS Gothic" w:eastAsia="MS Gothic" w:hAnsi="MS Gothic" w:cs="Times New Roman"/>
      <w:lang w:eastAsia="en-IN"/>
    </w:rPr>
  </w:style>
  <w:style w:type="paragraph" w:customStyle="1" w:styleId="font6">
    <w:name w:val="font6"/>
    <w:basedOn w:val="Normal"/>
    <w:rsid w:val="00C75818"/>
    <w:pPr>
      <w:spacing w:before="100" w:beforeAutospacing="1" w:after="100" w:afterAutospacing="1" w:line="240" w:lineRule="auto"/>
    </w:pPr>
    <w:rPr>
      <w:rFonts w:ascii="Segoe UI Symbol" w:eastAsia="Times New Roman" w:hAnsi="Segoe UI Symbol" w:cs="Times New Roman"/>
      <w:lang w:eastAsia="en-IN"/>
    </w:rPr>
  </w:style>
  <w:style w:type="paragraph" w:customStyle="1" w:styleId="xl68">
    <w:name w:val="xl68"/>
    <w:basedOn w:val="Normal"/>
    <w:rsid w:val="00C7581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9">
    <w:name w:val="xl69"/>
    <w:basedOn w:val="Normal"/>
    <w:rsid w:val="00C75818"/>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0">
    <w:name w:val="xl70"/>
    <w:basedOn w:val="Normal"/>
    <w:rsid w:val="00C75818"/>
    <w:pPr>
      <w:pBdr>
        <w:left w:val="single" w:sz="4" w:space="0" w:color="auto"/>
        <w:bottom w:val="dotted"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1">
    <w:name w:val="xl71"/>
    <w:basedOn w:val="Normal"/>
    <w:rsid w:val="00C75818"/>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2">
    <w:name w:val="xl72"/>
    <w:basedOn w:val="Normal"/>
    <w:rsid w:val="00C75818"/>
    <w:pPr>
      <w:pBdr>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3">
    <w:name w:val="xl73"/>
    <w:basedOn w:val="Normal"/>
    <w:rsid w:val="00C75818"/>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4">
    <w:name w:val="xl74"/>
    <w:basedOn w:val="Normal"/>
    <w:rsid w:val="00C75818"/>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5">
    <w:name w:val="xl75"/>
    <w:basedOn w:val="Normal"/>
    <w:rsid w:val="00C75818"/>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76">
    <w:name w:val="xl76"/>
    <w:basedOn w:val="Normal"/>
    <w:rsid w:val="00C7581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77">
    <w:name w:val="xl77"/>
    <w:basedOn w:val="Normal"/>
    <w:rsid w:val="00C7581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78">
    <w:name w:val="xl78"/>
    <w:basedOn w:val="Normal"/>
    <w:rsid w:val="00C7581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79">
    <w:name w:val="xl79"/>
    <w:basedOn w:val="Normal"/>
    <w:rsid w:val="00C7581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80">
    <w:name w:val="xl80"/>
    <w:basedOn w:val="Normal"/>
    <w:rsid w:val="00C75818"/>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1">
    <w:name w:val="xl81"/>
    <w:basedOn w:val="Normal"/>
    <w:rsid w:val="00C7581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2">
    <w:name w:val="xl82"/>
    <w:basedOn w:val="Normal"/>
    <w:rsid w:val="00C7581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3">
    <w:name w:val="xl83"/>
    <w:basedOn w:val="Normal"/>
    <w:rsid w:val="00C75818"/>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4">
    <w:name w:val="xl84"/>
    <w:basedOn w:val="Normal"/>
    <w:rsid w:val="00C75818"/>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5">
    <w:name w:val="xl85"/>
    <w:basedOn w:val="Normal"/>
    <w:rsid w:val="00C75818"/>
    <w:pP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86">
    <w:name w:val="xl86"/>
    <w:basedOn w:val="Normal"/>
    <w:rsid w:val="00C75818"/>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87">
    <w:name w:val="xl87"/>
    <w:basedOn w:val="Normal"/>
    <w:rsid w:val="00C75818"/>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88">
    <w:name w:val="xl88"/>
    <w:basedOn w:val="Normal"/>
    <w:rsid w:val="00C75818"/>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89">
    <w:name w:val="xl89"/>
    <w:basedOn w:val="Normal"/>
    <w:rsid w:val="00C75818"/>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90">
    <w:name w:val="xl90"/>
    <w:basedOn w:val="Normal"/>
    <w:rsid w:val="00C75818"/>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91">
    <w:name w:val="xl91"/>
    <w:basedOn w:val="Normal"/>
    <w:rsid w:val="00C75818"/>
    <w:pPr>
      <w:pBdr>
        <w:bottom w:val="dotted"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92">
    <w:name w:val="xl92"/>
    <w:basedOn w:val="Normal"/>
    <w:rsid w:val="00C75818"/>
    <w:pPr>
      <w:pBdr>
        <w:bottom w:val="dotted"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93">
    <w:name w:val="xl93"/>
    <w:basedOn w:val="Normal"/>
    <w:rsid w:val="00C75818"/>
    <w:pPr>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94">
    <w:name w:val="xl94"/>
    <w:basedOn w:val="Normal"/>
    <w:rsid w:val="00C75818"/>
    <w:pP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95">
    <w:name w:val="xl95"/>
    <w:basedOn w:val="Normal"/>
    <w:rsid w:val="00C75818"/>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96">
    <w:name w:val="xl96"/>
    <w:basedOn w:val="Normal"/>
    <w:rsid w:val="00C7581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97">
    <w:name w:val="xl97"/>
    <w:basedOn w:val="Normal"/>
    <w:rsid w:val="00C7581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98">
    <w:name w:val="xl98"/>
    <w:basedOn w:val="Normal"/>
    <w:rsid w:val="00C75818"/>
    <w:pPr>
      <w:pBdr>
        <w:lef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99">
    <w:name w:val="xl99"/>
    <w:basedOn w:val="Normal"/>
    <w:rsid w:val="00C75818"/>
    <w:pPr>
      <w:pBdr>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100">
    <w:name w:val="xl100"/>
    <w:basedOn w:val="Normal"/>
    <w:rsid w:val="00C75818"/>
    <w:pPr>
      <w:pBdr>
        <w:lef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101">
    <w:name w:val="xl101"/>
    <w:basedOn w:val="Normal"/>
    <w:rsid w:val="00C75818"/>
    <w:pP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102">
    <w:name w:val="xl102"/>
    <w:basedOn w:val="Normal"/>
    <w:rsid w:val="00C75818"/>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103">
    <w:name w:val="xl103"/>
    <w:basedOn w:val="Normal"/>
    <w:rsid w:val="00C7581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104">
    <w:name w:val="xl104"/>
    <w:basedOn w:val="Normal"/>
    <w:rsid w:val="00C7581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105">
    <w:name w:val="xl105"/>
    <w:basedOn w:val="Normal"/>
    <w:rsid w:val="00C75818"/>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106">
    <w:name w:val="xl106"/>
    <w:basedOn w:val="Normal"/>
    <w:rsid w:val="00C75818"/>
    <w:pPr>
      <w:pBdr>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eastAsia="en-IN"/>
    </w:rPr>
  </w:style>
  <w:style w:type="paragraph" w:customStyle="1" w:styleId="xl107">
    <w:name w:val="xl107"/>
    <w:basedOn w:val="Normal"/>
    <w:rsid w:val="00C7581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108">
    <w:name w:val="xl108"/>
    <w:basedOn w:val="Normal"/>
    <w:rsid w:val="00C75818"/>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109">
    <w:name w:val="xl109"/>
    <w:basedOn w:val="Normal"/>
    <w:rsid w:val="00C75818"/>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110">
    <w:name w:val="xl110"/>
    <w:basedOn w:val="Normal"/>
    <w:rsid w:val="00C75818"/>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character" w:customStyle="1" w:styleId="UnresolvedMention3">
    <w:name w:val="Unresolved Mention3"/>
    <w:basedOn w:val="DefaultParagraphFont"/>
    <w:uiPriority w:val="99"/>
    <w:semiHidden/>
    <w:unhideWhenUsed/>
    <w:rsid w:val="000E268E"/>
    <w:rPr>
      <w:color w:val="605E5C"/>
      <w:shd w:val="clear" w:color="auto" w:fill="E1DFDD"/>
    </w:rPr>
  </w:style>
  <w:style w:type="character" w:styleId="Strong">
    <w:name w:val="Strong"/>
    <w:basedOn w:val="DefaultParagraphFont"/>
    <w:uiPriority w:val="22"/>
    <w:qFormat/>
    <w:rsid w:val="002E04C2"/>
    <w:rPr>
      <w:b/>
      <w:bCs/>
    </w:rPr>
  </w:style>
  <w:style w:type="character" w:customStyle="1" w:styleId="UnresolvedMention4">
    <w:name w:val="Unresolved Mention4"/>
    <w:basedOn w:val="DefaultParagraphFont"/>
    <w:uiPriority w:val="99"/>
    <w:unhideWhenUsed/>
    <w:rsid w:val="0085757E"/>
    <w:rPr>
      <w:color w:val="605E5C"/>
      <w:shd w:val="clear" w:color="auto" w:fill="E1DFDD"/>
    </w:rPr>
  </w:style>
  <w:style w:type="character" w:customStyle="1" w:styleId="Mention1">
    <w:name w:val="Mention1"/>
    <w:basedOn w:val="DefaultParagraphFont"/>
    <w:uiPriority w:val="99"/>
    <w:unhideWhenUsed/>
    <w:rsid w:val="008B1B41"/>
    <w:rPr>
      <w:color w:val="2B579A"/>
      <w:shd w:val="clear" w:color="auto" w:fill="E1DFDD"/>
    </w:rPr>
  </w:style>
  <w:style w:type="character" w:customStyle="1" w:styleId="il">
    <w:name w:val="il"/>
    <w:basedOn w:val="DefaultParagraphFont"/>
    <w:rsid w:val="007A441B"/>
  </w:style>
  <w:style w:type="character" w:customStyle="1" w:styleId="UnresolvedMention5">
    <w:name w:val="Unresolved Mention5"/>
    <w:basedOn w:val="DefaultParagraphFont"/>
    <w:uiPriority w:val="99"/>
    <w:semiHidden/>
    <w:unhideWhenUsed/>
    <w:rsid w:val="005C703A"/>
    <w:rPr>
      <w:color w:val="605E5C"/>
      <w:shd w:val="clear" w:color="auto" w:fill="E1DFDD"/>
    </w:rPr>
  </w:style>
  <w:style w:type="paragraph" w:styleId="NormalWeb">
    <w:name w:val="Normal (Web)"/>
    <w:basedOn w:val="Normal"/>
    <w:uiPriority w:val="99"/>
    <w:semiHidden/>
    <w:unhideWhenUsed/>
    <w:rsid w:val="006315B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UnresolvedMention">
    <w:name w:val="Unresolved Mention"/>
    <w:basedOn w:val="DefaultParagraphFont"/>
    <w:uiPriority w:val="99"/>
    <w:semiHidden/>
    <w:unhideWhenUsed/>
    <w:rsid w:val="00D606D7"/>
    <w:rPr>
      <w:color w:val="605E5C"/>
      <w:shd w:val="clear" w:color="auto" w:fill="E1DFDD"/>
    </w:rPr>
  </w:style>
  <w:style w:type="character" w:styleId="Mention">
    <w:name w:val="Mention"/>
    <w:basedOn w:val="DefaultParagraphFont"/>
    <w:uiPriority w:val="99"/>
    <w:unhideWhenUsed/>
    <w:rsid w:val="00D606D7"/>
    <w:rPr>
      <w:color w:val="2B579A"/>
      <w:shd w:val="clear" w:color="auto" w:fill="E1DFDD"/>
    </w:rPr>
  </w:style>
  <w:style w:type="character" w:customStyle="1" w:styleId="Heading3Char">
    <w:name w:val="Heading 3 Char"/>
    <w:basedOn w:val="DefaultParagraphFont"/>
    <w:link w:val="Heading3"/>
    <w:uiPriority w:val="9"/>
    <w:semiHidden/>
    <w:rsid w:val="00884A1C"/>
    <w:rPr>
      <w:rFonts w:asciiTheme="majorHAnsi" w:eastAsiaTheme="majorEastAsia" w:hAnsiTheme="majorHAnsi" w:cstheme="majorBidi"/>
      <w:color w:val="243F60" w:themeColor="accent1" w:themeShade="7F"/>
      <w:sz w:val="24"/>
      <w:szCs w:val="24"/>
    </w:rPr>
  </w:style>
  <w:style w:type="character" w:styleId="LineNumber">
    <w:name w:val="line number"/>
    <w:basedOn w:val="DefaultParagraphFont"/>
    <w:uiPriority w:val="99"/>
    <w:semiHidden/>
    <w:unhideWhenUsed/>
    <w:rsid w:val="007E1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06">
      <w:bodyDiv w:val="1"/>
      <w:marLeft w:val="0"/>
      <w:marRight w:val="0"/>
      <w:marTop w:val="0"/>
      <w:marBottom w:val="0"/>
      <w:divBdr>
        <w:top w:val="none" w:sz="0" w:space="0" w:color="auto"/>
        <w:left w:val="none" w:sz="0" w:space="0" w:color="auto"/>
        <w:bottom w:val="none" w:sz="0" w:space="0" w:color="auto"/>
        <w:right w:val="none" w:sz="0" w:space="0" w:color="auto"/>
      </w:divBdr>
    </w:div>
    <w:div w:id="30108595">
      <w:bodyDiv w:val="1"/>
      <w:marLeft w:val="0"/>
      <w:marRight w:val="0"/>
      <w:marTop w:val="0"/>
      <w:marBottom w:val="0"/>
      <w:divBdr>
        <w:top w:val="none" w:sz="0" w:space="0" w:color="auto"/>
        <w:left w:val="none" w:sz="0" w:space="0" w:color="auto"/>
        <w:bottom w:val="none" w:sz="0" w:space="0" w:color="auto"/>
        <w:right w:val="none" w:sz="0" w:space="0" w:color="auto"/>
      </w:divBdr>
    </w:div>
    <w:div w:id="32578369">
      <w:bodyDiv w:val="1"/>
      <w:marLeft w:val="0"/>
      <w:marRight w:val="0"/>
      <w:marTop w:val="0"/>
      <w:marBottom w:val="0"/>
      <w:divBdr>
        <w:top w:val="none" w:sz="0" w:space="0" w:color="auto"/>
        <w:left w:val="none" w:sz="0" w:space="0" w:color="auto"/>
        <w:bottom w:val="none" w:sz="0" w:space="0" w:color="auto"/>
        <w:right w:val="none" w:sz="0" w:space="0" w:color="auto"/>
      </w:divBdr>
    </w:div>
    <w:div w:id="50078541">
      <w:bodyDiv w:val="1"/>
      <w:marLeft w:val="0"/>
      <w:marRight w:val="0"/>
      <w:marTop w:val="0"/>
      <w:marBottom w:val="0"/>
      <w:divBdr>
        <w:top w:val="none" w:sz="0" w:space="0" w:color="auto"/>
        <w:left w:val="none" w:sz="0" w:space="0" w:color="auto"/>
        <w:bottom w:val="none" w:sz="0" w:space="0" w:color="auto"/>
        <w:right w:val="none" w:sz="0" w:space="0" w:color="auto"/>
      </w:divBdr>
    </w:div>
    <w:div w:id="59640487">
      <w:bodyDiv w:val="1"/>
      <w:marLeft w:val="0"/>
      <w:marRight w:val="0"/>
      <w:marTop w:val="0"/>
      <w:marBottom w:val="0"/>
      <w:divBdr>
        <w:top w:val="none" w:sz="0" w:space="0" w:color="auto"/>
        <w:left w:val="none" w:sz="0" w:space="0" w:color="auto"/>
        <w:bottom w:val="none" w:sz="0" w:space="0" w:color="auto"/>
        <w:right w:val="none" w:sz="0" w:space="0" w:color="auto"/>
      </w:divBdr>
    </w:div>
    <w:div w:id="65961268">
      <w:bodyDiv w:val="1"/>
      <w:marLeft w:val="0"/>
      <w:marRight w:val="0"/>
      <w:marTop w:val="0"/>
      <w:marBottom w:val="0"/>
      <w:divBdr>
        <w:top w:val="none" w:sz="0" w:space="0" w:color="auto"/>
        <w:left w:val="none" w:sz="0" w:space="0" w:color="auto"/>
        <w:bottom w:val="none" w:sz="0" w:space="0" w:color="auto"/>
        <w:right w:val="none" w:sz="0" w:space="0" w:color="auto"/>
      </w:divBdr>
    </w:div>
    <w:div w:id="67768540">
      <w:bodyDiv w:val="1"/>
      <w:marLeft w:val="0"/>
      <w:marRight w:val="0"/>
      <w:marTop w:val="0"/>
      <w:marBottom w:val="0"/>
      <w:divBdr>
        <w:top w:val="none" w:sz="0" w:space="0" w:color="auto"/>
        <w:left w:val="none" w:sz="0" w:space="0" w:color="auto"/>
        <w:bottom w:val="none" w:sz="0" w:space="0" w:color="auto"/>
        <w:right w:val="none" w:sz="0" w:space="0" w:color="auto"/>
      </w:divBdr>
    </w:div>
    <w:div w:id="67772345">
      <w:bodyDiv w:val="1"/>
      <w:marLeft w:val="0"/>
      <w:marRight w:val="0"/>
      <w:marTop w:val="0"/>
      <w:marBottom w:val="0"/>
      <w:divBdr>
        <w:top w:val="none" w:sz="0" w:space="0" w:color="auto"/>
        <w:left w:val="none" w:sz="0" w:space="0" w:color="auto"/>
        <w:bottom w:val="none" w:sz="0" w:space="0" w:color="auto"/>
        <w:right w:val="none" w:sz="0" w:space="0" w:color="auto"/>
      </w:divBdr>
    </w:div>
    <w:div w:id="70860015">
      <w:bodyDiv w:val="1"/>
      <w:marLeft w:val="0"/>
      <w:marRight w:val="0"/>
      <w:marTop w:val="0"/>
      <w:marBottom w:val="0"/>
      <w:divBdr>
        <w:top w:val="none" w:sz="0" w:space="0" w:color="auto"/>
        <w:left w:val="none" w:sz="0" w:space="0" w:color="auto"/>
        <w:bottom w:val="none" w:sz="0" w:space="0" w:color="auto"/>
        <w:right w:val="none" w:sz="0" w:space="0" w:color="auto"/>
      </w:divBdr>
    </w:div>
    <w:div w:id="82000324">
      <w:bodyDiv w:val="1"/>
      <w:marLeft w:val="0"/>
      <w:marRight w:val="0"/>
      <w:marTop w:val="0"/>
      <w:marBottom w:val="0"/>
      <w:divBdr>
        <w:top w:val="none" w:sz="0" w:space="0" w:color="auto"/>
        <w:left w:val="none" w:sz="0" w:space="0" w:color="auto"/>
        <w:bottom w:val="none" w:sz="0" w:space="0" w:color="auto"/>
        <w:right w:val="none" w:sz="0" w:space="0" w:color="auto"/>
      </w:divBdr>
      <w:divsChild>
        <w:div w:id="238831359">
          <w:marLeft w:val="640"/>
          <w:marRight w:val="0"/>
          <w:marTop w:val="0"/>
          <w:marBottom w:val="0"/>
          <w:divBdr>
            <w:top w:val="none" w:sz="0" w:space="0" w:color="auto"/>
            <w:left w:val="none" w:sz="0" w:space="0" w:color="auto"/>
            <w:bottom w:val="none" w:sz="0" w:space="0" w:color="auto"/>
            <w:right w:val="none" w:sz="0" w:space="0" w:color="auto"/>
          </w:divBdr>
        </w:div>
        <w:div w:id="1242981024">
          <w:marLeft w:val="640"/>
          <w:marRight w:val="0"/>
          <w:marTop w:val="0"/>
          <w:marBottom w:val="0"/>
          <w:divBdr>
            <w:top w:val="none" w:sz="0" w:space="0" w:color="auto"/>
            <w:left w:val="none" w:sz="0" w:space="0" w:color="auto"/>
            <w:bottom w:val="none" w:sz="0" w:space="0" w:color="auto"/>
            <w:right w:val="none" w:sz="0" w:space="0" w:color="auto"/>
          </w:divBdr>
        </w:div>
        <w:div w:id="1185485231">
          <w:marLeft w:val="640"/>
          <w:marRight w:val="0"/>
          <w:marTop w:val="0"/>
          <w:marBottom w:val="0"/>
          <w:divBdr>
            <w:top w:val="none" w:sz="0" w:space="0" w:color="auto"/>
            <w:left w:val="none" w:sz="0" w:space="0" w:color="auto"/>
            <w:bottom w:val="none" w:sz="0" w:space="0" w:color="auto"/>
            <w:right w:val="none" w:sz="0" w:space="0" w:color="auto"/>
          </w:divBdr>
        </w:div>
        <w:div w:id="49034807">
          <w:marLeft w:val="640"/>
          <w:marRight w:val="0"/>
          <w:marTop w:val="0"/>
          <w:marBottom w:val="0"/>
          <w:divBdr>
            <w:top w:val="none" w:sz="0" w:space="0" w:color="auto"/>
            <w:left w:val="none" w:sz="0" w:space="0" w:color="auto"/>
            <w:bottom w:val="none" w:sz="0" w:space="0" w:color="auto"/>
            <w:right w:val="none" w:sz="0" w:space="0" w:color="auto"/>
          </w:divBdr>
        </w:div>
        <w:div w:id="1789816419">
          <w:marLeft w:val="640"/>
          <w:marRight w:val="0"/>
          <w:marTop w:val="0"/>
          <w:marBottom w:val="0"/>
          <w:divBdr>
            <w:top w:val="none" w:sz="0" w:space="0" w:color="auto"/>
            <w:left w:val="none" w:sz="0" w:space="0" w:color="auto"/>
            <w:bottom w:val="none" w:sz="0" w:space="0" w:color="auto"/>
            <w:right w:val="none" w:sz="0" w:space="0" w:color="auto"/>
          </w:divBdr>
        </w:div>
        <w:div w:id="2053116807">
          <w:marLeft w:val="640"/>
          <w:marRight w:val="0"/>
          <w:marTop w:val="0"/>
          <w:marBottom w:val="0"/>
          <w:divBdr>
            <w:top w:val="none" w:sz="0" w:space="0" w:color="auto"/>
            <w:left w:val="none" w:sz="0" w:space="0" w:color="auto"/>
            <w:bottom w:val="none" w:sz="0" w:space="0" w:color="auto"/>
            <w:right w:val="none" w:sz="0" w:space="0" w:color="auto"/>
          </w:divBdr>
        </w:div>
        <w:div w:id="647631386">
          <w:marLeft w:val="640"/>
          <w:marRight w:val="0"/>
          <w:marTop w:val="0"/>
          <w:marBottom w:val="0"/>
          <w:divBdr>
            <w:top w:val="none" w:sz="0" w:space="0" w:color="auto"/>
            <w:left w:val="none" w:sz="0" w:space="0" w:color="auto"/>
            <w:bottom w:val="none" w:sz="0" w:space="0" w:color="auto"/>
            <w:right w:val="none" w:sz="0" w:space="0" w:color="auto"/>
          </w:divBdr>
        </w:div>
        <w:div w:id="1965960359">
          <w:marLeft w:val="640"/>
          <w:marRight w:val="0"/>
          <w:marTop w:val="0"/>
          <w:marBottom w:val="0"/>
          <w:divBdr>
            <w:top w:val="none" w:sz="0" w:space="0" w:color="auto"/>
            <w:left w:val="none" w:sz="0" w:space="0" w:color="auto"/>
            <w:bottom w:val="none" w:sz="0" w:space="0" w:color="auto"/>
            <w:right w:val="none" w:sz="0" w:space="0" w:color="auto"/>
          </w:divBdr>
        </w:div>
        <w:div w:id="269899370">
          <w:marLeft w:val="640"/>
          <w:marRight w:val="0"/>
          <w:marTop w:val="0"/>
          <w:marBottom w:val="0"/>
          <w:divBdr>
            <w:top w:val="none" w:sz="0" w:space="0" w:color="auto"/>
            <w:left w:val="none" w:sz="0" w:space="0" w:color="auto"/>
            <w:bottom w:val="none" w:sz="0" w:space="0" w:color="auto"/>
            <w:right w:val="none" w:sz="0" w:space="0" w:color="auto"/>
          </w:divBdr>
        </w:div>
        <w:div w:id="951013146">
          <w:marLeft w:val="640"/>
          <w:marRight w:val="0"/>
          <w:marTop w:val="0"/>
          <w:marBottom w:val="0"/>
          <w:divBdr>
            <w:top w:val="none" w:sz="0" w:space="0" w:color="auto"/>
            <w:left w:val="none" w:sz="0" w:space="0" w:color="auto"/>
            <w:bottom w:val="none" w:sz="0" w:space="0" w:color="auto"/>
            <w:right w:val="none" w:sz="0" w:space="0" w:color="auto"/>
          </w:divBdr>
        </w:div>
        <w:div w:id="956761845">
          <w:marLeft w:val="640"/>
          <w:marRight w:val="0"/>
          <w:marTop w:val="0"/>
          <w:marBottom w:val="0"/>
          <w:divBdr>
            <w:top w:val="none" w:sz="0" w:space="0" w:color="auto"/>
            <w:left w:val="none" w:sz="0" w:space="0" w:color="auto"/>
            <w:bottom w:val="none" w:sz="0" w:space="0" w:color="auto"/>
            <w:right w:val="none" w:sz="0" w:space="0" w:color="auto"/>
          </w:divBdr>
        </w:div>
        <w:div w:id="1631940727">
          <w:marLeft w:val="640"/>
          <w:marRight w:val="0"/>
          <w:marTop w:val="0"/>
          <w:marBottom w:val="0"/>
          <w:divBdr>
            <w:top w:val="none" w:sz="0" w:space="0" w:color="auto"/>
            <w:left w:val="none" w:sz="0" w:space="0" w:color="auto"/>
            <w:bottom w:val="none" w:sz="0" w:space="0" w:color="auto"/>
            <w:right w:val="none" w:sz="0" w:space="0" w:color="auto"/>
          </w:divBdr>
        </w:div>
        <w:div w:id="858154401">
          <w:marLeft w:val="640"/>
          <w:marRight w:val="0"/>
          <w:marTop w:val="0"/>
          <w:marBottom w:val="0"/>
          <w:divBdr>
            <w:top w:val="none" w:sz="0" w:space="0" w:color="auto"/>
            <w:left w:val="none" w:sz="0" w:space="0" w:color="auto"/>
            <w:bottom w:val="none" w:sz="0" w:space="0" w:color="auto"/>
            <w:right w:val="none" w:sz="0" w:space="0" w:color="auto"/>
          </w:divBdr>
        </w:div>
        <w:div w:id="1985771489">
          <w:marLeft w:val="640"/>
          <w:marRight w:val="0"/>
          <w:marTop w:val="0"/>
          <w:marBottom w:val="0"/>
          <w:divBdr>
            <w:top w:val="none" w:sz="0" w:space="0" w:color="auto"/>
            <w:left w:val="none" w:sz="0" w:space="0" w:color="auto"/>
            <w:bottom w:val="none" w:sz="0" w:space="0" w:color="auto"/>
            <w:right w:val="none" w:sz="0" w:space="0" w:color="auto"/>
          </w:divBdr>
        </w:div>
        <w:div w:id="348992486">
          <w:marLeft w:val="640"/>
          <w:marRight w:val="0"/>
          <w:marTop w:val="0"/>
          <w:marBottom w:val="0"/>
          <w:divBdr>
            <w:top w:val="none" w:sz="0" w:space="0" w:color="auto"/>
            <w:left w:val="none" w:sz="0" w:space="0" w:color="auto"/>
            <w:bottom w:val="none" w:sz="0" w:space="0" w:color="auto"/>
            <w:right w:val="none" w:sz="0" w:space="0" w:color="auto"/>
          </w:divBdr>
        </w:div>
        <w:div w:id="381290118">
          <w:marLeft w:val="640"/>
          <w:marRight w:val="0"/>
          <w:marTop w:val="0"/>
          <w:marBottom w:val="0"/>
          <w:divBdr>
            <w:top w:val="none" w:sz="0" w:space="0" w:color="auto"/>
            <w:left w:val="none" w:sz="0" w:space="0" w:color="auto"/>
            <w:bottom w:val="none" w:sz="0" w:space="0" w:color="auto"/>
            <w:right w:val="none" w:sz="0" w:space="0" w:color="auto"/>
          </w:divBdr>
        </w:div>
        <w:div w:id="1521622392">
          <w:marLeft w:val="640"/>
          <w:marRight w:val="0"/>
          <w:marTop w:val="0"/>
          <w:marBottom w:val="0"/>
          <w:divBdr>
            <w:top w:val="none" w:sz="0" w:space="0" w:color="auto"/>
            <w:left w:val="none" w:sz="0" w:space="0" w:color="auto"/>
            <w:bottom w:val="none" w:sz="0" w:space="0" w:color="auto"/>
            <w:right w:val="none" w:sz="0" w:space="0" w:color="auto"/>
          </w:divBdr>
        </w:div>
        <w:div w:id="355621073">
          <w:marLeft w:val="640"/>
          <w:marRight w:val="0"/>
          <w:marTop w:val="0"/>
          <w:marBottom w:val="0"/>
          <w:divBdr>
            <w:top w:val="none" w:sz="0" w:space="0" w:color="auto"/>
            <w:left w:val="none" w:sz="0" w:space="0" w:color="auto"/>
            <w:bottom w:val="none" w:sz="0" w:space="0" w:color="auto"/>
            <w:right w:val="none" w:sz="0" w:space="0" w:color="auto"/>
          </w:divBdr>
        </w:div>
        <w:div w:id="2111390773">
          <w:marLeft w:val="640"/>
          <w:marRight w:val="0"/>
          <w:marTop w:val="0"/>
          <w:marBottom w:val="0"/>
          <w:divBdr>
            <w:top w:val="none" w:sz="0" w:space="0" w:color="auto"/>
            <w:left w:val="none" w:sz="0" w:space="0" w:color="auto"/>
            <w:bottom w:val="none" w:sz="0" w:space="0" w:color="auto"/>
            <w:right w:val="none" w:sz="0" w:space="0" w:color="auto"/>
          </w:divBdr>
        </w:div>
        <w:div w:id="857888702">
          <w:marLeft w:val="640"/>
          <w:marRight w:val="0"/>
          <w:marTop w:val="0"/>
          <w:marBottom w:val="0"/>
          <w:divBdr>
            <w:top w:val="none" w:sz="0" w:space="0" w:color="auto"/>
            <w:left w:val="none" w:sz="0" w:space="0" w:color="auto"/>
            <w:bottom w:val="none" w:sz="0" w:space="0" w:color="auto"/>
            <w:right w:val="none" w:sz="0" w:space="0" w:color="auto"/>
          </w:divBdr>
        </w:div>
        <w:div w:id="853496138">
          <w:marLeft w:val="640"/>
          <w:marRight w:val="0"/>
          <w:marTop w:val="0"/>
          <w:marBottom w:val="0"/>
          <w:divBdr>
            <w:top w:val="none" w:sz="0" w:space="0" w:color="auto"/>
            <w:left w:val="none" w:sz="0" w:space="0" w:color="auto"/>
            <w:bottom w:val="none" w:sz="0" w:space="0" w:color="auto"/>
            <w:right w:val="none" w:sz="0" w:space="0" w:color="auto"/>
          </w:divBdr>
        </w:div>
        <w:div w:id="487133382">
          <w:marLeft w:val="640"/>
          <w:marRight w:val="0"/>
          <w:marTop w:val="0"/>
          <w:marBottom w:val="0"/>
          <w:divBdr>
            <w:top w:val="none" w:sz="0" w:space="0" w:color="auto"/>
            <w:left w:val="none" w:sz="0" w:space="0" w:color="auto"/>
            <w:bottom w:val="none" w:sz="0" w:space="0" w:color="auto"/>
            <w:right w:val="none" w:sz="0" w:space="0" w:color="auto"/>
          </w:divBdr>
        </w:div>
        <w:div w:id="270625295">
          <w:marLeft w:val="640"/>
          <w:marRight w:val="0"/>
          <w:marTop w:val="0"/>
          <w:marBottom w:val="0"/>
          <w:divBdr>
            <w:top w:val="none" w:sz="0" w:space="0" w:color="auto"/>
            <w:left w:val="none" w:sz="0" w:space="0" w:color="auto"/>
            <w:bottom w:val="none" w:sz="0" w:space="0" w:color="auto"/>
            <w:right w:val="none" w:sz="0" w:space="0" w:color="auto"/>
          </w:divBdr>
        </w:div>
        <w:div w:id="1823934277">
          <w:marLeft w:val="640"/>
          <w:marRight w:val="0"/>
          <w:marTop w:val="0"/>
          <w:marBottom w:val="0"/>
          <w:divBdr>
            <w:top w:val="none" w:sz="0" w:space="0" w:color="auto"/>
            <w:left w:val="none" w:sz="0" w:space="0" w:color="auto"/>
            <w:bottom w:val="none" w:sz="0" w:space="0" w:color="auto"/>
            <w:right w:val="none" w:sz="0" w:space="0" w:color="auto"/>
          </w:divBdr>
        </w:div>
        <w:div w:id="1911647279">
          <w:marLeft w:val="640"/>
          <w:marRight w:val="0"/>
          <w:marTop w:val="0"/>
          <w:marBottom w:val="0"/>
          <w:divBdr>
            <w:top w:val="none" w:sz="0" w:space="0" w:color="auto"/>
            <w:left w:val="none" w:sz="0" w:space="0" w:color="auto"/>
            <w:bottom w:val="none" w:sz="0" w:space="0" w:color="auto"/>
            <w:right w:val="none" w:sz="0" w:space="0" w:color="auto"/>
          </w:divBdr>
        </w:div>
        <w:div w:id="1935551061">
          <w:marLeft w:val="640"/>
          <w:marRight w:val="0"/>
          <w:marTop w:val="0"/>
          <w:marBottom w:val="0"/>
          <w:divBdr>
            <w:top w:val="none" w:sz="0" w:space="0" w:color="auto"/>
            <w:left w:val="none" w:sz="0" w:space="0" w:color="auto"/>
            <w:bottom w:val="none" w:sz="0" w:space="0" w:color="auto"/>
            <w:right w:val="none" w:sz="0" w:space="0" w:color="auto"/>
          </w:divBdr>
        </w:div>
        <w:div w:id="315501215">
          <w:marLeft w:val="640"/>
          <w:marRight w:val="0"/>
          <w:marTop w:val="0"/>
          <w:marBottom w:val="0"/>
          <w:divBdr>
            <w:top w:val="none" w:sz="0" w:space="0" w:color="auto"/>
            <w:left w:val="none" w:sz="0" w:space="0" w:color="auto"/>
            <w:bottom w:val="none" w:sz="0" w:space="0" w:color="auto"/>
            <w:right w:val="none" w:sz="0" w:space="0" w:color="auto"/>
          </w:divBdr>
        </w:div>
        <w:div w:id="874005186">
          <w:marLeft w:val="640"/>
          <w:marRight w:val="0"/>
          <w:marTop w:val="0"/>
          <w:marBottom w:val="0"/>
          <w:divBdr>
            <w:top w:val="none" w:sz="0" w:space="0" w:color="auto"/>
            <w:left w:val="none" w:sz="0" w:space="0" w:color="auto"/>
            <w:bottom w:val="none" w:sz="0" w:space="0" w:color="auto"/>
            <w:right w:val="none" w:sz="0" w:space="0" w:color="auto"/>
          </w:divBdr>
        </w:div>
        <w:div w:id="401030819">
          <w:marLeft w:val="640"/>
          <w:marRight w:val="0"/>
          <w:marTop w:val="0"/>
          <w:marBottom w:val="0"/>
          <w:divBdr>
            <w:top w:val="none" w:sz="0" w:space="0" w:color="auto"/>
            <w:left w:val="none" w:sz="0" w:space="0" w:color="auto"/>
            <w:bottom w:val="none" w:sz="0" w:space="0" w:color="auto"/>
            <w:right w:val="none" w:sz="0" w:space="0" w:color="auto"/>
          </w:divBdr>
        </w:div>
        <w:div w:id="351610116">
          <w:marLeft w:val="640"/>
          <w:marRight w:val="0"/>
          <w:marTop w:val="0"/>
          <w:marBottom w:val="0"/>
          <w:divBdr>
            <w:top w:val="none" w:sz="0" w:space="0" w:color="auto"/>
            <w:left w:val="none" w:sz="0" w:space="0" w:color="auto"/>
            <w:bottom w:val="none" w:sz="0" w:space="0" w:color="auto"/>
            <w:right w:val="none" w:sz="0" w:space="0" w:color="auto"/>
          </w:divBdr>
        </w:div>
        <w:div w:id="345908927">
          <w:marLeft w:val="640"/>
          <w:marRight w:val="0"/>
          <w:marTop w:val="0"/>
          <w:marBottom w:val="0"/>
          <w:divBdr>
            <w:top w:val="none" w:sz="0" w:space="0" w:color="auto"/>
            <w:left w:val="none" w:sz="0" w:space="0" w:color="auto"/>
            <w:bottom w:val="none" w:sz="0" w:space="0" w:color="auto"/>
            <w:right w:val="none" w:sz="0" w:space="0" w:color="auto"/>
          </w:divBdr>
        </w:div>
      </w:divsChild>
    </w:div>
    <w:div w:id="93869318">
      <w:bodyDiv w:val="1"/>
      <w:marLeft w:val="0"/>
      <w:marRight w:val="0"/>
      <w:marTop w:val="0"/>
      <w:marBottom w:val="0"/>
      <w:divBdr>
        <w:top w:val="none" w:sz="0" w:space="0" w:color="auto"/>
        <w:left w:val="none" w:sz="0" w:space="0" w:color="auto"/>
        <w:bottom w:val="none" w:sz="0" w:space="0" w:color="auto"/>
        <w:right w:val="none" w:sz="0" w:space="0" w:color="auto"/>
      </w:divBdr>
    </w:div>
    <w:div w:id="107893609">
      <w:bodyDiv w:val="1"/>
      <w:marLeft w:val="0"/>
      <w:marRight w:val="0"/>
      <w:marTop w:val="0"/>
      <w:marBottom w:val="0"/>
      <w:divBdr>
        <w:top w:val="none" w:sz="0" w:space="0" w:color="auto"/>
        <w:left w:val="none" w:sz="0" w:space="0" w:color="auto"/>
        <w:bottom w:val="none" w:sz="0" w:space="0" w:color="auto"/>
        <w:right w:val="none" w:sz="0" w:space="0" w:color="auto"/>
      </w:divBdr>
    </w:div>
    <w:div w:id="111560053">
      <w:bodyDiv w:val="1"/>
      <w:marLeft w:val="0"/>
      <w:marRight w:val="0"/>
      <w:marTop w:val="0"/>
      <w:marBottom w:val="0"/>
      <w:divBdr>
        <w:top w:val="none" w:sz="0" w:space="0" w:color="auto"/>
        <w:left w:val="none" w:sz="0" w:space="0" w:color="auto"/>
        <w:bottom w:val="none" w:sz="0" w:space="0" w:color="auto"/>
        <w:right w:val="none" w:sz="0" w:space="0" w:color="auto"/>
      </w:divBdr>
    </w:div>
    <w:div w:id="120921850">
      <w:bodyDiv w:val="1"/>
      <w:marLeft w:val="0"/>
      <w:marRight w:val="0"/>
      <w:marTop w:val="0"/>
      <w:marBottom w:val="0"/>
      <w:divBdr>
        <w:top w:val="none" w:sz="0" w:space="0" w:color="auto"/>
        <w:left w:val="none" w:sz="0" w:space="0" w:color="auto"/>
        <w:bottom w:val="none" w:sz="0" w:space="0" w:color="auto"/>
        <w:right w:val="none" w:sz="0" w:space="0" w:color="auto"/>
      </w:divBdr>
      <w:divsChild>
        <w:div w:id="21174800">
          <w:marLeft w:val="480"/>
          <w:marRight w:val="0"/>
          <w:marTop w:val="0"/>
          <w:marBottom w:val="0"/>
          <w:divBdr>
            <w:top w:val="none" w:sz="0" w:space="0" w:color="auto"/>
            <w:left w:val="none" w:sz="0" w:space="0" w:color="auto"/>
            <w:bottom w:val="none" w:sz="0" w:space="0" w:color="auto"/>
            <w:right w:val="none" w:sz="0" w:space="0" w:color="auto"/>
          </w:divBdr>
        </w:div>
        <w:div w:id="244143853">
          <w:marLeft w:val="480"/>
          <w:marRight w:val="0"/>
          <w:marTop w:val="0"/>
          <w:marBottom w:val="0"/>
          <w:divBdr>
            <w:top w:val="none" w:sz="0" w:space="0" w:color="auto"/>
            <w:left w:val="none" w:sz="0" w:space="0" w:color="auto"/>
            <w:bottom w:val="none" w:sz="0" w:space="0" w:color="auto"/>
            <w:right w:val="none" w:sz="0" w:space="0" w:color="auto"/>
          </w:divBdr>
        </w:div>
        <w:div w:id="272984934">
          <w:marLeft w:val="480"/>
          <w:marRight w:val="0"/>
          <w:marTop w:val="0"/>
          <w:marBottom w:val="0"/>
          <w:divBdr>
            <w:top w:val="none" w:sz="0" w:space="0" w:color="auto"/>
            <w:left w:val="none" w:sz="0" w:space="0" w:color="auto"/>
            <w:bottom w:val="none" w:sz="0" w:space="0" w:color="auto"/>
            <w:right w:val="none" w:sz="0" w:space="0" w:color="auto"/>
          </w:divBdr>
        </w:div>
        <w:div w:id="534275658">
          <w:marLeft w:val="480"/>
          <w:marRight w:val="0"/>
          <w:marTop w:val="0"/>
          <w:marBottom w:val="0"/>
          <w:divBdr>
            <w:top w:val="none" w:sz="0" w:space="0" w:color="auto"/>
            <w:left w:val="none" w:sz="0" w:space="0" w:color="auto"/>
            <w:bottom w:val="none" w:sz="0" w:space="0" w:color="auto"/>
            <w:right w:val="none" w:sz="0" w:space="0" w:color="auto"/>
          </w:divBdr>
        </w:div>
        <w:div w:id="1108088035">
          <w:marLeft w:val="480"/>
          <w:marRight w:val="0"/>
          <w:marTop w:val="0"/>
          <w:marBottom w:val="0"/>
          <w:divBdr>
            <w:top w:val="none" w:sz="0" w:space="0" w:color="auto"/>
            <w:left w:val="none" w:sz="0" w:space="0" w:color="auto"/>
            <w:bottom w:val="none" w:sz="0" w:space="0" w:color="auto"/>
            <w:right w:val="none" w:sz="0" w:space="0" w:color="auto"/>
          </w:divBdr>
        </w:div>
        <w:div w:id="1287270984">
          <w:marLeft w:val="480"/>
          <w:marRight w:val="0"/>
          <w:marTop w:val="0"/>
          <w:marBottom w:val="0"/>
          <w:divBdr>
            <w:top w:val="none" w:sz="0" w:space="0" w:color="auto"/>
            <w:left w:val="none" w:sz="0" w:space="0" w:color="auto"/>
            <w:bottom w:val="none" w:sz="0" w:space="0" w:color="auto"/>
            <w:right w:val="none" w:sz="0" w:space="0" w:color="auto"/>
          </w:divBdr>
        </w:div>
        <w:div w:id="1455370952">
          <w:marLeft w:val="480"/>
          <w:marRight w:val="0"/>
          <w:marTop w:val="0"/>
          <w:marBottom w:val="0"/>
          <w:divBdr>
            <w:top w:val="none" w:sz="0" w:space="0" w:color="auto"/>
            <w:left w:val="none" w:sz="0" w:space="0" w:color="auto"/>
            <w:bottom w:val="none" w:sz="0" w:space="0" w:color="auto"/>
            <w:right w:val="none" w:sz="0" w:space="0" w:color="auto"/>
          </w:divBdr>
        </w:div>
        <w:div w:id="1489708369">
          <w:marLeft w:val="480"/>
          <w:marRight w:val="0"/>
          <w:marTop w:val="0"/>
          <w:marBottom w:val="0"/>
          <w:divBdr>
            <w:top w:val="none" w:sz="0" w:space="0" w:color="auto"/>
            <w:left w:val="none" w:sz="0" w:space="0" w:color="auto"/>
            <w:bottom w:val="none" w:sz="0" w:space="0" w:color="auto"/>
            <w:right w:val="none" w:sz="0" w:space="0" w:color="auto"/>
          </w:divBdr>
        </w:div>
        <w:div w:id="1504273729">
          <w:marLeft w:val="480"/>
          <w:marRight w:val="0"/>
          <w:marTop w:val="0"/>
          <w:marBottom w:val="0"/>
          <w:divBdr>
            <w:top w:val="none" w:sz="0" w:space="0" w:color="auto"/>
            <w:left w:val="none" w:sz="0" w:space="0" w:color="auto"/>
            <w:bottom w:val="none" w:sz="0" w:space="0" w:color="auto"/>
            <w:right w:val="none" w:sz="0" w:space="0" w:color="auto"/>
          </w:divBdr>
        </w:div>
        <w:div w:id="1582175489">
          <w:marLeft w:val="480"/>
          <w:marRight w:val="0"/>
          <w:marTop w:val="0"/>
          <w:marBottom w:val="0"/>
          <w:divBdr>
            <w:top w:val="none" w:sz="0" w:space="0" w:color="auto"/>
            <w:left w:val="none" w:sz="0" w:space="0" w:color="auto"/>
            <w:bottom w:val="none" w:sz="0" w:space="0" w:color="auto"/>
            <w:right w:val="none" w:sz="0" w:space="0" w:color="auto"/>
          </w:divBdr>
        </w:div>
        <w:div w:id="1639411923">
          <w:marLeft w:val="480"/>
          <w:marRight w:val="0"/>
          <w:marTop w:val="0"/>
          <w:marBottom w:val="0"/>
          <w:divBdr>
            <w:top w:val="none" w:sz="0" w:space="0" w:color="auto"/>
            <w:left w:val="none" w:sz="0" w:space="0" w:color="auto"/>
            <w:bottom w:val="none" w:sz="0" w:space="0" w:color="auto"/>
            <w:right w:val="none" w:sz="0" w:space="0" w:color="auto"/>
          </w:divBdr>
        </w:div>
        <w:div w:id="1763642665">
          <w:marLeft w:val="480"/>
          <w:marRight w:val="0"/>
          <w:marTop w:val="0"/>
          <w:marBottom w:val="0"/>
          <w:divBdr>
            <w:top w:val="none" w:sz="0" w:space="0" w:color="auto"/>
            <w:left w:val="none" w:sz="0" w:space="0" w:color="auto"/>
            <w:bottom w:val="none" w:sz="0" w:space="0" w:color="auto"/>
            <w:right w:val="none" w:sz="0" w:space="0" w:color="auto"/>
          </w:divBdr>
        </w:div>
      </w:divsChild>
    </w:div>
    <w:div w:id="132254635">
      <w:bodyDiv w:val="1"/>
      <w:marLeft w:val="0"/>
      <w:marRight w:val="0"/>
      <w:marTop w:val="0"/>
      <w:marBottom w:val="0"/>
      <w:divBdr>
        <w:top w:val="none" w:sz="0" w:space="0" w:color="auto"/>
        <w:left w:val="none" w:sz="0" w:space="0" w:color="auto"/>
        <w:bottom w:val="none" w:sz="0" w:space="0" w:color="auto"/>
        <w:right w:val="none" w:sz="0" w:space="0" w:color="auto"/>
      </w:divBdr>
    </w:div>
    <w:div w:id="135492797">
      <w:bodyDiv w:val="1"/>
      <w:marLeft w:val="0"/>
      <w:marRight w:val="0"/>
      <w:marTop w:val="0"/>
      <w:marBottom w:val="0"/>
      <w:divBdr>
        <w:top w:val="none" w:sz="0" w:space="0" w:color="auto"/>
        <w:left w:val="none" w:sz="0" w:space="0" w:color="auto"/>
        <w:bottom w:val="none" w:sz="0" w:space="0" w:color="auto"/>
        <w:right w:val="none" w:sz="0" w:space="0" w:color="auto"/>
      </w:divBdr>
    </w:div>
    <w:div w:id="140312743">
      <w:bodyDiv w:val="1"/>
      <w:marLeft w:val="0"/>
      <w:marRight w:val="0"/>
      <w:marTop w:val="0"/>
      <w:marBottom w:val="0"/>
      <w:divBdr>
        <w:top w:val="none" w:sz="0" w:space="0" w:color="auto"/>
        <w:left w:val="none" w:sz="0" w:space="0" w:color="auto"/>
        <w:bottom w:val="none" w:sz="0" w:space="0" w:color="auto"/>
        <w:right w:val="none" w:sz="0" w:space="0" w:color="auto"/>
      </w:divBdr>
    </w:div>
    <w:div w:id="143208094">
      <w:bodyDiv w:val="1"/>
      <w:marLeft w:val="0"/>
      <w:marRight w:val="0"/>
      <w:marTop w:val="0"/>
      <w:marBottom w:val="0"/>
      <w:divBdr>
        <w:top w:val="none" w:sz="0" w:space="0" w:color="auto"/>
        <w:left w:val="none" w:sz="0" w:space="0" w:color="auto"/>
        <w:bottom w:val="none" w:sz="0" w:space="0" w:color="auto"/>
        <w:right w:val="none" w:sz="0" w:space="0" w:color="auto"/>
      </w:divBdr>
      <w:divsChild>
        <w:div w:id="648483493">
          <w:marLeft w:val="480"/>
          <w:marRight w:val="0"/>
          <w:marTop w:val="0"/>
          <w:marBottom w:val="0"/>
          <w:divBdr>
            <w:top w:val="none" w:sz="0" w:space="0" w:color="auto"/>
            <w:left w:val="none" w:sz="0" w:space="0" w:color="auto"/>
            <w:bottom w:val="none" w:sz="0" w:space="0" w:color="auto"/>
            <w:right w:val="none" w:sz="0" w:space="0" w:color="auto"/>
          </w:divBdr>
        </w:div>
        <w:div w:id="1099328131">
          <w:marLeft w:val="480"/>
          <w:marRight w:val="0"/>
          <w:marTop w:val="0"/>
          <w:marBottom w:val="0"/>
          <w:divBdr>
            <w:top w:val="none" w:sz="0" w:space="0" w:color="auto"/>
            <w:left w:val="none" w:sz="0" w:space="0" w:color="auto"/>
            <w:bottom w:val="none" w:sz="0" w:space="0" w:color="auto"/>
            <w:right w:val="none" w:sz="0" w:space="0" w:color="auto"/>
          </w:divBdr>
        </w:div>
        <w:div w:id="1173489846">
          <w:marLeft w:val="480"/>
          <w:marRight w:val="0"/>
          <w:marTop w:val="0"/>
          <w:marBottom w:val="0"/>
          <w:divBdr>
            <w:top w:val="none" w:sz="0" w:space="0" w:color="auto"/>
            <w:left w:val="none" w:sz="0" w:space="0" w:color="auto"/>
            <w:bottom w:val="none" w:sz="0" w:space="0" w:color="auto"/>
            <w:right w:val="none" w:sz="0" w:space="0" w:color="auto"/>
          </w:divBdr>
        </w:div>
        <w:div w:id="1482577890">
          <w:marLeft w:val="480"/>
          <w:marRight w:val="0"/>
          <w:marTop w:val="0"/>
          <w:marBottom w:val="0"/>
          <w:divBdr>
            <w:top w:val="none" w:sz="0" w:space="0" w:color="auto"/>
            <w:left w:val="none" w:sz="0" w:space="0" w:color="auto"/>
            <w:bottom w:val="none" w:sz="0" w:space="0" w:color="auto"/>
            <w:right w:val="none" w:sz="0" w:space="0" w:color="auto"/>
          </w:divBdr>
        </w:div>
        <w:div w:id="1498881984">
          <w:marLeft w:val="480"/>
          <w:marRight w:val="0"/>
          <w:marTop w:val="0"/>
          <w:marBottom w:val="0"/>
          <w:divBdr>
            <w:top w:val="none" w:sz="0" w:space="0" w:color="auto"/>
            <w:left w:val="none" w:sz="0" w:space="0" w:color="auto"/>
            <w:bottom w:val="none" w:sz="0" w:space="0" w:color="auto"/>
            <w:right w:val="none" w:sz="0" w:space="0" w:color="auto"/>
          </w:divBdr>
        </w:div>
        <w:div w:id="1638757983">
          <w:marLeft w:val="480"/>
          <w:marRight w:val="0"/>
          <w:marTop w:val="0"/>
          <w:marBottom w:val="0"/>
          <w:divBdr>
            <w:top w:val="none" w:sz="0" w:space="0" w:color="auto"/>
            <w:left w:val="none" w:sz="0" w:space="0" w:color="auto"/>
            <w:bottom w:val="none" w:sz="0" w:space="0" w:color="auto"/>
            <w:right w:val="none" w:sz="0" w:space="0" w:color="auto"/>
          </w:divBdr>
        </w:div>
      </w:divsChild>
    </w:div>
    <w:div w:id="170686765">
      <w:bodyDiv w:val="1"/>
      <w:marLeft w:val="0"/>
      <w:marRight w:val="0"/>
      <w:marTop w:val="0"/>
      <w:marBottom w:val="0"/>
      <w:divBdr>
        <w:top w:val="none" w:sz="0" w:space="0" w:color="auto"/>
        <w:left w:val="none" w:sz="0" w:space="0" w:color="auto"/>
        <w:bottom w:val="none" w:sz="0" w:space="0" w:color="auto"/>
        <w:right w:val="none" w:sz="0" w:space="0" w:color="auto"/>
      </w:divBdr>
    </w:div>
    <w:div w:id="185606884">
      <w:bodyDiv w:val="1"/>
      <w:marLeft w:val="0"/>
      <w:marRight w:val="0"/>
      <w:marTop w:val="0"/>
      <w:marBottom w:val="0"/>
      <w:divBdr>
        <w:top w:val="none" w:sz="0" w:space="0" w:color="auto"/>
        <w:left w:val="none" w:sz="0" w:space="0" w:color="auto"/>
        <w:bottom w:val="none" w:sz="0" w:space="0" w:color="auto"/>
        <w:right w:val="none" w:sz="0" w:space="0" w:color="auto"/>
      </w:divBdr>
    </w:div>
    <w:div w:id="193006900">
      <w:bodyDiv w:val="1"/>
      <w:marLeft w:val="0"/>
      <w:marRight w:val="0"/>
      <w:marTop w:val="0"/>
      <w:marBottom w:val="0"/>
      <w:divBdr>
        <w:top w:val="none" w:sz="0" w:space="0" w:color="auto"/>
        <w:left w:val="none" w:sz="0" w:space="0" w:color="auto"/>
        <w:bottom w:val="none" w:sz="0" w:space="0" w:color="auto"/>
        <w:right w:val="none" w:sz="0" w:space="0" w:color="auto"/>
      </w:divBdr>
    </w:div>
    <w:div w:id="209148756">
      <w:bodyDiv w:val="1"/>
      <w:marLeft w:val="0"/>
      <w:marRight w:val="0"/>
      <w:marTop w:val="0"/>
      <w:marBottom w:val="0"/>
      <w:divBdr>
        <w:top w:val="none" w:sz="0" w:space="0" w:color="auto"/>
        <w:left w:val="none" w:sz="0" w:space="0" w:color="auto"/>
        <w:bottom w:val="none" w:sz="0" w:space="0" w:color="auto"/>
        <w:right w:val="none" w:sz="0" w:space="0" w:color="auto"/>
      </w:divBdr>
    </w:div>
    <w:div w:id="210043017">
      <w:bodyDiv w:val="1"/>
      <w:marLeft w:val="0"/>
      <w:marRight w:val="0"/>
      <w:marTop w:val="0"/>
      <w:marBottom w:val="0"/>
      <w:divBdr>
        <w:top w:val="none" w:sz="0" w:space="0" w:color="auto"/>
        <w:left w:val="none" w:sz="0" w:space="0" w:color="auto"/>
        <w:bottom w:val="none" w:sz="0" w:space="0" w:color="auto"/>
        <w:right w:val="none" w:sz="0" w:space="0" w:color="auto"/>
      </w:divBdr>
      <w:divsChild>
        <w:div w:id="266624832">
          <w:marLeft w:val="480"/>
          <w:marRight w:val="0"/>
          <w:marTop w:val="0"/>
          <w:marBottom w:val="0"/>
          <w:divBdr>
            <w:top w:val="none" w:sz="0" w:space="0" w:color="auto"/>
            <w:left w:val="none" w:sz="0" w:space="0" w:color="auto"/>
            <w:bottom w:val="none" w:sz="0" w:space="0" w:color="auto"/>
            <w:right w:val="none" w:sz="0" w:space="0" w:color="auto"/>
          </w:divBdr>
        </w:div>
        <w:div w:id="498421416">
          <w:marLeft w:val="480"/>
          <w:marRight w:val="0"/>
          <w:marTop w:val="0"/>
          <w:marBottom w:val="0"/>
          <w:divBdr>
            <w:top w:val="none" w:sz="0" w:space="0" w:color="auto"/>
            <w:left w:val="none" w:sz="0" w:space="0" w:color="auto"/>
            <w:bottom w:val="none" w:sz="0" w:space="0" w:color="auto"/>
            <w:right w:val="none" w:sz="0" w:space="0" w:color="auto"/>
          </w:divBdr>
        </w:div>
        <w:div w:id="540555829">
          <w:marLeft w:val="480"/>
          <w:marRight w:val="0"/>
          <w:marTop w:val="0"/>
          <w:marBottom w:val="0"/>
          <w:divBdr>
            <w:top w:val="none" w:sz="0" w:space="0" w:color="auto"/>
            <w:left w:val="none" w:sz="0" w:space="0" w:color="auto"/>
            <w:bottom w:val="none" w:sz="0" w:space="0" w:color="auto"/>
            <w:right w:val="none" w:sz="0" w:space="0" w:color="auto"/>
          </w:divBdr>
        </w:div>
        <w:div w:id="634606571">
          <w:marLeft w:val="480"/>
          <w:marRight w:val="0"/>
          <w:marTop w:val="0"/>
          <w:marBottom w:val="0"/>
          <w:divBdr>
            <w:top w:val="none" w:sz="0" w:space="0" w:color="auto"/>
            <w:left w:val="none" w:sz="0" w:space="0" w:color="auto"/>
            <w:bottom w:val="none" w:sz="0" w:space="0" w:color="auto"/>
            <w:right w:val="none" w:sz="0" w:space="0" w:color="auto"/>
          </w:divBdr>
        </w:div>
        <w:div w:id="742022707">
          <w:marLeft w:val="480"/>
          <w:marRight w:val="0"/>
          <w:marTop w:val="0"/>
          <w:marBottom w:val="0"/>
          <w:divBdr>
            <w:top w:val="none" w:sz="0" w:space="0" w:color="auto"/>
            <w:left w:val="none" w:sz="0" w:space="0" w:color="auto"/>
            <w:bottom w:val="none" w:sz="0" w:space="0" w:color="auto"/>
            <w:right w:val="none" w:sz="0" w:space="0" w:color="auto"/>
          </w:divBdr>
        </w:div>
        <w:div w:id="1191147732">
          <w:marLeft w:val="480"/>
          <w:marRight w:val="0"/>
          <w:marTop w:val="0"/>
          <w:marBottom w:val="0"/>
          <w:divBdr>
            <w:top w:val="none" w:sz="0" w:space="0" w:color="auto"/>
            <w:left w:val="none" w:sz="0" w:space="0" w:color="auto"/>
            <w:bottom w:val="none" w:sz="0" w:space="0" w:color="auto"/>
            <w:right w:val="none" w:sz="0" w:space="0" w:color="auto"/>
          </w:divBdr>
        </w:div>
        <w:div w:id="1879203203">
          <w:marLeft w:val="480"/>
          <w:marRight w:val="0"/>
          <w:marTop w:val="0"/>
          <w:marBottom w:val="0"/>
          <w:divBdr>
            <w:top w:val="none" w:sz="0" w:space="0" w:color="auto"/>
            <w:left w:val="none" w:sz="0" w:space="0" w:color="auto"/>
            <w:bottom w:val="none" w:sz="0" w:space="0" w:color="auto"/>
            <w:right w:val="none" w:sz="0" w:space="0" w:color="auto"/>
          </w:divBdr>
        </w:div>
        <w:div w:id="2098822811">
          <w:marLeft w:val="480"/>
          <w:marRight w:val="0"/>
          <w:marTop w:val="0"/>
          <w:marBottom w:val="0"/>
          <w:divBdr>
            <w:top w:val="none" w:sz="0" w:space="0" w:color="auto"/>
            <w:left w:val="none" w:sz="0" w:space="0" w:color="auto"/>
            <w:bottom w:val="none" w:sz="0" w:space="0" w:color="auto"/>
            <w:right w:val="none" w:sz="0" w:space="0" w:color="auto"/>
          </w:divBdr>
        </w:div>
      </w:divsChild>
    </w:div>
    <w:div w:id="239561391">
      <w:bodyDiv w:val="1"/>
      <w:marLeft w:val="0"/>
      <w:marRight w:val="0"/>
      <w:marTop w:val="0"/>
      <w:marBottom w:val="0"/>
      <w:divBdr>
        <w:top w:val="none" w:sz="0" w:space="0" w:color="auto"/>
        <w:left w:val="none" w:sz="0" w:space="0" w:color="auto"/>
        <w:bottom w:val="none" w:sz="0" w:space="0" w:color="auto"/>
        <w:right w:val="none" w:sz="0" w:space="0" w:color="auto"/>
      </w:divBdr>
    </w:div>
    <w:div w:id="250241354">
      <w:bodyDiv w:val="1"/>
      <w:marLeft w:val="0"/>
      <w:marRight w:val="0"/>
      <w:marTop w:val="0"/>
      <w:marBottom w:val="0"/>
      <w:divBdr>
        <w:top w:val="none" w:sz="0" w:space="0" w:color="auto"/>
        <w:left w:val="none" w:sz="0" w:space="0" w:color="auto"/>
        <w:bottom w:val="none" w:sz="0" w:space="0" w:color="auto"/>
        <w:right w:val="none" w:sz="0" w:space="0" w:color="auto"/>
      </w:divBdr>
    </w:div>
    <w:div w:id="276982595">
      <w:bodyDiv w:val="1"/>
      <w:marLeft w:val="0"/>
      <w:marRight w:val="0"/>
      <w:marTop w:val="0"/>
      <w:marBottom w:val="0"/>
      <w:divBdr>
        <w:top w:val="none" w:sz="0" w:space="0" w:color="auto"/>
        <w:left w:val="none" w:sz="0" w:space="0" w:color="auto"/>
        <w:bottom w:val="none" w:sz="0" w:space="0" w:color="auto"/>
        <w:right w:val="none" w:sz="0" w:space="0" w:color="auto"/>
      </w:divBdr>
    </w:div>
    <w:div w:id="281766382">
      <w:bodyDiv w:val="1"/>
      <w:marLeft w:val="0"/>
      <w:marRight w:val="0"/>
      <w:marTop w:val="0"/>
      <w:marBottom w:val="0"/>
      <w:divBdr>
        <w:top w:val="none" w:sz="0" w:space="0" w:color="auto"/>
        <w:left w:val="none" w:sz="0" w:space="0" w:color="auto"/>
        <w:bottom w:val="none" w:sz="0" w:space="0" w:color="auto"/>
        <w:right w:val="none" w:sz="0" w:space="0" w:color="auto"/>
      </w:divBdr>
    </w:div>
    <w:div w:id="286157003">
      <w:bodyDiv w:val="1"/>
      <w:marLeft w:val="0"/>
      <w:marRight w:val="0"/>
      <w:marTop w:val="0"/>
      <w:marBottom w:val="0"/>
      <w:divBdr>
        <w:top w:val="none" w:sz="0" w:space="0" w:color="auto"/>
        <w:left w:val="none" w:sz="0" w:space="0" w:color="auto"/>
        <w:bottom w:val="none" w:sz="0" w:space="0" w:color="auto"/>
        <w:right w:val="none" w:sz="0" w:space="0" w:color="auto"/>
      </w:divBdr>
    </w:div>
    <w:div w:id="300768049">
      <w:bodyDiv w:val="1"/>
      <w:marLeft w:val="0"/>
      <w:marRight w:val="0"/>
      <w:marTop w:val="0"/>
      <w:marBottom w:val="0"/>
      <w:divBdr>
        <w:top w:val="none" w:sz="0" w:space="0" w:color="auto"/>
        <w:left w:val="none" w:sz="0" w:space="0" w:color="auto"/>
        <w:bottom w:val="none" w:sz="0" w:space="0" w:color="auto"/>
        <w:right w:val="none" w:sz="0" w:space="0" w:color="auto"/>
      </w:divBdr>
    </w:div>
    <w:div w:id="314262458">
      <w:bodyDiv w:val="1"/>
      <w:marLeft w:val="0"/>
      <w:marRight w:val="0"/>
      <w:marTop w:val="0"/>
      <w:marBottom w:val="0"/>
      <w:divBdr>
        <w:top w:val="none" w:sz="0" w:space="0" w:color="auto"/>
        <w:left w:val="none" w:sz="0" w:space="0" w:color="auto"/>
        <w:bottom w:val="none" w:sz="0" w:space="0" w:color="auto"/>
        <w:right w:val="none" w:sz="0" w:space="0" w:color="auto"/>
      </w:divBdr>
    </w:div>
    <w:div w:id="315571141">
      <w:bodyDiv w:val="1"/>
      <w:marLeft w:val="0"/>
      <w:marRight w:val="0"/>
      <w:marTop w:val="0"/>
      <w:marBottom w:val="0"/>
      <w:divBdr>
        <w:top w:val="none" w:sz="0" w:space="0" w:color="auto"/>
        <w:left w:val="none" w:sz="0" w:space="0" w:color="auto"/>
        <w:bottom w:val="none" w:sz="0" w:space="0" w:color="auto"/>
        <w:right w:val="none" w:sz="0" w:space="0" w:color="auto"/>
      </w:divBdr>
    </w:div>
    <w:div w:id="319387454">
      <w:bodyDiv w:val="1"/>
      <w:marLeft w:val="0"/>
      <w:marRight w:val="0"/>
      <w:marTop w:val="0"/>
      <w:marBottom w:val="0"/>
      <w:divBdr>
        <w:top w:val="none" w:sz="0" w:space="0" w:color="auto"/>
        <w:left w:val="none" w:sz="0" w:space="0" w:color="auto"/>
        <w:bottom w:val="none" w:sz="0" w:space="0" w:color="auto"/>
        <w:right w:val="none" w:sz="0" w:space="0" w:color="auto"/>
      </w:divBdr>
    </w:div>
    <w:div w:id="321589453">
      <w:bodyDiv w:val="1"/>
      <w:marLeft w:val="0"/>
      <w:marRight w:val="0"/>
      <w:marTop w:val="0"/>
      <w:marBottom w:val="0"/>
      <w:divBdr>
        <w:top w:val="none" w:sz="0" w:space="0" w:color="auto"/>
        <w:left w:val="none" w:sz="0" w:space="0" w:color="auto"/>
        <w:bottom w:val="none" w:sz="0" w:space="0" w:color="auto"/>
        <w:right w:val="none" w:sz="0" w:space="0" w:color="auto"/>
      </w:divBdr>
    </w:div>
    <w:div w:id="329872193">
      <w:bodyDiv w:val="1"/>
      <w:marLeft w:val="0"/>
      <w:marRight w:val="0"/>
      <w:marTop w:val="0"/>
      <w:marBottom w:val="0"/>
      <w:divBdr>
        <w:top w:val="none" w:sz="0" w:space="0" w:color="auto"/>
        <w:left w:val="none" w:sz="0" w:space="0" w:color="auto"/>
        <w:bottom w:val="none" w:sz="0" w:space="0" w:color="auto"/>
        <w:right w:val="none" w:sz="0" w:space="0" w:color="auto"/>
      </w:divBdr>
    </w:div>
    <w:div w:id="365252903">
      <w:bodyDiv w:val="1"/>
      <w:marLeft w:val="0"/>
      <w:marRight w:val="0"/>
      <w:marTop w:val="0"/>
      <w:marBottom w:val="0"/>
      <w:divBdr>
        <w:top w:val="none" w:sz="0" w:space="0" w:color="auto"/>
        <w:left w:val="none" w:sz="0" w:space="0" w:color="auto"/>
        <w:bottom w:val="none" w:sz="0" w:space="0" w:color="auto"/>
        <w:right w:val="none" w:sz="0" w:space="0" w:color="auto"/>
      </w:divBdr>
    </w:div>
    <w:div w:id="371611492">
      <w:bodyDiv w:val="1"/>
      <w:marLeft w:val="0"/>
      <w:marRight w:val="0"/>
      <w:marTop w:val="0"/>
      <w:marBottom w:val="0"/>
      <w:divBdr>
        <w:top w:val="none" w:sz="0" w:space="0" w:color="auto"/>
        <w:left w:val="none" w:sz="0" w:space="0" w:color="auto"/>
        <w:bottom w:val="none" w:sz="0" w:space="0" w:color="auto"/>
        <w:right w:val="none" w:sz="0" w:space="0" w:color="auto"/>
      </w:divBdr>
    </w:div>
    <w:div w:id="375549016">
      <w:bodyDiv w:val="1"/>
      <w:marLeft w:val="0"/>
      <w:marRight w:val="0"/>
      <w:marTop w:val="0"/>
      <w:marBottom w:val="0"/>
      <w:divBdr>
        <w:top w:val="none" w:sz="0" w:space="0" w:color="auto"/>
        <w:left w:val="none" w:sz="0" w:space="0" w:color="auto"/>
        <w:bottom w:val="none" w:sz="0" w:space="0" w:color="auto"/>
        <w:right w:val="none" w:sz="0" w:space="0" w:color="auto"/>
      </w:divBdr>
    </w:div>
    <w:div w:id="379674855">
      <w:bodyDiv w:val="1"/>
      <w:marLeft w:val="0"/>
      <w:marRight w:val="0"/>
      <w:marTop w:val="0"/>
      <w:marBottom w:val="0"/>
      <w:divBdr>
        <w:top w:val="none" w:sz="0" w:space="0" w:color="auto"/>
        <w:left w:val="none" w:sz="0" w:space="0" w:color="auto"/>
        <w:bottom w:val="none" w:sz="0" w:space="0" w:color="auto"/>
        <w:right w:val="none" w:sz="0" w:space="0" w:color="auto"/>
      </w:divBdr>
    </w:div>
    <w:div w:id="383067442">
      <w:bodyDiv w:val="1"/>
      <w:marLeft w:val="0"/>
      <w:marRight w:val="0"/>
      <w:marTop w:val="0"/>
      <w:marBottom w:val="0"/>
      <w:divBdr>
        <w:top w:val="none" w:sz="0" w:space="0" w:color="auto"/>
        <w:left w:val="none" w:sz="0" w:space="0" w:color="auto"/>
        <w:bottom w:val="none" w:sz="0" w:space="0" w:color="auto"/>
        <w:right w:val="none" w:sz="0" w:space="0" w:color="auto"/>
      </w:divBdr>
    </w:div>
    <w:div w:id="385493309">
      <w:bodyDiv w:val="1"/>
      <w:marLeft w:val="0"/>
      <w:marRight w:val="0"/>
      <w:marTop w:val="0"/>
      <w:marBottom w:val="0"/>
      <w:divBdr>
        <w:top w:val="none" w:sz="0" w:space="0" w:color="auto"/>
        <w:left w:val="none" w:sz="0" w:space="0" w:color="auto"/>
        <w:bottom w:val="none" w:sz="0" w:space="0" w:color="auto"/>
        <w:right w:val="none" w:sz="0" w:space="0" w:color="auto"/>
      </w:divBdr>
    </w:div>
    <w:div w:id="403794325">
      <w:bodyDiv w:val="1"/>
      <w:marLeft w:val="0"/>
      <w:marRight w:val="0"/>
      <w:marTop w:val="0"/>
      <w:marBottom w:val="0"/>
      <w:divBdr>
        <w:top w:val="none" w:sz="0" w:space="0" w:color="auto"/>
        <w:left w:val="none" w:sz="0" w:space="0" w:color="auto"/>
        <w:bottom w:val="none" w:sz="0" w:space="0" w:color="auto"/>
        <w:right w:val="none" w:sz="0" w:space="0" w:color="auto"/>
      </w:divBdr>
    </w:div>
    <w:div w:id="405540022">
      <w:bodyDiv w:val="1"/>
      <w:marLeft w:val="0"/>
      <w:marRight w:val="0"/>
      <w:marTop w:val="0"/>
      <w:marBottom w:val="0"/>
      <w:divBdr>
        <w:top w:val="none" w:sz="0" w:space="0" w:color="auto"/>
        <w:left w:val="none" w:sz="0" w:space="0" w:color="auto"/>
        <w:bottom w:val="none" w:sz="0" w:space="0" w:color="auto"/>
        <w:right w:val="none" w:sz="0" w:space="0" w:color="auto"/>
      </w:divBdr>
    </w:div>
    <w:div w:id="413017954">
      <w:bodyDiv w:val="1"/>
      <w:marLeft w:val="0"/>
      <w:marRight w:val="0"/>
      <w:marTop w:val="0"/>
      <w:marBottom w:val="0"/>
      <w:divBdr>
        <w:top w:val="none" w:sz="0" w:space="0" w:color="auto"/>
        <w:left w:val="none" w:sz="0" w:space="0" w:color="auto"/>
        <w:bottom w:val="none" w:sz="0" w:space="0" w:color="auto"/>
        <w:right w:val="none" w:sz="0" w:space="0" w:color="auto"/>
      </w:divBdr>
    </w:div>
    <w:div w:id="431048586">
      <w:bodyDiv w:val="1"/>
      <w:marLeft w:val="0"/>
      <w:marRight w:val="0"/>
      <w:marTop w:val="0"/>
      <w:marBottom w:val="0"/>
      <w:divBdr>
        <w:top w:val="none" w:sz="0" w:space="0" w:color="auto"/>
        <w:left w:val="none" w:sz="0" w:space="0" w:color="auto"/>
        <w:bottom w:val="none" w:sz="0" w:space="0" w:color="auto"/>
        <w:right w:val="none" w:sz="0" w:space="0" w:color="auto"/>
      </w:divBdr>
    </w:div>
    <w:div w:id="433523650">
      <w:bodyDiv w:val="1"/>
      <w:marLeft w:val="0"/>
      <w:marRight w:val="0"/>
      <w:marTop w:val="0"/>
      <w:marBottom w:val="0"/>
      <w:divBdr>
        <w:top w:val="none" w:sz="0" w:space="0" w:color="auto"/>
        <w:left w:val="none" w:sz="0" w:space="0" w:color="auto"/>
        <w:bottom w:val="none" w:sz="0" w:space="0" w:color="auto"/>
        <w:right w:val="none" w:sz="0" w:space="0" w:color="auto"/>
      </w:divBdr>
    </w:div>
    <w:div w:id="434249043">
      <w:bodyDiv w:val="1"/>
      <w:marLeft w:val="0"/>
      <w:marRight w:val="0"/>
      <w:marTop w:val="0"/>
      <w:marBottom w:val="0"/>
      <w:divBdr>
        <w:top w:val="none" w:sz="0" w:space="0" w:color="auto"/>
        <w:left w:val="none" w:sz="0" w:space="0" w:color="auto"/>
        <w:bottom w:val="none" w:sz="0" w:space="0" w:color="auto"/>
        <w:right w:val="none" w:sz="0" w:space="0" w:color="auto"/>
      </w:divBdr>
    </w:div>
    <w:div w:id="440691035">
      <w:bodyDiv w:val="1"/>
      <w:marLeft w:val="0"/>
      <w:marRight w:val="0"/>
      <w:marTop w:val="0"/>
      <w:marBottom w:val="0"/>
      <w:divBdr>
        <w:top w:val="none" w:sz="0" w:space="0" w:color="auto"/>
        <w:left w:val="none" w:sz="0" w:space="0" w:color="auto"/>
        <w:bottom w:val="none" w:sz="0" w:space="0" w:color="auto"/>
        <w:right w:val="none" w:sz="0" w:space="0" w:color="auto"/>
      </w:divBdr>
    </w:div>
    <w:div w:id="446899863">
      <w:bodyDiv w:val="1"/>
      <w:marLeft w:val="0"/>
      <w:marRight w:val="0"/>
      <w:marTop w:val="0"/>
      <w:marBottom w:val="0"/>
      <w:divBdr>
        <w:top w:val="none" w:sz="0" w:space="0" w:color="auto"/>
        <w:left w:val="none" w:sz="0" w:space="0" w:color="auto"/>
        <w:bottom w:val="none" w:sz="0" w:space="0" w:color="auto"/>
        <w:right w:val="none" w:sz="0" w:space="0" w:color="auto"/>
      </w:divBdr>
    </w:div>
    <w:div w:id="493452381">
      <w:bodyDiv w:val="1"/>
      <w:marLeft w:val="0"/>
      <w:marRight w:val="0"/>
      <w:marTop w:val="0"/>
      <w:marBottom w:val="0"/>
      <w:divBdr>
        <w:top w:val="none" w:sz="0" w:space="0" w:color="auto"/>
        <w:left w:val="none" w:sz="0" w:space="0" w:color="auto"/>
        <w:bottom w:val="none" w:sz="0" w:space="0" w:color="auto"/>
        <w:right w:val="none" w:sz="0" w:space="0" w:color="auto"/>
      </w:divBdr>
    </w:div>
    <w:div w:id="494732426">
      <w:bodyDiv w:val="1"/>
      <w:marLeft w:val="0"/>
      <w:marRight w:val="0"/>
      <w:marTop w:val="0"/>
      <w:marBottom w:val="0"/>
      <w:divBdr>
        <w:top w:val="none" w:sz="0" w:space="0" w:color="auto"/>
        <w:left w:val="none" w:sz="0" w:space="0" w:color="auto"/>
        <w:bottom w:val="none" w:sz="0" w:space="0" w:color="auto"/>
        <w:right w:val="none" w:sz="0" w:space="0" w:color="auto"/>
      </w:divBdr>
      <w:divsChild>
        <w:div w:id="653410033">
          <w:marLeft w:val="480"/>
          <w:marRight w:val="0"/>
          <w:marTop w:val="0"/>
          <w:marBottom w:val="0"/>
          <w:divBdr>
            <w:top w:val="none" w:sz="0" w:space="0" w:color="auto"/>
            <w:left w:val="none" w:sz="0" w:space="0" w:color="auto"/>
            <w:bottom w:val="none" w:sz="0" w:space="0" w:color="auto"/>
            <w:right w:val="none" w:sz="0" w:space="0" w:color="auto"/>
          </w:divBdr>
        </w:div>
        <w:div w:id="700201989">
          <w:marLeft w:val="480"/>
          <w:marRight w:val="0"/>
          <w:marTop w:val="0"/>
          <w:marBottom w:val="0"/>
          <w:divBdr>
            <w:top w:val="none" w:sz="0" w:space="0" w:color="auto"/>
            <w:left w:val="none" w:sz="0" w:space="0" w:color="auto"/>
            <w:bottom w:val="none" w:sz="0" w:space="0" w:color="auto"/>
            <w:right w:val="none" w:sz="0" w:space="0" w:color="auto"/>
          </w:divBdr>
        </w:div>
        <w:div w:id="851840346">
          <w:marLeft w:val="480"/>
          <w:marRight w:val="0"/>
          <w:marTop w:val="0"/>
          <w:marBottom w:val="0"/>
          <w:divBdr>
            <w:top w:val="none" w:sz="0" w:space="0" w:color="auto"/>
            <w:left w:val="none" w:sz="0" w:space="0" w:color="auto"/>
            <w:bottom w:val="none" w:sz="0" w:space="0" w:color="auto"/>
            <w:right w:val="none" w:sz="0" w:space="0" w:color="auto"/>
          </w:divBdr>
        </w:div>
        <w:div w:id="968707490">
          <w:marLeft w:val="480"/>
          <w:marRight w:val="0"/>
          <w:marTop w:val="0"/>
          <w:marBottom w:val="0"/>
          <w:divBdr>
            <w:top w:val="none" w:sz="0" w:space="0" w:color="auto"/>
            <w:left w:val="none" w:sz="0" w:space="0" w:color="auto"/>
            <w:bottom w:val="none" w:sz="0" w:space="0" w:color="auto"/>
            <w:right w:val="none" w:sz="0" w:space="0" w:color="auto"/>
          </w:divBdr>
        </w:div>
        <w:div w:id="1549680125">
          <w:marLeft w:val="480"/>
          <w:marRight w:val="0"/>
          <w:marTop w:val="0"/>
          <w:marBottom w:val="0"/>
          <w:divBdr>
            <w:top w:val="none" w:sz="0" w:space="0" w:color="auto"/>
            <w:left w:val="none" w:sz="0" w:space="0" w:color="auto"/>
            <w:bottom w:val="none" w:sz="0" w:space="0" w:color="auto"/>
            <w:right w:val="none" w:sz="0" w:space="0" w:color="auto"/>
          </w:divBdr>
        </w:div>
        <w:div w:id="1641761393">
          <w:marLeft w:val="480"/>
          <w:marRight w:val="0"/>
          <w:marTop w:val="0"/>
          <w:marBottom w:val="0"/>
          <w:divBdr>
            <w:top w:val="none" w:sz="0" w:space="0" w:color="auto"/>
            <w:left w:val="none" w:sz="0" w:space="0" w:color="auto"/>
            <w:bottom w:val="none" w:sz="0" w:space="0" w:color="auto"/>
            <w:right w:val="none" w:sz="0" w:space="0" w:color="auto"/>
          </w:divBdr>
        </w:div>
        <w:div w:id="1668284815">
          <w:marLeft w:val="480"/>
          <w:marRight w:val="0"/>
          <w:marTop w:val="0"/>
          <w:marBottom w:val="0"/>
          <w:divBdr>
            <w:top w:val="none" w:sz="0" w:space="0" w:color="auto"/>
            <w:left w:val="none" w:sz="0" w:space="0" w:color="auto"/>
            <w:bottom w:val="none" w:sz="0" w:space="0" w:color="auto"/>
            <w:right w:val="none" w:sz="0" w:space="0" w:color="auto"/>
          </w:divBdr>
        </w:div>
        <w:div w:id="1714379326">
          <w:marLeft w:val="480"/>
          <w:marRight w:val="0"/>
          <w:marTop w:val="0"/>
          <w:marBottom w:val="0"/>
          <w:divBdr>
            <w:top w:val="none" w:sz="0" w:space="0" w:color="auto"/>
            <w:left w:val="none" w:sz="0" w:space="0" w:color="auto"/>
            <w:bottom w:val="none" w:sz="0" w:space="0" w:color="auto"/>
            <w:right w:val="none" w:sz="0" w:space="0" w:color="auto"/>
          </w:divBdr>
        </w:div>
      </w:divsChild>
    </w:div>
    <w:div w:id="498813644">
      <w:bodyDiv w:val="1"/>
      <w:marLeft w:val="0"/>
      <w:marRight w:val="0"/>
      <w:marTop w:val="0"/>
      <w:marBottom w:val="0"/>
      <w:divBdr>
        <w:top w:val="none" w:sz="0" w:space="0" w:color="auto"/>
        <w:left w:val="none" w:sz="0" w:space="0" w:color="auto"/>
        <w:bottom w:val="none" w:sz="0" w:space="0" w:color="auto"/>
        <w:right w:val="none" w:sz="0" w:space="0" w:color="auto"/>
      </w:divBdr>
    </w:div>
    <w:div w:id="502819648">
      <w:bodyDiv w:val="1"/>
      <w:marLeft w:val="0"/>
      <w:marRight w:val="0"/>
      <w:marTop w:val="0"/>
      <w:marBottom w:val="0"/>
      <w:divBdr>
        <w:top w:val="none" w:sz="0" w:space="0" w:color="auto"/>
        <w:left w:val="none" w:sz="0" w:space="0" w:color="auto"/>
        <w:bottom w:val="none" w:sz="0" w:space="0" w:color="auto"/>
        <w:right w:val="none" w:sz="0" w:space="0" w:color="auto"/>
      </w:divBdr>
    </w:div>
    <w:div w:id="510294852">
      <w:bodyDiv w:val="1"/>
      <w:marLeft w:val="0"/>
      <w:marRight w:val="0"/>
      <w:marTop w:val="0"/>
      <w:marBottom w:val="0"/>
      <w:divBdr>
        <w:top w:val="none" w:sz="0" w:space="0" w:color="auto"/>
        <w:left w:val="none" w:sz="0" w:space="0" w:color="auto"/>
        <w:bottom w:val="none" w:sz="0" w:space="0" w:color="auto"/>
        <w:right w:val="none" w:sz="0" w:space="0" w:color="auto"/>
      </w:divBdr>
    </w:div>
    <w:div w:id="522743373">
      <w:bodyDiv w:val="1"/>
      <w:marLeft w:val="0"/>
      <w:marRight w:val="0"/>
      <w:marTop w:val="0"/>
      <w:marBottom w:val="0"/>
      <w:divBdr>
        <w:top w:val="none" w:sz="0" w:space="0" w:color="auto"/>
        <w:left w:val="none" w:sz="0" w:space="0" w:color="auto"/>
        <w:bottom w:val="none" w:sz="0" w:space="0" w:color="auto"/>
        <w:right w:val="none" w:sz="0" w:space="0" w:color="auto"/>
      </w:divBdr>
    </w:div>
    <w:div w:id="529077287">
      <w:bodyDiv w:val="1"/>
      <w:marLeft w:val="0"/>
      <w:marRight w:val="0"/>
      <w:marTop w:val="0"/>
      <w:marBottom w:val="0"/>
      <w:divBdr>
        <w:top w:val="none" w:sz="0" w:space="0" w:color="auto"/>
        <w:left w:val="none" w:sz="0" w:space="0" w:color="auto"/>
        <w:bottom w:val="none" w:sz="0" w:space="0" w:color="auto"/>
        <w:right w:val="none" w:sz="0" w:space="0" w:color="auto"/>
      </w:divBdr>
    </w:div>
    <w:div w:id="555819161">
      <w:bodyDiv w:val="1"/>
      <w:marLeft w:val="0"/>
      <w:marRight w:val="0"/>
      <w:marTop w:val="0"/>
      <w:marBottom w:val="0"/>
      <w:divBdr>
        <w:top w:val="none" w:sz="0" w:space="0" w:color="auto"/>
        <w:left w:val="none" w:sz="0" w:space="0" w:color="auto"/>
        <w:bottom w:val="none" w:sz="0" w:space="0" w:color="auto"/>
        <w:right w:val="none" w:sz="0" w:space="0" w:color="auto"/>
      </w:divBdr>
    </w:div>
    <w:div w:id="565846247">
      <w:bodyDiv w:val="1"/>
      <w:marLeft w:val="0"/>
      <w:marRight w:val="0"/>
      <w:marTop w:val="0"/>
      <w:marBottom w:val="0"/>
      <w:divBdr>
        <w:top w:val="none" w:sz="0" w:space="0" w:color="auto"/>
        <w:left w:val="none" w:sz="0" w:space="0" w:color="auto"/>
        <w:bottom w:val="none" w:sz="0" w:space="0" w:color="auto"/>
        <w:right w:val="none" w:sz="0" w:space="0" w:color="auto"/>
      </w:divBdr>
    </w:div>
    <w:div w:id="574819264">
      <w:bodyDiv w:val="1"/>
      <w:marLeft w:val="0"/>
      <w:marRight w:val="0"/>
      <w:marTop w:val="0"/>
      <w:marBottom w:val="0"/>
      <w:divBdr>
        <w:top w:val="none" w:sz="0" w:space="0" w:color="auto"/>
        <w:left w:val="none" w:sz="0" w:space="0" w:color="auto"/>
        <w:bottom w:val="none" w:sz="0" w:space="0" w:color="auto"/>
        <w:right w:val="none" w:sz="0" w:space="0" w:color="auto"/>
      </w:divBdr>
    </w:div>
    <w:div w:id="575700392">
      <w:bodyDiv w:val="1"/>
      <w:marLeft w:val="0"/>
      <w:marRight w:val="0"/>
      <w:marTop w:val="0"/>
      <w:marBottom w:val="0"/>
      <w:divBdr>
        <w:top w:val="none" w:sz="0" w:space="0" w:color="auto"/>
        <w:left w:val="none" w:sz="0" w:space="0" w:color="auto"/>
        <w:bottom w:val="none" w:sz="0" w:space="0" w:color="auto"/>
        <w:right w:val="none" w:sz="0" w:space="0" w:color="auto"/>
      </w:divBdr>
    </w:div>
    <w:div w:id="582423111">
      <w:bodyDiv w:val="1"/>
      <w:marLeft w:val="0"/>
      <w:marRight w:val="0"/>
      <w:marTop w:val="0"/>
      <w:marBottom w:val="0"/>
      <w:divBdr>
        <w:top w:val="none" w:sz="0" w:space="0" w:color="auto"/>
        <w:left w:val="none" w:sz="0" w:space="0" w:color="auto"/>
        <w:bottom w:val="none" w:sz="0" w:space="0" w:color="auto"/>
        <w:right w:val="none" w:sz="0" w:space="0" w:color="auto"/>
      </w:divBdr>
      <w:divsChild>
        <w:div w:id="80108575">
          <w:marLeft w:val="480"/>
          <w:marRight w:val="0"/>
          <w:marTop w:val="0"/>
          <w:marBottom w:val="0"/>
          <w:divBdr>
            <w:top w:val="none" w:sz="0" w:space="0" w:color="auto"/>
            <w:left w:val="none" w:sz="0" w:space="0" w:color="auto"/>
            <w:bottom w:val="none" w:sz="0" w:space="0" w:color="auto"/>
            <w:right w:val="none" w:sz="0" w:space="0" w:color="auto"/>
          </w:divBdr>
        </w:div>
        <w:div w:id="138763611">
          <w:marLeft w:val="480"/>
          <w:marRight w:val="0"/>
          <w:marTop w:val="0"/>
          <w:marBottom w:val="0"/>
          <w:divBdr>
            <w:top w:val="none" w:sz="0" w:space="0" w:color="auto"/>
            <w:left w:val="none" w:sz="0" w:space="0" w:color="auto"/>
            <w:bottom w:val="none" w:sz="0" w:space="0" w:color="auto"/>
            <w:right w:val="none" w:sz="0" w:space="0" w:color="auto"/>
          </w:divBdr>
          <w:divsChild>
            <w:div w:id="11760778">
              <w:marLeft w:val="0"/>
              <w:marRight w:val="0"/>
              <w:marTop w:val="0"/>
              <w:marBottom w:val="0"/>
              <w:divBdr>
                <w:top w:val="none" w:sz="0" w:space="0" w:color="auto"/>
                <w:left w:val="none" w:sz="0" w:space="0" w:color="auto"/>
                <w:bottom w:val="none" w:sz="0" w:space="0" w:color="auto"/>
                <w:right w:val="none" w:sz="0" w:space="0" w:color="auto"/>
              </w:divBdr>
              <w:divsChild>
                <w:div w:id="364715149">
                  <w:marLeft w:val="480"/>
                  <w:marRight w:val="0"/>
                  <w:marTop w:val="0"/>
                  <w:marBottom w:val="0"/>
                  <w:divBdr>
                    <w:top w:val="none" w:sz="0" w:space="0" w:color="auto"/>
                    <w:left w:val="none" w:sz="0" w:space="0" w:color="auto"/>
                    <w:bottom w:val="none" w:sz="0" w:space="0" w:color="auto"/>
                    <w:right w:val="none" w:sz="0" w:space="0" w:color="auto"/>
                  </w:divBdr>
                </w:div>
                <w:div w:id="433674886">
                  <w:marLeft w:val="480"/>
                  <w:marRight w:val="0"/>
                  <w:marTop w:val="0"/>
                  <w:marBottom w:val="0"/>
                  <w:divBdr>
                    <w:top w:val="none" w:sz="0" w:space="0" w:color="auto"/>
                    <w:left w:val="none" w:sz="0" w:space="0" w:color="auto"/>
                    <w:bottom w:val="none" w:sz="0" w:space="0" w:color="auto"/>
                    <w:right w:val="none" w:sz="0" w:space="0" w:color="auto"/>
                  </w:divBdr>
                </w:div>
                <w:div w:id="645861576">
                  <w:marLeft w:val="480"/>
                  <w:marRight w:val="0"/>
                  <w:marTop w:val="0"/>
                  <w:marBottom w:val="0"/>
                  <w:divBdr>
                    <w:top w:val="none" w:sz="0" w:space="0" w:color="auto"/>
                    <w:left w:val="none" w:sz="0" w:space="0" w:color="auto"/>
                    <w:bottom w:val="none" w:sz="0" w:space="0" w:color="auto"/>
                    <w:right w:val="none" w:sz="0" w:space="0" w:color="auto"/>
                  </w:divBdr>
                </w:div>
                <w:div w:id="648442711">
                  <w:marLeft w:val="480"/>
                  <w:marRight w:val="0"/>
                  <w:marTop w:val="0"/>
                  <w:marBottom w:val="0"/>
                  <w:divBdr>
                    <w:top w:val="none" w:sz="0" w:space="0" w:color="auto"/>
                    <w:left w:val="none" w:sz="0" w:space="0" w:color="auto"/>
                    <w:bottom w:val="none" w:sz="0" w:space="0" w:color="auto"/>
                    <w:right w:val="none" w:sz="0" w:space="0" w:color="auto"/>
                  </w:divBdr>
                </w:div>
                <w:div w:id="699356824">
                  <w:marLeft w:val="480"/>
                  <w:marRight w:val="0"/>
                  <w:marTop w:val="0"/>
                  <w:marBottom w:val="0"/>
                  <w:divBdr>
                    <w:top w:val="none" w:sz="0" w:space="0" w:color="auto"/>
                    <w:left w:val="none" w:sz="0" w:space="0" w:color="auto"/>
                    <w:bottom w:val="none" w:sz="0" w:space="0" w:color="auto"/>
                    <w:right w:val="none" w:sz="0" w:space="0" w:color="auto"/>
                  </w:divBdr>
                </w:div>
                <w:div w:id="872349974">
                  <w:marLeft w:val="480"/>
                  <w:marRight w:val="0"/>
                  <w:marTop w:val="0"/>
                  <w:marBottom w:val="0"/>
                  <w:divBdr>
                    <w:top w:val="none" w:sz="0" w:space="0" w:color="auto"/>
                    <w:left w:val="none" w:sz="0" w:space="0" w:color="auto"/>
                    <w:bottom w:val="none" w:sz="0" w:space="0" w:color="auto"/>
                    <w:right w:val="none" w:sz="0" w:space="0" w:color="auto"/>
                  </w:divBdr>
                </w:div>
                <w:div w:id="1369333234">
                  <w:marLeft w:val="480"/>
                  <w:marRight w:val="0"/>
                  <w:marTop w:val="0"/>
                  <w:marBottom w:val="0"/>
                  <w:divBdr>
                    <w:top w:val="none" w:sz="0" w:space="0" w:color="auto"/>
                    <w:left w:val="none" w:sz="0" w:space="0" w:color="auto"/>
                    <w:bottom w:val="none" w:sz="0" w:space="0" w:color="auto"/>
                    <w:right w:val="none" w:sz="0" w:space="0" w:color="auto"/>
                  </w:divBdr>
                </w:div>
                <w:div w:id="1589147312">
                  <w:marLeft w:val="480"/>
                  <w:marRight w:val="0"/>
                  <w:marTop w:val="0"/>
                  <w:marBottom w:val="0"/>
                  <w:divBdr>
                    <w:top w:val="none" w:sz="0" w:space="0" w:color="auto"/>
                    <w:left w:val="none" w:sz="0" w:space="0" w:color="auto"/>
                    <w:bottom w:val="none" w:sz="0" w:space="0" w:color="auto"/>
                    <w:right w:val="none" w:sz="0" w:space="0" w:color="auto"/>
                  </w:divBdr>
                </w:div>
                <w:div w:id="1786384009">
                  <w:marLeft w:val="480"/>
                  <w:marRight w:val="0"/>
                  <w:marTop w:val="0"/>
                  <w:marBottom w:val="0"/>
                  <w:divBdr>
                    <w:top w:val="none" w:sz="0" w:space="0" w:color="auto"/>
                    <w:left w:val="none" w:sz="0" w:space="0" w:color="auto"/>
                    <w:bottom w:val="none" w:sz="0" w:space="0" w:color="auto"/>
                    <w:right w:val="none" w:sz="0" w:space="0" w:color="auto"/>
                  </w:divBdr>
                </w:div>
                <w:div w:id="1913158178">
                  <w:marLeft w:val="480"/>
                  <w:marRight w:val="0"/>
                  <w:marTop w:val="0"/>
                  <w:marBottom w:val="0"/>
                  <w:divBdr>
                    <w:top w:val="none" w:sz="0" w:space="0" w:color="auto"/>
                    <w:left w:val="none" w:sz="0" w:space="0" w:color="auto"/>
                    <w:bottom w:val="none" w:sz="0" w:space="0" w:color="auto"/>
                    <w:right w:val="none" w:sz="0" w:space="0" w:color="auto"/>
                  </w:divBdr>
                </w:div>
                <w:div w:id="2000107694">
                  <w:marLeft w:val="480"/>
                  <w:marRight w:val="0"/>
                  <w:marTop w:val="0"/>
                  <w:marBottom w:val="0"/>
                  <w:divBdr>
                    <w:top w:val="none" w:sz="0" w:space="0" w:color="auto"/>
                    <w:left w:val="none" w:sz="0" w:space="0" w:color="auto"/>
                    <w:bottom w:val="none" w:sz="0" w:space="0" w:color="auto"/>
                    <w:right w:val="none" w:sz="0" w:space="0" w:color="auto"/>
                  </w:divBdr>
                </w:div>
                <w:div w:id="2004551547">
                  <w:marLeft w:val="480"/>
                  <w:marRight w:val="0"/>
                  <w:marTop w:val="0"/>
                  <w:marBottom w:val="0"/>
                  <w:divBdr>
                    <w:top w:val="none" w:sz="0" w:space="0" w:color="auto"/>
                    <w:left w:val="none" w:sz="0" w:space="0" w:color="auto"/>
                    <w:bottom w:val="none" w:sz="0" w:space="0" w:color="auto"/>
                    <w:right w:val="none" w:sz="0" w:space="0" w:color="auto"/>
                  </w:divBdr>
                </w:div>
              </w:divsChild>
            </w:div>
            <w:div w:id="195503984">
              <w:marLeft w:val="0"/>
              <w:marRight w:val="0"/>
              <w:marTop w:val="0"/>
              <w:marBottom w:val="0"/>
              <w:divBdr>
                <w:top w:val="none" w:sz="0" w:space="0" w:color="auto"/>
                <w:left w:val="none" w:sz="0" w:space="0" w:color="auto"/>
                <w:bottom w:val="none" w:sz="0" w:space="0" w:color="auto"/>
                <w:right w:val="none" w:sz="0" w:space="0" w:color="auto"/>
              </w:divBdr>
              <w:divsChild>
                <w:div w:id="55782584">
                  <w:marLeft w:val="480"/>
                  <w:marRight w:val="0"/>
                  <w:marTop w:val="0"/>
                  <w:marBottom w:val="0"/>
                  <w:divBdr>
                    <w:top w:val="none" w:sz="0" w:space="0" w:color="auto"/>
                    <w:left w:val="none" w:sz="0" w:space="0" w:color="auto"/>
                    <w:bottom w:val="none" w:sz="0" w:space="0" w:color="auto"/>
                    <w:right w:val="none" w:sz="0" w:space="0" w:color="auto"/>
                  </w:divBdr>
                </w:div>
                <w:div w:id="60369417">
                  <w:marLeft w:val="480"/>
                  <w:marRight w:val="0"/>
                  <w:marTop w:val="0"/>
                  <w:marBottom w:val="0"/>
                  <w:divBdr>
                    <w:top w:val="none" w:sz="0" w:space="0" w:color="auto"/>
                    <w:left w:val="none" w:sz="0" w:space="0" w:color="auto"/>
                    <w:bottom w:val="none" w:sz="0" w:space="0" w:color="auto"/>
                    <w:right w:val="none" w:sz="0" w:space="0" w:color="auto"/>
                  </w:divBdr>
                </w:div>
                <w:div w:id="514541335">
                  <w:marLeft w:val="480"/>
                  <w:marRight w:val="0"/>
                  <w:marTop w:val="0"/>
                  <w:marBottom w:val="0"/>
                  <w:divBdr>
                    <w:top w:val="none" w:sz="0" w:space="0" w:color="auto"/>
                    <w:left w:val="none" w:sz="0" w:space="0" w:color="auto"/>
                    <w:bottom w:val="none" w:sz="0" w:space="0" w:color="auto"/>
                    <w:right w:val="none" w:sz="0" w:space="0" w:color="auto"/>
                  </w:divBdr>
                </w:div>
                <w:div w:id="693267182">
                  <w:marLeft w:val="480"/>
                  <w:marRight w:val="0"/>
                  <w:marTop w:val="0"/>
                  <w:marBottom w:val="0"/>
                  <w:divBdr>
                    <w:top w:val="none" w:sz="0" w:space="0" w:color="auto"/>
                    <w:left w:val="none" w:sz="0" w:space="0" w:color="auto"/>
                    <w:bottom w:val="none" w:sz="0" w:space="0" w:color="auto"/>
                    <w:right w:val="none" w:sz="0" w:space="0" w:color="auto"/>
                  </w:divBdr>
                </w:div>
                <w:div w:id="806095386">
                  <w:marLeft w:val="480"/>
                  <w:marRight w:val="0"/>
                  <w:marTop w:val="0"/>
                  <w:marBottom w:val="0"/>
                  <w:divBdr>
                    <w:top w:val="none" w:sz="0" w:space="0" w:color="auto"/>
                    <w:left w:val="none" w:sz="0" w:space="0" w:color="auto"/>
                    <w:bottom w:val="none" w:sz="0" w:space="0" w:color="auto"/>
                    <w:right w:val="none" w:sz="0" w:space="0" w:color="auto"/>
                  </w:divBdr>
                </w:div>
                <w:div w:id="979336186">
                  <w:marLeft w:val="480"/>
                  <w:marRight w:val="0"/>
                  <w:marTop w:val="0"/>
                  <w:marBottom w:val="0"/>
                  <w:divBdr>
                    <w:top w:val="none" w:sz="0" w:space="0" w:color="auto"/>
                    <w:left w:val="none" w:sz="0" w:space="0" w:color="auto"/>
                    <w:bottom w:val="none" w:sz="0" w:space="0" w:color="auto"/>
                    <w:right w:val="none" w:sz="0" w:space="0" w:color="auto"/>
                  </w:divBdr>
                </w:div>
                <w:div w:id="1093747441">
                  <w:marLeft w:val="480"/>
                  <w:marRight w:val="0"/>
                  <w:marTop w:val="0"/>
                  <w:marBottom w:val="0"/>
                  <w:divBdr>
                    <w:top w:val="none" w:sz="0" w:space="0" w:color="auto"/>
                    <w:left w:val="none" w:sz="0" w:space="0" w:color="auto"/>
                    <w:bottom w:val="none" w:sz="0" w:space="0" w:color="auto"/>
                    <w:right w:val="none" w:sz="0" w:space="0" w:color="auto"/>
                  </w:divBdr>
                </w:div>
                <w:div w:id="1363281228">
                  <w:marLeft w:val="480"/>
                  <w:marRight w:val="0"/>
                  <w:marTop w:val="0"/>
                  <w:marBottom w:val="0"/>
                  <w:divBdr>
                    <w:top w:val="none" w:sz="0" w:space="0" w:color="auto"/>
                    <w:left w:val="none" w:sz="0" w:space="0" w:color="auto"/>
                    <w:bottom w:val="none" w:sz="0" w:space="0" w:color="auto"/>
                    <w:right w:val="none" w:sz="0" w:space="0" w:color="auto"/>
                  </w:divBdr>
                </w:div>
                <w:div w:id="1417897694">
                  <w:marLeft w:val="480"/>
                  <w:marRight w:val="0"/>
                  <w:marTop w:val="0"/>
                  <w:marBottom w:val="0"/>
                  <w:divBdr>
                    <w:top w:val="none" w:sz="0" w:space="0" w:color="auto"/>
                    <w:left w:val="none" w:sz="0" w:space="0" w:color="auto"/>
                    <w:bottom w:val="none" w:sz="0" w:space="0" w:color="auto"/>
                    <w:right w:val="none" w:sz="0" w:space="0" w:color="auto"/>
                  </w:divBdr>
                </w:div>
                <w:div w:id="1729185201">
                  <w:marLeft w:val="480"/>
                  <w:marRight w:val="0"/>
                  <w:marTop w:val="0"/>
                  <w:marBottom w:val="0"/>
                  <w:divBdr>
                    <w:top w:val="none" w:sz="0" w:space="0" w:color="auto"/>
                    <w:left w:val="none" w:sz="0" w:space="0" w:color="auto"/>
                    <w:bottom w:val="none" w:sz="0" w:space="0" w:color="auto"/>
                    <w:right w:val="none" w:sz="0" w:space="0" w:color="auto"/>
                  </w:divBdr>
                </w:div>
              </w:divsChild>
            </w:div>
            <w:div w:id="1086421735">
              <w:marLeft w:val="0"/>
              <w:marRight w:val="0"/>
              <w:marTop w:val="0"/>
              <w:marBottom w:val="0"/>
              <w:divBdr>
                <w:top w:val="none" w:sz="0" w:space="0" w:color="auto"/>
                <w:left w:val="none" w:sz="0" w:space="0" w:color="auto"/>
                <w:bottom w:val="none" w:sz="0" w:space="0" w:color="auto"/>
                <w:right w:val="none" w:sz="0" w:space="0" w:color="auto"/>
              </w:divBdr>
              <w:divsChild>
                <w:div w:id="226379946">
                  <w:marLeft w:val="480"/>
                  <w:marRight w:val="0"/>
                  <w:marTop w:val="0"/>
                  <w:marBottom w:val="0"/>
                  <w:divBdr>
                    <w:top w:val="none" w:sz="0" w:space="0" w:color="auto"/>
                    <w:left w:val="none" w:sz="0" w:space="0" w:color="auto"/>
                    <w:bottom w:val="none" w:sz="0" w:space="0" w:color="auto"/>
                    <w:right w:val="none" w:sz="0" w:space="0" w:color="auto"/>
                  </w:divBdr>
                </w:div>
                <w:div w:id="496074695">
                  <w:marLeft w:val="480"/>
                  <w:marRight w:val="0"/>
                  <w:marTop w:val="0"/>
                  <w:marBottom w:val="0"/>
                  <w:divBdr>
                    <w:top w:val="none" w:sz="0" w:space="0" w:color="auto"/>
                    <w:left w:val="none" w:sz="0" w:space="0" w:color="auto"/>
                    <w:bottom w:val="none" w:sz="0" w:space="0" w:color="auto"/>
                    <w:right w:val="none" w:sz="0" w:space="0" w:color="auto"/>
                  </w:divBdr>
                </w:div>
                <w:div w:id="773861960">
                  <w:marLeft w:val="480"/>
                  <w:marRight w:val="0"/>
                  <w:marTop w:val="0"/>
                  <w:marBottom w:val="0"/>
                  <w:divBdr>
                    <w:top w:val="none" w:sz="0" w:space="0" w:color="auto"/>
                    <w:left w:val="none" w:sz="0" w:space="0" w:color="auto"/>
                    <w:bottom w:val="none" w:sz="0" w:space="0" w:color="auto"/>
                    <w:right w:val="none" w:sz="0" w:space="0" w:color="auto"/>
                  </w:divBdr>
                </w:div>
                <w:div w:id="832180948">
                  <w:marLeft w:val="480"/>
                  <w:marRight w:val="0"/>
                  <w:marTop w:val="0"/>
                  <w:marBottom w:val="0"/>
                  <w:divBdr>
                    <w:top w:val="none" w:sz="0" w:space="0" w:color="auto"/>
                    <w:left w:val="none" w:sz="0" w:space="0" w:color="auto"/>
                    <w:bottom w:val="none" w:sz="0" w:space="0" w:color="auto"/>
                    <w:right w:val="none" w:sz="0" w:space="0" w:color="auto"/>
                  </w:divBdr>
                </w:div>
                <w:div w:id="901214318">
                  <w:marLeft w:val="480"/>
                  <w:marRight w:val="0"/>
                  <w:marTop w:val="0"/>
                  <w:marBottom w:val="0"/>
                  <w:divBdr>
                    <w:top w:val="none" w:sz="0" w:space="0" w:color="auto"/>
                    <w:left w:val="none" w:sz="0" w:space="0" w:color="auto"/>
                    <w:bottom w:val="none" w:sz="0" w:space="0" w:color="auto"/>
                    <w:right w:val="none" w:sz="0" w:space="0" w:color="auto"/>
                  </w:divBdr>
                </w:div>
                <w:div w:id="915555331">
                  <w:marLeft w:val="480"/>
                  <w:marRight w:val="0"/>
                  <w:marTop w:val="0"/>
                  <w:marBottom w:val="0"/>
                  <w:divBdr>
                    <w:top w:val="none" w:sz="0" w:space="0" w:color="auto"/>
                    <w:left w:val="none" w:sz="0" w:space="0" w:color="auto"/>
                    <w:bottom w:val="none" w:sz="0" w:space="0" w:color="auto"/>
                    <w:right w:val="none" w:sz="0" w:space="0" w:color="auto"/>
                  </w:divBdr>
                </w:div>
                <w:div w:id="1237588306">
                  <w:marLeft w:val="480"/>
                  <w:marRight w:val="0"/>
                  <w:marTop w:val="0"/>
                  <w:marBottom w:val="0"/>
                  <w:divBdr>
                    <w:top w:val="none" w:sz="0" w:space="0" w:color="auto"/>
                    <w:left w:val="none" w:sz="0" w:space="0" w:color="auto"/>
                    <w:bottom w:val="none" w:sz="0" w:space="0" w:color="auto"/>
                    <w:right w:val="none" w:sz="0" w:space="0" w:color="auto"/>
                  </w:divBdr>
                </w:div>
                <w:div w:id="1245338192">
                  <w:marLeft w:val="480"/>
                  <w:marRight w:val="0"/>
                  <w:marTop w:val="0"/>
                  <w:marBottom w:val="0"/>
                  <w:divBdr>
                    <w:top w:val="none" w:sz="0" w:space="0" w:color="auto"/>
                    <w:left w:val="none" w:sz="0" w:space="0" w:color="auto"/>
                    <w:bottom w:val="none" w:sz="0" w:space="0" w:color="auto"/>
                    <w:right w:val="none" w:sz="0" w:space="0" w:color="auto"/>
                  </w:divBdr>
                </w:div>
                <w:div w:id="1593975081">
                  <w:marLeft w:val="480"/>
                  <w:marRight w:val="0"/>
                  <w:marTop w:val="0"/>
                  <w:marBottom w:val="0"/>
                  <w:divBdr>
                    <w:top w:val="none" w:sz="0" w:space="0" w:color="auto"/>
                    <w:left w:val="none" w:sz="0" w:space="0" w:color="auto"/>
                    <w:bottom w:val="none" w:sz="0" w:space="0" w:color="auto"/>
                    <w:right w:val="none" w:sz="0" w:space="0" w:color="auto"/>
                  </w:divBdr>
                </w:div>
                <w:div w:id="1763262299">
                  <w:marLeft w:val="480"/>
                  <w:marRight w:val="0"/>
                  <w:marTop w:val="0"/>
                  <w:marBottom w:val="0"/>
                  <w:divBdr>
                    <w:top w:val="none" w:sz="0" w:space="0" w:color="auto"/>
                    <w:left w:val="none" w:sz="0" w:space="0" w:color="auto"/>
                    <w:bottom w:val="none" w:sz="0" w:space="0" w:color="auto"/>
                    <w:right w:val="none" w:sz="0" w:space="0" w:color="auto"/>
                  </w:divBdr>
                </w:div>
              </w:divsChild>
            </w:div>
            <w:div w:id="1475443981">
              <w:marLeft w:val="0"/>
              <w:marRight w:val="0"/>
              <w:marTop w:val="0"/>
              <w:marBottom w:val="0"/>
              <w:divBdr>
                <w:top w:val="none" w:sz="0" w:space="0" w:color="auto"/>
                <w:left w:val="none" w:sz="0" w:space="0" w:color="auto"/>
                <w:bottom w:val="none" w:sz="0" w:space="0" w:color="auto"/>
                <w:right w:val="none" w:sz="0" w:space="0" w:color="auto"/>
              </w:divBdr>
              <w:divsChild>
                <w:div w:id="293677533">
                  <w:marLeft w:val="480"/>
                  <w:marRight w:val="0"/>
                  <w:marTop w:val="0"/>
                  <w:marBottom w:val="0"/>
                  <w:divBdr>
                    <w:top w:val="none" w:sz="0" w:space="0" w:color="auto"/>
                    <w:left w:val="none" w:sz="0" w:space="0" w:color="auto"/>
                    <w:bottom w:val="none" w:sz="0" w:space="0" w:color="auto"/>
                    <w:right w:val="none" w:sz="0" w:space="0" w:color="auto"/>
                  </w:divBdr>
                </w:div>
                <w:div w:id="318197571">
                  <w:marLeft w:val="480"/>
                  <w:marRight w:val="0"/>
                  <w:marTop w:val="0"/>
                  <w:marBottom w:val="0"/>
                  <w:divBdr>
                    <w:top w:val="none" w:sz="0" w:space="0" w:color="auto"/>
                    <w:left w:val="none" w:sz="0" w:space="0" w:color="auto"/>
                    <w:bottom w:val="none" w:sz="0" w:space="0" w:color="auto"/>
                    <w:right w:val="none" w:sz="0" w:space="0" w:color="auto"/>
                  </w:divBdr>
                </w:div>
                <w:div w:id="612056044">
                  <w:marLeft w:val="480"/>
                  <w:marRight w:val="0"/>
                  <w:marTop w:val="0"/>
                  <w:marBottom w:val="0"/>
                  <w:divBdr>
                    <w:top w:val="none" w:sz="0" w:space="0" w:color="auto"/>
                    <w:left w:val="none" w:sz="0" w:space="0" w:color="auto"/>
                    <w:bottom w:val="none" w:sz="0" w:space="0" w:color="auto"/>
                    <w:right w:val="none" w:sz="0" w:space="0" w:color="auto"/>
                  </w:divBdr>
                </w:div>
                <w:div w:id="711999589">
                  <w:marLeft w:val="480"/>
                  <w:marRight w:val="0"/>
                  <w:marTop w:val="0"/>
                  <w:marBottom w:val="0"/>
                  <w:divBdr>
                    <w:top w:val="none" w:sz="0" w:space="0" w:color="auto"/>
                    <w:left w:val="none" w:sz="0" w:space="0" w:color="auto"/>
                    <w:bottom w:val="none" w:sz="0" w:space="0" w:color="auto"/>
                    <w:right w:val="none" w:sz="0" w:space="0" w:color="auto"/>
                  </w:divBdr>
                </w:div>
                <w:div w:id="1428498307">
                  <w:marLeft w:val="480"/>
                  <w:marRight w:val="0"/>
                  <w:marTop w:val="0"/>
                  <w:marBottom w:val="0"/>
                  <w:divBdr>
                    <w:top w:val="none" w:sz="0" w:space="0" w:color="auto"/>
                    <w:left w:val="none" w:sz="0" w:space="0" w:color="auto"/>
                    <w:bottom w:val="none" w:sz="0" w:space="0" w:color="auto"/>
                    <w:right w:val="none" w:sz="0" w:space="0" w:color="auto"/>
                  </w:divBdr>
                </w:div>
                <w:div w:id="1495486860">
                  <w:marLeft w:val="480"/>
                  <w:marRight w:val="0"/>
                  <w:marTop w:val="0"/>
                  <w:marBottom w:val="0"/>
                  <w:divBdr>
                    <w:top w:val="none" w:sz="0" w:space="0" w:color="auto"/>
                    <w:left w:val="none" w:sz="0" w:space="0" w:color="auto"/>
                    <w:bottom w:val="none" w:sz="0" w:space="0" w:color="auto"/>
                    <w:right w:val="none" w:sz="0" w:space="0" w:color="auto"/>
                  </w:divBdr>
                </w:div>
                <w:div w:id="1719624022">
                  <w:marLeft w:val="480"/>
                  <w:marRight w:val="0"/>
                  <w:marTop w:val="0"/>
                  <w:marBottom w:val="0"/>
                  <w:divBdr>
                    <w:top w:val="none" w:sz="0" w:space="0" w:color="auto"/>
                    <w:left w:val="none" w:sz="0" w:space="0" w:color="auto"/>
                    <w:bottom w:val="none" w:sz="0" w:space="0" w:color="auto"/>
                    <w:right w:val="none" w:sz="0" w:space="0" w:color="auto"/>
                  </w:divBdr>
                </w:div>
                <w:div w:id="1830974390">
                  <w:marLeft w:val="480"/>
                  <w:marRight w:val="0"/>
                  <w:marTop w:val="0"/>
                  <w:marBottom w:val="0"/>
                  <w:divBdr>
                    <w:top w:val="none" w:sz="0" w:space="0" w:color="auto"/>
                    <w:left w:val="none" w:sz="0" w:space="0" w:color="auto"/>
                    <w:bottom w:val="none" w:sz="0" w:space="0" w:color="auto"/>
                    <w:right w:val="none" w:sz="0" w:space="0" w:color="auto"/>
                  </w:divBdr>
                </w:div>
                <w:div w:id="1858930337">
                  <w:marLeft w:val="480"/>
                  <w:marRight w:val="0"/>
                  <w:marTop w:val="0"/>
                  <w:marBottom w:val="0"/>
                  <w:divBdr>
                    <w:top w:val="none" w:sz="0" w:space="0" w:color="auto"/>
                    <w:left w:val="none" w:sz="0" w:space="0" w:color="auto"/>
                    <w:bottom w:val="none" w:sz="0" w:space="0" w:color="auto"/>
                    <w:right w:val="none" w:sz="0" w:space="0" w:color="auto"/>
                  </w:divBdr>
                </w:div>
              </w:divsChild>
            </w:div>
            <w:div w:id="1542130509">
              <w:marLeft w:val="0"/>
              <w:marRight w:val="0"/>
              <w:marTop w:val="0"/>
              <w:marBottom w:val="0"/>
              <w:divBdr>
                <w:top w:val="none" w:sz="0" w:space="0" w:color="auto"/>
                <w:left w:val="none" w:sz="0" w:space="0" w:color="auto"/>
                <w:bottom w:val="none" w:sz="0" w:space="0" w:color="auto"/>
                <w:right w:val="none" w:sz="0" w:space="0" w:color="auto"/>
              </w:divBdr>
              <w:divsChild>
                <w:div w:id="154732016">
                  <w:marLeft w:val="480"/>
                  <w:marRight w:val="0"/>
                  <w:marTop w:val="0"/>
                  <w:marBottom w:val="0"/>
                  <w:divBdr>
                    <w:top w:val="none" w:sz="0" w:space="0" w:color="auto"/>
                    <w:left w:val="none" w:sz="0" w:space="0" w:color="auto"/>
                    <w:bottom w:val="none" w:sz="0" w:space="0" w:color="auto"/>
                    <w:right w:val="none" w:sz="0" w:space="0" w:color="auto"/>
                  </w:divBdr>
                </w:div>
                <w:div w:id="1106585091">
                  <w:marLeft w:val="480"/>
                  <w:marRight w:val="0"/>
                  <w:marTop w:val="0"/>
                  <w:marBottom w:val="0"/>
                  <w:divBdr>
                    <w:top w:val="none" w:sz="0" w:space="0" w:color="auto"/>
                    <w:left w:val="none" w:sz="0" w:space="0" w:color="auto"/>
                    <w:bottom w:val="none" w:sz="0" w:space="0" w:color="auto"/>
                    <w:right w:val="none" w:sz="0" w:space="0" w:color="auto"/>
                  </w:divBdr>
                </w:div>
                <w:div w:id="1135759602">
                  <w:marLeft w:val="480"/>
                  <w:marRight w:val="0"/>
                  <w:marTop w:val="0"/>
                  <w:marBottom w:val="0"/>
                  <w:divBdr>
                    <w:top w:val="none" w:sz="0" w:space="0" w:color="auto"/>
                    <w:left w:val="none" w:sz="0" w:space="0" w:color="auto"/>
                    <w:bottom w:val="none" w:sz="0" w:space="0" w:color="auto"/>
                    <w:right w:val="none" w:sz="0" w:space="0" w:color="auto"/>
                  </w:divBdr>
                </w:div>
                <w:div w:id="1353845516">
                  <w:marLeft w:val="480"/>
                  <w:marRight w:val="0"/>
                  <w:marTop w:val="0"/>
                  <w:marBottom w:val="0"/>
                  <w:divBdr>
                    <w:top w:val="none" w:sz="0" w:space="0" w:color="auto"/>
                    <w:left w:val="none" w:sz="0" w:space="0" w:color="auto"/>
                    <w:bottom w:val="none" w:sz="0" w:space="0" w:color="auto"/>
                    <w:right w:val="none" w:sz="0" w:space="0" w:color="auto"/>
                  </w:divBdr>
                </w:div>
                <w:div w:id="1360886929">
                  <w:marLeft w:val="480"/>
                  <w:marRight w:val="0"/>
                  <w:marTop w:val="0"/>
                  <w:marBottom w:val="0"/>
                  <w:divBdr>
                    <w:top w:val="none" w:sz="0" w:space="0" w:color="auto"/>
                    <w:left w:val="none" w:sz="0" w:space="0" w:color="auto"/>
                    <w:bottom w:val="none" w:sz="0" w:space="0" w:color="auto"/>
                    <w:right w:val="none" w:sz="0" w:space="0" w:color="auto"/>
                  </w:divBdr>
                </w:div>
                <w:div w:id="1510288149">
                  <w:marLeft w:val="480"/>
                  <w:marRight w:val="0"/>
                  <w:marTop w:val="0"/>
                  <w:marBottom w:val="0"/>
                  <w:divBdr>
                    <w:top w:val="none" w:sz="0" w:space="0" w:color="auto"/>
                    <w:left w:val="none" w:sz="0" w:space="0" w:color="auto"/>
                    <w:bottom w:val="none" w:sz="0" w:space="0" w:color="auto"/>
                    <w:right w:val="none" w:sz="0" w:space="0" w:color="auto"/>
                  </w:divBdr>
                </w:div>
                <w:div w:id="1699702073">
                  <w:marLeft w:val="480"/>
                  <w:marRight w:val="0"/>
                  <w:marTop w:val="0"/>
                  <w:marBottom w:val="0"/>
                  <w:divBdr>
                    <w:top w:val="none" w:sz="0" w:space="0" w:color="auto"/>
                    <w:left w:val="none" w:sz="0" w:space="0" w:color="auto"/>
                    <w:bottom w:val="none" w:sz="0" w:space="0" w:color="auto"/>
                    <w:right w:val="none" w:sz="0" w:space="0" w:color="auto"/>
                  </w:divBdr>
                </w:div>
                <w:div w:id="2068911377">
                  <w:marLeft w:val="480"/>
                  <w:marRight w:val="0"/>
                  <w:marTop w:val="0"/>
                  <w:marBottom w:val="0"/>
                  <w:divBdr>
                    <w:top w:val="none" w:sz="0" w:space="0" w:color="auto"/>
                    <w:left w:val="none" w:sz="0" w:space="0" w:color="auto"/>
                    <w:bottom w:val="none" w:sz="0" w:space="0" w:color="auto"/>
                    <w:right w:val="none" w:sz="0" w:space="0" w:color="auto"/>
                  </w:divBdr>
                </w:div>
                <w:div w:id="2107192571">
                  <w:marLeft w:val="480"/>
                  <w:marRight w:val="0"/>
                  <w:marTop w:val="0"/>
                  <w:marBottom w:val="0"/>
                  <w:divBdr>
                    <w:top w:val="none" w:sz="0" w:space="0" w:color="auto"/>
                    <w:left w:val="none" w:sz="0" w:space="0" w:color="auto"/>
                    <w:bottom w:val="none" w:sz="0" w:space="0" w:color="auto"/>
                    <w:right w:val="none" w:sz="0" w:space="0" w:color="auto"/>
                  </w:divBdr>
                </w:div>
              </w:divsChild>
            </w:div>
            <w:div w:id="1703820748">
              <w:marLeft w:val="0"/>
              <w:marRight w:val="0"/>
              <w:marTop w:val="0"/>
              <w:marBottom w:val="0"/>
              <w:divBdr>
                <w:top w:val="none" w:sz="0" w:space="0" w:color="auto"/>
                <w:left w:val="none" w:sz="0" w:space="0" w:color="auto"/>
                <w:bottom w:val="none" w:sz="0" w:space="0" w:color="auto"/>
                <w:right w:val="none" w:sz="0" w:space="0" w:color="auto"/>
              </w:divBdr>
              <w:divsChild>
                <w:div w:id="45879659">
                  <w:marLeft w:val="480"/>
                  <w:marRight w:val="0"/>
                  <w:marTop w:val="0"/>
                  <w:marBottom w:val="0"/>
                  <w:divBdr>
                    <w:top w:val="none" w:sz="0" w:space="0" w:color="auto"/>
                    <w:left w:val="none" w:sz="0" w:space="0" w:color="auto"/>
                    <w:bottom w:val="none" w:sz="0" w:space="0" w:color="auto"/>
                    <w:right w:val="none" w:sz="0" w:space="0" w:color="auto"/>
                  </w:divBdr>
                </w:div>
                <w:div w:id="410931273">
                  <w:marLeft w:val="480"/>
                  <w:marRight w:val="0"/>
                  <w:marTop w:val="0"/>
                  <w:marBottom w:val="0"/>
                  <w:divBdr>
                    <w:top w:val="none" w:sz="0" w:space="0" w:color="auto"/>
                    <w:left w:val="none" w:sz="0" w:space="0" w:color="auto"/>
                    <w:bottom w:val="none" w:sz="0" w:space="0" w:color="auto"/>
                    <w:right w:val="none" w:sz="0" w:space="0" w:color="auto"/>
                  </w:divBdr>
                </w:div>
                <w:div w:id="593829996">
                  <w:marLeft w:val="480"/>
                  <w:marRight w:val="0"/>
                  <w:marTop w:val="0"/>
                  <w:marBottom w:val="0"/>
                  <w:divBdr>
                    <w:top w:val="none" w:sz="0" w:space="0" w:color="auto"/>
                    <w:left w:val="none" w:sz="0" w:space="0" w:color="auto"/>
                    <w:bottom w:val="none" w:sz="0" w:space="0" w:color="auto"/>
                    <w:right w:val="none" w:sz="0" w:space="0" w:color="auto"/>
                  </w:divBdr>
                </w:div>
                <w:div w:id="772630807">
                  <w:marLeft w:val="480"/>
                  <w:marRight w:val="0"/>
                  <w:marTop w:val="0"/>
                  <w:marBottom w:val="0"/>
                  <w:divBdr>
                    <w:top w:val="none" w:sz="0" w:space="0" w:color="auto"/>
                    <w:left w:val="none" w:sz="0" w:space="0" w:color="auto"/>
                    <w:bottom w:val="none" w:sz="0" w:space="0" w:color="auto"/>
                    <w:right w:val="none" w:sz="0" w:space="0" w:color="auto"/>
                  </w:divBdr>
                </w:div>
                <w:div w:id="1111389769">
                  <w:marLeft w:val="480"/>
                  <w:marRight w:val="0"/>
                  <w:marTop w:val="0"/>
                  <w:marBottom w:val="0"/>
                  <w:divBdr>
                    <w:top w:val="none" w:sz="0" w:space="0" w:color="auto"/>
                    <w:left w:val="none" w:sz="0" w:space="0" w:color="auto"/>
                    <w:bottom w:val="none" w:sz="0" w:space="0" w:color="auto"/>
                    <w:right w:val="none" w:sz="0" w:space="0" w:color="auto"/>
                  </w:divBdr>
                </w:div>
                <w:div w:id="1375813126">
                  <w:marLeft w:val="480"/>
                  <w:marRight w:val="0"/>
                  <w:marTop w:val="0"/>
                  <w:marBottom w:val="0"/>
                  <w:divBdr>
                    <w:top w:val="none" w:sz="0" w:space="0" w:color="auto"/>
                    <w:left w:val="none" w:sz="0" w:space="0" w:color="auto"/>
                    <w:bottom w:val="none" w:sz="0" w:space="0" w:color="auto"/>
                    <w:right w:val="none" w:sz="0" w:space="0" w:color="auto"/>
                  </w:divBdr>
                </w:div>
                <w:div w:id="1717196373">
                  <w:marLeft w:val="480"/>
                  <w:marRight w:val="0"/>
                  <w:marTop w:val="0"/>
                  <w:marBottom w:val="0"/>
                  <w:divBdr>
                    <w:top w:val="none" w:sz="0" w:space="0" w:color="auto"/>
                    <w:left w:val="none" w:sz="0" w:space="0" w:color="auto"/>
                    <w:bottom w:val="none" w:sz="0" w:space="0" w:color="auto"/>
                    <w:right w:val="none" w:sz="0" w:space="0" w:color="auto"/>
                  </w:divBdr>
                </w:div>
                <w:div w:id="1811751991">
                  <w:marLeft w:val="480"/>
                  <w:marRight w:val="0"/>
                  <w:marTop w:val="0"/>
                  <w:marBottom w:val="0"/>
                  <w:divBdr>
                    <w:top w:val="none" w:sz="0" w:space="0" w:color="auto"/>
                    <w:left w:val="none" w:sz="0" w:space="0" w:color="auto"/>
                    <w:bottom w:val="none" w:sz="0" w:space="0" w:color="auto"/>
                    <w:right w:val="none" w:sz="0" w:space="0" w:color="auto"/>
                  </w:divBdr>
                </w:div>
                <w:div w:id="1930504261">
                  <w:marLeft w:val="480"/>
                  <w:marRight w:val="0"/>
                  <w:marTop w:val="0"/>
                  <w:marBottom w:val="0"/>
                  <w:divBdr>
                    <w:top w:val="none" w:sz="0" w:space="0" w:color="auto"/>
                    <w:left w:val="none" w:sz="0" w:space="0" w:color="auto"/>
                    <w:bottom w:val="none" w:sz="0" w:space="0" w:color="auto"/>
                    <w:right w:val="none" w:sz="0" w:space="0" w:color="auto"/>
                  </w:divBdr>
                </w:div>
              </w:divsChild>
            </w:div>
            <w:div w:id="2047216463">
              <w:marLeft w:val="0"/>
              <w:marRight w:val="0"/>
              <w:marTop w:val="0"/>
              <w:marBottom w:val="0"/>
              <w:divBdr>
                <w:top w:val="none" w:sz="0" w:space="0" w:color="auto"/>
                <w:left w:val="none" w:sz="0" w:space="0" w:color="auto"/>
                <w:bottom w:val="none" w:sz="0" w:space="0" w:color="auto"/>
                <w:right w:val="none" w:sz="0" w:space="0" w:color="auto"/>
              </w:divBdr>
              <w:divsChild>
                <w:div w:id="98062958">
                  <w:marLeft w:val="480"/>
                  <w:marRight w:val="0"/>
                  <w:marTop w:val="0"/>
                  <w:marBottom w:val="0"/>
                  <w:divBdr>
                    <w:top w:val="none" w:sz="0" w:space="0" w:color="auto"/>
                    <w:left w:val="none" w:sz="0" w:space="0" w:color="auto"/>
                    <w:bottom w:val="none" w:sz="0" w:space="0" w:color="auto"/>
                    <w:right w:val="none" w:sz="0" w:space="0" w:color="auto"/>
                  </w:divBdr>
                </w:div>
                <w:div w:id="842358651">
                  <w:marLeft w:val="480"/>
                  <w:marRight w:val="0"/>
                  <w:marTop w:val="0"/>
                  <w:marBottom w:val="0"/>
                  <w:divBdr>
                    <w:top w:val="none" w:sz="0" w:space="0" w:color="auto"/>
                    <w:left w:val="none" w:sz="0" w:space="0" w:color="auto"/>
                    <w:bottom w:val="none" w:sz="0" w:space="0" w:color="auto"/>
                    <w:right w:val="none" w:sz="0" w:space="0" w:color="auto"/>
                  </w:divBdr>
                </w:div>
                <w:div w:id="904416380">
                  <w:marLeft w:val="480"/>
                  <w:marRight w:val="0"/>
                  <w:marTop w:val="0"/>
                  <w:marBottom w:val="0"/>
                  <w:divBdr>
                    <w:top w:val="none" w:sz="0" w:space="0" w:color="auto"/>
                    <w:left w:val="none" w:sz="0" w:space="0" w:color="auto"/>
                    <w:bottom w:val="none" w:sz="0" w:space="0" w:color="auto"/>
                    <w:right w:val="none" w:sz="0" w:space="0" w:color="auto"/>
                  </w:divBdr>
                </w:div>
                <w:div w:id="951783813">
                  <w:marLeft w:val="480"/>
                  <w:marRight w:val="0"/>
                  <w:marTop w:val="0"/>
                  <w:marBottom w:val="0"/>
                  <w:divBdr>
                    <w:top w:val="none" w:sz="0" w:space="0" w:color="auto"/>
                    <w:left w:val="none" w:sz="0" w:space="0" w:color="auto"/>
                    <w:bottom w:val="none" w:sz="0" w:space="0" w:color="auto"/>
                    <w:right w:val="none" w:sz="0" w:space="0" w:color="auto"/>
                  </w:divBdr>
                </w:div>
                <w:div w:id="1297181498">
                  <w:marLeft w:val="480"/>
                  <w:marRight w:val="0"/>
                  <w:marTop w:val="0"/>
                  <w:marBottom w:val="0"/>
                  <w:divBdr>
                    <w:top w:val="none" w:sz="0" w:space="0" w:color="auto"/>
                    <w:left w:val="none" w:sz="0" w:space="0" w:color="auto"/>
                    <w:bottom w:val="none" w:sz="0" w:space="0" w:color="auto"/>
                    <w:right w:val="none" w:sz="0" w:space="0" w:color="auto"/>
                  </w:divBdr>
                </w:div>
                <w:div w:id="1436319289">
                  <w:marLeft w:val="480"/>
                  <w:marRight w:val="0"/>
                  <w:marTop w:val="0"/>
                  <w:marBottom w:val="0"/>
                  <w:divBdr>
                    <w:top w:val="none" w:sz="0" w:space="0" w:color="auto"/>
                    <w:left w:val="none" w:sz="0" w:space="0" w:color="auto"/>
                    <w:bottom w:val="none" w:sz="0" w:space="0" w:color="auto"/>
                    <w:right w:val="none" w:sz="0" w:space="0" w:color="auto"/>
                  </w:divBdr>
                </w:div>
                <w:div w:id="1445341834">
                  <w:marLeft w:val="480"/>
                  <w:marRight w:val="0"/>
                  <w:marTop w:val="0"/>
                  <w:marBottom w:val="0"/>
                  <w:divBdr>
                    <w:top w:val="none" w:sz="0" w:space="0" w:color="auto"/>
                    <w:left w:val="none" w:sz="0" w:space="0" w:color="auto"/>
                    <w:bottom w:val="none" w:sz="0" w:space="0" w:color="auto"/>
                    <w:right w:val="none" w:sz="0" w:space="0" w:color="auto"/>
                  </w:divBdr>
                </w:div>
                <w:div w:id="1461996955">
                  <w:marLeft w:val="480"/>
                  <w:marRight w:val="0"/>
                  <w:marTop w:val="0"/>
                  <w:marBottom w:val="0"/>
                  <w:divBdr>
                    <w:top w:val="none" w:sz="0" w:space="0" w:color="auto"/>
                    <w:left w:val="none" w:sz="0" w:space="0" w:color="auto"/>
                    <w:bottom w:val="none" w:sz="0" w:space="0" w:color="auto"/>
                    <w:right w:val="none" w:sz="0" w:space="0" w:color="auto"/>
                  </w:divBdr>
                </w:div>
                <w:div w:id="1475415926">
                  <w:marLeft w:val="480"/>
                  <w:marRight w:val="0"/>
                  <w:marTop w:val="0"/>
                  <w:marBottom w:val="0"/>
                  <w:divBdr>
                    <w:top w:val="none" w:sz="0" w:space="0" w:color="auto"/>
                    <w:left w:val="none" w:sz="0" w:space="0" w:color="auto"/>
                    <w:bottom w:val="none" w:sz="0" w:space="0" w:color="auto"/>
                    <w:right w:val="none" w:sz="0" w:space="0" w:color="auto"/>
                  </w:divBdr>
                </w:div>
                <w:div w:id="1815559812">
                  <w:marLeft w:val="480"/>
                  <w:marRight w:val="0"/>
                  <w:marTop w:val="0"/>
                  <w:marBottom w:val="0"/>
                  <w:divBdr>
                    <w:top w:val="none" w:sz="0" w:space="0" w:color="auto"/>
                    <w:left w:val="none" w:sz="0" w:space="0" w:color="auto"/>
                    <w:bottom w:val="none" w:sz="0" w:space="0" w:color="auto"/>
                    <w:right w:val="none" w:sz="0" w:space="0" w:color="auto"/>
                  </w:divBdr>
                </w:div>
                <w:div w:id="197355636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1842322">
          <w:marLeft w:val="480"/>
          <w:marRight w:val="0"/>
          <w:marTop w:val="0"/>
          <w:marBottom w:val="0"/>
          <w:divBdr>
            <w:top w:val="none" w:sz="0" w:space="0" w:color="auto"/>
            <w:left w:val="none" w:sz="0" w:space="0" w:color="auto"/>
            <w:bottom w:val="none" w:sz="0" w:space="0" w:color="auto"/>
            <w:right w:val="none" w:sz="0" w:space="0" w:color="auto"/>
          </w:divBdr>
        </w:div>
        <w:div w:id="642127947">
          <w:marLeft w:val="480"/>
          <w:marRight w:val="0"/>
          <w:marTop w:val="0"/>
          <w:marBottom w:val="0"/>
          <w:divBdr>
            <w:top w:val="none" w:sz="0" w:space="0" w:color="auto"/>
            <w:left w:val="none" w:sz="0" w:space="0" w:color="auto"/>
            <w:bottom w:val="none" w:sz="0" w:space="0" w:color="auto"/>
            <w:right w:val="none" w:sz="0" w:space="0" w:color="auto"/>
          </w:divBdr>
        </w:div>
        <w:div w:id="1018000248">
          <w:marLeft w:val="480"/>
          <w:marRight w:val="0"/>
          <w:marTop w:val="0"/>
          <w:marBottom w:val="0"/>
          <w:divBdr>
            <w:top w:val="none" w:sz="0" w:space="0" w:color="auto"/>
            <w:left w:val="none" w:sz="0" w:space="0" w:color="auto"/>
            <w:bottom w:val="none" w:sz="0" w:space="0" w:color="auto"/>
            <w:right w:val="none" w:sz="0" w:space="0" w:color="auto"/>
          </w:divBdr>
        </w:div>
        <w:div w:id="1102528164">
          <w:marLeft w:val="480"/>
          <w:marRight w:val="0"/>
          <w:marTop w:val="0"/>
          <w:marBottom w:val="0"/>
          <w:divBdr>
            <w:top w:val="none" w:sz="0" w:space="0" w:color="auto"/>
            <w:left w:val="none" w:sz="0" w:space="0" w:color="auto"/>
            <w:bottom w:val="none" w:sz="0" w:space="0" w:color="auto"/>
            <w:right w:val="none" w:sz="0" w:space="0" w:color="auto"/>
          </w:divBdr>
        </w:div>
        <w:div w:id="1254241603">
          <w:marLeft w:val="480"/>
          <w:marRight w:val="0"/>
          <w:marTop w:val="0"/>
          <w:marBottom w:val="0"/>
          <w:divBdr>
            <w:top w:val="none" w:sz="0" w:space="0" w:color="auto"/>
            <w:left w:val="none" w:sz="0" w:space="0" w:color="auto"/>
            <w:bottom w:val="none" w:sz="0" w:space="0" w:color="auto"/>
            <w:right w:val="none" w:sz="0" w:space="0" w:color="auto"/>
          </w:divBdr>
        </w:div>
        <w:div w:id="1500584892">
          <w:marLeft w:val="480"/>
          <w:marRight w:val="0"/>
          <w:marTop w:val="0"/>
          <w:marBottom w:val="0"/>
          <w:divBdr>
            <w:top w:val="none" w:sz="0" w:space="0" w:color="auto"/>
            <w:left w:val="none" w:sz="0" w:space="0" w:color="auto"/>
            <w:bottom w:val="none" w:sz="0" w:space="0" w:color="auto"/>
            <w:right w:val="none" w:sz="0" w:space="0" w:color="auto"/>
          </w:divBdr>
        </w:div>
        <w:div w:id="2145152450">
          <w:marLeft w:val="480"/>
          <w:marRight w:val="0"/>
          <w:marTop w:val="0"/>
          <w:marBottom w:val="0"/>
          <w:divBdr>
            <w:top w:val="none" w:sz="0" w:space="0" w:color="auto"/>
            <w:left w:val="none" w:sz="0" w:space="0" w:color="auto"/>
            <w:bottom w:val="none" w:sz="0" w:space="0" w:color="auto"/>
            <w:right w:val="none" w:sz="0" w:space="0" w:color="auto"/>
          </w:divBdr>
        </w:div>
      </w:divsChild>
    </w:div>
    <w:div w:id="587736682">
      <w:bodyDiv w:val="1"/>
      <w:marLeft w:val="0"/>
      <w:marRight w:val="0"/>
      <w:marTop w:val="0"/>
      <w:marBottom w:val="0"/>
      <w:divBdr>
        <w:top w:val="none" w:sz="0" w:space="0" w:color="auto"/>
        <w:left w:val="none" w:sz="0" w:space="0" w:color="auto"/>
        <w:bottom w:val="none" w:sz="0" w:space="0" w:color="auto"/>
        <w:right w:val="none" w:sz="0" w:space="0" w:color="auto"/>
      </w:divBdr>
    </w:div>
    <w:div w:id="588544044">
      <w:bodyDiv w:val="1"/>
      <w:marLeft w:val="0"/>
      <w:marRight w:val="0"/>
      <w:marTop w:val="0"/>
      <w:marBottom w:val="0"/>
      <w:divBdr>
        <w:top w:val="none" w:sz="0" w:space="0" w:color="auto"/>
        <w:left w:val="none" w:sz="0" w:space="0" w:color="auto"/>
        <w:bottom w:val="none" w:sz="0" w:space="0" w:color="auto"/>
        <w:right w:val="none" w:sz="0" w:space="0" w:color="auto"/>
      </w:divBdr>
    </w:div>
    <w:div w:id="591860147">
      <w:bodyDiv w:val="1"/>
      <w:marLeft w:val="0"/>
      <w:marRight w:val="0"/>
      <w:marTop w:val="0"/>
      <w:marBottom w:val="0"/>
      <w:divBdr>
        <w:top w:val="none" w:sz="0" w:space="0" w:color="auto"/>
        <w:left w:val="none" w:sz="0" w:space="0" w:color="auto"/>
        <w:bottom w:val="none" w:sz="0" w:space="0" w:color="auto"/>
        <w:right w:val="none" w:sz="0" w:space="0" w:color="auto"/>
      </w:divBdr>
    </w:div>
    <w:div w:id="598686836">
      <w:bodyDiv w:val="1"/>
      <w:marLeft w:val="0"/>
      <w:marRight w:val="0"/>
      <w:marTop w:val="0"/>
      <w:marBottom w:val="0"/>
      <w:divBdr>
        <w:top w:val="none" w:sz="0" w:space="0" w:color="auto"/>
        <w:left w:val="none" w:sz="0" w:space="0" w:color="auto"/>
        <w:bottom w:val="none" w:sz="0" w:space="0" w:color="auto"/>
        <w:right w:val="none" w:sz="0" w:space="0" w:color="auto"/>
      </w:divBdr>
      <w:divsChild>
        <w:div w:id="237251631">
          <w:marLeft w:val="480"/>
          <w:marRight w:val="0"/>
          <w:marTop w:val="0"/>
          <w:marBottom w:val="0"/>
          <w:divBdr>
            <w:top w:val="none" w:sz="0" w:space="0" w:color="auto"/>
            <w:left w:val="none" w:sz="0" w:space="0" w:color="auto"/>
            <w:bottom w:val="none" w:sz="0" w:space="0" w:color="auto"/>
            <w:right w:val="none" w:sz="0" w:space="0" w:color="auto"/>
          </w:divBdr>
        </w:div>
        <w:div w:id="345904661">
          <w:marLeft w:val="480"/>
          <w:marRight w:val="0"/>
          <w:marTop w:val="0"/>
          <w:marBottom w:val="0"/>
          <w:divBdr>
            <w:top w:val="none" w:sz="0" w:space="0" w:color="auto"/>
            <w:left w:val="none" w:sz="0" w:space="0" w:color="auto"/>
            <w:bottom w:val="none" w:sz="0" w:space="0" w:color="auto"/>
            <w:right w:val="none" w:sz="0" w:space="0" w:color="auto"/>
          </w:divBdr>
        </w:div>
        <w:div w:id="388965596">
          <w:marLeft w:val="480"/>
          <w:marRight w:val="0"/>
          <w:marTop w:val="0"/>
          <w:marBottom w:val="0"/>
          <w:divBdr>
            <w:top w:val="none" w:sz="0" w:space="0" w:color="auto"/>
            <w:left w:val="none" w:sz="0" w:space="0" w:color="auto"/>
            <w:bottom w:val="none" w:sz="0" w:space="0" w:color="auto"/>
            <w:right w:val="none" w:sz="0" w:space="0" w:color="auto"/>
          </w:divBdr>
        </w:div>
        <w:div w:id="393699227">
          <w:marLeft w:val="480"/>
          <w:marRight w:val="0"/>
          <w:marTop w:val="0"/>
          <w:marBottom w:val="0"/>
          <w:divBdr>
            <w:top w:val="none" w:sz="0" w:space="0" w:color="auto"/>
            <w:left w:val="none" w:sz="0" w:space="0" w:color="auto"/>
            <w:bottom w:val="none" w:sz="0" w:space="0" w:color="auto"/>
            <w:right w:val="none" w:sz="0" w:space="0" w:color="auto"/>
          </w:divBdr>
        </w:div>
        <w:div w:id="1667518976">
          <w:marLeft w:val="480"/>
          <w:marRight w:val="0"/>
          <w:marTop w:val="0"/>
          <w:marBottom w:val="0"/>
          <w:divBdr>
            <w:top w:val="none" w:sz="0" w:space="0" w:color="auto"/>
            <w:left w:val="none" w:sz="0" w:space="0" w:color="auto"/>
            <w:bottom w:val="none" w:sz="0" w:space="0" w:color="auto"/>
            <w:right w:val="none" w:sz="0" w:space="0" w:color="auto"/>
          </w:divBdr>
        </w:div>
        <w:div w:id="1685479047">
          <w:marLeft w:val="480"/>
          <w:marRight w:val="0"/>
          <w:marTop w:val="0"/>
          <w:marBottom w:val="0"/>
          <w:divBdr>
            <w:top w:val="none" w:sz="0" w:space="0" w:color="auto"/>
            <w:left w:val="none" w:sz="0" w:space="0" w:color="auto"/>
            <w:bottom w:val="none" w:sz="0" w:space="0" w:color="auto"/>
            <w:right w:val="none" w:sz="0" w:space="0" w:color="auto"/>
          </w:divBdr>
        </w:div>
        <w:div w:id="1708291206">
          <w:marLeft w:val="480"/>
          <w:marRight w:val="0"/>
          <w:marTop w:val="0"/>
          <w:marBottom w:val="0"/>
          <w:divBdr>
            <w:top w:val="none" w:sz="0" w:space="0" w:color="auto"/>
            <w:left w:val="none" w:sz="0" w:space="0" w:color="auto"/>
            <w:bottom w:val="none" w:sz="0" w:space="0" w:color="auto"/>
            <w:right w:val="none" w:sz="0" w:space="0" w:color="auto"/>
          </w:divBdr>
        </w:div>
        <w:div w:id="1790584048">
          <w:marLeft w:val="480"/>
          <w:marRight w:val="0"/>
          <w:marTop w:val="0"/>
          <w:marBottom w:val="0"/>
          <w:divBdr>
            <w:top w:val="none" w:sz="0" w:space="0" w:color="auto"/>
            <w:left w:val="none" w:sz="0" w:space="0" w:color="auto"/>
            <w:bottom w:val="none" w:sz="0" w:space="0" w:color="auto"/>
            <w:right w:val="none" w:sz="0" w:space="0" w:color="auto"/>
          </w:divBdr>
        </w:div>
      </w:divsChild>
    </w:div>
    <w:div w:id="602349258">
      <w:bodyDiv w:val="1"/>
      <w:marLeft w:val="0"/>
      <w:marRight w:val="0"/>
      <w:marTop w:val="0"/>
      <w:marBottom w:val="0"/>
      <w:divBdr>
        <w:top w:val="none" w:sz="0" w:space="0" w:color="auto"/>
        <w:left w:val="none" w:sz="0" w:space="0" w:color="auto"/>
        <w:bottom w:val="none" w:sz="0" w:space="0" w:color="auto"/>
        <w:right w:val="none" w:sz="0" w:space="0" w:color="auto"/>
      </w:divBdr>
    </w:div>
    <w:div w:id="603852852">
      <w:bodyDiv w:val="1"/>
      <w:marLeft w:val="0"/>
      <w:marRight w:val="0"/>
      <w:marTop w:val="0"/>
      <w:marBottom w:val="0"/>
      <w:divBdr>
        <w:top w:val="none" w:sz="0" w:space="0" w:color="auto"/>
        <w:left w:val="none" w:sz="0" w:space="0" w:color="auto"/>
        <w:bottom w:val="none" w:sz="0" w:space="0" w:color="auto"/>
        <w:right w:val="none" w:sz="0" w:space="0" w:color="auto"/>
      </w:divBdr>
    </w:div>
    <w:div w:id="606348522">
      <w:bodyDiv w:val="1"/>
      <w:marLeft w:val="0"/>
      <w:marRight w:val="0"/>
      <w:marTop w:val="0"/>
      <w:marBottom w:val="0"/>
      <w:divBdr>
        <w:top w:val="none" w:sz="0" w:space="0" w:color="auto"/>
        <w:left w:val="none" w:sz="0" w:space="0" w:color="auto"/>
        <w:bottom w:val="none" w:sz="0" w:space="0" w:color="auto"/>
        <w:right w:val="none" w:sz="0" w:space="0" w:color="auto"/>
      </w:divBdr>
    </w:div>
    <w:div w:id="614021735">
      <w:bodyDiv w:val="1"/>
      <w:marLeft w:val="0"/>
      <w:marRight w:val="0"/>
      <w:marTop w:val="0"/>
      <w:marBottom w:val="0"/>
      <w:divBdr>
        <w:top w:val="none" w:sz="0" w:space="0" w:color="auto"/>
        <w:left w:val="none" w:sz="0" w:space="0" w:color="auto"/>
        <w:bottom w:val="none" w:sz="0" w:space="0" w:color="auto"/>
        <w:right w:val="none" w:sz="0" w:space="0" w:color="auto"/>
      </w:divBdr>
    </w:div>
    <w:div w:id="627321237">
      <w:bodyDiv w:val="1"/>
      <w:marLeft w:val="0"/>
      <w:marRight w:val="0"/>
      <w:marTop w:val="0"/>
      <w:marBottom w:val="0"/>
      <w:divBdr>
        <w:top w:val="none" w:sz="0" w:space="0" w:color="auto"/>
        <w:left w:val="none" w:sz="0" w:space="0" w:color="auto"/>
        <w:bottom w:val="none" w:sz="0" w:space="0" w:color="auto"/>
        <w:right w:val="none" w:sz="0" w:space="0" w:color="auto"/>
      </w:divBdr>
    </w:div>
    <w:div w:id="638651825">
      <w:bodyDiv w:val="1"/>
      <w:marLeft w:val="0"/>
      <w:marRight w:val="0"/>
      <w:marTop w:val="0"/>
      <w:marBottom w:val="0"/>
      <w:divBdr>
        <w:top w:val="none" w:sz="0" w:space="0" w:color="auto"/>
        <w:left w:val="none" w:sz="0" w:space="0" w:color="auto"/>
        <w:bottom w:val="none" w:sz="0" w:space="0" w:color="auto"/>
        <w:right w:val="none" w:sz="0" w:space="0" w:color="auto"/>
      </w:divBdr>
    </w:div>
    <w:div w:id="647438499">
      <w:bodyDiv w:val="1"/>
      <w:marLeft w:val="0"/>
      <w:marRight w:val="0"/>
      <w:marTop w:val="0"/>
      <w:marBottom w:val="0"/>
      <w:divBdr>
        <w:top w:val="none" w:sz="0" w:space="0" w:color="auto"/>
        <w:left w:val="none" w:sz="0" w:space="0" w:color="auto"/>
        <w:bottom w:val="none" w:sz="0" w:space="0" w:color="auto"/>
        <w:right w:val="none" w:sz="0" w:space="0" w:color="auto"/>
      </w:divBdr>
    </w:div>
    <w:div w:id="650452245">
      <w:bodyDiv w:val="1"/>
      <w:marLeft w:val="0"/>
      <w:marRight w:val="0"/>
      <w:marTop w:val="0"/>
      <w:marBottom w:val="0"/>
      <w:divBdr>
        <w:top w:val="none" w:sz="0" w:space="0" w:color="auto"/>
        <w:left w:val="none" w:sz="0" w:space="0" w:color="auto"/>
        <w:bottom w:val="none" w:sz="0" w:space="0" w:color="auto"/>
        <w:right w:val="none" w:sz="0" w:space="0" w:color="auto"/>
      </w:divBdr>
    </w:div>
    <w:div w:id="680477264">
      <w:bodyDiv w:val="1"/>
      <w:marLeft w:val="0"/>
      <w:marRight w:val="0"/>
      <w:marTop w:val="0"/>
      <w:marBottom w:val="0"/>
      <w:divBdr>
        <w:top w:val="none" w:sz="0" w:space="0" w:color="auto"/>
        <w:left w:val="none" w:sz="0" w:space="0" w:color="auto"/>
        <w:bottom w:val="none" w:sz="0" w:space="0" w:color="auto"/>
        <w:right w:val="none" w:sz="0" w:space="0" w:color="auto"/>
      </w:divBdr>
    </w:div>
    <w:div w:id="700129846">
      <w:bodyDiv w:val="1"/>
      <w:marLeft w:val="0"/>
      <w:marRight w:val="0"/>
      <w:marTop w:val="0"/>
      <w:marBottom w:val="0"/>
      <w:divBdr>
        <w:top w:val="none" w:sz="0" w:space="0" w:color="auto"/>
        <w:left w:val="none" w:sz="0" w:space="0" w:color="auto"/>
        <w:bottom w:val="none" w:sz="0" w:space="0" w:color="auto"/>
        <w:right w:val="none" w:sz="0" w:space="0" w:color="auto"/>
      </w:divBdr>
    </w:div>
    <w:div w:id="703363742">
      <w:bodyDiv w:val="1"/>
      <w:marLeft w:val="0"/>
      <w:marRight w:val="0"/>
      <w:marTop w:val="0"/>
      <w:marBottom w:val="0"/>
      <w:divBdr>
        <w:top w:val="none" w:sz="0" w:space="0" w:color="auto"/>
        <w:left w:val="none" w:sz="0" w:space="0" w:color="auto"/>
        <w:bottom w:val="none" w:sz="0" w:space="0" w:color="auto"/>
        <w:right w:val="none" w:sz="0" w:space="0" w:color="auto"/>
      </w:divBdr>
    </w:div>
    <w:div w:id="703822850">
      <w:bodyDiv w:val="1"/>
      <w:marLeft w:val="0"/>
      <w:marRight w:val="0"/>
      <w:marTop w:val="0"/>
      <w:marBottom w:val="0"/>
      <w:divBdr>
        <w:top w:val="none" w:sz="0" w:space="0" w:color="auto"/>
        <w:left w:val="none" w:sz="0" w:space="0" w:color="auto"/>
        <w:bottom w:val="none" w:sz="0" w:space="0" w:color="auto"/>
        <w:right w:val="none" w:sz="0" w:space="0" w:color="auto"/>
      </w:divBdr>
    </w:div>
    <w:div w:id="714164394">
      <w:bodyDiv w:val="1"/>
      <w:marLeft w:val="0"/>
      <w:marRight w:val="0"/>
      <w:marTop w:val="0"/>
      <w:marBottom w:val="0"/>
      <w:divBdr>
        <w:top w:val="none" w:sz="0" w:space="0" w:color="auto"/>
        <w:left w:val="none" w:sz="0" w:space="0" w:color="auto"/>
        <w:bottom w:val="none" w:sz="0" w:space="0" w:color="auto"/>
        <w:right w:val="none" w:sz="0" w:space="0" w:color="auto"/>
      </w:divBdr>
    </w:div>
    <w:div w:id="716004931">
      <w:bodyDiv w:val="1"/>
      <w:marLeft w:val="0"/>
      <w:marRight w:val="0"/>
      <w:marTop w:val="0"/>
      <w:marBottom w:val="0"/>
      <w:divBdr>
        <w:top w:val="none" w:sz="0" w:space="0" w:color="auto"/>
        <w:left w:val="none" w:sz="0" w:space="0" w:color="auto"/>
        <w:bottom w:val="none" w:sz="0" w:space="0" w:color="auto"/>
        <w:right w:val="none" w:sz="0" w:space="0" w:color="auto"/>
      </w:divBdr>
    </w:div>
    <w:div w:id="720591063">
      <w:bodyDiv w:val="1"/>
      <w:marLeft w:val="0"/>
      <w:marRight w:val="0"/>
      <w:marTop w:val="0"/>
      <w:marBottom w:val="0"/>
      <w:divBdr>
        <w:top w:val="none" w:sz="0" w:space="0" w:color="auto"/>
        <w:left w:val="none" w:sz="0" w:space="0" w:color="auto"/>
        <w:bottom w:val="none" w:sz="0" w:space="0" w:color="auto"/>
        <w:right w:val="none" w:sz="0" w:space="0" w:color="auto"/>
      </w:divBdr>
    </w:div>
    <w:div w:id="727148761">
      <w:bodyDiv w:val="1"/>
      <w:marLeft w:val="0"/>
      <w:marRight w:val="0"/>
      <w:marTop w:val="0"/>
      <w:marBottom w:val="0"/>
      <w:divBdr>
        <w:top w:val="none" w:sz="0" w:space="0" w:color="auto"/>
        <w:left w:val="none" w:sz="0" w:space="0" w:color="auto"/>
        <w:bottom w:val="none" w:sz="0" w:space="0" w:color="auto"/>
        <w:right w:val="none" w:sz="0" w:space="0" w:color="auto"/>
      </w:divBdr>
      <w:divsChild>
        <w:div w:id="1093016218">
          <w:marLeft w:val="480"/>
          <w:marRight w:val="0"/>
          <w:marTop w:val="0"/>
          <w:marBottom w:val="0"/>
          <w:divBdr>
            <w:top w:val="none" w:sz="0" w:space="0" w:color="auto"/>
            <w:left w:val="none" w:sz="0" w:space="0" w:color="auto"/>
            <w:bottom w:val="none" w:sz="0" w:space="0" w:color="auto"/>
            <w:right w:val="none" w:sz="0" w:space="0" w:color="auto"/>
          </w:divBdr>
        </w:div>
        <w:div w:id="631713247">
          <w:marLeft w:val="480"/>
          <w:marRight w:val="0"/>
          <w:marTop w:val="0"/>
          <w:marBottom w:val="0"/>
          <w:divBdr>
            <w:top w:val="none" w:sz="0" w:space="0" w:color="auto"/>
            <w:left w:val="none" w:sz="0" w:space="0" w:color="auto"/>
            <w:bottom w:val="none" w:sz="0" w:space="0" w:color="auto"/>
            <w:right w:val="none" w:sz="0" w:space="0" w:color="auto"/>
          </w:divBdr>
        </w:div>
        <w:div w:id="1356619947">
          <w:marLeft w:val="480"/>
          <w:marRight w:val="0"/>
          <w:marTop w:val="0"/>
          <w:marBottom w:val="0"/>
          <w:divBdr>
            <w:top w:val="none" w:sz="0" w:space="0" w:color="auto"/>
            <w:left w:val="none" w:sz="0" w:space="0" w:color="auto"/>
            <w:bottom w:val="none" w:sz="0" w:space="0" w:color="auto"/>
            <w:right w:val="none" w:sz="0" w:space="0" w:color="auto"/>
          </w:divBdr>
        </w:div>
        <w:div w:id="411512615">
          <w:marLeft w:val="480"/>
          <w:marRight w:val="0"/>
          <w:marTop w:val="0"/>
          <w:marBottom w:val="0"/>
          <w:divBdr>
            <w:top w:val="none" w:sz="0" w:space="0" w:color="auto"/>
            <w:left w:val="none" w:sz="0" w:space="0" w:color="auto"/>
            <w:bottom w:val="none" w:sz="0" w:space="0" w:color="auto"/>
            <w:right w:val="none" w:sz="0" w:space="0" w:color="auto"/>
          </w:divBdr>
        </w:div>
        <w:div w:id="2090494187">
          <w:marLeft w:val="480"/>
          <w:marRight w:val="0"/>
          <w:marTop w:val="0"/>
          <w:marBottom w:val="0"/>
          <w:divBdr>
            <w:top w:val="none" w:sz="0" w:space="0" w:color="auto"/>
            <w:left w:val="none" w:sz="0" w:space="0" w:color="auto"/>
            <w:bottom w:val="none" w:sz="0" w:space="0" w:color="auto"/>
            <w:right w:val="none" w:sz="0" w:space="0" w:color="auto"/>
          </w:divBdr>
        </w:div>
        <w:div w:id="328876268">
          <w:marLeft w:val="480"/>
          <w:marRight w:val="0"/>
          <w:marTop w:val="0"/>
          <w:marBottom w:val="0"/>
          <w:divBdr>
            <w:top w:val="none" w:sz="0" w:space="0" w:color="auto"/>
            <w:left w:val="none" w:sz="0" w:space="0" w:color="auto"/>
            <w:bottom w:val="none" w:sz="0" w:space="0" w:color="auto"/>
            <w:right w:val="none" w:sz="0" w:space="0" w:color="auto"/>
          </w:divBdr>
        </w:div>
        <w:div w:id="804278847">
          <w:marLeft w:val="480"/>
          <w:marRight w:val="0"/>
          <w:marTop w:val="0"/>
          <w:marBottom w:val="0"/>
          <w:divBdr>
            <w:top w:val="none" w:sz="0" w:space="0" w:color="auto"/>
            <w:left w:val="none" w:sz="0" w:space="0" w:color="auto"/>
            <w:bottom w:val="none" w:sz="0" w:space="0" w:color="auto"/>
            <w:right w:val="none" w:sz="0" w:space="0" w:color="auto"/>
          </w:divBdr>
        </w:div>
        <w:div w:id="1581598196">
          <w:marLeft w:val="480"/>
          <w:marRight w:val="0"/>
          <w:marTop w:val="0"/>
          <w:marBottom w:val="0"/>
          <w:divBdr>
            <w:top w:val="none" w:sz="0" w:space="0" w:color="auto"/>
            <w:left w:val="none" w:sz="0" w:space="0" w:color="auto"/>
            <w:bottom w:val="none" w:sz="0" w:space="0" w:color="auto"/>
            <w:right w:val="none" w:sz="0" w:space="0" w:color="auto"/>
          </w:divBdr>
        </w:div>
        <w:div w:id="1019896398">
          <w:marLeft w:val="480"/>
          <w:marRight w:val="0"/>
          <w:marTop w:val="0"/>
          <w:marBottom w:val="0"/>
          <w:divBdr>
            <w:top w:val="none" w:sz="0" w:space="0" w:color="auto"/>
            <w:left w:val="none" w:sz="0" w:space="0" w:color="auto"/>
            <w:bottom w:val="none" w:sz="0" w:space="0" w:color="auto"/>
            <w:right w:val="none" w:sz="0" w:space="0" w:color="auto"/>
          </w:divBdr>
        </w:div>
        <w:div w:id="1565334053">
          <w:marLeft w:val="480"/>
          <w:marRight w:val="0"/>
          <w:marTop w:val="0"/>
          <w:marBottom w:val="0"/>
          <w:divBdr>
            <w:top w:val="none" w:sz="0" w:space="0" w:color="auto"/>
            <w:left w:val="none" w:sz="0" w:space="0" w:color="auto"/>
            <w:bottom w:val="none" w:sz="0" w:space="0" w:color="auto"/>
            <w:right w:val="none" w:sz="0" w:space="0" w:color="auto"/>
          </w:divBdr>
        </w:div>
        <w:div w:id="371078108">
          <w:marLeft w:val="480"/>
          <w:marRight w:val="0"/>
          <w:marTop w:val="0"/>
          <w:marBottom w:val="0"/>
          <w:divBdr>
            <w:top w:val="none" w:sz="0" w:space="0" w:color="auto"/>
            <w:left w:val="none" w:sz="0" w:space="0" w:color="auto"/>
            <w:bottom w:val="none" w:sz="0" w:space="0" w:color="auto"/>
            <w:right w:val="none" w:sz="0" w:space="0" w:color="auto"/>
          </w:divBdr>
        </w:div>
        <w:div w:id="443689803">
          <w:marLeft w:val="480"/>
          <w:marRight w:val="0"/>
          <w:marTop w:val="0"/>
          <w:marBottom w:val="0"/>
          <w:divBdr>
            <w:top w:val="none" w:sz="0" w:space="0" w:color="auto"/>
            <w:left w:val="none" w:sz="0" w:space="0" w:color="auto"/>
            <w:bottom w:val="none" w:sz="0" w:space="0" w:color="auto"/>
            <w:right w:val="none" w:sz="0" w:space="0" w:color="auto"/>
          </w:divBdr>
        </w:div>
        <w:div w:id="1596135730">
          <w:marLeft w:val="480"/>
          <w:marRight w:val="0"/>
          <w:marTop w:val="0"/>
          <w:marBottom w:val="0"/>
          <w:divBdr>
            <w:top w:val="none" w:sz="0" w:space="0" w:color="auto"/>
            <w:left w:val="none" w:sz="0" w:space="0" w:color="auto"/>
            <w:bottom w:val="none" w:sz="0" w:space="0" w:color="auto"/>
            <w:right w:val="none" w:sz="0" w:space="0" w:color="auto"/>
          </w:divBdr>
        </w:div>
      </w:divsChild>
    </w:div>
    <w:div w:id="739404556">
      <w:bodyDiv w:val="1"/>
      <w:marLeft w:val="0"/>
      <w:marRight w:val="0"/>
      <w:marTop w:val="0"/>
      <w:marBottom w:val="0"/>
      <w:divBdr>
        <w:top w:val="none" w:sz="0" w:space="0" w:color="auto"/>
        <w:left w:val="none" w:sz="0" w:space="0" w:color="auto"/>
        <w:bottom w:val="none" w:sz="0" w:space="0" w:color="auto"/>
        <w:right w:val="none" w:sz="0" w:space="0" w:color="auto"/>
      </w:divBdr>
      <w:divsChild>
        <w:div w:id="1377464580">
          <w:marLeft w:val="480"/>
          <w:marRight w:val="0"/>
          <w:marTop w:val="0"/>
          <w:marBottom w:val="0"/>
          <w:divBdr>
            <w:top w:val="none" w:sz="0" w:space="0" w:color="auto"/>
            <w:left w:val="none" w:sz="0" w:space="0" w:color="auto"/>
            <w:bottom w:val="none" w:sz="0" w:space="0" w:color="auto"/>
            <w:right w:val="none" w:sz="0" w:space="0" w:color="auto"/>
          </w:divBdr>
        </w:div>
        <w:div w:id="1121874463">
          <w:marLeft w:val="480"/>
          <w:marRight w:val="0"/>
          <w:marTop w:val="0"/>
          <w:marBottom w:val="0"/>
          <w:divBdr>
            <w:top w:val="none" w:sz="0" w:space="0" w:color="auto"/>
            <w:left w:val="none" w:sz="0" w:space="0" w:color="auto"/>
            <w:bottom w:val="none" w:sz="0" w:space="0" w:color="auto"/>
            <w:right w:val="none" w:sz="0" w:space="0" w:color="auto"/>
          </w:divBdr>
        </w:div>
        <w:div w:id="962151341">
          <w:marLeft w:val="480"/>
          <w:marRight w:val="0"/>
          <w:marTop w:val="0"/>
          <w:marBottom w:val="0"/>
          <w:divBdr>
            <w:top w:val="none" w:sz="0" w:space="0" w:color="auto"/>
            <w:left w:val="none" w:sz="0" w:space="0" w:color="auto"/>
            <w:bottom w:val="none" w:sz="0" w:space="0" w:color="auto"/>
            <w:right w:val="none" w:sz="0" w:space="0" w:color="auto"/>
          </w:divBdr>
        </w:div>
        <w:div w:id="1794131800">
          <w:marLeft w:val="480"/>
          <w:marRight w:val="0"/>
          <w:marTop w:val="0"/>
          <w:marBottom w:val="0"/>
          <w:divBdr>
            <w:top w:val="none" w:sz="0" w:space="0" w:color="auto"/>
            <w:left w:val="none" w:sz="0" w:space="0" w:color="auto"/>
            <w:bottom w:val="none" w:sz="0" w:space="0" w:color="auto"/>
            <w:right w:val="none" w:sz="0" w:space="0" w:color="auto"/>
          </w:divBdr>
        </w:div>
        <w:div w:id="318582209">
          <w:marLeft w:val="480"/>
          <w:marRight w:val="0"/>
          <w:marTop w:val="0"/>
          <w:marBottom w:val="0"/>
          <w:divBdr>
            <w:top w:val="none" w:sz="0" w:space="0" w:color="auto"/>
            <w:left w:val="none" w:sz="0" w:space="0" w:color="auto"/>
            <w:bottom w:val="none" w:sz="0" w:space="0" w:color="auto"/>
            <w:right w:val="none" w:sz="0" w:space="0" w:color="auto"/>
          </w:divBdr>
        </w:div>
        <w:div w:id="1838421532">
          <w:marLeft w:val="480"/>
          <w:marRight w:val="0"/>
          <w:marTop w:val="0"/>
          <w:marBottom w:val="0"/>
          <w:divBdr>
            <w:top w:val="none" w:sz="0" w:space="0" w:color="auto"/>
            <w:left w:val="none" w:sz="0" w:space="0" w:color="auto"/>
            <w:bottom w:val="none" w:sz="0" w:space="0" w:color="auto"/>
            <w:right w:val="none" w:sz="0" w:space="0" w:color="auto"/>
          </w:divBdr>
        </w:div>
        <w:div w:id="1063916832">
          <w:marLeft w:val="480"/>
          <w:marRight w:val="0"/>
          <w:marTop w:val="0"/>
          <w:marBottom w:val="0"/>
          <w:divBdr>
            <w:top w:val="none" w:sz="0" w:space="0" w:color="auto"/>
            <w:left w:val="none" w:sz="0" w:space="0" w:color="auto"/>
            <w:bottom w:val="none" w:sz="0" w:space="0" w:color="auto"/>
            <w:right w:val="none" w:sz="0" w:space="0" w:color="auto"/>
          </w:divBdr>
        </w:div>
        <w:div w:id="84811153">
          <w:marLeft w:val="480"/>
          <w:marRight w:val="0"/>
          <w:marTop w:val="0"/>
          <w:marBottom w:val="0"/>
          <w:divBdr>
            <w:top w:val="none" w:sz="0" w:space="0" w:color="auto"/>
            <w:left w:val="none" w:sz="0" w:space="0" w:color="auto"/>
            <w:bottom w:val="none" w:sz="0" w:space="0" w:color="auto"/>
            <w:right w:val="none" w:sz="0" w:space="0" w:color="auto"/>
          </w:divBdr>
        </w:div>
        <w:div w:id="1207370298">
          <w:marLeft w:val="480"/>
          <w:marRight w:val="0"/>
          <w:marTop w:val="0"/>
          <w:marBottom w:val="0"/>
          <w:divBdr>
            <w:top w:val="none" w:sz="0" w:space="0" w:color="auto"/>
            <w:left w:val="none" w:sz="0" w:space="0" w:color="auto"/>
            <w:bottom w:val="none" w:sz="0" w:space="0" w:color="auto"/>
            <w:right w:val="none" w:sz="0" w:space="0" w:color="auto"/>
          </w:divBdr>
        </w:div>
        <w:div w:id="1856115213">
          <w:marLeft w:val="480"/>
          <w:marRight w:val="0"/>
          <w:marTop w:val="0"/>
          <w:marBottom w:val="0"/>
          <w:divBdr>
            <w:top w:val="none" w:sz="0" w:space="0" w:color="auto"/>
            <w:left w:val="none" w:sz="0" w:space="0" w:color="auto"/>
            <w:bottom w:val="none" w:sz="0" w:space="0" w:color="auto"/>
            <w:right w:val="none" w:sz="0" w:space="0" w:color="auto"/>
          </w:divBdr>
        </w:div>
        <w:div w:id="177819946">
          <w:marLeft w:val="480"/>
          <w:marRight w:val="0"/>
          <w:marTop w:val="0"/>
          <w:marBottom w:val="0"/>
          <w:divBdr>
            <w:top w:val="none" w:sz="0" w:space="0" w:color="auto"/>
            <w:left w:val="none" w:sz="0" w:space="0" w:color="auto"/>
            <w:bottom w:val="none" w:sz="0" w:space="0" w:color="auto"/>
            <w:right w:val="none" w:sz="0" w:space="0" w:color="auto"/>
          </w:divBdr>
        </w:div>
        <w:div w:id="1501580844">
          <w:marLeft w:val="480"/>
          <w:marRight w:val="0"/>
          <w:marTop w:val="0"/>
          <w:marBottom w:val="0"/>
          <w:divBdr>
            <w:top w:val="none" w:sz="0" w:space="0" w:color="auto"/>
            <w:left w:val="none" w:sz="0" w:space="0" w:color="auto"/>
            <w:bottom w:val="none" w:sz="0" w:space="0" w:color="auto"/>
            <w:right w:val="none" w:sz="0" w:space="0" w:color="auto"/>
          </w:divBdr>
        </w:div>
        <w:div w:id="163015954">
          <w:marLeft w:val="480"/>
          <w:marRight w:val="0"/>
          <w:marTop w:val="0"/>
          <w:marBottom w:val="0"/>
          <w:divBdr>
            <w:top w:val="none" w:sz="0" w:space="0" w:color="auto"/>
            <w:left w:val="none" w:sz="0" w:space="0" w:color="auto"/>
            <w:bottom w:val="none" w:sz="0" w:space="0" w:color="auto"/>
            <w:right w:val="none" w:sz="0" w:space="0" w:color="auto"/>
          </w:divBdr>
        </w:div>
        <w:div w:id="105078226">
          <w:marLeft w:val="480"/>
          <w:marRight w:val="0"/>
          <w:marTop w:val="0"/>
          <w:marBottom w:val="0"/>
          <w:divBdr>
            <w:top w:val="none" w:sz="0" w:space="0" w:color="auto"/>
            <w:left w:val="none" w:sz="0" w:space="0" w:color="auto"/>
            <w:bottom w:val="none" w:sz="0" w:space="0" w:color="auto"/>
            <w:right w:val="none" w:sz="0" w:space="0" w:color="auto"/>
          </w:divBdr>
        </w:div>
        <w:div w:id="1886257798">
          <w:marLeft w:val="480"/>
          <w:marRight w:val="0"/>
          <w:marTop w:val="0"/>
          <w:marBottom w:val="0"/>
          <w:divBdr>
            <w:top w:val="none" w:sz="0" w:space="0" w:color="auto"/>
            <w:left w:val="none" w:sz="0" w:space="0" w:color="auto"/>
            <w:bottom w:val="none" w:sz="0" w:space="0" w:color="auto"/>
            <w:right w:val="none" w:sz="0" w:space="0" w:color="auto"/>
          </w:divBdr>
        </w:div>
        <w:div w:id="1784417947">
          <w:marLeft w:val="480"/>
          <w:marRight w:val="0"/>
          <w:marTop w:val="0"/>
          <w:marBottom w:val="0"/>
          <w:divBdr>
            <w:top w:val="none" w:sz="0" w:space="0" w:color="auto"/>
            <w:left w:val="none" w:sz="0" w:space="0" w:color="auto"/>
            <w:bottom w:val="none" w:sz="0" w:space="0" w:color="auto"/>
            <w:right w:val="none" w:sz="0" w:space="0" w:color="auto"/>
          </w:divBdr>
        </w:div>
        <w:div w:id="1429230055">
          <w:marLeft w:val="480"/>
          <w:marRight w:val="0"/>
          <w:marTop w:val="0"/>
          <w:marBottom w:val="0"/>
          <w:divBdr>
            <w:top w:val="none" w:sz="0" w:space="0" w:color="auto"/>
            <w:left w:val="none" w:sz="0" w:space="0" w:color="auto"/>
            <w:bottom w:val="none" w:sz="0" w:space="0" w:color="auto"/>
            <w:right w:val="none" w:sz="0" w:space="0" w:color="auto"/>
          </w:divBdr>
        </w:div>
        <w:div w:id="1022436670">
          <w:marLeft w:val="480"/>
          <w:marRight w:val="0"/>
          <w:marTop w:val="0"/>
          <w:marBottom w:val="0"/>
          <w:divBdr>
            <w:top w:val="none" w:sz="0" w:space="0" w:color="auto"/>
            <w:left w:val="none" w:sz="0" w:space="0" w:color="auto"/>
            <w:bottom w:val="none" w:sz="0" w:space="0" w:color="auto"/>
            <w:right w:val="none" w:sz="0" w:space="0" w:color="auto"/>
          </w:divBdr>
        </w:div>
        <w:div w:id="1575242981">
          <w:marLeft w:val="480"/>
          <w:marRight w:val="0"/>
          <w:marTop w:val="0"/>
          <w:marBottom w:val="0"/>
          <w:divBdr>
            <w:top w:val="none" w:sz="0" w:space="0" w:color="auto"/>
            <w:left w:val="none" w:sz="0" w:space="0" w:color="auto"/>
            <w:bottom w:val="none" w:sz="0" w:space="0" w:color="auto"/>
            <w:right w:val="none" w:sz="0" w:space="0" w:color="auto"/>
          </w:divBdr>
        </w:div>
        <w:div w:id="401175581">
          <w:marLeft w:val="480"/>
          <w:marRight w:val="0"/>
          <w:marTop w:val="0"/>
          <w:marBottom w:val="0"/>
          <w:divBdr>
            <w:top w:val="none" w:sz="0" w:space="0" w:color="auto"/>
            <w:left w:val="none" w:sz="0" w:space="0" w:color="auto"/>
            <w:bottom w:val="none" w:sz="0" w:space="0" w:color="auto"/>
            <w:right w:val="none" w:sz="0" w:space="0" w:color="auto"/>
          </w:divBdr>
        </w:div>
        <w:div w:id="972910430">
          <w:marLeft w:val="480"/>
          <w:marRight w:val="0"/>
          <w:marTop w:val="0"/>
          <w:marBottom w:val="0"/>
          <w:divBdr>
            <w:top w:val="none" w:sz="0" w:space="0" w:color="auto"/>
            <w:left w:val="none" w:sz="0" w:space="0" w:color="auto"/>
            <w:bottom w:val="none" w:sz="0" w:space="0" w:color="auto"/>
            <w:right w:val="none" w:sz="0" w:space="0" w:color="auto"/>
          </w:divBdr>
        </w:div>
        <w:div w:id="227689419">
          <w:marLeft w:val="480"/>
          <w:marRight w:val="0"/>
          <w:marTop w:val="0"/>
          <w:marBottom w:val="0"/>
          <w:divBdr>
            <w:top w:val="none" w:sz="0" w:space="0" w:color="auto"/>
            <w:left w:val="none" w:sz="0" w:space="0" w:color="auto"/>
            <w:bottom w:val="none" w:sz="0" w:space="0" w:color="auto"/>
            <w:right w:val="none" w:sz="0" w:space="0" w:color="auto"/>
          </w:divBdr>
        </w:div>
        <w:div w:id="1518352766">
          <w:marLeft w:val="480"/>
          <w:marRight w:val="0"/>
          <w:marTop w:val="0"/>
          <w:marBottom w:val="0"/>
          <w:divBdr>
            <w:top w:val="none" w:sz="0" w:space="0" w:color="auto"/>
            <w:left w:val="none" w:sz="0" w:space="0" w:color="auto"/>
            <w:bottom w:val="none" w:sz="0" w:space="0" w:color="auto"/>
            <w:right w:val="none" w:sz="0" w:space="0" w:color="auto"/>
          </w:divBdr>
        </w:div>
        <w:div w:id="637079021">
          <w:marLeft w:val="480"/>
          <w:marRight w:val="0"/>
          <w:marTop w:val="0"/>
          <w:marBottom w:val="0"/>
          <w:divBdr>
            <w:top w:val="none" w:sz="0" w:space="0" w:color="auto"/>
            <w:left w:val="none" w:sz="0" w:space="0" w:color="auto"/>
            <w:bottom w:val="none" w:sz="0" w:space="0" w:color="auto"/>
            <w:right w:val="none" w:sz="0" w:space="0" w:color="auto"/>
          </w:divBdr>
        </w:div>
        <w:div w:id="1436557992">
          <w:marLeft w:val="480"/>
          <w:marRight w:val="0"/>
          <w:marTop w:val="0"/>
          <w:marBottom w:val="0"/>
          <w:divBdr>
            <w:top w:val="none" w:sz="0" w:space="0" w:color="auto"/>
            <w:left w:val="none" w:sz="0" w:space="0" w:color="auto"/>
            <w:bottom w:val="none" w:sz="0" w:space="0" w:color="auto"/>
            <w:right w:val="none" w:sz="0" w:space="0" w:color="auto"/>
          </w:divBdr>
        </w:div>
        <w:div w:id="719522330">
          <w:marLeft w:val="480"/>
          <w:marRight w:val="0"/>
          <w:marTop w:val="0"/>
          <w:marBottom w:val="0"/>
          <w:divBdr>
            <w:top w:val="none" w:sz="0" w:space="0" w:color="auto"/>
            <w:left w:val="none" w:sz="0" w:space="0" w:color="auto"/>
            <w:bottom w:val="none" w:sz="0" w:space="0" w:color="auto"/>
            <w:right w:val="none" w:sz="0" w:space="0" w:color="auto"/>
          </w:divBdr>
        </w:div>
        <w:div w:id="429737790">
          <w:marLeft w:val="480"/>
          <w:marRight w:val="0"/>
          <w:marTop w:val="0"/>
          <w:marBottom w:val="0"/>
          <w:divBdr>
            <w:top w:val="none" w:sz="0" w:space="0" w:color="auto"/>
            <w:left w:val="none" w:sz="0" w:space="0" w:color="auto"/>
            <w:bottom w:val="none" w:sz="0" w:space="0" w:color="auto"/>
            <w:right w:val="none" w:sz="0" w:space="0" w:color="auto"/>
          </w:divBdr>
        </w:div>
        <w:div w:id="766199079">
          <w:marLeft w:val="480"/>
          <w:marRight w:val="0"/>
          <w:marTop w:val="0"/>
          <w:marBottom w:val="0"/>
          <w:divBdr>
            <w:top w:val="none" w:sz="0" w:space="0" w:color="auto"/>
            <w:left w:val="none" w:sz="0" w:space="0" w:color="auto"/>
            <w:bottom w:val="none" w:sz="0" w:space="0" w:color="auto"/>
            <w:right w:val="none" w:sz="0" w:space="0" w:color="auto"/>
          </w:divBdr>
        </w:div>
        <w:div w:id="344093245">
          <w:marLeft w:val="480"/>
          <w:marRight w:val="0"/>
          <w:marTop w:val="0"/>
          <w:marBottom w:val="0"/>
          <w:divBdr>
            <w:top w:val="none" w:sz="0" w:space="0" w:color="auto"/>
            <w:left w:val="none" w:sz="0" w:space="0" w:color="auto"/>
            <w:bottom w:val="none" w:sz="0" w:space="0" w:color="auto"/>
            <w:right w:val="none" w:sz="0" w:space="0" w:color="auto"/>
          </w:divBdr>
        </w:div>
        <w:div w:id="1180044000">
          <w:marLeft w:val="480"/>
          <w:marRight w:val="0"/>
          <w:marTop w:val="0"/>
          <w:marBottom w:val="0"/>
          <w:divBdr>
            <w:top w:val="none" w:sz="0" w:space="0" w:color="auto"/>
            <w:left w:val="none" w:sz="0" w:space="0" w:color="auto"/>
            <w:bottom w:val="none" w:sz="0" w:space="0" w:color="auto"/>
            <w:right w:val="none" w:sz="0" w:space="0" w:color="auto"/>
          </w:divBdr>
        </w:div>
        <w:div w:id="1052462440">
          <w:marLeft w:val="480"/>
          <w:marRight w:val="0"/>
          <w:marTop w:val="0"/>
          <w:marBottom w:val="0"/>
          <w:divBdr>
            <w:top w:val="none" w:sz="0" w:space="0" w:color="auto"/>
            <w:left w:val="none" w:sz="0" w:space="0" w:color="auto"/>
            <w:bottom w:val="none" w:sz="0" w:space="0" w:color="auto"/>
            <w:right w:val="none" w:sz="0" w:space="0" w:color="auto"/>
          </w:divBdr>
        </w:div>
      </w:divsChild>
    </w:div>
    <w:div w:id="771441584">
      <w:bodyDiv w:val="1"/>
      <w:marLeft w:val="0"/>
      <w:marRight w:val="0"/>
      <w:marTop w:val="0"/>
      <w:marBottom w:val="0"/>
      <w:divBdr>
        <w:top w:val="none" w:sz="0" w:space="0" w:color="auto"/>
        <w:left w:val="none" w:sz="0" w:space="0" w:color="auto"/>
        <w:bottom w:val="none" w:sz="0" w:space="0" w:color="auto"/>
        <w:right w:val="none" w:sz="0" w:space="0" w:color="auto"/>
      </w:divBdr>
    </w:div>
    <w:div w:id="777480600">
      <w:bodyDiv w:val="1"/>
      <w:marLeft w:val="0"/>
      <w:marRight w:val="0"/>
      <w:marTop w:val="0"/>
      <w:marBottom w:val="0"/>
      <w:divBdr>
        <w:top w:val="none" w:sz="0" w:space="0" w:color="auto"/>
        <w:left w:val="none" w:sz="0" w:space="0" w:color="auto"/>
        <w:bottom w:val="none" w:sz="0" w:space="0" w:color="auto"/>
        <w:right w:val="none" w:sz="0" w:space="0" w:color="auto"/>
      </w:divBdr>
    </w:div>
    <w:div w:id="819736152">
      <w:bodyDiv w:val="1"/>
      <w:marLeft w:val="0"/>
      <w:marRight w:val="0"/>
      <w:marTop w:val="0"/>
      <w:marBottom w:val="0"/>
      <w:divBdr>
        <w:top w:val="none" w:sz="0" w:space="0" w:color="auto"/>
        <w:left w:val="none" w:sz="0" w:space="0" w:color="auto"/>
        <w:bottom w:val="none" w:sz="0" w:space="0" w:color="auto"/>
        <w:right w:val="none" w:sz="0" w:space="0" w:color="auto"/>
      </w:divBdr>
    </w:div>
    <w:div w:id="844244923">
      <w:bodyDiv w:val="1"/>
      <w:marLeft w:val="0"/>
      <w:marRight w:val="0"/>
      <w:marTop w:val="0"/>
      <w:marBottom w:val="0"/>
      <w:divBdr>
        <w:top w:val="none" w:sz="0" w:space="0" w:color="auto"/>
        <w:left w:val="none" w:sz="0" w:space="0" w:color="auto"/>
        <w:bottom w:val="none" w:sz="0" w:space="0" w:color="auto"/>
        <w:right w:val="none" w:sz="0" w:space="0" w:color="auto"/>
      </w:divBdr>
    </w:div>
    <w:div w:id="866790348">
      <w:bodyDiv w:val="1"/>
      <w:marLeft w:val="0"/>
      <w:marRight w:val="0"/>
      <w:marTop w:val="0"/>
      <w:marBottom w:val="0"/>
      <w:divBdr>
        <w:top w:val="none" w:sz="0" w:space="0" w:color="auto"/>
        <w:left w:val="none" w:sz="0" w:space="0" w:color="auto"/>
        <w:bottom w:val="none" w:sz="0" w:space="0" w:color="auto"/>
        <w:right w:val="none" w:sz="0" w:space="0" w:color="auto"/>
      </w:divBdr>
    </w:div>
    <w:div w:id="871268133">
      <w:bodyDiv w:val="1"/>
      <w:marLeft w:val="0"/>
      <w:marRight w:val="0"/>
      <w:marTop w:val="0"/>
      <w:marBottom w:val="0"/>
      <w:divBdr>
        <w:top w:val="none" w:sz="0" w:space="0" w:color="auto"/>
        <w:left w:val="none" w:sz="0" w:space="0" w:color="auto"/>
        <w:bottom w:val="none" w:sz="0" w:space="0" w:color="auto"/>
        <w:right w:val="none" w:sz="0" w:space="0" w:color="auto"/>
      </w:divBdr>
    </w:div>
    <w:div w:id="894507357">
      <w:bodyDiv w:val="1"/>
      <w:marLeft w:val="0"/>
      <w:marRight w:val="0"/>
      <w:marTop w:val="0"/>
      <w:marBottom w:val="0"/>
      <w:divBdr>
        <w:top w:val="none" w:sz="0" w:space="0" w:color="auto"/>
        <w:left w:val="none" w:sz="0" w:space="0" w:color="auto"/>
        <w:bottom w:val="none" w:sz="0" w:space="0" w:color="auto"/>
        <w:right w:val="none" w:sz="0" w:space="0" w:color="auto"/>
      </w:divBdr>
      <w:divsChild>
        <w:div w:id="305479101">
          <w:marLeft w:val="480"/>
          <w:marRight w:val="0"/>
          <w:marTop w:val="0"/>
          <w:marBottom w:val="0"/>
          <w:divBdr>
            <w:top w:val="none" w:sz="0" w:space="0" w:color="auto"/>
            <w:left w:val="none" w:sz="0" w:space="0" w:color="auto"/>
            <w:bottom w:val="none" w:sz="0" w:space="0" w:color="auto"/>
            <w:right w:val="none" w:sz="0" w:space="0" w:color="auto"/>
          </w:divBdr>
        </w:div>
        <w:div w:id="393628795">
          <w:marLeft w:val="480"/>
          <w:marRight w:val="0"/>
          <w:marTop w:val="0"/>
          <w:marBottom w:val="0"/>
          <w:divBdr>
            <w:top w:val="none" w:sz="0" w:space="0" w:color="auto"/>
            <w:left w:val="none" w:sz="0" w:space="0" w:color="auto"/>
            <w:bottom w:val="none" w:sz="0" w:space="0" w:color="auto"/>
            <w:right w:val="none" w:sz="0" w:space="0" w:color="auto"/>
          </w:divBdr>
        </w:div>
        <w:div w:id="595600715">
          <w:marLeft w:val="480"/>
          <w:marRight w:val="0"/>
          <w:marTop w:val="0"/>
          <w:marBottom w:val="0"/>
          <w:divBdr>
            <w:top w:val="none" w:sz="0" w:space="0" w:color="auto"/>
            <w:left w:val="none" w:sz="0" w:space="0" w:color="auto"/>
            <w:bottom w:val="none" w:sz="0" w:space="0" w:color="auto"/>
            <w:right w:val="none" w:sz="0" w:space="0" w:color="auto"/>
          </w:divBdr>
        </w:div>
        <w:div w:id="618731091">
          <w:marLeft w:val="480"/>
          <w:marRight w:val="0"/>
          <w:marTop w:val="0"/>
          <w:marBottom w:val="0"/>
          <w:divBdr>
            <w:top w:val="none" w:sz="0" w:space="0" w:color="auto"/>
            <w:left w:val="none" w:sz="0" w:space="0" w:color="auto"/>
            <w:bottom w:val="none" w:sz="0" w:space="0" w:color="auto"/>
            <w:right w:val="none" w:sz="0" w:space="0" w:color="auto"/>
          </w:divBdr>
        </w:div>
        <w:div w:id="639770915">
          <w:marLeft w:val="480"/>
          <w:marRight w:val="0"/>
          <w:marTop w:val="0"/>
          <w:marBottom w:val="0"/>
          <w:divBdr>
            <w:top w:val="none" w:sz="0" w:space="0" w:color="auto"/>
            <w:left w:val="none" w:sz="0" w:space="0" w:color="auto"/>
            <w:bottom w:val="none" w:sz="0" w:space="0" w:color="auto"/>
            <w:right w:val="none" w:sz="0" w:space="0" w:color="auto"/>
          </w:divBdr>
        </w:div>
        <w:div w:id="731119674">
          <w:marLeft w:val="480"/>
          <w:marRight w:val="0"/>
          <w:marTop w:val="0"/>
          <w:marBottom w:val="0"/>
          <w:divBdr>
            <w:top w:val="none" w:sz="0" w:space="0" w:color="auto"/>
            <w:left w:val="none" w:sz="0" w:space="0" w:color="auto"/>
            <w:bottom w:val="none" w:sz="0" w:space="0" w:color="auto"/>
            <w:right w:val="none" w:sz="0" w:space="0" w:color="auto"/>
          </w:divBdr>
        </w:div>
        <w:div w:id="1046756170">
          <w:marLeft w:val="480"/>
          <w:marRight w:val="0"/>
          <w:marTop w:val="0"/>
          <w:marBottom w:val="0"/>
          <w:divBdr>
            <w:top w:val="none" w:sz="0" w:space="0" w:color="auto"/>
            <w:left w:val="none" w:sz="0" w:space="0" w:color="auto"/>
            <w:bottom w:val="none" w:sz="0" w:space="0" w:color="auto"/>
            <w:right w:val="none" w:sz="0" w:space="0" w:color="auto"/>
          </w:divBdr>
        </w:div>
        <w:div w:id="2040543056">
          <w:marLeft w:val="480"/>
          <w:marRight w:val="0"/>
          <w:marTop w:val="0"/>
          <w:marBottom w:val="0"/>
          <w:divBdr>
            <w:top w:val="none" w:sz="0" w:space="0" w:color="auto"/>
            <w:left w:val="none" w:sz="0" w:space="0" w:color="auto"/>
            <w:bottom w:val="none" w:sz="0" w:space="0" w:color="auto"/>
            <w:right w:val="none" w:sz="0" w:space="0" w:color="auto"/>
          </w:divBdr>
        </w:div>
      </w:divsChild>
    </w:div>
    <w:div w:id="917833762">
      <w:bodyDiv w:val="1"/>
      <w:marLeft w:val="0"/>
      <w:marRight w:val="0"/>
      <w:marTop w:val="0"/>
      <w:marBottom w:val="0"/>
      <w:divBdr>
        <w:top w:val="none" w:sz="0" w:space="0" w:color="auto"/>
        <w:left w:val="none" w:sz="0" w:space="0" w:color="auto"/>
        <w:bottom w:val="none" w:sz="0" w:space="0" w:color="auto"/>
        <w:right w:val="none" w:sz="0" w:space="0" w:color="auto"/>
      </w:divBdr>
    </w:div>
    <w:div w:id="921186383">
      <w:bodyDiv w:val="1"/>
      <w:marLeft w:val="0"/>
      <w:marRight w:val="0"/>
      <w:marTop w:val="0"/>
      <w:marBottom w:val="0"/>
      <w:divBdr>
        <w:top w:val="none" w:sz="0" w:space="0" w:color="auto"/>
        <w:left w:val="none" w:sz="0" w:space="0" w:color="auto"/>
        <w:bottom w:val="none" w:sz="0" w:space="0" w:color="auto"/>
        <w:right w:val="none" w:sz="0" w:space="0" w:color="auto"/>
      </w:divBdr>
    </w:div>
    <w:div w:id="926888732">
      <w:bodyDiv w:val="1"/>
      <w:marLeft w:val="0"/>
      <w:marRight w:val="0"/>
      <w:marTop w:val="0"/>
      <w:marBottom w:val="0"/>
      <w:divBdr>
        <w:top w:val="none" w:sz="0" w:space="0" w:color="auto"/>
        <w:left w:val="none" w:sz="0" w:space="0" w:color="auto"/>
        <w:bottom w:val="none" w:sz="0" w:space="0" w:color="auto"/>
        <w:right w:val="none" w:sz="0" w:space="0" w:color="auto"/>
      </w:divBdr>
    </w:div>
    <w:div w:id="934829905">
      <w:bodyDiv w:val="1"/>
      <w:marLeft w:val="0"/>
      <w:marRight w:val="0"/>
      <w:marTop w:val="0"/>
      <w:marBottom w:val="0"/>
      <w:divBdr>
        <w:top w:val="none" w:sz="0" w:space="0" w:color="auto"/>
        <w:left w:val="none" w:sz="0" w:space="0" w:color="auto"/>
        <w:bottom w:val="none" w:sz="0" w:space="0" w:color="auto"/>
        <w:right w:val="none" w:sz="0" w:space="0" w:color="auto"/>
      </w:divBdr>
    </w:div>
    <w:div w:id="936444402">
      <w:bodyDiv w:val="1"/>
      <w:marLeft w:val="0"/>
      <w:marRight w:val="0"/>
      <w:marTop w:val="0"/>
      <w:marBottom w:val="0"/>
      <w:divBdr>
        <w:top w:val="none" w:sz="0" w:space="0" w:color="auto"/>
        <w:left w:val="none" w:sz="0" w:space="0" w:color="auto"/>
        <w:bottom w:val="none" w:sz="0" w:space="0" w:color="auto"/>
        <w:right w:val="none" w:sz="0" w:space="0" w:color="auto"/>
      </w:divBdr>
    </w:div>
    <w:div w:id="942105472">
      <w:bodyDiv w:val="1"/>
      <w:marLeft w:val="0"/>
      <w:marRight w:val="0"/>
      <w:marTop w:val="0"/>
      <w:marBottom w:val="0"/>
      <w:divBdr>
        <w:top w:val="none" w:sz="0" w:space="0" w:color="auto"/>
        <w:left w:val="none" w:sz="0" w:space="0" w:color="auto"/>
        <w:bottom w:val="none" w:sz="0" w:space="0" w:color="auto"/>
        <w:right w:val="none" w:sz="0" w:space="0" w:color="auto"/>
      </w:divBdr>
    </w:div>
    <w:div w:id="944189309">
      <w:bodyDiv w:val="1"/>
      <w:marLeft w:val="0"/>
      <w:marRight w:val="0"/>
      <w:marTop w:val="0"/>
      <w:marBottom w:val="0"/>
      <w:divBdr>
        <w:top w:val="none" w:sz="0" w:space="0" w:color="auto"/>
        <w:left w:val="none" w:sz="0" w:space="0" w:color="auto"/>
        <w:bottom w:val="none" w:sz="0" w:space="0" w:color="auto"/>
        <w:right w:val="none" w:sz="0" w:space="0" w:color="auto"/>
      </w:divBdr>
    </w:div>
    <w:div w:id="958757036">
      <w:bodyDiv w:val="1"/>
      <w:marLeft w:val="0"/>
      <w:marRight w:val="0"/>
      <w:marTop w:val="0"/>
      <w:marBottom w:val="0"/>
      <w:divBdr>
        <w:top w:val="none" w:sz="0" w:space="0" w:color="auto"/>
        <w:left w:val="none" w:sz="0" w:space="0" w:color="auto"/>
        <w:bottom w:val="none" w:sz="0" w:space="0" w:color="auto"/>
        <w:right w:val="none" w:sz="0" w:space="0" w:color="auto"/>
      </w:divBdr>
    </w:div>
    <w:div w:id="967053433">
      <w:bodyDiv w:val="1"/>
      <w:marLeft w:val="0"/>
      <w:marRight w:val="0"/>
      <w:marTop w:val="0"/>
      <w:marBottom w:val="0"/>
      <w:divBdr>
        <w:top w:val="none" w:sz="0" w:space="0" w:color="auto"/>
        <w:left w:val="none" w:sz="0" w:space="0" w:color="auto"/>
        <w:bottom w:val="none" w:sz="0" w:space="0" w:color="auto"/>
        <w:right w:val="none" w:sz="0" w:space="0" w:color="auto"/>
      </w:divBdr>
    </w:div>
    <w:div w:id="967081495">
      <w:bodyDiv w:val="1"/>
      <w:marLeft w:val="0"/>
      <w:marRight w:val="0"/>
      <w:marTop w:val="0"/>
      <w:marBottom w:val="0"/>
      <w:divBdr>
        <w:top w:val="none" w:sz="0" w:space="0" w:color="auto"/>
        <w:left w:val="none" w:sz="0" w:space="0" w:color="auto"/>
        <w:bottom w:val="none" w:sz="0" w:space="0" w:color="auto"/>
        <w:right w:val="none" w:sz="0" w:space="0" w:color="auto"/>
      </w:divBdr>
    </w:div>
    <w:div w:id="972834458">
      <w:bodyDiv w:val="1"/>
      <w:marLeft w:val="0"/>
      <w:marRight w:val="0"/>
      <w:marTop w:val="0"/>
      <w:marBottom w:val="0"/>
      <w:divBdr>
        <w:top w:val="none" w:sz="0" w:space="0" w:color="auto"/>
        <w:left w:val="none" w:sz="0" w:space="0" w:color="auto"/>
        <w:bottom w:val="none" w:sz="0" w:space="0" w:color="auto"/>
        <w:right w:val="none" w:sz="0" w:space="0" w:color="auto"/>
      </w:divBdr>
    </w:div>
    <w:div w:id="976689810">
      <w:bodyDiv w:val="1"/>
      <w:marLeft w:val="0"/>
      <w:marRight w:val="0"/>
      <w:marTop w:val="0"/>
      <w:marBottom w:val="0"/>
      <w:divBdr>
        <w:top w:val="none" w:sz="0" w:space="0" w:color="auto"/>
        <w:left w:val="none" w:sz="0" w:space="0" w:color="auto"/>
        <w:bottom w:val="none" w:sz="0" w:space="0" w:color="auto"/>
        <w:right w:val="none" w:sz="0" w:space="0" w:color="auto"/>
      </w:divBdr>
      <w:divsChild>
        <w:div w:id="110320886">
          <w:marLeft w:val="480"/>
          <w:marRight w:val="0"/>
          <w:marTop w:val="0"/>
          <w:marBottom w:val="0"/>
          <w:divBdr>
            <w:top w:val="none" w:sz="0" w:space="0" w:color="auto"/>
            <w:left w:val="none" w:sz="0" w:space="0" w:color="auto"/>
            <w:bottom w:val="none" w:sz="0" w:space="0" w:color="auto"/>
            <w:right w:val="none" w:sz="0" w:space="0" w:color="auto"/>
          </w:divBdr>
        </w:div>
        <w:div w:id="127017679">
          <w:marLeft w:val="480"/>
          <w:marRight w:val="0"/>
          <w:marTop w:val="0"/>
          <w:marBottom w:val="0"/>
          <w:divBdr>
            <w:top w:val="none" w:sz="0" w:space="0" w:color="auto"/>
            <w:left w:val="none" w:sz="0" w:space="0" w:color="auto"/>
            <w:bottom w:val="none" w:sz="0" w:space="0" w:color="auto"/>
            <w:right w:val="none" w:sz="0" w:space="0" w:color="auto"/>
          </w:divBdr>
        </w:div>
        <w:div w:id="146867510">
          <w:marLeft w:val="480"/>
          <w:marRight w:val="0"/>
          <w:marTop w:val="0"/>
          <w:marBottom w:val="0"/>
          <w:divBdr>
            <w:top w:val="none" w:sz="0" w:space="0" w:color="auto"/>
            <w:left w:val="none" w:sz="0" w:space="0" w:color="auto"/>
            <w:bottom w:val="none" w:sz="0" w:space="0" w:color="auto"/>
            <w:right w:val="none" w:sz="0" w:space="0" w:color="auto"/>
          </w:divBdr>
        </w:div>
        <w:div w:id="198204523">
          <w:marLeft w:val="480"/>
          <w:marRight w:val="0"/>
          <w:marTop w:val="0"/>
          <w:marBottom w:val="0"/>
          <w:divBdr>
            <w:top w:val="none" w:sz="0" w:space="0" w:color="auto"/>
            <w:left w:val="none" w:sz="0" w:space="0" w:color="auto"/>
            <w:bottom w:val="none" w:sz="0" w:space="0" w:color="auto"/>
            <w:right w:val="none" w:sz="0" w:space="0" w:color="auto"/>
          </w:divBdr>
        </w:div>
        <w:div w:id="230777947">
          <w:marLeft w:val="480"/>
          <w:marRight w:val="0"/>
          <w:marTop w:val="0"/>
          <w:marBottom w:val="0"/>
          <w:divBdr>
            <w:top w:val="none" w:sz="0" w:space="0" w:color="auto"/>
            <w:left w:val="none" w:sz="0" w:space="0" w:color="auto"/>
            <w:bottom w:val="none" w:sz="0" w:space="0" w:color="auto"/>
            <w:right w:val="none" w:sz="0" w:space="0" w:color="auto"/>
          </w:divBdr>
        </w:div>
        <w:div w:id="247736631">
          <w:marLeft w:val="480"/>
          <w:marRight w:val="0"/>
          <w:marTop w:val="0"/>
          <w:marBottom w:val="0"/>
          <w:divBdr>
            <w:top w:val="none" w:sz="0" w:space="0" w:color="auto"/>
            <w:left w:val="none" w:sz="0" w:space="0" w:color="auto"/>
            <w:bottom w:val="none" w:sz="0" w:space="0" w:color="auto"/>
            <w:right w:val="none" w:sz="0" w:space="0" w:color="auto"/>
          </w:divBdr>
        </w:div>
        <w:div w:id="281423628">
          <w:marLeft w:val="480"/>
          <w:marRight w:val="0"/>
          <w:marTop w:val="0"/>
          <w:marBottom w:val="0"/>
          <w:divBdr>
            <w:top w:val="none" w:sz="0" w:space="0" w:color="auto"/>
            <w:left w:val="none" w:sz="0" w:space="0" w:color="auto"/>
            <w:bottom w:val="none" w:sz="0" w:space="0" w:color="auto"/>
            <w:right w:val="none" w:sz="0" w:space="0" w:color="auto"/>
          </w:divBdr>
        </w:div>
        <w:div w:id="297298925">
          <w:marLeft w:val="480"/>
          <w:marRight w:val="0"/>
          <w:marTop w:val="0"/>
          <w:marBottom w:val="0"/>
          <w:divBdr>
            <w:top w:val="none" w:sz="0" w:space="0" w:color="auto"/>
            <w:left w:val="none" w:sz="0" w:space="0" w:color="auto"/>
            <w:bottom w:val="none" w:sz="0" w:space="0" w:color="auto"/>
            <w:right w:val="none" w:sz="0" w:space="0" w:color="auto"/>
          </w:divBdr>
        </w:div>
        <w:div w:id="418330169">
          <w:marLeft w:val="480"/>
          <w:marRight w:val="0"/>
          <w:marTop w:val="0"/>
          <w:marBottom w:val="0"/>
          <w:divBdr>
            <w:top w:val="none" w:sz="0" w:space="0" w:color="auto"/>
            <w:left w:val="none" w:sz="0" w:space="0" w:color="auto"/>
            <w:bottom w:val="none" w:sz="0" w:space="0" w:color="auto"/>
            <w:right w:val="none" w:sz="0" w:space="0" w:color="auto"/>
          </w:divBdr>
        </w:div>
        <w:div w:id="456679644">
          <w:marLeft w:val="480"/>
          <w:marRight w:val="0"/>
          <w:marTop w:val="0"/>
          <w:marBottom w:val="0"/>
          <w:divBdr>
            <w:top w:val="none" w:sz="0" w:space="0" w:color="auto"/>
            <w:left w:val="none" w:sz="0" w:space="0" w:color="auto"/>
            <w:bottom w:val="none" w:sz="0" w:space="0" w:color="auto"/>
            <w:right w:val="none" w:sz="0" w:space="0" w:color="auto"/>
          </w:divBdr>
        </w:div>
        <w:div w:id="514999011">
          <w:marLeft w:val="480"/>
          <w:marRight w:val="0"/>
          <w:marTop w:val="0"/>
          <w:marBottom w:val="0"/>
          <w:divBdr>
            <w:top w:val="none" w:sz="0" w:space="0" w:color="auto"/>
            <w:left w:val="none" w:sz="0" w:space="0" w:color="auto"/>
            <w:bottom w:val="none" w:sz="0" w:space="0" w:color="auto"/>
            <w:right w:val="none" w:sz="0" w:space="0" w:color="auto"/>
          </w:divBdr>
        </w:div>
        <w:div w:id="597953303">
          <w:marLeft w:val="480"/>
          <w:marRight w:val="0"/>
          <w:marTop w:val="0"/>
          <w:marBottom w:val="0"/>
          <w:divBdr>
            <w:top w:val="none" w:sz="0" w:space="0" w:color="auto"/>
            <w:left w:val="none" w:sz="0" w:space="0" w:color="auto"/>
            <w:bottom w:val="none" w:sz="0" w:space="0" w:color="auto"/>
            <w:right w:val="none" w:sz="0" w:space="0" w:color="auto"/>
          </w:divBdr>
        </w:div>
        <w:div w:id="626349797">
          <w:marLeft w:val="480"/>
          <w:marRight w:val="0"/>
          <w:marTop w:val="0"/>
          <w:marBottom w:val="0"/>
          <w:divBdr>
            <w:top w:val="none" w:sz="0" w:space="0" w:color="auto"/>
            <w:left w:val="none" w:sz="0" w:space="0" w:color="auto"/>
            <w:bottom w:val="none" w:sz="0" w:space="0" w:color="auto"/>
            <w:right w:val="none" w:sz="0" w:space="0" w:color="auto"/>
          </w:divBdr>
        </w:div>
        <w:div w:id="801118217">
          <w:marLeft w:val="480"/>
          <w:marRight w:val="0"/>
          <w:marTop w:val="0"/>
          <w:marBottom w:val="0"/>
          <w:divBdr>
            <w:top w:val="none" w:sz="0" w:space="0" w:color="auto"/>
            <w:left w:val="none" w:sz="0" w:space="0" w:color="auto"/>
            <w:bottom w:val="none" w:sz="0" w:space="0" w:color="auto"/>
            <w:right w:val="none" w:sz="0" w:space="0" w:color="auto"/>
          </w:divBdr>
        </w:div>
        <w:div w:id="828445920">
          <w:marLeft w:val="480"/>
          <w:marRight w:val="0"/>
          <w:marTop w:val="0"/>
          <w:marBottom w:val="0"/>
          <w:divBdr>
            <w:top w:val="none" w:sz="0" w:space="0" w:color="auto"/>
            <w:left w:val="none" w:sz="0" w:space="0" w:color="auto"/>
            <w:bottom w:val="none" w:sz="0" w:space="0" w:color="auto"/>
            <w:right w:val="none" w:sz="0" w:space="0" w:color="auto"/>
          </w:divBdr>
        </w:div>
        <w:div w:id="844902612">
          <w:marLeft w:val="480"/>
          <w:marRight w:val="0"/>
          <w:marTop w:val="0"/>
          <w:marBottom w:val="0"/>
          <w:divBdr>
            <w:top w:val="none" w:sz="0" w:space="0" w:color="auto"/>
            <w:left w:val="none" w:sz="0" w:space="0" w:color="auto"/>
            <w:bottom w:val="none" w:sz="0" w:space="0" w:color="auto"/>
            <w:right w:val="none" w:sz="0" w:space="0" w:color="auto"/>
          </w:divBdr>
        </w:div>
        <w:div w:id="1046106213">
          <w:marLeft w:val="480"/>
          <w:marRight w:val="0"/>
          <w:marTop w:val="0"/>
          <w:marBottom w:val="0"/>
          <w:divBdr>
            <w:top w:val="none" w:sz="0" w:space="0" w:color="auto"/>
            <w:left w:val="none" w:sz="0" w:space="0" w:color="auto"/>
            <w:bottom w:val="none" w:sz="0" w:space="0" w:color="auto"/>
            <w:right w:val="none" w:sz="0" w:space="0" w:color="auto"/>
          </w:divBdr>
        </w:div>
        <w:div w:id="1198663296">
          <w:marLeft w:val="480"/>
          <w:marRight w:val="0"/>
          <w:marTop w:val="0"/>
          <w:marBottom w:val="0"/>
          <w:divBdr>
            <w:top w:val="none" w:sz="0" w:space="0" w:color="auto"/>
            <w:left w:val="none" w:sz="0" w:space="0" w:color="auto"/>
            <w:bottom w:val="none" w:sz="0" w:space="0" w:color="auto"/>
            <w:right w:val="none" w:sz="0" w:space="0" w:color="auto"/>
          </w:divBdr>
        </w:div>
        <w:div w:id="1214149884">
          <w:marLeft w:val="480"/>
          <w:marRight w:val="0"/>
          <w:marTop w:val="0"/>
          <w:marBottom w:val="0"/>
          <w:divBdr>
            <w:top w:val="none" w:sz="0" w:space="0" w:color="auto"/>
            <w:left w:val="none" w:sz="0" w:space="0" w:color="auto"/>
            <w:bottom w:val="none" w:sz="0" w:space="0" w:color="auto"/>
            <w:right w:val="none" w:sz="0" w:space="0" w:color="auto"/>
          </w:divBdr>
        </w:div>
        <w:div w:id="1374886788">
          <w:marLeft w:val="480"/>
          <w:marRight w:val="0"/>
          <w:marTop w:val="0"/>
          <w:marBottom w:val="0"/>
          <w:divBdr>
            <w:top w:val="none" w:sz="0" w:space="0" w:color="auto"/>
            <w:left w:val="none" w:sz="0" w:space="0" w:color="auto"/>
            <w:bottom w:val="none" w:sz="0" w:space="0" w:color="auto"/>
            <w:right w:val="none" w:sz="0" w:space="0" w:color="auto"/>
          </w:divBdr>
        </w:div>
        <w:div w:id="1450927036">
          <w:marLeft w:val="480"/>
          <w:marRight w:val="0"/>
          <w:marTop w:val="0"/>
          <w:marBottom w:val="0"/>
          <w:divBdr>
            <w:top w:val="none" w:sz="0" w:space="0" w:color="auto"/>
            <w:left w:val="none" w:sz="0" w:space="0" w:color="auto"/>
            <w:bottom w:val="none" w:sz="0" w:space="0" w:color="auto"/>
            <w:right w:val="none" w:sz="0" w:space="0" w:color="auto"/>
          </w:divBdr>
        </w:div>
        <w:div w:id="1687361350">
          <w:marLeft w:val="480"/>
          <w:marRight w:val="0"/>
          <w:marTop w:val="0"/>
          <w:marBottom w:val="0"/>
          <w:divBdr>
            <w:top w:val="none" w:sz="0" w:space="0" w:color="auto"/>
            <w:left w:val="none" w:sz="0" w:space="0" w:color="auto"/>
            <w:bottom w:val="none" w:sz="0" w:space="0" w:color="auto"/>
            <w:right w:val="none" w:sz="0" w:space="0" w:color="auto"/>
          </w:divBdr>
        </w:div>
        <w:div w:id="1786076233">
          <w:marLeft w:val="480"/>
          <w:marRight w:val="0"/>
          <w:marTop w:val="0"/>
          <w:marBottom w:val="0"/>
          <w:divBdr>
            <w:top w:val="none" w:sz="0" w:space="0" w:color="auto"/>
            <w:left w:val="none" w:sz="0" w:space="0" w:color="auto"/>
            <w:bottom w:val="none" w:sz="0" w:space="0" w:color="auto"/>
            <w:right w:val="none" w:sz="0" w:space="0" w:color="auto"/>
          </w:divBdr>
        </w:div>
        <w:div w:id="1788237852">
          <w:marLeft w:val="480"/>
          <w:marRight w:val="0"/>
          <w:marTop w:val="0"/>
          <w:marBottom w:val="0"/>
          <w:divBdr>
            <w:top w:val="none" w:sz="0" w:space="0" w:color="auto"/>
            <w:left w:val="none" w:sz="0" w:space="0" w:color="auto"/>
            <w:bottom w:val="none" w:sz="0" w:space="0" w:color="auto"/>
            <w:right w:val="none" w:sz="0" w:space="0" w:color="auto"/>
          </w:divBdr>
        </w:div>
        <w:div w:id="1853303628">
          <w:marLeft w:val="480"/>
          <w:marRight w:val="0"/>
          <w:marTop w:val="0"/>
          <w:marBottom w:val="0"/>
          <w:divBdr>
            <w:top w:val="none" w:sz="0" w:space="0" w:color="auto"/>
            <w:left w:val="none" w:sz="0" w:space="0" w:color="auto"/>
            <w:bottom w:val="none" w:sz="0" w:space="0" w:color="auto"/>
            <w:right w:val="none" w:sz="0" w:space="0" w:color="auto"/>
          </w:divBdr>
        </w:div>
        <w:div w:id="1897273225">
          <w:marLeft w:val="480"/>
          <w:marRight w:val="0"/>
          <w:marTop w:val="0"/>
          <w:marBottom w:val="0"/>
          <w:divBdr>
            <w:top w:val="none" w:sz="0" w:space="0" w:color="auto"/>
            <w:left w:val="none" w:sz="0" w:space="0" w:color="auto"/>
            <w:bottom w:val="none" w:sz="0" w:space="0" w:color="auto"/>
            <w:right w:val="none" w:sz="0" w:space="0" w:color="auto"/>
          </w:divBdr>
        </w:div>
        <w:div w:id="1976442958">
          <w:marLeft w:val="480"/>
          <w:marRight w:val="0"/>
          <w:marTop w:val="0"/>
          <w:marBottom w:val="0"/>
          <w:divBdr>
            <w:top w:val="none" w:sz="0" w:space="0" w:color="auto"/>
            <w:left w:val="none" w:sz="0" w:space="0" w:color="auto"/>
            <w:bottom w:val="none" w:sz="0" w:space="0" w:color="auto"/>
            <w:right w:val="none" w:sz="0" w:space="0" w:color="auto"/>
          </w:divBdr>
        </w:div>
        <w:div w:id="2010057311">
          <w:marLeft w:val="480"/>
          <w:marRight w:val="0"/>
          <w:marTop w:val="0"/>
          <w:marBottom w:val="0"/>
          <w:divBdr>
            <w:top w:val="none" w:sz="0" w:space="0" w:color="auto"/>
            <w:left w:val="none" w:sz="0" w:space="0" w:color="auto"/>
            <w:bottom w:val="none" w:sz="0" w:space="0" w:color="auto"/>
            <w:right w:val="none" w:sz="0" w:space="0" w:color="auto"/>
          </w:divBdr>
        </w:div>
        <w:div w:id="2092117369">
          <w:marLeft w:val="480"/>
          <w:marRight w:val="0"/>
          <w:marTop w:val="0"/>
          <w:marBottom w:val="0"/>
          <w:divBdr>
            <w:top w:val="none" w:sz="0" w:space="0" w:color="auto"/>
            <w:left w:val="none" w:sz="0" w:space="0" w:color="auto"/>
            <w:bottom w:val="none" w:sz="0" w:space="0" w:color="auto"/>
            <w:right w:val="none" w:sz="0" w:space="0" w:color="auto"/>
          </w:divBdr>
        </w:div>
      </w:divsChild>
    </w:div>
    <w:div w:id="989137681">
      <w:bodyDiv w:val="1"/>
      <w:marLeft w:val="0"/>
      <w:marRight w:val="0"/>
      <w:marTop w:val="0"/>
      <w:marBottom w:val="0"/>
      <w:divBdr>
        <w:top w:val="none" w:sz="0" w:space="0" w:color="auto"/>
        <w:left w:val="none" w:sz="0" w:space="0" w:color="auto"/>
        <w:bottom w:val="none" w:sz="0" w:space="0" w:color="auto"/>
        <w:right w:val="none" w:sz="0" w:space="0" w:color="auto"/>
      </w:divBdr>
    </w:div>
    <w:div w:id="995301172">
      <w:bodyDiv w:val="1"/>
      <w:marLeft w:val="0"/>
      <w:marRight w:val="0"/>
      <w:marTop w:val="0"/>
      <w:marBottom w:val="0"/>
      <w:divBdr>
        <w:top w:val="none" w:sz="0" w:space="0" w:color="auto"/>
        <w:left w:val="none" w:sz="0" w:space="0" w:color="auto"/>
        <w:bottom w:val="none" w:sz="0" w:space="0" w:color="auto"/>
        <w:right w:val="none" w:sz="0" w:space="0" w:color="auto"/>
      </w:divBdr>
    </w:div>
    <w:div w:id="1004550058">
      <w:bodyDiv w:val="1"/>
      <w:marLeft w:val="0"/>
      <w:marRight w:val="0"/>
      <w:marTop w:val="0"/>
      <w:marBottom w:val="0"/>
      <w:divBdr>
        <w:top w:val="none" w:sz="0" w:space="0" w:color="auto"/>
        <w:left w:val="none" w:sz="0" w:space="0" w:color="auto"/>
        <w:bottom w:val="none" w:sz="0" w:space="0" w:color="auto"/>
        <w:right w:val="none" w:sz="0" w:space="0" w:color="auto"/>
      </w:divBdr>
    </w:div>
    <w:div w:id="1022558751">
      <w:bodyDiv w:val="1"/>
      <w:marLeft w:val="0"/>
      <w:marRight w:val="0"/>
      <w:marTop w:val="0"/>
      <w:marBottom w:val="0"/>
      <w:divBdr>
        <w:top w:val="none" w:sz="0" w:space="0" w:color="auto"/>
        <w:left w:val="none" w:sz="0" w:space="0" w:color="auto"/>
        <w:bottom w:val="none" w:sz="0" w:space="0" w:color="auto"/>
        <w:right w:val="none" w:sz="0" w:space="0" w:color="auto"/>
      </w:divBdr>
    </w:div>
    <w:div w:id="1028333889">
      <w:bodyDiv w:val="1"/>
      <w:marLeft w:val="0"/>
      <w:marRight w:val="0"/>
      <w:marTop w:val="0"/>
      <w:marBottom w:val="0"/>
      <w:divBdr>
        <w:top w:val="none" w:sz="0" w:space="0" w:color="auto"/>
        <w:left w:val="none" w:sz="0" w:space="0" w:color="auto"/>
        <w:bottom w:val="none" w:sz="0" w:space="0" w:color="auto"/>
        <w:right w:val="none" w:sz="0" w:space="0" w:color="auto"/>
      </w:divBdr>
    </w:div>
    <w:div w:id="1046955116">
      <w:bodyDiv w:val="1"/>
      <w:marLeft w:val="0"/>
      <w:marRight w:val="0"/>
      <w:marTop w:val="0"/>
      <w:marBottom w:val="0"/>
      <w:divBdr>
        <w:top w:val="none" w:sz="0" w:space="0" w:color="auto"/>
        <w:left w:val="none" w:sz="0" w:space="0" w:color="auto"/>
        <w:bottom w:val="none" w:sz="0" w:space="0" w:color="auto"/>
        <w:right w:val="none" w:sz="0" w:space="0" w:color="auto"/>
      </w:divBdr>
    </w:div>
    <w:div w:id="1079598234">
      <w:bodyDiv w:val="1"/>
      <w:marLeft w:val="0"/>
      <w:marRight w:val="0"/>
      <w:marTop w:val="0"/>
      <w:marBottom w:val="0"/>
      <w:divBdr>
        <w:top w:val="none" w:sz="0" w:space="0" w:color="auto"/>
        <w:left w:val="none" w:sz="0" w:space="0" w:color="auto"/>
        <w:bottom w:val="none" w:sz="0" w:space="0" w:color="auto"/>
        <w:right w:val="none" w:sz="0" w:space="0" w:color="auto"/>
      </w:divBdr>
    </w:div>
    <w:div w:id="1086223692">
      <w:bodyDiv w:val="1"/>
      <w:marLeft w:val="0"/>
      <w:marRight w:val="0"/>
      <w:marTop w:val="0"/>
      <w:marBottom w:val="0"/>
      <w:divBdr>
        <w:top w:val="none" w:sz="0" w:space="0" w:color="auto"/>
        <w:left w:val="none" w:sz="0" w:space="0" w:color="auto"/>
        <w:bottom w:val="none" w:sz="0" w:space="0" w:color="auto"/>
        <w:right w:val="none" w:sz="0" w:space="0" w:color="auto"/>
      </w:divBdr>
    </w:div>
    <w:div w:id="1111167399">
      <w:bodyDiv w:val="1"/>
      <w:marLeft w:val="0"/>
      <w:marRight w:val="0"/>
      <w:marTop w:val="0"/>
      <w:marBottom w:val="0"/>
      <w:divBdr>
        <w:top w:val="none" w:sz="0" w:space="0" w:color="auto"/>
        <w:left w:val="none" w:sz="0" w:space="0" w:color="auto"/>
        <w:bottom w:val="none" w:sz="0" w:space="0" w:color="auto"/>
        <w:right w:val="none" w:sz="0" w:space="0" w:color="auto"/>
      </w:divBdr>
    </w:div>
    <w:div w:id="1138376344">
      <w:bodyDiv w:val="1"/>
      <w:marLeft w:val="0"/>
      <w:marRight w:val="0"/>
      <w:marTop w:val="0"/>
      <w:marBottom w:val="0"/>
      <w:divBdr>
        <w:top w:val="none" w:sz="0" w:space="0" w:color="auto"/>
        <w:left w:val="none" w:sz="0" w:space="0" w:color="auto"/>
        <w:bottom w:val="none" w:sz="0" w:space="0" w:color="auto"/>
        <w:right w:val="none" w:sz="0" w:space="0" w:color="auto"/>
      </w:divBdr>
    </w:div>
    <w:div w:id="1143038383">
      <w:bodyDiv w:val="1"/>
      <w:marLeft w:val="0"/>
      <w:marRight w:val="0"/>
      <w:marTop w:val="0"/>
      <w:marBottom w:val="0"/>
      <w:divBdr>
        <w:top w:val="none" w:sz="0" w:space="0" w:color="auto"/>
        <w:left w:val="none" w:sz="0" w:space="0" w:color="auto"/>
        <w:bottom w:val="none" w:sz="0" w:space="0" w:color="auto"/>
        <w:right w:val="none" w:sz="0" w:space="0" w:color="auto"/>
      </w:divBdr>
      <w:divsChild>
        <w:div w:id="79065325">
          <w:marLeft w:val="480"/>
          <w:marRight w:val="0"/>
          <w:marTop w:val="0"/>
          <w:marBottom w:val="0"/>
          <w:divBdr>
            <w:top w:val="none" w:sz="0" w:space="0" w:color="auto"/>
            <w:left w:val="none" w:sz="0" w:space="0" w:color="auto"/>
            <w:bottom w:val="none" w:sz="0" w:space="0" w:color="auto"/>
            <w:right w:val="none" w:sz="0" w:space="0" w:color="auto"/>
          </w:divBdr>
        </w:div>
        <w:div w:id="104229768">
          <w:marLeft w:val="480"/>
          <w:marRight w:val="0"/>
          <w:marTop w:val="0"/>
          <w:marBottom w:val="0"/>
          <w:divBdr>
            <w:top w:val="none" w:sz="0" w:space="0" w:color="auto"/>
            <w:left w:val="none" w:sz="0" w:space="0" w:color="auto"/>
            <w:bottom w:val="none" w:sz="0" w:space="0" w:color="auto"/>
            <w:right w:val="none" w:sz="0" w:space="0" w:color="auto"/>
          </w:divBdr>
        </w:div>
        <w:div w:id="385614715">
          <w:marLeft w:val="480"/>
          <w:marRight w:val="0"/>
          <w:marTop w:val="0"/>
          <w:marBottom w:val="0"/>
          <w:divBdr>
            <w:top w:val="none" w:sz="0" w:space="0" w:color="auto"/>
            <w:left w:val="none" w:sz="0" w:space="0" w:color="auto"/>
            <w:bottom w:val="none" w:sz="0" w:space="0" w:color="auto"/>
            <w:right w:val="none" w:sz="0" w:space="0" w:color="auto"/>
          </w:divBdr>
        </w:div>
        <w:div w:id="472865819">
          <w:marLeft w:val="480"/>
          <w:marRight w:val="0"/>
          <w:marTop w:val="0"/>
          <w:marBottom w:val="0"/>
          <w:divBdr>
            <w:top w:val="none" w:sz="0" w:space="0" w:color="auto"/>
            <w:left w:val="none" w:sz="0" w:space="0" w:color="auto"/>
            <w:bottom w:val="none" w:sz="0" w:space="0" w:color="auto"/>
            <w:right w:val="none" w:sz="0" w:space="0" w:color="auto"/>
          </w:divBdr>
        </w:div>
        <w:div w:id="685399991">
          <w:marLeft w:val="480"/>
          <w:marRight w:val="0"/>
          <w:marTop w:val="0"/>
          <w:marBottom w:val="0"/>
          <w:divBdr>
            <w:top w:val="none" w:sz="0" w:space="0" w:color="auto"/>
            <w:left w:val="none" w:sz="0" w:space="0" w:color="auto"/>
            <w:bottom w:val="none" w:sz="0" w:space="0" w:color="auto"/>
            <w:right w:val="none" w:sz="0" w:space="0" w:color="auto"/>
          </w:divBdr>
        </w:div>
        <w:div w:id="786972046">
          <w:marLeft w:val="480"/>
          <w:marRight w:val="0"/>
          <w:marTop w:val="0"/>
          <w:marBottom w:val="0"/>
          <w:divBdr>
            <w:top w:val="none" w:sz="0" w:space="0" w:color="auto"/>
            <w:left w:val="none" w:sz="0" w:space="0" w:color="auto"/>
            <w:bottom w:val="none" w:sz="0" w:space="0" w:color="auto"/>
            <w:right w:val="none" w:sz="0" w:space="0" w:color="auto"/>
          </w:divBdr>
        </w:div>
        <w:div w:id="1401908159">
          <w:marLeft w:val="480"/>
          <w:marRight w:val="0"/>
          <w:marTop w:val="0"/>
          <w:marBottom w:val="0"/>
          <w:divBdr>
            <w:top w:val="none" w:sz="0" w:space="0" w:color="auto"/>
            <w:left w:val="none" w:sz="0" w:space="0" w:color="auto"/>
            <w:bottom w:val="none" w:sz="0" w:space="0" w:color="auto"/>
            <w:right w:val="none" w:sz="0" w:space="0" w:color="auto"/>
          </w:divBdr>
        </w:div>
        <w:div w:id="1451506490">
          <w:marLeft w:val="480"/>
          <w:marRight w:val="0"/>
          <w:marTop w:val="0"/>
          <w:marBottom w:val="0"/>
          <w:divBdr>
            <w:top w:val="none" w:sz="0" w:space="0" w:color="auto"/>
            <w:left w:val="none" w:sz="0" w:space="0" w:color="auto"/>
            <w:bottom w:val="none" w:sz="0" w:space="0" w:color="auto"/>
            <w:right w:val="none" w:sz="0" w:space="0" w:color="auto"/>
          </w:divBdr>
        </w:div>
        <w:div w:id="1470711085">
          <w:marLeft w:val="480"/>
          <w:marRight w:val="0"/>
          <w:marTop w:val="0"/>
          <w:marBottom w:val="0"/>
          <w:divBdr>
            <w:top w:val="none" w:sz="0" w:space="0" w:color="auto"/>
            <w:left w:val="none" w:sz="0" w:space="0" w:color="auto"/>
            <w:bottom w:val="none" w:sz="0" w:space="0" w:color="auto"/>
            <w:right w:val="none" w:sz="0" w:space="0" w:color="auto"/>
          </w:divBdr>
        </w:div>
        <w:div w:id="1495952269">
          <w:marLeft w:val="480"/>
          <w:marRight w:val="0"/>
          <w:marTop w:val="0"/>
          <w:marBottom w:val="0"/>
          <w:divBdr>
            <w:top w:val="none" w:sz="0" w:space="0" w:color="auto"/>
            <w:left w:val="none" w:sz="0" w:space="0" w:color="auto"/>
            <w:bottom w:val="none" w:sz="0" w:space="0" w:color="auto"/>
            <w:right w:val="none" w:sz="0" w:space="0" w:color="auto"/>
          </w:divBdr>
        </w:div>
        <w:div w:id="1635135770">
          <w:marLeft w:val="480"/>
          <w:marRight w:val="0"/>
          <w:marTop w:val="0"/>
          <w:marBottom w:val="0"/>
          <w:divBdr>
            <w:top w:val="none" w:sz="0" w:space="0" w:color="auto"/>
            <w:left w:val="none" w:sz="0" w:space="0" w:color="auto"/>
            <w:bottom w:val="none" w:sz="0" w:space="0" w:color="auto"/>
            <w:right w:val="none" w:sz="0" w:space="0" w:color="auto"/>
          </w:divBdr>
        </w:div>
        <w:div w:id="1692804738">
          <w:marLeft w:val="480"/>
          <w:marRight w:val="0"/>
          <w:marTop w:val="0"/>
          <w:marBottom w:val="0"/>
          <w:divBdr>
            <w:top w:val="none" w:sz="0" w:space="0" w:color="auto"/>
            <w:left w:val="none" w:sz="0" w:space="0" w:color="auto"/>
            <w:bottom w:val="none" w:sz="0" w:space="0" w:color="auto"/>
            <w:right w:val="none" w:sz="0" w:space="0" w:color="auto"/>
          </w:divBdr>
        </w:div>
      </w:divsChild>
    </w:div>
    <w:div w:id="1147433431">
      <w:bodyDiv w:val="1"/>
      <w:marLeft w:val="0"/>
      <w:marRight w:val="0"/>
      <w:marTop w:val="0"/>
      <w:marBottom w:val="0"/>
      <w:divBdr>
        <w:top w:val="none" w:sz="0" w:space="0" w:color="auto"/>
        <w:left w:val="none" w:sz="0" w:space="0" w:color="auto"/>
        <w:bottom w:val="none" w:sz="0" w:space="0" w:color="auto"/>
        <w:right w:val="none" w:sz="0" w:space="0" w:color="auto"/>
      </w:divBdr>
    </w:div>
    <w:div w:id="1162964783">
      <w:bodyDiv w:val="1"/>
      <w:marLeft w:val="0"/>
      <w:marRight w:val="0"/>
      <w:marTop w:val="0"/>
      <w:marBottom w:val="0"/>
      <w:divBdr>
        <w:top w:val="none" w:sz="0" w:space="0" w:color="auto"/>
        <w:left w:val="none" w:sz="0" w:space="0" w:color="auto"/>
        <w:bottom w:val="none" w:sz="0" w:space="0" w:color="auto"/>
        <w:right w:val="none" w:sz="0" w:space="0" w:color="auto"/>
      </w:divBdr>
    </w:div>
    <w:div w:id="1166557825">
      <w:bodyDiv w:val="1"/>
      <w:marLeft w:val="0"/>
      <w:marRight w:val="0"/>
      <w:marTop w:val="0"/>
      <w:marBottom w:val="0"/>
      <w:divBdr>
        <w:top w:val="none" w:sz="0" w:space="0" w:color="auto"/>
        <w:left w:val="none" w:sz="0" w:space="0" w:color="auto"/>
        <w:bottom w:val="none" w:sz="0" w:space="0" w:color="auto"/>
        <w:right w:val="none" w:sz="0" w:space="0" w:color="auto"/>
      </w:divBdr>
    </w:div>
    <w:div w:id="1185945311">
      <w:bodyDiv w:val="1"/>
      <w:marLeft w:val="0"/>
      <w:marRight w:val="0"/>
      <w:marTop w:val="0"/>
      <w:marBottom w:val="0"/>
      <w:divBdr>
        <w:top w:val="none" w:sz="0" w:space="0" w:color="auto"/>
        <w:left w:val="none" w:sz="0" w:space="0" w:color="auto"/>
        <w:bottom w:val="none" w:sz="0" w:space="0" w:color="auto"/>
        <w:right w:val="none" w:sz="0" w:space="0" w:color="auto"/>
      </w:divBdr>
    </w:div>
    <w:div w:id="1187133616">
      <w:bodyDiv w:val="1"/>
      <w:marLeft w:val="0"/>
      <w:marRight w:val="0"/>
      <w:marTop w:val="0"/>
      <w:marBottom w:val="0"/>
      <w:divBdr>
        <w:top w:val="none" w:sz="0" w:space="0" w:color="auto"/>
        <w:left w:val="none" w:sz="0" w:space="0" w:color="auto"/>
        <w:bottom w:val="none" w:sz="0" w:space="0" w:color="auto"/>
        <w:right w:val="none" w:sz="0" w:space="0" w:color="auto"/>
      </w:divBdr>
    </w:div>
    <w:div w:id="1188913160">
      <w:bodyDiv w:val="1"/>
      <w:marLeft w:val="0"/>
      <w:marRight w:val="0"/>
      <w:marTop w:val="0"/>
      <w:marBottom w:val="0"/>
      <w:divBdr>
        <w:top w:val="none" w:sz="0" w:space="0" w:color="auto"/>
        <w:left w:val="none" w:sz="0" w:space="0" w:color="auto"/>
        <w:bottom w:val="none" w:sz="0" w:space="0" w:color="auto"/>
        <w:right w:val="none" w:sz="0" w:space="0" w:color="auto"/>
      </w:divBdr>
    </w:div>
    <w:div w:id="1230462786">
      <w:bodyDiv w:val="1"/>
      <w:marLeft w:val="0"/>
      <w:marRight w:val="0"/>
      <w:marTop w:val="0"/>
      <w:marBottom w:val="0"/>
      <w:divBdr>
        <w:top w:val="none" w:sz="0" w:space="0" w:color="auto"/>
        <w:left w:val="none" w:sz="0" w:space="0" w:color="auto"/>
        <w:bottom w:val="none" w:sz="0" w:space="0" w:color="auto"/>
        <w:right w:val="none" w:sz="0" w:space="0" w:color="auto"/>
      </w:divBdr>
    </w:div>
    <w:div w:id="1232235621">
      <w:bodyDiv w:val="1"/>
      <w:marLeft w:val="0"/>
      <w:marRight w:val="0"/>
      <w:marTop w:val="0"/>
      <w:marBottom w:val="0"/>
      <w:divBdr>
        <w:top w:val="none" w:sz="0" w:space="0" w:color="auto"/>
        <w:left w:val="none" w:sz="0" w:space="0" w:color="auto"/>
        <w:bottom w:val="none" w:sz="0" w:space="0" w:color="auto"/>
        <w:right w:val="none" w:sz="0" w:space="0" w:color="auto"/>
      </w:divBdr>
    </w:div>
    <w:div w:id="1237089591">
      <w:bodyDiv w:val="1"/>
      <w:marLeft w:val="0"/>
      <w:marRight w:val="0"/>
      <w:marTop w:val="0"/>
      <w:marBottom w:val="0"/>
      <w:divBdr>
        <w:top w:val="none" w:sz="0" w:space="0" w:color="auto"/>
        <w:left w:val="none" w:sz="0" w:space="0" w:color="auto"/>
        <w:bottom w:val="none" w:sz="0" w:space="0" w:color="auto"/>
        <w:right w:val="none" w:sz="0" w:space="0" w:color="auto"/>
      </w:divBdr>
    </w:div>
    <w:div w:id="1237469529">
      <w:bodyDiv w:val="1"/>
      <w:marLeft w:val="0"/>
      <w:marRight w:val="0"/>
      <w:marTop w:val="0"/>
      <w:marBottom w:val="0"/>
      <w:divBdr>
        <w:top w:val="none" w:sz="0" w:space="0" w:color="auto"/>
        <w:left w:val="none" w:sz="0" w:space="0" w:color="auto"/>
        <w:bottom w:val="none" w:sz="0" w:space="0" w:color="auto"/>
        <w:right w:val="none" w:sz="0" w:space="0" w:color="auto"/>
      </w:divBdr>
    </w:div>
    <w:div w:id="1254314403">
      <w:bodyDiv w:val="1"/>
      <w:marLeft w:val="0"/>
      <w:marRight w:val="0"/>
      <w:marTop w:val="0"/>
      <w:marBottom w:val="0"/>
      <w:divBdr>
        <w:top w:val="none" w:sz="0" w:space="0" w:color="auto"/>
        <w:left w:val="none" w:sz="0" w:space="0" w:color="auto"/>
        <w:bottom w:val="none" w:sz="0" w:space="0" w:color="auto"/>
        <w:right w:val="none" w:sz="0" w:space="0" w:color="auto"/>
      </w:divBdr>
    </w:div>
    <w:div w:id="1272469391">
      <w:bodyDiv w:val="1"/>
      <w:marLeft w:val="0"/>
      <w:marRight w:val="0"/>
      <w:marTop w:val="0"/>
      <w:marBottom w:val="0"/>
      <w:divBdr>
        <w:top w:val="none" w:sz="0" w:space="0" w:color="auto"/>
        <w:left w:val="none" w:sz="0" w:space="0" w:color="auto"/>
        <w:bottom w:val="none" w:sz="0" w:space="0" w:color="auto"/>
        <w:right w:val="none" w:sz="0" w:space="0" w:color="auto"/>
      </w:divBdr>
      <w:divsChild>
        <w:div w:id="690183807">
          <w:marLeft w:val="0"/>
          <w:marRight w:val="0"/>
          <w:marTop w:val="0"/>
          <w:marBottom w:val="0"/>
          <w:divBdr>
            <w:top w:val="single" w:sz="2" w:space="0" w:color="D9D9E3"/>
            <w:left w:val="single" w:sz="2" w:space="0" w:color="D9D9E3"/>
            <w:bottom w:val="single" w:sz="2" w:space="0" w:color="D9D9E3"/>
            <w:right w:val="single" w:sz="2" w:space="0" w:color="D9D9E3"/>
          </w:divBdr>
          <w:divsChild>
            <w:div w:id="500513493">
              <w:marLeft w:val="0"/>
              <w:marRight w:val="0"/>
              <w:marTop w:val="0"/>
              <w:marBottom w:val="0"/>
              <w:divBdr>
                <w:top w:val="single" w:sz="2" w:space="0" w:color="D9D9E3"/>
                <w:left w:val="single" w:sz="2" w:space="0" w:color="D9D9E3"/>
                <w:bottom w:val="single" w:sz="2" w:space="0" w:color="D9D9E3"/>
                <w:right w:val="single" w:sz="2" w:space="0" w:color="D9D9E3"/>
              </w:divBdr>
              <w:divsChild>
                <w:div w:id="881020874">
                  <w:marLeft w:val="0"/>
                  <w:marRight w:val="0"/>
                  <w:marTop w:val="0"/>
                  <w:marBottom w:val="0"/>
                  <w:divBdr>
                    <w:top w:val="single" w:sz="2" w:space="0" w:color="D9D9E3"/>
                    <w:left w:val="single" w:sz="2" w:space="0" w:color="D9D9E3"/>
                    <w:bottom w:val="single" w:sz="2" w:space="0" w:color="D9D9E3"/>
                    <w:right w:val="single" w:sz="2" w:space="0" w:color="D9D9E3"/>
                  </w:divBdr>
                  <w:divsChild>
                    <w:div w:id="637959648">
                      <w:marLeft w:val="0"/>
                      <w:marRight w:val="0"/>
                      <w:marTop w:val="0"/>
                      <w:marBottom w:val="0"/>
                      <w:divBdr>
                        <w:top w:val="single" w:sz="2" w:space="0" w:color="D9D9E3"/>
                        <w:left w:val="single" w:sz="2" w:space="0" w:color="D9D9E3"/>
                        <w:bottom w:val="single" w:sz="2" w:space="0" w:color="D9D9E3"/>
                        <w:right w:val="single" w:sz="2" w:space="0" w:color="D9D9E3"/>
                      </w:divBdr>
                      <w:divsChild>
                        <w:div w:id="729497458">
                          <w:marLeft w:val="0"/>
                          <w:marRight w:val="0"/>
                          <w:marTop w:val="0"/>
                          <w:marBottom w:val="0"/>
                          <w:divBdr>
                            <w:top w:val="single" w:sz="2" w:space="0" w:color="auto"/>
                            <w:left w:val="single" w:sz="2" w:space="0" w:color="auto"/>
                            <w:bottom w:val="single" w:sz="6" w:space="0" w:color="auto"/>
                            <w:right w:val="single" w:sz="2" w:space="0" w:color="auto"/>
                          </w:divBdr>
                          <w:divsChild>
                            <w:div w:id="59093942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8887355">
                                  <w:marLeft w:val="0"/>
                                  <w:marRight w:val="0"/>
                                  <w:marTop w:val="0"/>
                                  <w:marBottom w:val="0"/>
                                  <w:divBdr>
                                    <w:top w:val="single" w:sz="2" w:space="0" w:color="D9D9E3"/>
                                    <w:left w:val="single" w:sz="2" w:space="0" w:color="D9D9E3"/>
                                    <w:bottom w:val="single" w:sz="2" w:space="0" w:color="D9D9E3"/>
                                    <w:right w:val="single" w:sz="2" w:space="0" w:color="D9D9E3"/>
                                  </w:divBdr>
                                  <w:divsChild>
                                    <w:div w:id="359748107">
                                      <w:marLeft w:val="0"/>
                                      <w:marRight w:val="0"/>
                                      <w:marTop w:val="0"/>
                                      <w:marBottom w:val="0"/>
                                      <w:divBdr>
                                        <w:top w:val="single" w:sz="2" w:space="0" w:color="D9D9E3"/>
                                        <w:left w:val="single" w:sz="2" w:space="0" w:color="D9D9E3"/>
                                        <w:bottom w:val="single" w:sz="2" w:space="0" w:color="D9D9E3"/>
                                        <w:right w:val="single" w:sz="2" w:space="0" w:color="D9D9E3"/>
                                      </w:divBdr>
                                      <w:divsChild>
                                        <w:div w:id="1696687232">
                                          <w:marLeft w:val="0"/>
                                          <w:marRight w:val="0"/>
                                          <w:marTop w:val="0"/>
                                          <w:marBottom w:val="0"/>
                                          <w:divBdr>
                                            <w:top w:val="single" w:sz="2" w:space="0" w:color="D9D9E3"/>
                                            <w:left w:val="single" w:sz="2" w:space="0" w:color="D9D9E3"/>
                                            <w:bottom w:val="single" w:sz="2" w:space="0" w:color="D9D9E3"/>
                                            <w:right w:val="single" w:sz="2" w:space="0" w:color="D9D9E3"/>
                                          </w:divBdr>
                                          <w:divsChild>
                                            <w:div w:id="14888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39123291">
          <w:marLeft w:val="0"/>
          <w:marRight w:val="0"/>
          <w:marTop w:val="0"/>
          <w:marBottom w:val="0"/>
          <w:divBdr>
            <w:top w:val="none" w:sz="0" w:space="0" w:color="auto"/>
            <w:left w:val="none" w:sz="0" w:space="0" w:color="auto"/>
            <w:bottom w:val="none" w:sz="0" w:space="0" w:color="auto"/>
            <w:right w:val="none" w:sz="0" w:space="0" w:color="auto"/>
          </w:divBdr>
        </w:div>
      </w:divsChild>
    </w:div>
    <w:div w:id="1286304035">
      <w:bodyDiv w:val="1"/>
      <w:marLeft w:val="0"/>
      <w:marRight w:val="0"/>
      <w:marTop w:val="0"/>
      <w:marBottom w:val="0"/>
      <w:divBdr>
        <w:top w:val="none" w:sz="0" w:space="0" w:color="auto"/>
        <w:left w:val="none" w:sz="0" w:space="0" w:color="auto"/>
        <w:bottom w:val="none" w:sz="0" w:space="0" w:color="auto"/>
        <w:right w:val="none" w:sz="0" w:space="0" w:color="auto"/>
      </w:divBdr>
      <w:divsChild>
        <w:div w:id="1151753695">
          <w:marLeft w:val="480"/>
          <w:marRight w:val="0"/>
          <w:marTop w:val="0"/>
          <w:marBottom w:val="0"/>
          <w:divBdr>
            <w:top w:val="none" w:sz="0" w:space="0" w:color="auto"/>
            <w:left w:val="none" w:sz="0" w:space="0" w:color="auto"/>
            <w:bottom w:val="none" w:sz="0" w:space="0" w:color="auto"/>
            <w:right w:val="none" w:sz="0" w:space="0" w:color="auto"/>
          </w:divBdr>
        </w:div>
        <w:div w:id="1259020979">
          <w:marLeft w:val="480"/>
          <w:marRight w:val="0"/>
          <w:marTop w:val="0"/>
          <w:marBottom w:val="0"/>
          <w:divBdr>
            <w:top w:val="none" w:sz="0" w:space="0" w:color="auto"/>
            <w:left w:val="none" w:sz="0" w:space="0" w:color="auto"/>
            <w:bottom w:val="none" w:sz="0" w:space="0" w:color="auto"/>
            <w:right w:val="none" w:sz="0" w:space="0" w:color="auto"/>
          </w:divBdr>
        </w:div>
        <w:div w:id="1323659205">
          <w:marLeft w:val="480"/>
          <w:marRight w:val="0"/>
          <w:marTop w:val="0"/>
          <w:marBottom w:val="0"/>
          <w:divBdr>
            <w:top w:val="none" w:sz="0" w:space="0" w:color="auto"/>
            <w:left w:val="none" w:sz="0" w:space="0" w:color="auto"/>
            <w:bottom w:val="none" w:sz="0" w:space="0" w:color="auto"/>
            <w:right w:val="none" w:sz="0" w:space="0" w:color="auto"/>
          </w:divBdr>
        </w:div>
        <w:div w:id="1531649381">
          <w:marLeft w:val="480"/>
          <w:marRight w:val="0"/>
          <w:marTop w:val="0"/>
          <w:marBottom w:val="0"/>
          <w:divBdr>
            <w:top w:val="none" w:sz="0" w:space="0" w:color="auto"/>
            <w:left w:val="none" w:sz="0" w:space="0" w:color="auto"/>
            <w:bottom w:val="none" w:sz="0" w:space="0" w:color="auto"/>
            <w:right w:val="none" w:sz="0" w:space="0" w:color="auto"/>
          </w:divBdr>
        </w:div>
        <w:div w:id="1687055910">
          <w:marLeft w:val="480"/>
          <w:marRight w:val="0"/>
          <w:marTop w:val="0"/>
          <w:marBottom w:val="0"/>
          <w:divBdr>
            <w:top w:val="none" w:sz="0" w:space="0" w:color="auto"/>
            <w:left w:val="none" w:sz="0" w:space="0" w:color="auto"/>
            <w:bottom w:val="none" w:sz="0" w:space="0" w:color="auto"/>
            <w:right w:val="none" w:sz="0" w:space="0" w:color="auto"/>
          </w:divBdr>
        </w:div>
        <w:div w:id="2124572385">
          <w:marLeft w:val="480"/>
          <w:marRight w:val="0"/>
          <w:marTop w:val="0"/>
          <w:marBottom w:val="0"/>
          <w:divBdr>
            <w:top w:val="none" w:sz="0" w:space="0" w:color="auto"/>
            <w:left w:val="none" w:sz="0" w:space="0" w:color="auto"/>
            <w:bottom w:val="none" w:sz="0" w:space="0" w:color="auto"/>
            <w:right w:val="none" w:sz="0" w:space="0" w:color="auto"/>
          </w:divBdr>
        </w:div>
      </w:divsChild>
    </w:div>
    <w:div w:id="1291283354">
      <w:bodyDiv w:val="1"/>
      <w:marLeft w:val="0"/>
      <w:marRight w:val="0"/>
      <w:marTop w:val="0"/>
      <w:marBottom w:val="0"/>
      <w:divBdr>
        <w:top w:val="none" w:sz="0" w:space="0" w:color="auto"/>
        <w:left w:val="none" w:sz="0" w:space="0" w:color="auto"/>
        <w:bottom w:val="none" w:sz="0" w:space="0" w:color="auto"/>
        <w:right w:val="none" w:sz="0" w:space="0" w:color="auto"/>
      </w:divBdr>
    </w:div>
    <w:div w:id="1298801720">
      <w:bodyDiv w:val="1"/>
      <w:marLeft w:val="0"/>
      <w:marRight w:val="0"/>
      <w:marTop w:val="0"/>
      <w:marBottom w:val="0"/>
      <w:divBdr>
        <w:top w:val="none" w:sz="0" w:space="0" w:color="auto"/>
        <w:left w:val="none" w:sz="0" w:space="0" w:color="auto"/>
        <w:bottom w:val="none" w:sz="0" w:space="0" w:color="auto"/>
        <w:right w:val="none" w:sz="0" w:space="0" w:color="auto"/>
      </w:divBdr>
    </w:div>
    <w:div w:id="1307511819">
      <w:bodyDiv w:val="1"/>
      <w:marLeft w:val="0"/>
      <w:marRight w:val="0"/>
      <w:marTop w:val="0"/>
      <w:marBottom w:val="0"/>
      <w:divBdr>
        <w:top w:val="none" w:sz="0" w:space="0" w:color="auto"/>
        <w:left w:val="none" w:sz="0" w:space="0" w:color="auto"/>
        <w:bottom w:val="none" w:sz="0" w:space="0" w:color="auto"/>
        <w:right w:val="none" w:sz="0" w:space="0" w:color="auto"/>
      </w:divBdr>
    </w:div>
    <w:div w:id="1310786848">
      <w:bodyDiv w:val="1"/>
      <w:marLeft w:val="0"/>
      <w:marRight w:val="0"/>
      <w:marTop w:val="0"/>
      <w:marBottom w:val="0"/>
      <w:divBdr>
        <w:top w:val="none" w:sz="0" w:space="0" w:color="auto"/>
        <w:left w:val="none" w:sz="0" w:space="0" w:color="auto"/>
        <w:bottom w:val="none" w:sz="0" w:space="0" w:color="auto"/>
        <w:right w:val="none" w:sz="0" w:space="0" w:color="auto"/>
      </w:divBdr>
    </w:div>
    <w:div w:id="1315061386">
      <w:bodyDiv w:val="1"/>
      <w:marLeft w:val="0"/>
      <w:marRight w:val="0"/>
      <w:marTop w:val="0"/>
      <w:marBottom w:val="0"/>
      <w:divBdr>
        <w:top w:val="none" w:sz="0" w:space="0" w:color="auto"/>
        <w:left w:val="none" w:sz="0" w:space="0" w:color="auto"/>
        <w:bottom w:val="none" w:sz="0" w:space="0" w:color="auto"/>
        <w:right w:val="none" w:sz="0" w:space="0" w:color="auto"/>
      </w:divBdr>
    </w:div>
    <w:div w:id="1321152826">
      <w:bodyDiv w:val="1"/>
      <w:marLeft w:val="0"/>
      <w:marRight w:val="0"/>
      <w:marTop w:val="0"/>
      <w:marBottom w:val="0"/>
      <w:divBdr>
        <w:top w:val="none" w:sz="0" w:space="0" w:color="auto"/>
        <w:left w:val="none" w:sz="0" w:space="0" w:color="auto"/>
        <w:bottom w:val="none" w:sz="0" w:space="0" w:color="auto"/>
        <w:right w:val="none" w:sz="0" w:space="0" w:color="auto"/>
      </w:divBdr>
    </w:div>
    <w:div w:id="1324241263">
      <w:bodyDiv w:val="1"/>
      <w:marLeft w:val="0"/>
      <w:marRight w:val="0"/>
      <w:marTop w:val="0"/>
      <w:marBottom w:val="0"/>
      <w:divBdr>
        <w:top w:val="none" w:sz="0" w:space="0" w:color="auto"/>
        <w:left w:val="none" w:sz="0" w:space="0" w:color="auto"/>
        <w:bottom w:val="none" w:sz="0" w:space="0" w:color="auto"/>
        <w:right w:val="none" w:sz="0" w:space="0" w:color="auto"/>
      </w:divBdr>
    </w:div>
    <w:div w:id="1325666363">
      <w:bodyDiv w:val="1"/>
      <w:marLeft w:val="0"/>
      <w:marRight w:val="0"/>
      <w:marTop w:val="0"/>
      <w:marBottom w:val="0"/>
      <w:divBdr>
        <w:top w:val="none" w:sz="0" w:space="0" w:color="auto"/>
        <w:left w:val="none" w:sz="0" w:space="0" w:color="auto"/>
        <w:bottom w:val="none" w:sz="0" w:space="0" w:color="auto"/>
        <w:right w:val="none" w:sz="0" w:space="0" w:color="auto"/>
      </w:divBdr>
    </w:div>
    <w:div w:id="1328752157">
      <w:bodyDiv w:val="1"/>
      <w:marLeft w:val="0"/>
      <w:marRight w:val="0"/>
      <w:marTop w:val="0"/>
      <w:marBottom w:val="0"/>
      <w:divBdr>
        <w:top w:val="none" w:sz="0" w:space="0" w:color="auto"/>
        <w:left w:val="none" w:sz="0" w:space="0" w:color="auto"/>
        <w:bottom w:val="none" w:sz="0" w:space="0" w:color="auto"/>
        <w:right w:val="none" w:sz="0" w:space="0" w:color="auto"/>
      </w:divBdr>
      <w:divsChild>
        <w:div w:id="1101340681">
          <w:marLeft w:val="480"/>
          <w:marRight w:val="0"/>
          <w:marTop w:val="0"/>
          <w:marBottom w:val="0"/>
          <w:divBdr>
            <w:top w:val="none" w:sz="0" w:space="0" w:color="auto"/>
            <w:left w:val="none" w:sz="0" w:space="0" w:color="auto"/>
            <w:bottom w:val="none" w:sz="0" w:space="0" w:color="auto"/>
            <w:right w:val="none" w:sz="0" w:space="0" w:color="auto"/>
          </w:divBdr>
        </w:div>
        <w:div w:id="121310371">
          <w:marLeft w:val="480"/>
          <w:marRight w:val="0"/>
          <w:marTop w:val="0"/>
          <w:marBottom w:val="0"/>
          <w:divBdr>
            <w:top w:val="none" w:sz="0" w:space="0" w:color="auto"/>
            <w:left w:val="none" w:sz="0" w:space="0" w:color="auto"/>
            <w:bottom w:val="none" w:sz="0" w:space="0" w:color="auto"/>
            <w:right w:val="none" w:sz="0" w:space="0" w:color="auto"/>
          </w:divBdr>
        </w:div>
        <w:div w:id="1596205021">
          <w:marLeft w:val="480"/>
          <w:marRight w:val="0"/>
          <w:marTop w:val="0"/>
          <w:marBottom w:val="0"/>
          <w:divBdr>
            <w:top w:val="none" w:sz="0" w:space="0" w:color="auto"/>
            <w:left w:val="none" w:sz="0" w:space="0" w:color="auto"/>
            <w:bottom w:val="none" w:sz="0" w:space="0" w:color="auto"/>
            <w:right w:val="none" w:sz="0" w:space="0" w:color="auto"/>
          </w:divBdr>
        </w:div>
        <w:div w:id="1259220045">
          <w:marLeft w:val="480"/>
          <w:marRight w:val="0"/>
          <w:marTop w:val="0"/>
          <w:marBottom w:val="0"/>
          <w:divBdr>
            <w:top w:val="none" w:sz="0" w:space="0" w:color="auto"/>
            <w:left w:val="none" w:sz="0" w:space="0" w:color="auto"/>
            <w:bottom w:val="none" w:sz="0" w:space="0" w:color="auto"/>
            <w:right w:val="none" w:sz="0" w:space="0" w:color="auto"/>
          </w:divBdr>
        </w:div>
        <w:div w:id="752045402">
          <w:marLeft w:val="480"/>
          <w:marRight w:val="0"/>
          <w:marTop w:val="0"/>
          <w:marBottom w:val="0"/>
          <w:divBdr>
            <w:top w:val="none" w:sz="0" w:space="0" w:color="auto"/>
            <w:left w:val="none" w:sz="0" w:space="0" w:color="auto"/>
            <w:bottom w:val="none" w:sz="0" w:space="0" w:color="auto"/>
            <w:right w:val="none" w:sz="0" w:space="0" w:color="auto"/>
          </w:divBdr>
        </w:div>
        <w:div w:id="82801114">
          <w:marLeft w:val="480"/>
          <w:marRight w:val="0"/>
          <w:marTop w:val="0"/>
          <w:marBottom w:val="0"/>
          <w:divBdr>
            <w:top w:val="none" w:sz="0" w:space="0" w:color="auto"/>
            <w:left w:val="none" w:sz="0" w:space="0" w:color="auto"/>
            <w:bottom w:val="none" w:sz="0" w:space="0" w:color="auto"/>
            <w:right w:val="none" w:sz="0" w:space="0" w:color="auto"/>
          </w:divBdr>
        </w:div>
        <w:div w:id="1614706031">
          <w:marLeft w:val="480"/>
          <w:marRight w:val="0"/>
          <w:marTop w:val="0"/>
          <w:marBottom w:val="0"/>
          <w:divBdr>
            <w:top w:val="none" w:sz="0" w:space="0" w:color="auto"/>
            <w:left w:val="none" w:sz="0" w:space="0" w:color="auto"/>
            <w:bottom w:val="none" w:sz="0" w:space="0" w:color="auto"/>
            <w:right w:val="none" w:sz="0" w:space="0" w:color="auto"/>
          </w:divBdr>
        </w:div>
        <w:div w:id="1013144575">
          <w:marLeft w:val="480"/>
          <w:marRight w:val="0"/>
          <w:marTop w:val="0"/>
          <w:marBottom w:val="0"/>
          <w:divBdr>
            <w:top w:val="none" w:sz="0" w:space="0" w:color="auto"/>
            <w:left w:val="none" w:sz="0" w:space="0" w:color="auto"/>
            <w:bottom w:val="none" w:sz="0" w:space="0" w:color="auto"/>
            <w:right w:val="none" w:sz="0" w:space="0" w:color="auto"/>
          </w:divBdr>
        </w:div>
        <w:div w:id="1864172484">
          <w:marLeft w:val="480"/>
          <w:marRight w:val="0"/>
          <w:marTop w:val="0"/>
          <w:marBottom w:val="0"/>
          <w:divBdr>
            <w:top w:val="none" w:sz="0" w:space="0" w:color="auto"/>
            <w:left w:val="none" w:sz="0" w:space="0" w:color="auto"/>
            <w:bottom w:val="none" w:sz="0" w:space="0" w:color="auto"/>
            <w:right w:val="none" w:sz="0" w:space="0" w:color="auto"/>
          </w:divBdr>
        </w:div>
        <w:div w:id="215240743">
          <w:marLeft w:val="480"/>
          <w:marRight w:val="0"/>
          <w:marTop w:val="0"/>
          <w:marBottom w:val="0"/>
          <w:divBdr>
            <w:top w:val="none" w:sz="0" w:space="0" w:color="auto"/>
            <w:left w:val="none" w:sz="0" w:space="0" w:color="auto"/>
            <w:bottom w:val="none" w:sz="0" w:space="0" w:color="auto"/>
            <w:right w:val="none" w:sz="0" w:space="0" w:color="auto"/>
          </w:divBdr>
        </w:div>
        <w:div w:id="61610763">
          <w:marLeft w:val="480"/>
          <w:marRight w:val="0"/>
          <w:marTop w:val="0"/>
          <w:marBottom w:val="0"/>
          <w:divBdr>
            <w:top w:val="none" w:sz="0" w:space="0" w:color="auto"/>
            <w:left w:val="none" w:sz="0" w:space="0" w:color="auto"/>
            <w:bottom w:val="none" w:sz="0" w:space="0" w:color="auto"/>
            <w:right w:val="none" w:sz="0" w:space="0" w:color="auto"/>
          </w:divBdr>
        </w:div>
        <w:div w:id="1995063489">
          <w:marLeft w:val="480"/>
          <w:marRight w:val="0"/>
          <w:marTop w:val="0"/>
          <w:marBottom w:val="0"/>
          <w:divBdr>
            <w:top w:val="none" w:sz="0" w:space="0" w:color="auto"/>
            <w:left w:val="none" w:sz="0" w:space="0" w:color="auto"/>
            <w:bottom w:val="none" w:sz="0" w:space="0" w:color="auto"/>
            <w:right w:val="none" w:sz="0" w:space="0" w:color="auto"/>
          </w:divBdr>
        </w:div>
        <w:div w:id="1487283658">
          <w:marLeft w:val="480"/>
          <w:marRight w:val="0"/>
          <w:marTop w:val="0"/>
          <w:marBottom w:val="0"/>
          <w:divBdr>
            <w:top w:val="none" w:sz="0" w:space="0" w:color="auto"/>
            <w:left w:val="none" w:sz="0" w:space="0" w:color="auto"/>
            <w:bottom w:val="none" w:sz="0" w:space="0" w:color="auto"/>
            <w:right w:val="none" w:sz="0" w:space="0" w:color="auto"/>
          </w:divBdr>
        </w:div>
        <w:div w:id="1230268300">
          <w:marLeft w:val="480"/>
          <w:marRight w:val="0"/>
          <w:marTop w:val="0"/>
          <w:marBottom w:val="0"/>
          <w:divBdr>
            <w:top w:val="none" w:sz="0" w:space="0" w:color="auto"/>
            <w:left w:val="none" w:sz="0" w:space="0" w:color="auto"/>
            <w:bottom w:val="none" w:sz="0" w:space="0" w:color="auto"/>
            <w:right w:val="none" w:sz="0" w:space="0" w:color="auto"/>
          </w:divBdr>
        </w:div>
        <w:div w:id="401026752">
          <w:marLeft w:val="480"/>
          <w:marRight w:val="0"/>
          <w:marTop w:val="0"/>
          <w:marBottom w:val="0"/>
          <w:divBdr>
            <w:top w:val="none" w:sz="0" w:space="0" w:color="auto"/>
            <w:left w:val="none" w:sz="0" w:space="0" w:color="auto"/>
            <w:bottom w:val="none" w:sz="0" w:space="0" w:color="auto"/>
            <w:right w:val="none" w:sz="0" w:space="0" w:color="auto"/>
          </w:divBdr>
        </w:div>
        <w:div w:id="189151083">
          <w:marLeft w:val="480"/>
          <w:marRight w:val="0"/>
          <w:marTop w:val="0"/>
          <w:marBottom w:val="0"/>
          <w:divBdr>
            <w:top w:val="none" w:sz="0" w:space="0" w:color="auto"/>
            <w:left w:val="none" w:sz="0" w:space="0" w:color="auto"/>
            <w:bottom w:val="none" w:sz="0" w:space="0" w:color="auto"/>
            <w:right w:val="none" w:sz="0" w:space="0" w:color="auto"/>
          </w:divBdr>
        </w:div>
        <w:div w:id="414597289">
          <w:marLeft w:val="480"/>
          <w:marRight w:val="0"/>
          <w:marTop w:val="0"/>
          <w:marBottom w:val="0"/>
          <w:divBdr>
            <w:top w:val="none" w:sz="0" w:space="0" w:color="auto"/>
            <w:left w:val="none" w:sz="0" w:space="0" w:color="auto"/>
            <w:bottom w:val="none" w:sz="0" w:space="0" w:color="auto"/>
            <w:right w:val="none" w:sz="0" w:space="0" w:color="auto"/>
          </w:divBdr>
        </w:div>
        <w:div w:id="887690549">
          <w:marLeft w:val="480"/>
          <w:marRight w:val="0"/>
          <w:marTop w:val="0"/>
          <w:marBottom w:val="0"/>
          <w:divBdr>
            <w:top w:val="none" w:sz="0" w:space="0" w:color="auto"/>
            <w:left w:val="none" w:sz="0" w:space="0" w:color="auto"/>
            <w:bottom w:val="none" w:sz="0" w:space="0" w:color="auto"/>
            <w:right w:val="none" w:sz="0" w:space="0" w:color="auto"/>
          </w:divBdr>
        </w:div>
        <w:div w:id="684786063">
          <w:marLeft w:val="480"/>
          <w:marRight w:val="0"/>
          <w:marTop w:val="0"/>
          <w:marBottom w:val="0"/>
          <w:divBdr>
            <w:top w:val="none" w:sz="0" w:space="0" w:color="auto"/>
            <w:left w:val="none" w:sz="0" w:space="0" w:color="auto"/>
            <w:bottom w:val="none" w:sz="0" w:space="0" w:color="auto"/>
            <w:right w:val="none" w:sz="0" w:space="0" w:color="auto"/>
          </w:divBdr>
        </w:div>
        <w:div w:id="1528131147">
          <w:marLeft w:val="480"/>
          <w:marRight w:val="0"/>
          <w:marTop w:val="0"/>
          <w:marBottom w:val="0"/>
          <w:divBdr>
            <w:top w:val="none" w:sz="0" w:space="0" w:color="auto"/>
            <w:left w:val="none" w:sz="0" w:space="0" w:color="auto"/>
            <w:bottom w:val="none" w:sz="0" w:space="0" w:color="auto"/>
            <w:right w:val="none" w:sz="0" w:space="0" w:color="auto"/>
          </w:divBdr>
        </w:div>
        <w:div w:id="1726955233">
          <w:marLeft w:val="480"/>
          <w:marRight w:val="0"/>
          <w:marTop w:val="0"/>
          <w:marBottom w:val="0"/>
          <w:divBdr>
            <w:top w:val="none" w:sz="0" w:space="0" w:color="auto"/>
            <w:left w:val="none" w:sz="0" w:space="0" w:color="auto"/>
            <w:bottom w:val="none" w:sz="0" w:space="0" w:color="auto"/>
            <w:right w:val="none" w:sz="0" w:space="0" w:color="auto"/>
          </w:divBdr>
        </w:div>
        <w:div w:id="1187713084">
          <w:marLeft w:val="480"/>
          <w:marRight w:val="0"/>
          <w:marTop w:val="0"/>
          <w:marBottom w:val="0"/>
          <w:divBdr>
            <w:top w:val="none" w:sz="0" w:space="0" w:color="auto"/>
            <w:left w:val="none" w:sz="0" w:space="0" w:color="auto"/>
            <w:bottom w:val="none" w:sz="0" w:space="0" w:color="auto"/>
            <w:right w:val="none" w:sz="0" w:space="0" w:color="auto"/>
          </w:divBdr>
        </w:div>
        <w:div w:id="1542672348">
          <w:marLeft w:val="480"/>
          <w:marRight w:val="0"/>
          <w:marTop w:val="0"/>
          <w:marBottom w:val="0"/>
          <w:divBdr>
            <w:top w:val="none" w:sz="0" w:space="0" w:color="auto"/>
            <w:left w:val="none" w:sz="0" w:space="0" w:color="auto"/>
            <w:bottom w:val="none" w:sz="0" w:space="0" w:color="auto"/>
            <w:right w:val="none" w:sz="0" w:space="0" w:color="auto"/>
          </w:divBdr>
        </w:div>
        <w:div w:id="1525286015">
          <w:marLeft w:val="480"/>
          <w:marRight w:val="0"/>
          <w:marTop w:val="0"/>
          <w:marBottom w:val="0"/>
          <w:divBdr>
            <w:top w:val="none" w:sz="0" w:space="0" w:color="auto"/>
            <w:left w:val="none" w:sz="0" w:space="0" w:color="auto"/>
            <w:bottom w:val="none" w:sz="0" w:space="0" w:color="auto"/>
            <w:right w:val="none" w:sz="0" w:space="0" w:color="auto"/>
          </w:divBdr>
        </w:div>
        <w:div w:id="355280608">
          <w:marLeft w:val="480"/>
          <w:marRight w:val="0"/>
          <w:marTop w:val="0"/>
          <w:marBottom w:val="0"/>
          <w:divBdr>
            <w:top w:val="none" w:sz="0" w:space="0" w:color="auto"/>
            <w:left w:val="none" w:sz="0" w:space="0" w:color="auto"/>
            <w:bottom w:val="none" w:sz="0" w:space="0" w:color="auto"/>
            <w:right w:val="none" w:sz="0" w:space="0" w:color="auto"/>
          </w:divBdr>
        </w:div>
        <w:div w:id="1651328145">
          <w:marLeft w:val="480"/>
          <w:marRight w:val="0"/>
          <w:marTop w:val="0"/>
          <w:marBottom w:val="0"/>
          <w:divBdr>
            <w:top w:val="none" w:sz="0" w:space="0" w:color="auto"/>
            <w:left w:val="none" w:sz="0" w:space="0" w:color="auto"/>
            <w:bottom w:val="none" w:sz="0" w:space="0" w:color="auto"/>
            <w:right w:val="none" w:sz="0" w:space="0" w:color="auto"/>
          </w:divBdr>
        </w:div>
        <w:div w:id="257953459">
          <w:marLeft w:val="480"/>
          <w:marRight w:val="0"/>
          <w:marTop w:val="0"/>
          <w:marBottom w:val="0"/>
          <w:divBdr>
            <w:top w:val="none" w:sz="0" w:space="0" w:color="auto"/>
            <w:left w:val="none" w:sz="0" w:space="0" w:color="auto"/>
            <w:bottom w:val="none" w:sz="0" w:space="0" w:color="auto"/>
            <w:right w:val="none" w:sz="0" w:space="0" w:color="auto"/>
          </w:divBdr>
        </w:div>
        <w:div w:id="2125154043">
          <w:marLeft w:val="480"/>
          <w:marRight w:val="0"/>
          <w:marTop w:val="0"/>
          <w:marBottom w:val="0"/>
          <w:divBdr>
            <w:top w:val="none" w:sz="0" w:space="0" w:color="auto"/>
            <w:left w:val="none" w:sz="0" w:space="0" w:color="auto"/>
            <w:bottom w:val="none" w:sz="0" w:space="0" w:color="auto"/>
            <w:right w:val="none" w:sz="0" w:space="0" w:color="auto"/>
          </w:divBdr>
        </w:div>
        <w:div w:id="706217513">
          <w:marLeft w:val="480"/>
          <w:marRight w:val="0"/>
          <w:marTop w:val="0"/>
          <w:marBottom w:val="0"/>
          <w:divBdr>
            <w:top w:val="none" w:sz="0" w:space="0" w:color="auto"/>
            <w:left w:val="none" w:sz="0" w:space="0" w:color="auto"/>
            <w:bottom w:val="none" w:sz="0" w:space="0" w:color="auto"/>
            <w:right w:val="none" w:sz="0" w:space="0" w:color="auto"/>
          </w:divBdr>
        </w:div>
        <w:div w:id="1421172555">
          <w:marLeft w:val="480"/>
          <w:marRight w:val="0"/>
          <w:marTop w:val="0"/>
          <w:marBottom w:val="0"/>
          <w:divBdr>
            <w:top w:val="none" w:sz="0" w:space="0" w:color="auto"/>
            <w:left w:val="none" w:sz="0" w:space="0" w:color="auto"/>
            <w:bottom w:val="none" w:sz="0" w:space="0" w:color="auto"/>
            <w:right w:val="none" w:sz="0" w:space="0" w:color="auto"/>
          </w:divBdr>
        </w:div>
        <w:div w:id="1729182880">
          <w:marLeft w:val="480"/>
          <w:marRight w:val="0"/>
          <w:marTop w:val="0"/>
          <w:marBottom w:val="0"/>
          <w:divBdr>
            <w:top w:val="none" w:sz="0" w:space="0" w:color="auto"/>
            <w:left w:val="none" w:sz="0" w:space="0" w:color="auto"/>
            <w:bottom w:val="none" w:sz="0" w:space="0" w:color="auto"/>
            <w:right w:val="none" w:sz="0" w:space="0" w:color="auto"/>
          </w:divBdr>
        </w:div>
      </w:divsChild>
    </w:div>
    <w:div w:id="1329945561">
      <w:bodyDiv w:val="1"/>
      <w:marLeft w:val="0"/>
      <w:marRight w:val="0"/>
      <w:marTop w:val="0"/>
      <w:marBottom w:val="0"/>
      <w:divBdr>
        <w:top w:val="none" w:sz="0" w:space="0" w:color="auto"/>
        <w:left w:val="none" w:sz="0" w:space="0" w:color="auto"/>
        <w:bottom w:val="none" w:sz="0" w:space="0" w:color="auto"/>
        <w:right w:val="none" w:sz="0" w:space="0" w:color="auto"/>
      </w:divBdr>
    </w:div>
    <w:div w:id="1333684007">
      <w:bodyDiv w:val="1"/>
      <w:marLeft w:val="0"/>
      <w:marRight w:val="0"/>
      <w:marTop w:val="0"/>
      <w:marBottom w:val="0"/>
      <w:divBdr>
        <w:top w:val="none" w:sz="0" w:space="0" w:color="auto"/>
        <w:left w:val="none" w:sz="0" w:space="0" w:color="auto"/>
        <w:bottom w:val="none" w:sz="0" w:space="0" w:color="auto"/>
        <w:right w:val="none" w:sz="0" w:space="0" w:color="auto"/>
      </w:divBdr>
    </w:div>
    <w:div w:id="1335840976">
      <w:bodyDiv w:val="1"/>
      <w:marLeft w:val="0"/>
      <w:marRight w:val="0"/>
      <w:marTop w:val="0"/>
      <w:marBottom w:val="0"/>
      <w:divBdr>
        <w:top w:val="none" w:sz="0" w:space="0" w:color="auto"/>
        <w:left w:val="none" w:sz="0" w:space="0" w:color="auto"/>
        <w:bottom w:val="none" w:sz="0" w:space="0" w:color="auto"/>
        <w:right w:val="none" w:sz="0" w:space="0" w:color="auto"/>
      </w:divBdr>
    </w:div>
    <w:div w:id="1338461554">
      <w:bodyDiv w:val="1"/>
      <w:marLeft w:val="0"/>
      <w:marRight w:val="0"/>
      <w:marTop w:val="0"/>
      <w:marBottom w:val="0"/>
      <w:divBdr>
        <w:top w:val="none" w:sz="0" w:space="0" w:color="auto"/>
        <w:left w:val="none" w:sz="0" w:space="0" w:color="auto"/>
        <w:bottom w:val="none" w:sz="0" w:space="0" w:color="auto"/>
        <w:right w:val="none" w:sz="0" w:space="0" w:color="auto"/>
      </w:divBdr>
    </w:div>
    <w:div w:id="1353454582">
      <w:bodyDiv w:val="1"/>
      <w:marLeft w:val="0"/>
      <w:marRight w:val="0"/>
      <w:marTop w:val="0"/>
      <w:marBottom w:val="0"/>
      <w:divBdr>
        <w:top w:val="none" w:sz="0" w:space="0" w:color="auto"/>
        <w:left w:val="none" w:sz="0" w:space="0" w:color="auto"/>
        <w:bottom w:val="none" w:sz="0" w:space="0" w:color="auto"/>
        <w:right w:val="none" w:sz="0" w:space="0" w:color="auto"/>
      </w:divBdr>
    </w:div>
    <w:div w:id="1358315395">
      <w:bodyDiv w:val="1"/>
      <w:marLeft w:val="0"/>
      <w:marRight w:val="0"/>
      <w:marTop w:val="0"/>
      <w:marBottom w:val="0"/>
      <w:divBdr>
        <w:top w:val="none" w:sz="0" w:space="0" w:color="auto"/>
        <w:left w:val="none" w:sz="0" w:space="0" w:color="auto"/>
        <w:bottom w:val="none" w:sz="0" w:space="0" w:color="auto"/>
        <w:right w:val="none" w:sz="0" w:space="0" w:color="auto"/>
      </w:divBdr>
    </w:div>
    <w:div w:id="1378702203">
      <w:bodyDiv w:val="1"/>
      <w:marLeft w:val="0"/>
      <w:marRight w:val="0"/>
      <w:marTop w:val="0"/>
      <w:marBottom w:val="0"/>
      <w:divBdr>
        <w:top w:val="none" w:sz="0" w:space="0" w:color="auto"/>
        <w:left w:val="none" w:sz="0" w:space="0" w:color="auto"/>
        <w:bottom w:val="none" w:sz="0" w:space="0" w:color="auto"/>
        <w:right w:val="none" w:sz="0" w:space="0" w:color="auto"/>
      </w:divBdr>
    </w:div>
    <w:div w:id="1421608343">
      <w:bodyDiv w:val="1"/>
      <w:marLeft w:val="0"/>
      <w:marRight w:val="0"/>
      <w:marTop w:val="0"/>
      <w:marBottom w:val="0"/>
      <w:divBdr>
        <w:top w:val="none" w:sz="0" w:space="0" w:color="auto"/>
        <w:left w:val="none" w:sz="0" w:space="0" w:color="auto"/>
        <w:bottom w:val="none" w:sz="0" w:space="0" w:color="auto"/>
        <w:right w:val="none" w:sz="0" w:space="0" w:color="auto"/>
      </w:divBdr>
    </w:div>
    <w:div w:id="1453673451">
      <w:bodyDiv w:val="1"/>
      <w:marLeft w:val="0"/>
      <w:marRight w:val="0"/>
      <w:marTop w:val="0"/>
      <w:marBottom w:val="0"/>
      <w:divBdr>
        <w:top w:val="none" w:sz="0" w:space="0" w:color="auto"/>
        <w:left w:val="none" w:sz="0" w:space="0" w:color="auto"/>
        <w:bottom w:val="none" w:sz="0" w:space="0" w:color="auto"/>
        <w:right w:val="none" w:sz="0" w:space="0" w:color="auto"/>
      </w:divBdr>
    </w:div>
    <w:div w:id="1462843386">
      <w:bodyDiv w:val="1"/>
      <w:marLeft w:val="0"/>
      <w:marRight w:val="0"/>
      <w:marTop w:val="0"/>
      <w:marBottom w:val="0"/>
      <w:divBdr>
        <w:top w:val="none" w:sz="0" w:space="0" w:color="auto"/>
        <w:left w:val="none" w:sz="0" w:space="0" w:color="auto"/>
        <w:bottom w:val="none" w:sz="0" w:space="0" w:color="auto"/>
        <w:right w:val="none" w:sz="0" w:space="0" w:color="auto"/>
      </w:divBdr>
    </w:div>
    <w:div w:id="1486042627">
      <w:bodyDiv w:val="1"/>
      <w:marLeft w:val="0"/>
      <w:marRight w:val="0"/>
      <w:marTop w:val="0"/>
      <w:marBottom w:val="0"/>
      <w:divBdr>
        <w:top w:val="none" w:sz="0" w:space="0" w:color="auto"/>
        <w:left w:val="none" w:sz="0" w:space="0" w:color="auto"/>
        <w:bottom w:val="none" w:sz="0" w:space="0" w:color="auto"/>
        <w:right w:val="none" w:sz="0" w:space="0" w:color="auto"/>
      </w:divBdr>
    </w:div>
    <w:div w:id="1494297662">
      <w:bodyDiv w:val="1"/>
      <w:marLeft w:val="0"/>
      <w:marRight w:val="0"/>
      <w:marTop w:val="0"/>
      <w:marBottom w:val="0"/>
      <w:divBdr>
        <w:top w:val="none" w:sz="0" w:space="0" w:color="auto"/>
        <w:left w:val="none" w:sz="0" w:space="0" w:color="auto"/>
        <w:bottom w:val="none" w:sz="0" w:space="0" w:color="auto"/>
        <w:right w:val="none" w:sz="0" w:space="0" w:color="auto"/>
      </w:divBdr>
    </w:div>
    <w:div w:id="1499468090">
      <w:bodyDiv w:val="1"/>
      <w:marLeft w:val="0"/>
      <w:marRight w:val="0"/>
      <w:marTop w:val="0"/>
      <w:marBottom w:val="0"/>
      <w:divBdr>
        <w:top w:val="none" w:sz="0" w:space="0" w:color="auto"/>
        <w:left w:val="none" w:sz="0" w:space="0" w:color="auto"/>
        <w:bottom w:val="none" w:sz="0" w:space="0" w:color="auto"/>
        <w:right w:val="none" w:sz="0" w:space="0" w:color="auto"/>
      </w:divBdr>
    </w:div>
    <w:div w:id="1502162775">
      <w:bodyDiv w:val="1"/>
      <w:marLeft w:val="0"/>
      <w:marRight w:val="0"/>
      <w:marTop w:val="0"/>
      <w:marBottom w:val="0"/>
      <w:divBdr>
        <w:top w:val="none" w:sz="0" w:space="0" w:color="auto"/>
        <w:left w:val="none" w:sz="0" w:space="0" w:color="auto"/>
        <w:bottom w:val="none" w:sz="0" w:space="0" w:color="auto"/>
        <w:right w:val="none" w:sz="0" w:space="0" w:color="auto"/>
      </w:divBdr>
    </w:div>
    <w:div w:id="1503618755">
      <w:bodyDiv w:val="1"/>
      <w:marLeft w:val="0"/>
      <w:marRight w:val="0"/>
      <w:marTop w:val="0"/>
      <w:marBottom w:val="0"/>
      <w:divBdr>
        <w:top w:val="none" w:sz="0" w:space="0" w:color="auto"/>
        <w:left w:val="none" w:sz="0" w:space="0" w:color="auto"/>
        <w:bottom w:val="none" w:sz="0" w:space="0" w:color="auto"/>
        <w:right w:val="none" w:sz="0" w:space="0" w:color="auto"/>
      </w:divBdr>
    </w:div>
    <w:div w:id="1508447930">
      <w:bodyDiv w:val="1"/>
      <w:marLeft w:val="0"/>
      <w:marRight w:val="0"/>
      <w:marTop w:val="0"/>
      <w:marBottom w:val="0"/>
      <w:divBdr>
        <w:top w:val="none" w:sz="0" w:space="0" w:color="auto"/>
        <w:left w:val="none" w:sz="0" w:space="0" w:color="auto"/>
        <w:bottom w:val="none" w:sz="0" w:space="0" w:color="auto"/>
        <w:right w:val="none" w:sz="0" w:space="0" w:color="auto"/>
      </w:divBdr>
    </w:div>
    <w:div w:id="1515420314">
      <w:bodyDiv w:val="1"/>
      <w:marLeft w:val="0"/>
      <w:marRight w:val="0"/>
      <w:marTop w:val="0"/>
      <w:marBottom w:val="0"/>
      <w:divBdr>
        <w:top w:val="none" w:sz="0" w:space="0" w:color="auto"/>
        <w:left w:val="none" w:sz="0" w:space="0" w:color="auto"/>
        <w:bottom w:val="none" w:sz="0" w:space="0" w:color="auto"/>
        <w:right w:val="none" w:sz="0" w:space="0" w:color="auto"/>
      </w:divBdr>
      <w:divsChild>
        <w:div w:id="169686812">
          <w:marLeft w:val="480"/>
          <w:marRight w:val="0"/>
          <w:marTop w:val="0"/>
          <w:marBottom w:val="0"/>
          <w:divBdr>
            <w:top w:val="none" w:sz="0" w:space="0" w:color="auto"/>
            <w:left w:val="none" w:sz="0" w:space="0" w:color="auto"/>
            <w:bottom w:val="none" w:sz="0" w:space="0" w:color="auto"/>
            <w:right w:val="none" w:sz="0" w:space="0" w:color="auto"/>
          </w:divBdr>
        </w:div>
        <w:div w:id="192428845">
          <w:marLeft w:val="480"/>
          <w:marRight w:val="0"/>
          <w:marTop w:val="0"/>
          <w:marBottom w:val="0"/>
          <w:divBdr>
            <w:top w:val="none" w:sz="0" w:space="0" w:color="auto"/>
            <w:left w:val="none" w:sz="0" w:space="0" w:color="auto"/>
            <w:bottom w:val="none" w:sz="0" w:space="0" w:color="auto"/>
            <w:right w:val="none" w:sz="0" w:space="0" w:color="auto"/>
          </w:divBdr>
        </w:div>
        <w:div w:id="200628486">
          <w:marLeft w:val="480"/>
          <w:marRight w:val="0"/>
          <w:marTop w:val="0"/>
          <w:marBottom w:val="0"/>
          <w:divBdr>
            <w:top w:val="none" w:sz="0" w:space="0" w:color="auto"/>
            <w:left w:val="none" w:sz="0" w:space="0" w:color="auto"/>
            <w:bottom w:val="none" w:sz="0" w:space="0" w:color="auto"/>
            <w:right w:val="none" w:sz="0" w:space="0" w:color="auto"/>
          </w:divBdr>
        </w:div>
        <w:div w:id="211625619">
          <w:marLeft w:val="480"/>
          <w:marRight w:val="0"/>
          <w:marTop w:val="0"/>
          <w:marBottom w:val="0"/>
          <w:divBdr>
            <w:top w:val="none" w:sz="0" w:space="0" w:color="auto"/>
            <w:left w:val="none" w:sz="0" w:space="0" w:color="auto"/>
            <w:bottom w:val="none" w:sz="0" w:space="0" w:color="auto"/>
            <w:right w:val="none" w:sz="0" w:space="0" w:color="auto"/>
          </w:divBdr>
        </w:div>
        <w:div w:id="289169903">
          <w:marLeft w:val="480"/>
          <w:marRight w:val="0"/>
          <w:marTop w:val="0"/>
          <w:marBottom w:val="0"/>
          <w:divBdr>
            <w:top w:val="none" w:sz="0" w:space="0" w:color="auto"/>
            <w:left w:val="none" w:sz="0" w:space="0" w:color="auto"/>
            <w:bottom w:val="none" w:sz="0" w:space="0" w:color="auto"/>
            <w:right w:val="none" w:sz="0" w:space="0" w:color="auto"/>
          </w:divBdr>
        </w:div>
        <w:div w:id="429931492">
          <w:marLeft w:val="480"/>
          <w:marRight w:val="0"/>
          <w:marTop w:val="0"/>
          <w:marBottom w:val="0"/>
          <w:divBdr>
            <w:top w:val="none" w:sz="0" w:space="0" w:color="auto"/>
            <w:left w:val="none" w:sz="0" w:space="0" w:color="auto"/>
            <w:bottom w:val="none" w:sz="0" w:space="0" w:color="auto"/>
            <w:right w:val="none" w:sz="0" w:space="0" w:color="auto"/>
          </w:divBdr>
        </w:div>
        <w:div w:id="504444202">
          <w:marLeft w:val="480"/>
          <w:marRight w:val="0"/>
          <w:marTop w:val="0"/>
          <w:marBottom w:val="0"/>
          <w:divBdr>
            <w:top w:val="none" w:sz="0" w:space="0" w:color="auto"/>
            <w:left w:val="none" w:sz="0" w:space="0" w:color="auto"/>
            <w:bottom w:val="none" w:sz="0" w:space="0" w:color="auto"/>
            <w:right w:val="none" w:sz="0" w:space="0" w:color="auto"/>
          </w:divBdr>
        </w:div>
        <w:div w:id="684668277">
          <w:marLeft w:val="480"/>
          <w:marRight w:val="0"/>
          <w:marTop w:val="0"/>
          <w:marBottom w:val="0"/>
          <w:divBdr>
            <w:top w:val="none" w:sz="0" w:space="0" w:color="auto"/>
            <w:left w:val="none" w:sz="0" w:space="0" w:color="auto"/>
            <w:bottom w:val="none" w:sz="0" w:space="0" w:color="auto"/>
            <w:right w:val="none" w:sz="0" w:space="0" w:color="auto"/>
          </w:divBdr>
        </w:div>
        <w:div w:id="843251969">
          <w:marLeft w:val="480"/>
          <w:marRight w:val="0"/>
          <w:marTop w:val="0"/>
          <w:marBottom w:val="0"/>
          <w:divBdr>
            <w:top w:val="none" w:sz="0" w:space="0" w:color="auto"/>
            <w:left w:val="none" w:sz="0" w:space="0" w:color="auto"/>
            <w:bottom w:val="none" w:sz="0" w:space="0" w:color="auto"/>
            <w:right w:val="none" w:sz="0" w:space="0" w:color="auto"/>
          </w:divBdr>
        </w:div>
        <w:div w:id="870219063">
          <w:marLeft w:val="480"/>
          <w:marRight w:val="0"/>
          <w:marTop w:val="0"/>
          <w:marBottom w:val="0"/>
          <w:divBdr>
            <w:top w:val="none" w:sz="0" w:space="0" w:color="auto"/>
            <w:left w:val="none" w:sz="0" w:space="0" w:color="auto"/>
            <w:bottom w:val="none" w:sz="0" w:space="0" w:color="auto"/>
            <w:right w:val="none" w:sz="0" w:space="0" w:color="auto"/>
          </w:divBdr>
        </w:div>
        <w:div w:id="894312336">
          <w:marLeft w:val="480"/>
          <w:marRight w:val="0"/>
          <w:marTop w:val="0"/>
          <w:marBottom w:val="0"/>
          <w:divBdr>
            <w:top w:val="none" w:sz="0" w:space="0" w:color="auto"/>
            <w:left w:val="none" w:sz="0" w:space="0" w:color="auto"/>
            <w:bottom w:val="none" w:sz="0" w:space="0" w:color="auto"/>
            <w:right w:val="none" w:sz="0" w:space="0" w:color="auto"/>
          </w:divBdr>
        </w:div>
        <w:div w:id="960956708">
          <w:marLeft w:val="480"/>
          <w:marRight w:val="0"/>
          <w:marTop w:val="0"/>
          <w:marBottom w:val="0"/>
          <w:divBdr>
            <w:top w:val="none" w:sz="0" w:space="0" w:color="auto"/>
            <w:left w:val="none" w:sz="0" w:space="0" w:color="auto"/>
            <w:bottom w:val="none" w:sz="0" w:space="0" w:color="auto"/>
            <w:right w:val="none" w:sz="0" w:space="0" w:color="auto"/>
          </w:divBdr>
        </w:div>
        <w:div w:id="987636851">
          <w:marLeft w:val="480"/>
          <w:marRight w:val="0"/>
          <w:marTop w:val="0"/>
          <w:marBottom w:val="0"/>
          <w:divBdr>
            <w:top w:val="none" w:sz="0" w:space="0" w:color="auto"/>
            <w:left w:val="none" w:sz="0" w:space="0" w:color="auto"/>
            <w:bottom w:val="none" w:sz="0" w:space="0" w:color="auto"/>
            <w:right w:val="none" w:sz="0" w:space="0" w:color="auto"/>
          </w:divBdr>
        </w:div>
        <w:div w:id="1033044502">
          <w:marLeft w:val="480"/>
          <w:marRight w:val="0"/>
          <w:marTop w:val="0"/>
          <w:marBottom w:val="0"/>
          <w:divBdr>
            <w:top w:val="none" w:sz="0" w:space="0" w:color="auto"/>
            <w:left w:val="none" w:sz="0" w:space="0" w:color="auto"/>
            <w:bottom w:val="none" w:sz="0" w:space="0" w:color="auto"/>
            <w:right w:val="none" w:sz="0" w:space="0" w:color="auto"/>
          </w:divBdr>
        </w:div>
        <w:div w:id="1080516353">
          <w:marLeft w:val="480"/>
          <w:marRight w:val="0"/>
          <w:marTop w:val="0"/>
          <w:marBottom w:val="0"/>
          <w:divBdr>
            <w:top w:val="none" w:sz="0" w:space="0" w:color="auto"/>
            <w:left w:val="none" w:sz="0" w:space="0" w:color="auto"/>
            <w:bottom w:val="none" w:sz="0" w:space="0" w:color="auto"/>
            <w:right w:val="none" w:sz="0" w:space="0" w:color="auto"/>
          </w:divBdr>
        </w:div>
        <w:div w:id="1203709389">
          <w:marLeft w:val="480"/>
          <w:marRight w:val="0"/>
          <w:marTop w:val="0"/>
          <w:marBottom w:val="0"/>
          <w:divBdr>
            <w:top w:val="none" w:sz="0" w:space="0" w:color="auto"/>
            <w:left w:val="none" w:sz="0" w:space="0" w:color="auto"/>
            <w:bottom w:val="none" w:sz="0" w:space="0" w:color="auto"/>
            <w:right w:val="none" w:sz="0" w:space="0" w:color="auto"/>
          </w:divBdr>
        </w:div>
        <w:div w:id="1327169745">
          <w:marLeft w:val="480"/>
          <w:marRight w:val="0"/>
          <w:marTop w:val="0"/>
          <w:marBottom w:val="0"/>
          <w:divBdr>
            <w:top w:val="none" w:sz="0" w:space="0" w:color="auto"/>
            <w:left w:val="none" w:sz="0" w:space="0" w:color="auto"/>
            <w:bottom w:val="none" w:sz="0" w:space="0" w:color="auto"/>
            <w:right w:val="none" w:sz="0" w:space="0" w:color="auto"/>
          </w:divBdr>
        </w:div>
        <w:div w:id="1335035428">
          <w:marLeft w:val="480"/>
          <w:marRight w:val="0"/>
          <w:marTop w:val="0"/>
          <w:marBottom w:val="0"/>
          <w:divBdr>
            <w:top w:val="none" w:sz="0" w:space="0" w:color="auto"/>
            <w:left w:val="none" w:sz="0" w:space="0" w:color="auto"/>
            <w:bottom w:val="none" w:sz="0" w:space="0" w:color="auto"/>
            <w:right w:val="none" w:sz="0" w:space="0" w:color="auto"/>
          </w:divBdr>
        </w:div>
        <w:div w:id="1418943578">
          <w:marLeft w:val="480"/>
          <w:marRight w:val="0"/>
          <w:marTop w:val="0"/>
          <w:marBottom w:val="0"/>
          <w:divBdr>
            <w:top w:val="none" w:sz="0" w:space="0" w:color="auto"/>
            <w:left w:val="none" w:sz="0" w:space="0" w:color="auto"/>
            <w:bottom w:val="none" w:sz="0" w:space="0" w:color="auto"/>
            <w:right w:val="none" w:sz="0" w:space="0" w:color="auto"/>
          </w:divBdr>
        </w:div>
        <w:div w:id="1424254803">
          <w:marLeft w:val="480"/>
          <w:marRight w:val="0"/>
          <w:marTop w:val="0"/>
          <w:marBottom w:val="0"/>
          <w:divBdr>
            <w:top w:val="none" w:sz="0" w:space="0" w:color="auto"/>
            <w:left w:val="none" w:sz="0" w:space="0" w:color="auto"/>
            <w:bottom w:val="none" w:sz="0" w:space="0" w:color="auto"/>
            <w:right w:val="none" w:sz="0" w:space="0" w:color="auto"/>
          </w:divBdr>
        </w:div>
        <w:div w:id="1517386131">
          <w:marLeft w:val="480"/>
          <w:marRight w:val="0"/>
          <w:marTop w:val="0"/>
          <w:marBottom w:val="0"/>
          <w:divBdr>
            <w:top w:val="none" w:sz="0" w:space="0" w:color="auto"/>
            <w:left w:val="none" w:sz="0" w:space="0" w:color="auto"/>
            <w:bottom w:val="none" w:sz="0" w:space="0" w:color="auto"/>
            <w:right w:val="none" w:sz="0" w:space="0" w:color="auto"/>
          </w:divBdr>
        </w:div>
        <w:div w:id="1537043218">
          <w:marLeft w:val="480"/>
          <w:marRight w:val="0"/>
          <w:marTop w:val="0"/>
          <w:marBottom w:val="0"/>
          <w:divBdr>
            <w:top w:val="none" w:sz="0" w:space="0" w:color="auto"/>
            <w:left w:val="none" w:sz="0" w:space="0" w:color="auto"/>
            <w:bottom w:val="none" w:sz="0" w:space="0" w:color="auto"/>
            <w:right w:val="none" w:sz="0" w:space="0" w:color="auto"/>
          </w:divBdr>
        </w:div>
        <w:div w:id="1677610901">
          <w:marLeft w:val="480"/>
          <w:marRight w:val="0"/>
          <w:marTop w:val="0"/>
          <w:marBottom w:val="0"/>
          <w:divBdr>
            <w:top w:val="none" w:sz="0" w:space="0" w:color="auto"/>
            <w:left w:val="none" w:sz="0" w:space="0" w:color="auto"/>
            <w:bottom w:val="none" w:sz="0" w:space="0" w:color="auto"/>
            <w:right w:val="none" w:sz="0" w:space="0" w:color="auto"/>
          </w:divBdr>
        </w:div>
        <w:div w:id="1792480521">
          <w:marLeft w:val="480"/>
          <w:marRight w:val="0"/>
          <w:marTop w:val="0"/>
          <w:marBottom w:val="0"/>
          <w:divBdr>
            <w:top w:val="none" w:sz="0" w:space="0" w:color="auto"/>
            <w:left w:val="none" w:sz="0" w:space="0" w:color="auto"/>
            <w:bottom w:val="none" w:sz="0" w:space="0" w:color="auto"/>
            <w:right w:val="none" w:sz="0" w:space="0" w:color="auto"/>
          </w:divBdr>
        </w:div>
        <w:div w:id="1804618426">
          <w:marLeft w:val="480"/>
          <w:marRight w:val="0"/>
          <w:marTop w:val="0"/>
          <w:marBottom w:val="0"/>
          <w:divBdr>
            <w:top w:val="none" w:sz="0" w:space="0" w:color="auto"/>
            <w:left w:val="none" w:sz="0" w:space="0" w:color="auto"/>
            <w:bottom w:val="none" w:sz="0" w:space="0" w:color="auto"/>
            <w:right w:val="none" w:sz="0" w:space="0" w:color="auto"/>
          </w:divBdr>
        </w:div>
        <w:div w:id="1907107776">
          <w:marLeft w:val="480"/>
          <w:marRight w:val="0"/>
          <w:marTop w:val="0"/>
          <w:marBottom w:val="0"/>
          <w:divBdr>
            <w:top w:val="none" w:sz="0" w:space="0" w:color="auto"/>
            <w:left w:val="none" w:sz="0" w:space="0" w:color="auto"/>
            <w:bottom w:val="none" w:sz="0" w:space="0" w:color="auto"/>
            <w:right w:val="none" w:sz="0" w:space="0" w:color="auto"/>
          </w:divBdr>
        </w:div>
        <w:div w:id="2041780418">
          <w:marLeft w:val="480"/>
          <w:marRight w:val="0"/>
          <w:marTop w:val="0"/>
          <w:marBottom w:val="0"/>
          <w:divBdr>
            <w:top w:val="none" w:sz="0" w:space="0" w:color="auto"/>
            <w:left w:val="none" w:sz="0" w:space="0" w:color="auto"/>
            <w:bottom w:val="none" w:sz="0" w:space="0" w:color="auto"/>
            <w:right w:val="none" w:sz="0" w:space="0" w:color="auto"/>
          </w:divBdr>
        </w:div>
      </w:divsChild>
    </w:div>
    <w:div w:id="1531600126">
      <w:bodyDiv w:val="1"/>
      <w:marLeft w:val="0"/>
      <w:marRight w:val="0"/>
      <w:marTop w:val="0"/>
      <w:marBottom w:val="0"/>
      <w:divBdr>
        <w:top w:val="none" w:sz="0" w:space="0" w:color="auto"/>
        <w:left w:val="none" w:sz="0" w:space="0" w:color="auto"/>
        <w:bottom w:val="none" w:sz="0" w:space="0" w:color="auto"/>
        <w:right w:val="none" w:sz="0" w:space="0" w:color="auto"/>
      </w:divBdr>
    </w:div>
    <w:div w:id="1532186568">
      <w:bodyDiv w:val="1"/>
      <w:marLeft w:val="0"/>
      <w:marRight w:val="0"/>
      <w:marTop w:val="0"/>
      <w:marBottom w:val="0"/>
      <w:divBdr>
        <w:top w:val="none" w:sz="0" w:space="0" w:color="auto"/>
        <w:left w:val="none" w:sz="0" w:space="0" w:color="auto"/>
        <w:bottom w:val="none" w:sz="0" w:space="0" w:color="auto"/>
        <w:right w:val="none" w:sz="0" w:space="0" w:color="auto"/>
      </w:divBdr>
      <w:divsChild>
        <w:div w:id="255750568">
          <w:marLeft w:val="480"/>
          <w:marRight w:val="0"/>
          <w:marTop w:val="0"/>
          <w:marBottom w:val="0"/>
          <w:divBdr>
            <w:top w:val="none" w:sz="0" w:space="0" w:color="auto"/>
            <w:left w:val="none" w:sz="0" w:space="0" w:color="auto"/>
            <w:bottom w:val="none" w:sz="0" w:space="0" w:color="auto"/>
            <w:right w:val="none" w:sz="0" w:space="0" w:color="auto"/>
          </w:divBdr>
        </w:div>
        <w:div w:id="1612929872">
          <w:marLeft w:val="480"/>
          <w:marRight w:val="0"/>
          <w:marTop w:val="0"/>
          <w:marBottom w:val="0"/>
          <w:divBdr>
            <w:top w:val="none" w:sz="0" w:space="0" w:color="auto"/>
            <w:left w:val="none" w:sz="0" w:space="0" w:color="auto"/>
            <w:bottom w:val="none" w:sz="0" w:space="0" w:color="auto"/>
            <w:right w:val="none" w:sz="0" w:space="0" w:color="auto"/>
          </w:divBdr>
        </w:div>
        <w:div w:id="680084919">
          <w:marLeft w:val="480"/>
          <w:marRight w:val="0"/>
          <w:marTop w:val="0"/>
          <w:marBottom w:val="0"/>
          <w:divBdr>
            <w:top w:val="none" w:sz="0" w:space="0" w:color="auto"/>
            <w:left w:val="none" w:sz="0" w:space="0" w:color="auto"/>
            <w:bottom w:val="none" w:sz="0" w:space="0" w:color="auto"/>
            <w:right w:val="none" w:sz="0" w:space="0" w:color="auto"/>
          </w:divBdr>
        </w:div>
        <w:div w:id="260720460">
          <w:marLeft w:val="480"/>
          <w:marRight w:val="0"/>
          <w:marTop w:val="0"/>
          <w:marBottom w:val="0"/>
          <w:divBdr>
            <w:top w:val="none" w:sz="0" w:space="0" w:color="auto"/>
            <w:left w:val="none" w:sz="0" w:space="0" w:color="auto"/>
            <w:bottom w:val="none" w:sz="0" w:space="0" w:color="auto"/>
            <w:right w:val="none" w:sz="0" w:space="0" w:color="auto"/>
          </w:divBdr>
        </w:div>
        <w:div w:id="1061444060">
          <w:marLeft w:val="480"/>
          <w:marRight w:val="0"/>
          <w:marTop w:val="0"/>
          <w:marBottom w:val="0"/>
          <w:divBdr>
            <w:top w:val="none" w:sz="0" w:space="0" w:color="auto"/>
            <w:left w:val="none" w:sz="0" w:space="0" w:color="auto"/>
            <w:bottom w:val="none" w:sz="0" w:space="0" w:color="auto"/>
            <w:right w:val="none" w:sz="0" w:space="0" w:color="auto"/>
          </w:divBdr>
        </w:div>
        <w:div w:id="29379335">
          <w:marLeft w:val="480"/>
          <w:marRight w:val="0"/>
          <w:marTop w:val="0"/>
          <w:marBottom w:val="0"/>
          <w:divBdr>
            <w:top w:val="none" w:sz="0" w:space="0" w:color="auto"/>
            <w:left w:val="none" w:sz="0" w:space="0" w:color="auto"/>
            <w:bottom w:val="none" w:sz="0" w:space="0" w:color="auto"/>
            <w:right w:val="none" w:sz="0" w:space="0" w:color="auto"/>
          </w:divBdr>
        </w:div>
        <w:div w:id="1753161044">
          <w:marLeft w:val="480"/>
          <w:marRight w:val="0"/>
          <w:marTop w:val="0"/>
          <w:marBottom w:val="0"/>
          <w:divBdr>
            <w:top w:val="none" w:sz="0" w:space="0" w:color="auto"/>
            <w:left w:val="none" w:sz="0" w:space="0" w:color="auto"/>
            <w:bottom w:val="none" w:sz="0" w:space="0" w:color="auto"/>
            <w:right w:val="none" w:sz="0" w:space="0" w:color="auto"/>
          </w:divBdr>
        </w:div>
        <w:div w:id="668603863">
          <w:marLeft w:val="480"/>
          <w:marRight w:val="0"/>
          <w:marTop w:val="0"/>
          <w:marBottom w:val="0"/>
          <w:divBdr>
            <w:top w:val="none" w:sz="0" w:space="0" w:color="auto"/>
            <w:left w:val="none" w:sz="0" w:space="0" w:color="auto"/>
            <w:bottom w:val="none" w:sz="0" w:space="0" w:color="auto"/>
            <w:right w:val="none" w:sz="0" w:space="0" w:color="auto"/>
          </w:divBdr>
        </w:div>
        <w:div w:id="1762139571">
          <w:marLeft w:val="480"/>
          <w:marRight w:val="0"/>
          <w:marTop w:val="0"/>
          <w:marBottom w:val="0"/>
          <w:divBdr>
            <w:top w:val="none" w:sz="0" w:space="0" w:color="auto"/>
            <w:left w:val="none" w:sz="0" w:space="0" w:color="auto"/>
            <w:bottom w:val="none" w:sz="0" w:space="0" w:color="auto"/>
            <w:right w:val="none" w:sz="0" w:space="0" w:color="auto"/>
          </w:divBdr>
        </w:div>
        <w:div w:id="1723943464">
          <w:marLeft w:val="480"/>
          <w:marRight w:val="0"/>
          <w:marTop w:val="0"/>
          <w:marBottom w:val="0"/>
          <w:divBdr>
            <w:top w:val="none" w:sz="0" w:space="0" w:color="auto"/>
            <w:left w:val="none" w:sz="0" w:space="0" w:color="auto"/>
            <w:bottom w:val="none" w:sz="0" w:space="0" w:color="auto"/>
            <w:right w:val="none" w:sz="0" w:space="0" w:color="auto"/>
          </w:divBdr>
        </w:div>
        <w:div w:id="30880804">
          <w:marLeft w:val="480"/>
          <w:marRight w:val="0"/>
          <w:marTop w:val="0"/>
          <w:marBottom w:val="0"/>
          <w:divBdr>
            <w:top w:val="none" w:sz="0" w:space="0" w:color="auto"/>
            <w:left w:val="none" w:sz="0" w:space="0" w:color="auto"/>
            <w:bottom w:val="none" w:sz="0" w:space="0" w:color="auto"/>
            <w:right w:val="none" w:sz="0" w:space="0" w:color="auto"/>
          </w:divBdr>
        </w:div>
        <w:div w:id="1769348660">
          <w:marLeft w:val="480"/>
          <w:marRight w:val="0"/>
          <w:marTop w:val="0"/>
          <w:marBottom w:val="0"/>
          <w:divBdr>
            <w:top w:val="none" w:sz="0" w:space="0" w:color="auto"/>
            <w:left w:val="none" w:sz="0" w:space="0" w:color="auto"/>
            <w:bottom w:val="none" w:sz="0" w:space="0" w:color="auto"/>
            <w:right w:val="none" w:sz="0" w:space="0" w:color="auto"/>
          </w:divBdr>
        </w:div>
        <w:div w:id="1333100061">
          <w:marLeft w:val="480"/>
          <w:marRight w:val="0"/>
          <w:marTop w:val="0"/>
          <w:marBottom w:val="0"/>
          <w:divBdr>
            <w:top w:val="none" w:sz="0" w:space="0" w:color="auto"/>
            <w:left w:val="none" w:sz="0" w:space="0" w:color="auto"/>
            <w:bottom w:val="none" w:sz="0" w:space="0" w:color="auto"/>
            <w:right w:val="none" w:sz="0" w:space="0" w:color="auto"/>
          </w:divBdr>
        </w:div>
        <w:div w:id="1488789868">
          <w:marLeft w:val="480"/>
          <w:marRight w:val="0"/>
          <w:marTop w:val="0"/>
          <w:marBottom w:val="0"/>
          <w:divBdr>
            <w:top w:val="none" w:sz="0" w:space="0" w:color="auto"/>
            <w:left w:val="none" w:sz="0" w:space="0" w:color="auto"/>
            <w:bottom w:val="none" w:sz="0" w:space="0" w:color="auto"/>
            <w:right w:val="none" w:sz="0" w:space="0" w:color="auto"/>
          </w:divBdr>
        </w:div>
        <w:div w:id="1349982376">
          <w:marLeft w:val="480"/>
          <w:marRight w:val="0"/>
          <w:marTop w:val="0"/>
          <w:marBottom w:val="0"/>
          <w:divBdr>
            <w:top w:val="none" w:sz="0" w:space="0" w:color="auto"/>
            <w:left w:val="none" w:sz="0" w:space="0" w:color="auto"/>
            <w:bottom w:val="none" w:sz="0" w:space="0" w:color="auto"/>
            <w:right w:val="none" w:sz="0" w:space="0" w:color="auto"/>
          </w:divBdr>
        </w:div>
        <w:div w:id="35005292">
          <w:marLeft w:val="480"/>
          <w:marRight w:val="0"/>
          <w:marTop w:val="0"/>
          <w:marBottom w:val="0"/>
          <w:divBdr>
            <w:top w:val="none" w:sz="0" w:space="0" w:color="auto"/>
            <w:left w:val="none" w:sz="0" w:space="0" w:color="auto"/>
            <w:bottom w:val="none" w:sz="0" w:space="0" w:color="auto"/>
            <w:right w:val="none" w:sz="0" w:space="0" w:color="auto"/>
          </w:divBdr>
        </w:div>
        <w:div w:id="1812013425">
          <w:marLeft w:val="480"/>
          <w:marRight w:val="0"/>
          <w:marTop w:val="0"/>
          <w:marBottom w:val="0"/>
          <w:divBdr>
            <w:top w:val="none" w:sz="0" w:space="0" w:color="auto"/>
            <w:left w:val="none" w:sz="0" w:space="0" w:color="auto"/>
            <w:bottom w:val="none" w:sz="0" w:space="0" w:color="auto"/>
            <w:right w:val="none" w:sz="0" w:space="0" w:color="auto"/>
          </w:divBdr>
        </w:div>
        <w:div w:id="1899321183">
          <w:marLeft w:val="480"/>
          <w:marRight w:val="0"/>
          <w:marTop w:val="0"/>
          <w:marBottom w:val="0"/>
          <w:divBdr>
            <w:top w:val="none" w:sz="0" w:space="0" w:color="auto"/>
            <w:left w:val="none" w:sz="0" w:space="0" w:color="auto"/>
            <w:bottom w:val="none" w:sz="0" w:space="0" w:color="auto"/>
            <w:right w:val="none" w:sz="0" w:space="0" w:color="auto"/>
          </w:divBdr>
        </w:div>
        <w:div w:id="1937522264">
          <w:marLeft w:val="480"/>
          <w:marRight w:val="0"/>
          <w:marTop w:val="0"/>
          <w:marBottom w:val="0"/>
          <w:divBdr>
            <w:top w:val="none" w:sz="0" w:space="0" w:color="auto"/>
            <w:left w:val="none" w:sz="0" w:space="0" w:color="auto"/>
            <w:bottom w:val="none" w:sz="0" w:space="0" w:color="auto"/>
            <w:right w:val="none" w:sz="0" w:space="0" w:color="auto"/>
          </w:divBdr>
        </w:div>
        <w:div w:id="1084184319">
          <w:marLeft w:val="480"/>
          <w:marRight w:val="0"/>
          <w:marTop w:val="0"/>
          <w:marBottom w:val="0"/>
          <w:divBdr>
            <w:top w:val="none" w:sz="0" w:space="0" w:color="auto"/>
            <w:left w:val="none" w:sz="0" w:space="0" w:color="auto"/>
            <w:bottom w:val="none" w:sz="0" w:space="0" w:color="auto"/>
            <w:right w:val="none" w:sz="0" w:space="0" w:color="auto"/>
          </w:divBdr>
        </w:div>
        <w:div w:id="606354082">
          <w:marLeft w:val="480"/>
          <w:marRight w:val="0"/>
          <w:marTop w:val="0"/>
          <w:marBottom w:val="0"/>
          <w:divBdr>
            <w:top w:val="none" w:sz="0" w:space="0" w:color="auto"/>
            <w:left w:val="none" w:sz="0" w:space="0" w:color="auto"/>
            <w:bottom w:val="none" w:sz="0" w:space="0" w:color="auto"/>
            <w:right w:val="none" w:sz="0" w:space="0" w:color="auto"/>
          </w:divBdr>
        </w:div>
        <w:div w:id="2362289">
          <w:marLeft w:val="480"/>
          <w:marRight w:val="0"/>
          <w:marTop w:val="0"/>
          <w:marBottom w:val="0"/>
          <w:divBdr>
            <w:top w:val="none" w:sz="0" w:space="0" w:color="auto"/>
            <w:left w:val="none" w:sz="0" w:space="0" w:color="auto"/>
            <w:bottom w:val="none" w:sz="0" w:space="0" w:color="auto"/>
            <w:right w:val="none" w:sz="0" w:space="0" w:color="auto"/>
          </w:divBdr>
        </w:div>
        <w:div w:id="574511790">
          <w:marLeft w:val="480"/>
          <w:marRight w:val="0"/>
          <w:marTop w:val="0"/>
          <w:marBottom w:val="0"/>
          <w:divBdr>
            <w:top w:val="none" w:sz="0" w:space="0" w:color="auto"/>
            <w:left w:val="none" w:sz="0" w:space="0" w:color="auto"/>
            <w:bottom w:val="none" w:sz="0" w:space="0" w:color="auto"/>
            <w:right w:val="none" w:sz="0" w:space="0" w:color="auto"/>
          </w:divBdr>
        </w:div>
        <w:div w:id="1819489613">
          <w:marLeft w:val="480"/>
          <w:marRight w:val="0"/>
          <w:marTop w:val="0"/>
          <w:marBottom w:val="0"/>
          <w:divBdr>
            <w:top w:val="none" w:sz="0" w:space="0" w:color="auto"/>
            <w:left w:val="none" w:sz="0" w:space="0" w:color="auto"/>
            <w:bottom w:val="none" w:sz="0" w:space="0" w:color="auto"/>
            <w:right w:val="none" w:sz="0" w:space="0" w:color="auto"/>
          </w:divBdr>
        </w:div>
        <w:div w:id="1643344577">
          <w:marLeft w:val="480"/>
          <w:marRight w:val="0"/>
          <w:marTop w:val="0"/>
          <w:marBottom w:val="0"/>
          <w:divBdr>
            <w:top w:val="none" w:sz="0" w:space="0" w:color="auto"/>
            <w:left w:val="none" w:sz="0" w:space="0" w:color="auto"/>
            <w:bottom w:val="none" w:sz="0" w:space="0" w:color="auto"/>
            <w:right w:val="none" w:sz="0" w:space="0" w:color="auto"/>
          </w:divBdr>
        </w:div>
        <w:div w:id="1993289954">
          <w:marLeft w:val="480"/>
          <w:marRight w:val="0"/>
          <w:marTop w:val="0"/>
          <w:marBottom w:val="0"/>
          <w:divBdr>
            <w:top w:val="none" w:sz="0" w:space="0" w:color="auto"/>
            <w:left w:val="none" w:sz="0" w:space="0" w:color="auto"/>
            <w:bottom w:val="none" w:sz="0" w:space="0" w:color="auto"/>
            <w:right w:val="none" w:sz="0" w:space="0" w:color="auto"/>
          </w:divBdr>
        </w:div>
        <w:div w:id="1456481464">
          <w:marLeft w:val="480"/>
          <w:marRight w:val="0"/>
          <w:marTop w:val="0"/>
          <w:marBottom w:val="0"/>
          <w:divBdr>
            <w:top w:val="none" w:sz="0" w:space="0" w:color="auto"/>
            <w:left w:val="none" w:sz="0" w:space="0" w:color="auto"/>
            <w:bottom w:val="none" w:sz="0" w:space="0" w:color="auto"/>
            <w:right w:val="none" w:sz="0" w:space="0" w:color="auto"/>
          </w:divBdr>
        </w:div>
        <w:div w:id="1083911169">
          <w:marLeft w:val="480"/>
          <w:marRight w:val="0"/>
          <w:marTop w:val="0"/>
          <w:marBottom w:val="0"/>
          <w:divBdr>
            <w:top w:val="none" w:sz="0" w:space="0" w:color="auto"/>
            <w:left w:val="none" w:sz="0" w:space="0" w:color="auto"/>
            <w:bottom w:val="none" w:sz="0" w:space="0" w:color="auto"/>
            <w:right w:val="none" w:sz="0" w:space="0" w:color="auto"/>
          </w:divBdr>
        </w:div>
        <w:div w:id="1141313332">
          <w:marLeft w:val="480"/>
          <w:marRight w:val="0"/>
          <w:marTop w:val="0"/>
          <w:marBottom w:val="0"/>
          <w:divBdr>
            <w:top w:val="none" w:sz="0" w:space="0" w:color="auto"/>
            <w:left w:val="none" w:sz="0" w:space="0" w:color="auto"/>
            <w:bottom w:val="none" w:sz="0" w:space="0" w:color="auto"/>
            <w:right w:val="none" w:sz="0" w:space="0" w:color="auto"/>
          </w:divBdr>
        </w:div>
        <w:div w:id="1447655883">
          <w:marLeft w:val="480"/>
          <w:marRight w:val="0"/>
          <w:marTop w:val="0"/>
          <w:marBottom w:val="0"/>
          <w:divBdr>
            <w:top w:val="none" w:sz="0" w:space="0" w:color="auto"/>
            <w:left w:val="none" w:sz="0" w:space="0" w:color="auto"/>
            <w:bottom w:val="none" w:sz="0" w:space="0" w:color="auto"/>
            <w:right w:val="none" w:sz="0" w:space="0" w:color="auto"/>
          </w:divBdr>
        </w:div>
        <w:div w:id="328556540">
          <w:marLeft w:val="480"/>
          <w:marRight w:val="0"/>
          <w:marTop w:val="0"/>
          <w:marBottom w:val="0"/>
          <w:divBdr>
            <w:top w:val="none" w:sz="0" w:space="0" w:color="auto"/>
            <w:left w:val="none" w:sz="0" w:space="0" w:color="auto"/>
            <w:bottom w:val="none" w:sz="0" w:space="0" w:color="auto"/>
            <w:right w:val="none" w:sz="0" w:space="0" w:color="auto"/>
          </w:divBdr>
        </w:div>
      </w:divsChild>
    </w:div>
    <w:div w:id="1546481972">
      <w:bodyDiv w:val="1"/>
      <w:marLeft w:val="0"/>
      <w:marRight w:val="0"/>
      <w:marTop w:val="0"/>
      <w:marBottom w:val="0"/>
      <w:divBdr>
        <w:top w:val="none" w:sz="0" w:space="0" w:color="auto"/>
        <w:left w:val="none" w:sz="0" w:space="0" w:color="auto"/>
        <w:bottom w:val="none" w:sz="0" w:space="0" w:color="auto"/>
        <w:right w:val="none" w:sz="0" w:space="0" w:color="auto"/>
      </w:divBdr>
    </w:div>
    <w:div w:id="1558082171">
      <w:bodyDiv w:val="1"/>
      <w:marLeft w:val="0"/>
      <w:marRight w:val="0"/>
      <w:marTop w:val="0"/>
      <w:marBottom w:val="0"/>
      <w:divBdr>
        <w:top w:val="none" w:sz="0" w:space="0" w:color="auto"/>
        <w:left w:val="none" w:sz="0" w:space="0" w:color="auto"/>
        <w:bottom w:val="none" w:sz="0" w:space="0" w:color="auto"/>
        <w:right w:val="none" w:sz="0" w:space="0" w:color="auto"/>
      </w:divBdr>
    </w:div>
    <w:div w:id="1575047409">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
          <w:marLeft w:val="480"/>
          <w:marRight w:val="0"/>
          <w:marTop w:val="0"/>
          <w:marBottom w:val="0"/>
          <w:divBdr>
            <w:top w:val="none" w:sz="0" w:space="0" w:color="auto"/>
            <w:left w:val="none" w:sz="0" w:space="0" w:color="auto"/>
            <w:bottom w:val="none" w:sz="0" w:space="0" w:color="auto"/>
            <w:right w:val="none" w:sz="0" w:space="0" w:color="auto"/>
          </w:divBdr>
        </w:div>
        <w:div w:id="416555070">
          <w:marLeft w:val="480"/>
          <w:marRight w:val="0"/>
          <w:marTop w:val="0"/>
          <w:marBottom w:val="0"/>
          <w:divBdr>
            <w:top w:val="none" w:sz="0" w:space="0" w:color="auto"/>
            <w:left w:val="none" w:sz="0" w:space="0" w:color="auto"/>
            <w:bottom w:val="none" w:sz="0" w:space="0" w:color="auto"/>
            <w:right w:val="none" w:sz="0" w:space="0" w:color="auto"/>
          </w:divBdr>
        </w:div>
        <w:div w:id="961615706">
          <w:marLeft w:val="480"/>
          <w:marRight w:val="0"/>
          <w:marTop w:val="0"/>
          <w:marBottom w:val="0"/>
          <w:divBdr>
            <w:top w:val="none" w:sz="0" w:space="0" w:color="auto"/>
            <w:left w:val="none" w:sz="0" w:space="0" w:color="auto"/>
            <w:bottom w:val="none" w:sz="0" w:space="0" w:color="auto"/>
            <w:right w:val="none" w:sz="0" w:space="0" w:color="auto"/>
          </w:divBdr>
          <w:divsChild>
            <w:div w:id="147287957">
              <w:marLeft w:val="0"/>
              <w:marRight w:val="0"/>
              <w:marTop w:val="0"/>
              <w:marBottom w:val="0"/>
              <w:divBdr>
                <w:top w:val="none" w:sz="0" w:space="0" w:color="auto"/>
                <w:left w:val="none" w:sz="0" w:space="0" w:color="auto"/>
                <w:bottom w:val="none" w:sz="0" w:space="0" w:color="auto"/>
                <w:right w:val="none" w:sz="0" w:space="0" w:color="auto"/>
              </w:divBdr>
              <w:divsChild>
                <w:div w:id="168639871">
                  <w:marLeft w:val="480"/>
                  <w:marRight w:val="0"/>
                  <w:marTop w:val="0"/>
                  <w:marBottom w:val="0"/>
                  <w:divBdr>
                    <w:top w:val="none" w:sz="0" w:space="0" w:color="auto"/>
                    <w:left w:val="none" w:sz="0" w:space="0" w:color="auto"/>
                    <w:bottom w:val="none" w:sz="0" w:space="0" w:color="auto"/>
                    <w:right w:val="none" w:sz="0" w:space="0" w:color="auto"/>
                  </w:divBdr>
                </w:div>
                <w:div w:id="200633420">
                  <w:marLeft w:val="480"/>
                  <w:marRight w:val="0"/>
                  <w:marTop w:val="0"/>
                  <w:marBottom w:val="0"/>
                  <w:divBdr>
                    <w:top w:val="none" w:sz="0" w:space="0" w:color="auto"/>
                    <w:left w:val="none" w:sz="0" w:space="0" w:color="auto"/>
                    <w:bottom w:val="none" w:sz="0" w:space="0" w:color="auto"/>
                    <w:right w:val="none" w:sz="0" w:space="0" w:color="auto"/>
                  </w:divBdr>
                </w:div>
                <w:div w:id="865101811">
                  <w:marLeft w:val="480"/>
                  <w:marRight w:val="0"/>
                  <w:marTop w:val="0"/>
                  <w:marBottom w:val="0"/>
                  <w:divBdr>
                    <w:top w:val="none" w:sz="0" w:space="0" w:color="auto"/>
                    <w:left w:val="none" w:sz="0" w:space="0" w:color="auto"/>
                    <w:bottom w:val="none" w:sz="0" w:space="0" w:color="auto"/>
                    <w:right w:val="none" w:sz="0" w:space="0" w:color="auto"/>
                  </w:divBdr>
                </w:div>
                <w:div w:id="1111166263">
                  <w:marLeft w:val="480"/>
                  <w:marRight w:val="0"/>
                  <w:marTop w:val="0"/>
                  <w:marBottom w:val="0"/>
                  <w:divBdr>
                    <w:top w:val="none" w:sz="0" w:space="0" w:color="auto"/>
                    <w:left w:val="none" w:sz="0" w:space="0" w:color="auto"/>
                    <w:bottom w:val="none" w:sz="0" w:space="0" w:color="auto"/>
                    <w:right w:val="none" w:sz="0" w:space="0" w:color="auto"/>
                  </w:divBdr>
                </w:div>
                <w:div w:id="1139961588">
                  <w:marLeft w:val="480"/>
                  <w:marRight w:val="0"/>
                  <w:marTop w:val="0"/>
                  <w:marBottom w:val="0"/>
                  <w:divBdr>
                    <w:top w:val="none" w:sz="0" w:space="0" w:color="auto"/>
                    <w:left w:val="none" w:sz="0" w:space="0" w:color="auto"/>
                    <w:bottom w:val="none" w:sz="0" w:space="0" w:color="auto"/>
                    <w:right w:val="none" w:sz="0" w:space="0" w:color="auto"/>
                  </w:divBdr>
                </w:div>
                <w:div w:id="1255482364">
                  <w:marLeft w:val="480"/>
                  <w:marRight w:val="0"/>
                  <w:marTop w:val="0"/>
                  <w:marBottom w:val="0"/>
                  <w:divBdr>
                    <w:top w:val="none" w:sz="0" w:space="0" w:color="auto"/>
                    <w:left w:val="none" w:sz="0" w:space="0" w:color="auto"/>
                    <w:bottom w:val="none" w:sz="0" w:space="0" w:color="auto"/>
                    <w:right w:val="none" w:sz="0" w:space="0" w:color="auto"/>
                  </w:divBdr>
                </w:div>
                <w:div w:id="1416782820">
                  <w:marLeft w:val="480"/>
                  <w:marRight w:val="0"/>
                  <w:marTop w:val="0"/>
                  <w:marBottom w:val="0"/>
                  <w:divBdr>
                    <w:top w:val="none" w:sz="0" w:space="0" w:color="auto"/>
                    <w:left w:val="none" w:sz="0" w:space="0" w:color="auto"/>
                    <w:bottom w:val="none" w:sz="0" w:space="0" w:color="auto"/>
                    <w:right w:val="none" w:sz="0" w:space="0" w:color="auto"/>
                  </w:divBdr>
                </w:div>
                <w:div w:id="1543708597">
                  <w:marLeft w:val="480"/>
                  <w:marRight w:val="0"/>
                  <w:marTop w:val="0"/>
                  <w:marBottom w:val="0"/>
                  <w:divBdr>
                    <w:top w:val="none" w:sz="0" w:space="0" w:color="auto"/>
                    <w:left w:val="none" w:sz="0" w:space="0" w:color="auto"/>
                    <w:bottom w:val="none" w:sz="0" w:space="0" w:color="auto"/>
                    <w:right w:val="none" w:sz="0" w:space="0" w:color="auto"/>
                  </w:divBdr>
                </w:div>
                <w:div w:id="2111658047">
                  <w:marLeft w:val="480"/>
                  <w:marRight w:val="0"/>
                  <w:marTop w:val="0"/>
                  <w:marBottom w:val="0"/>
                  <w:divBdr>
                    <w:top w:val="none" w:sz="0" w:space="0" w:color="auto"/>
                    <w:left w:val="none" w:sz="0" w:space="0" w:color="auto"/>
                    <w:bottom w:val="none" w:sz="0" w:space="0" w:color="auto"/>
                    <w:right w:val="none" w:sz="0" w:space="0" w:color="auto"/>
                  </w:divBdr>
                </w:div>
                <w:div w:id="2136756274">
                  <w:marLeft w:val="480"/>
                  <w:marRight w:val="0"/>
                  <w:marTop w:val="0"/>
                  <w:marBottom w:val="0"/>
                  <w:divBdr>
                    <w:top w:val="none" w:sz="0" w:space="0" w:color="auto"/>
                    <w:left w:val="none" w:sz="0" w:space="0" w:color="auto"/>
                    <w:bottom w:val="none" w:sz="0" w:space="0" w:color="auto"/>
                    <w:right w:val="none" w:sz="0" w:space="0" w:color="auto"/>
                  </w:divBdr>
                </w:div>
              </w:divsChild>
            </w:div>
            <w:div w:id="422728943">
              <w:marLeft w:val="0"/>
              <w:marRight w:val="0"/>
              <w:marTop w:val="0"/>
              <w:marBottom w:val="0"/>
              <w:divBdr>
                <w:top w:val="none" w:sz="0" w:space="0" w:color="auto"/>
                <w:left w:val="none" w:sz="0" w:space="0" w:color="auto"/>
                <w:bottom w:val="none" w:sz="0" w:space="0" w:color="auto"/>
                <w:right w:val="none" w:sz="0" w:space="0" w:color="auto"/>
              </w:divBdr>
              <w:divsChild>
                <w:div w:id="26417362">
                  <w:marLeft w:val="480"/>
                  <w:marRight w:val="0"/>
                  <w:marTop w:val="0"/>
                  <w:marBottom w:val="0"/>
                  <w:divBdr>
                    <w:top w:val="none" w:sz="0" w:space="0" w:color="auto"/>
                    <w:left w:val="none" w:sz="0" w:space="0" w:color="auto"/>
                    <w:bottom w:val="none" w:sz="0" w:space="0" w:color="auto"/>
                    <w:right w:val="none" w:sz="0" w:space="0" w:color="auto"/>
                  </w:divBdr>
                </w:div>
                <w:div w:id="146627100">
                  <w:marLeft w:val="480"/>
                  <w:marRight w:val="0"/>
                  <w:marTop w:val="0"/>
                  <w:marBottom w:val="0"/>
                  <w:divBdr>
                    <w:top w:val="none" w:sz="0" w:space="0" w:color="auto"/>
                    <w:left w:val="none" w:sz="0" w:space="0" w:color="auto"/>
                    <w:bottom w:val="none" w:sz="0" w:space="0" w:color="auto"/>
                    <w:right w:val="none" w:sz="0" w:space="0" w:color="auto"/>
                  </w:divBdr>
                </w:div>
                <w:div w:id="369380430">
                  <w:marLeft w:val="480"/>
                  <w:marRight w:val="0"/>
                  <w:marTop w:val="0"/>
                  <w:marBottom w:val="0"/>
                  <w:divBdr>
                    <w:top w:val="none" w:sz="0" w:space="0" w:color="auto"/>
                    <w:left w:val="none" w:sz="0" w:space="0" w:color="auto"/>
                    <w:bottom w:val="none" w:sz="0" w:space="0" w:color="auto"/>
                    <w:right w:val="none" w:sz="0" w:space="0" w:color="auto"/>
                  </w:divBdr>
                </w:div>
                <w:div w:id="671760332">
                  <w:marLeft w:val="480"/>
                  <w:marRight w:val="0"/>
                  <w:marTop w:val="0"/>
                  <w:marBottom w:val="0"/>
                  <w:divBdr>
                    <w:top w:val="none" w:sz="0" w:space="0" w:color="auto"/>
                    <w:left w:val="none" w:sz="0" w:space="0" w:color="auto"/>
                    <w:bottom w:val="none" w:sz="0" w:space="0" w:color="auto"/>
                    <w:right w:val="none" w:sz="0" w:space="0" w:color="auto"/>
                  </w:divBdr>
                </w:div>
                <w:div w:id="790251459">
                  <w:marLeft w:val="480"/>
                  <w:marRight w:val="0"/>
                  <w:marTop w:val="0"/>
                  <w:marBottom w:val="0"/>
                  <w:divBdr>
                    <w:top w:val="none" w:sz="0" w:space="0" w:color="auto"/>
                    <w:left w:val="none" w:sz="0" w:space="0" w:color="auto"/>
                    <w:bottom w:val="none" w:sz="0" w:space="0" w:color="auto"/>
                    <w:right w:val="none" w:sz="0" w:space="0" w:color="auto"/>
                  </w:divBdr>
                </w:div>
                <w:div w:id="1374886819">
                  <w:marLeft w:val="480"/>
                  <w:marRight w:val="0"/>
                  <w:marTop w:val="0"/>
                  <w:marBottom w:val="0"/>
                  <w:divBdr>
                    <w:top w:val="none" w:sz="0" w:space="0" w:color="auto"/>
                    <w:left w:val="none" w:sz="0" w:space="0" w:color="auto"/>
                    <w:bottom w:val="none" w:sz="0" w:space="0" w:color="auto"/>
                    <w:right w:val="none" w:sz="0" w:space="0" w:color="auto"/>
                  </w:divBdr>
                </w:div>
                <w:div w:id="1409495214">
                  <w:marLeft w:val="480"/>
                  <w:marRight w:val="0"/>
                  <w:marTop w:val="0"/>
                  <w:marBottom w:val="0"/>
                  <w:divBdr>
                    <w:top w:val="none" w:sz="0" w:space="0" w:color="auto"/>
                    <w:left w:val="none" w:sz="0" w:space="0" w:color="auto"/>
                    <w:bottom w:val="none" w:sz="0" w:space="0" w:color="auto"/>
                    <w:right w:val="none" w:sz="0" w:space="0" w:color="auto"/>
                  </w:divBdr>
                </w:div>
                <w:div w:id="1687441021">
                  <w:marLeft w:val="480"/>
                  <w:marRight w:val="0"/>
                  <w:marTop w:val="0"/>
                  <w:marBottom w:val="0"/>
                  <w:divBdr>
                    <w:top w:val="none" w:sz="0" w:space="0" w:color="auto"/>
                    <w:left w:val="none" w:sz="0" w:space="0" w:color="auto"/>
                    <w:bottom w:val="none" w:sz="0" w:space="0" w:color="auto"/>
                    <w:right w:val="none" w:sz="0" w:space="0" w:color="auto"/>
                  </w:divBdr>
                </w:div>
                <w:div w:id="1780489978">
                  <w:marLeft w:val="480"/>
                  <w:marRight w:val="0"/>
                  <w:marTop w:val="0"/>
                  <w:marBottom w:val="0"/>
                  <w:divBdr>
                    <w:top w:val="none" w:sz="0" w:space="0" w:color="auto"/>
                    <w:left w:val="none" w:sz="0" w:space="0" w:color="auto"/>
                    <w:bottom w:val="none" w:sz="0" w:space="0" w:color="auto"/>
                    <w:right w:val="none" w:sz="0" w:space="0" w:color="auto"/>
                  </w:divBdr>
                </w:div>
                <w:div w:id="2077124889">
                  <w:marLeft w:val="480"/>
                  <w:marRight w:val="0"/>
                  <w:marTop w:val="0"/>
                  <w:marBottom w:val="0"/>
                  <w:divBdr>
                    <w:top w:val="none" w:sz="0" w:space="0" w:color="auto"/>
                    <w:left w:val="none" w:sz="0" w:space="0" w:color="auto"/>
                    <w:bottom w:val="none" w:sz="0" w:space="0" w:color="auto"/>
                    <w:right w:val="none" w:sz="0" w:space="0" w:color="auto"/>
                  </w:divBdr>
                </w:div>
                <w:div w:id="2110930511">
                  <w:marLeft w:val="480"/>
                  <w:marRight w:val="0"/>
                  <w:marTop w:val="0"/>
                  <w:marBottom w:val="0"/>
                  <w:divBdr>
                    <w:top w:val="none" w:sz="0" w:space="0" w:color="auto"/>
                    <w:left w:val="none" w:sz="0" w:space="0" w:color="auto"/>
                    <w:bottom w:val="none" w:sz="0" w:space="0" w:color="auto"/>
                    <w:right w:val="none" w:sz="0" w:space="0" w:color="auto"/>
                  </w:divBdr>
                </w:div>
              </w:divsChild>
            </w:div>
            <w:div w:id="582102580">
              <w:marLeft w:val="0"/>
              <w:marRight w:val="0"/>
              <w:marTop w:val="0"/>
              <w:marBottom w:val="0"/>
              <w:divBdr>
                <w:top w:val="none" w:sz="0" w:space="0" w:color="auto"/>
                <w:left w:val="none" w:sz="0" w:space="0" w:color="auto"/>
                <w:bottom w:val="none" w:sz="0" w:space="0" w:color="auto"/>
                <w:right w:val="none" w:sz="0" w:space="0" w:color="auto"/>
              </w:divBdr>
              <w:divsChild>
                <w:div w:id="214707062">
                  <w:marLeft w:val="480"/>
                  <w:marRight w:val="0"/>
                  <w:marTop w:val="0"/>
                  <w:marBottom w:val="0"/>
                  <w:divBdr>
                    <w:top w:val="none" w:sz="0" w:space="0" w:color="auto"/>
                    <w:left w:val="none" w:sz="0" w:space="0" w:color="auto"/>
                    <w:bottom w:val="none" w:sz="0" w:space="0" w:color="auto"/>
                    <w:right w:val="none" w:sz="0" w:space="0" w:color="auto"/>
                  </w:divBdr>
                </w:div>
                <w:div w:id="296688277">
                  <w:marLeft w:val="480"/>
                  <w:marRight w:val="0"/>
                  <w:marTop w:val="0"/>
                  <w:marBottom w:val="0"/>
                  <w:divBdr>
                    <w:top w:val="none" w:sz="0" w:space="0" w:color="auto"/>
                    <w:left w:val="none" w:sz="0" w:space="0" w:color="auto"/>
                    <w:bottom w:val="none" w:sz="0" w:space="0" w:color="auto"/>
                    <w:right w:val="none" w:sz="0" w:space="0" w:color="auto"/>
                  </w:divBdr>
                </w:div>
                <w:div w:id="316955164">
                  <w:marLeft w:val="480"/>
                  <w:marRight w:val="0"/>
                  <w:marTop w:val="0"/>
                  <w:marBottom w:val="0"/>
                  <w:divBdr>
                    <w:top w:val="none" w:sz="0" w:space="0" w:color="auto"/>
                    <w:left w:val="none" w:sz="0" w:space="0" w:color="auto"/>
                    <w:bottom w:val="none" w:sz="0" w:space="0" w:color="auto"/>
                    <w:right w:val="none" w:sz="0" w:space="0" w:color="auto"/>
                  </w:divBdr>
                </w:div>
                <w:div w:id="340353962">
                  <w:marLeft w:val="480"/>
                  <w:marRight w:val="0"/>
                  <w:marTop w:val="0"/>
                  <w:marBottom w:val="0"/>
                  <w:divBdr>
                    <w:top w:val="none" w:sz="0" w:space="0" w:color="auto"/>
                    <w:left w:val="none" w:sz="0" w:space="0" w:color="auto"/>
                    <w:bottom w:val="none" w:sz="0" w:space="0" w:color="auto"/>
                    <w:right w:val="none" w:sz="0" w:space="0" w:color="auto"/>
                  </w:divBdr>
                </w:div>
                <w:div w:id="582104914">
                  <w:marLeft w:val="480"/>
                  <w:marRight w:val="0"/>
                  <w:marTop w:val="0"/>
                  <w:marBottom w:val="0"/>
                  <w:divBdr>
                    <w:top w:val="none" w:sz="0" w:space="0" w:color="auto"/>
                    <w:left w:val="none" w:sz="0" w:space="0" w:color="auto"/>
                    <w:bottom w:val="none" w:sz="0" w:space="0" w:color="auto"/>
                    <w:right w:val="none" w:sz="0" w:space="0" w:color="auto"/>
                  </w:divBdr>
                </w:div>
                <w:div w:id="1093815408">
                  <w:marLeft w:val="480"/>
                  <w:marRight w:val="0"/>
                  <w:marTop w:val="0"/>
                  <w:marBottom w:val="0"/>
                  <w:divBdr>
                    <w:top w:val="none" w:sz="0" w:space="0" w:color="auto"/>
                    <w:left w:val="none" w:sz="0" w:space="0" w:color="auto"/>
                    <w:bottom w:val="none" w:sz="0" w:space="0" w:color="auto"/>
                    <w:right w:val="none" w:sz="0" w:space="0" w:color="auto"/>
                  </w:divBdr>
                </w:div>
                <w:div w:id="1187064715">
                  <w:marLeft w:val="480"/>
                  <w:marRight w:val="0"/>
                  <w:marTop w:val="0"/>
                  <w:marBottom w:val="0"/>
                  <w:divBdr>
                    <w:top w:val="none" w:sz="0" w:space="0" w:color="auto"/>
                    <w:left w:val="none" w:sz="0" w:space="0" w:color="auto"/>
                    <w:bottom w:val="none" w:sz="0" w:space="0" w:color="auto"/>
                    <w:right w:val="none" w:sz="0" w:space="0" w:color="auto"/>
                  </w:divBdr>
                </w:div>
                <w:div w:id="1562206265">
                  <w:marLeft w:val="480"/>
                  <w:marRight w:val="0"/>
                  <w:marTop w:val="0"/>
                  <w:marBottom w:val="0"/>
                  <w:divBdr>
                    <w:top w:val="none" w:sz="0" w:space="0" w:color="auto"/>
                    <w:left w:val="none" w:sz="0" w:space="0" w:color="auto"/>
                    <w:bottom w:val="none" w:sz="0" w:space="0" w:color="auto"/>
                    <w:right w:val="none" w:sz="0" w:space="0" w:color="auto"/>
                  </w:divBdr>
                </w:div>
                <w:div w:id="1684471856">
                  <w:marLeft w:val="480"/>
                  <w:marRight w:val="0"/>
                  <w:marTop w:val="0"/>
                  <w:marBottom w:val="0"/>
                  <w:divBdr>
                    <w:top w:val="none" w:sz="0" w:space="0" w:color="auto"/>
                    <w:left w:val="none" w:sz="0" w:space="0" w:color="auto"/>
                    <w:bottom w:val="none" w:sz="0" w:space="0" w:color="auto"/>
                    <w:right w:val="none" w:sz="0" w:space="0" w:color="auto"/>
                  </w:divBdr>
                </w:div>
                <w:div w:id="17103734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98341004">
          <w:marLeft w:val="480"/>
          <w:marRight w:val="0"/>
          <w:marTop w:val="0"/>
          <w:marBottom w:val="0"/>
          <w:divBdr>
            <w:top w:val="none" w:sz="0" w:space="0" w:color="auto"/>
            <w:left w:val="none" w:sz="0" w:space="0" w:color="auto"/>
            <w:bottom w:val="none" w:sz="0" w:space="0" w:color="auto"/>
            <w:right w:val="none" w:sz="0" w:space="0" w:color="auto"/>
          </w:divBdr>
        </w:div>
        <w:div w:id="1097948673">
          <w:marLeft w:val="480"/>
          <w:marRight w:val="0"/>
          <w:marTop w:val="0"/>
          <w:marBottom w:val="0"/>
          <w:divBdr>
            <w:top w:val="none" w:sz="0" w:space="0" w:color="auto"/>
            <w:left w:val="none" w:sz="0" w:space="0" w:color="auto"/>
            <w:bottom w:val="none" w:sz="0" w:space="0" w:color="auto"/>
            <w:right w:val="none" w:sz="0" w:space="0" w:color="auto"/>
          </w:divBdr>
        </w:div>
        <w:div w:id="1191142748">
          <w:marLeft w:val="480"/>
          <w:marRight w:val="0"/>
          <w:marTop w:val="0"/>
          <w:marBottom w:val="0"/>
          <w:divBdr>
            <w:top w:val="none" w:sz="0" w:space="0" w:color="auto"/>
            <w:left w:val="none" w:sz="0" w:space="0" w:color="auto"/>
            <w:bottom w:val="none" w:sz="0" w:space="0" w:color="auto"/>
            <w:right w:val="none" w:sz="0" w:space="0" w:color="auto"/>
          </w:divBdr>
        </w:div>
        <w:div w:id="1324508689">
          <w:marLeft w:val="480"/>
          <w:marRight w:val="0"/>
          <w:marTop w:val="0"/>
          <w:marBottom w:val="0"/>
          <w:divBdr>
            <w:top w:val="none" w:sz="0" w:space="0" w:color="auto"/>
            <w:left w:val="none" w:sz="0" w:space="0" w:color="auto"/>
            <w:bottom w:val="none" w:sz="0" w:space="0" w:color="auto"/>
            <w:right w:val="none" w:sz="0" w:space="0" w:color="auto"/>
          </w:divBdr>
        </w:div>
        <w:div w:id="1726953724">
          <w:marLeft w:val="480"/>
          <w:marRight w:val="0"/>
          <w:marTop w:val="0"/>
          <w:marBottom w:val="0"/>
          <w:divBdr>
            <w:top w:val="none" w:sz="0" w:space="0" w:color="auto"/>
            <w:left w:val="none" w:sz="0" w:space="0" w:color="auto"/>
            <w:bottom w:val="none" w:sz="0" w:space="0" w:color="auto"/>
            <w:right w:val="none" w:sz="0" w:space="0" w:color="auto"/>
          </w:divBdr>
        </w:div>
        <w:div w:id="1912806891">
          <w:marLeft w:val="480"/>
          <w:marRight w:val="0"/>
          <w:marTop w:val="0"/>
          <w:marBottom w:val="0"/>
          <w:divBdr>
            <w:top w:val="none" w:sz="0" w:space="0" w:color="auto"/>
            <w:left w:val="none" w:sz="0" w:space="0" w:color="auto"/>
            <w:bottom w:val="none" w:sz="0" w:space="0" w:color="auto"/>
            <w:right w:val="none" w:sz="0" w:space="0" w:color="auto"/>
          </w:divBdr>
        </w:div>
        <w:div w:id="1927691874">
          <w:marLeft w:val="480"/>
          <w:marRight w:val="0"/>
          <w:marTop w:val="0"/>
          <w:marBottom w:val="0"/>
          <w:divBdr>
            <w:top w:val="none" w:sz="0" w:space="0" w:color="auto"/>
            <w:left w:val="none" w:sz="0" w:space="0" w:color="auto"/>
            <w:bottom w:val="none" w:sz="0" w:space="0" w:color="auto"/>
            <w:right w:val="none" w:sz="0" w:space="0" w:color="auto"/>
          </w:divBdr>
        </w:div>
      </w:divsChild>
    </w:div>
    <w:div w:id="1576158492">
      <w:bodyDiv w:val="1"/>
      <w:marLeft w:val="0"/>
      <w:marRight w:val="0"/>
      <w:marTop w:val="0"/>
      <w:marBottom w:val="0"/>
      <w:divBdr>
        <w:top w:val="none" w:sz="0" w:space="0" w:color="auto"/>
        <w:left w:val="none" w:sz="0" w:space="0" w:color="auto"/>
        <w:bottom w:val="none" w:sz="0" w:space="0" w:color="auto"/>
        <w:right w:val="none" w:sz="0" w:space="0" w:color="auto"/>
      </w:divBdr>
    </w:div>
    <w:div w:id="1579293348">
      <w:bodyDiv w:val="1"/>
      <w:marLeft w:val="0"/>
      <w:marRight w:val="0"/>
      <w:marTop w:val="0"/>
      <w:marBottom w:val="0"/>
      <w:divBdr>
        <w:top w:val="none" w:sz="0" w:space="0" w:color="auto"/>
        <w:left w:val="none" w:sz="0" w:space="0" w:color="auto"/>
        <w:bottom w:val="none" w:sz="0" w:space="0" w:color="auto"/>
        <w:right w:val="none" w:sz="0" w:space="0" w:color="auto"/>
      </w:divBdr>
    </w:div>
    <w:div w:id="1581674135">
      <w:bodyDiv w:val="1"/>
      <w:marLeft w:val="0"/>
      <w:marRight w:val="0"/>
      <w:marTop w:val="0"/>
      <w:marBottom w:val="0"/>
      <w:divBdr>
        <w:top w:val="none" w:sz="0" w:space="0" w:color="auto"/>
        <w:left w:val="none" w:sz="0" w:space="0" w:color="auto"/>
        <w:bottom w:val="none" w:sz="0" w:space="0" w:color="auto"/>
        <w:right w:val="none" w:sz="0" w:space="0" w:color="auto"/>
      </w:divBdr>
    </w:div>
    <w:div w:id="1582328139">
      <w:bodyDiv w:val="1"/>
      <w:marLeft w:val="0"/>
      <w:marRight w:val="0"/>
      <w:marTop w:val="0"/>
      <w:marBottom w:val="0"/>
      <w:divBdr>
        <w:top w:val="none" w:sz="0" w:space="0" w:color="auto"/>
        <w:left w:val="none" w:sz="0" w:space="0" w:color="auto"/>
        <w:bottom w:val="none" w:sz="0" w:space="0" w:color="auto"/>
        <w:right w:val="none" w:sz="0" w:space="0" w:color="auto"/>
      </w:divBdr>
    </w:div>
    <w:div w:id="1590042128">
      <w:bodyDiv w:val="1"/>
      <w:marLeft w:val="0"/>
      <w:marRight w:val="0"/>
      <w:marTop w:val="0"/>
      <w:marBottom w:val="0"/>
      <w:divBdr>
        <w:top w:val="none" w:sz="0" w:space="0" w:color="auto"/>
        <w:left w:val="none" w:sz="0" w:space="0" w:color="auto"/>
        <w:bottom w:val="none" w:sz="0" w:space="0" w:color="auto"/>
        <w:right w:val="none" w:sz="0" w:space="0" w:color="auto"/>
      </w:divBdr>
    </w:div>
    <w:div w:id="1601141044">
      <w:bodyDiv w:val="1"/>
      <w:marLeft w:val="0"/>
      <w:marRight w:val="0"/>
      <w:marTop w:val="0"/>
      <w:marBottom w:val="0"/>
      <w:divBdr>
        <w:top w:val="none" w:sz="0" w:space="0" w:color="auto"/>
        <w:left w:val="none" w:sz="0" w:space="0" w:color="auto"/>
        <w:bottom w:val="none" w:sz="0" w:space="0" w:color="auto"/>
        <w:right w:val="none" w:sz="0" w:space="0" w:color="auto"/>
      </w:divBdr>
    </w:div>
    <w:div w:id="1601913398">
      <w:bodyDiv w:val="1"/>
      <w:marLeft w:val="0"/>
      <w:marRight w:val="0"/>
      <w:marTop w:val="0"/>
      <w:marBottom w:val="0"/>
      <w:divBdr>
        <w:top w:val="none" w:sz="0" w:space="0" w:color="auto"/>
        <w:left w:val="none" w:sz="0" w:space="0" w:color="auto"/>
        <w:bottom w:val="none" w:sz="0" w:space="0" w:color="auto"/>
        <w:right w:val="none" w:sz="0" w:space="0" w:color="auto"/>
      </w:divBdr>
    </w:div>
    <w:div w:id="1602028021">
      <w:bodyDiv w:val="1"/>
      <w:marLeft w:val="0"/>
      <w:marRight w:val="0"/>
      <w:marTop w:val="0"/>
      <w:marBottom w:val="0"/>
      <w:divBdr>
        <w:top w:val="none" w:sz="0" w:space="0" w:color="auto"/>
        <w:left w:val="none" w:sz="0" w:space="0" w:color="auto"/>
        <w:bottom w:val="none" w:sz="0" w:space="0" w:color="auto"/>
        <w:right w:val="none" w:sz="0" w:space="0" w:color="auto"/>
      </w:divBdr>
    </w:div>
    <w:div w:id="1619987631">
      <w:bodyDiv w:val="1"/>
      <w:marLeft w:val="0"/>
      <w:marRight w:val="0"/>
      <w:marTop w:val="0"/>
      <w:marBottom w:val="0"/>
      <w:divBdr>
        <w:top w:val="none" w:sz="0" w:space="0" w:color="auto"/>
        <w:left w:val="none" w:sz="0" w:space="0" w:color="auto"/>
        <w:bottom w:val="none" w:sz="0" w:space="0" w:color="auto"/>
        <w:right w:val="none" w:sz="0" w:space="0" w:color="auto"/>
      </w:divBdr>
    </w:div>
    <w:div w:id="1620212906">
      <w:bodyDiv w:val="1"/>
      <w:marLeft w:val="0"/>
      <w:marRight w:val="0"/>
      <w:marTop w:val="0"/>
      <w:marBottom w:val="0"/>
      <w:divBdr>
        <w:top w:val="none" w:sz="0" w:space="0" w:color="auto"/>
        <w:left w:val="none" w:sz="0" w:space="0" w:color="auto"/>
        <w:bottom w:val="none" w:sz="0" w:space="0" w:color="auto"/>
        <w:right w:val="none" w:sz="0" w:space="0" w:color="auto"/>
      </w:divBdr>
    </w:div>
    <w:div w:id="1635717645">
      <w:bodyDiv w:val="1"/>
      <w:marLeft w:val="0"/>
      <w:marRight w:val="0"/>
      <w:marTop w:val="0"/>
      <w:marBottom w:val="0"/>
      <w:divBdr>
        <w:top w:val="none" w:sz="0" w:space="0" w:color="auto"/>
        <w:left w:val="none" w:sz="0" w:space="0" w:color="auto"/>
        <w:bottom w:val="none" w:sz="0" w:space="0" w:color="auto"/>
        <w:right w:val="none" w:sz="0" w:space="0" w:color="auto"/>
      </w:divBdr>
    </w:div>
    <w:div w:id="1638414978">
      <w:bodyDiv w:val="1"/>
      <w:marLeft w:val="0"/>
      <w:marRight w:val="0"/>
      <w:marTop w:val="0"/>
      <w:marBottom w:val="0"/>
      <w:divBdr>
        <w:top w:val="none" w:sz="0" w:space="0" w:color="auto"/>
        <w:left w:val="none" w:sz="0" w:space="0" w:color="auto"/>
        <w:bottom w:val="none" w:sz="0" w:space="0" w:color="auto"/>
        <w:right w:val="none" w:sz="0" w:space="0" w:color="auto"/>
      </w:divBdr>
    </w:div>
    <w:div w:id="1655455540">
      <w:bodyDiv w:val="1"/>
      <w:marLeft w:val="0"/>
      <w:marRight w:val="0"/>
      <w:marTop w:val="0"/>
      <w:marBottom w:val="0"/>
      <w:divBdr>
        <w:top w:val="none" w:sz="0" w:space="0" w:color="auto"/>
        <w:left w:val="none" w:sz="0" w:space="0" w:color="auto"/>
        <w:bottom w:val="none" w:sz="0" w:space="0" w:color="auto"/>
        <w:right w:val="none" w:sz="0" w:space="0" w:color="auto"/>
      </w:divBdr>
    </w:div>
    <w:div w:id="1660503992">
      <w:bodyDiv w:val="1"/>
      <w:marLeft w:val="0"/>
      <w:marRight w:val="0"/>
      <w:marTop w:val="0"/>
      <w:marBottom w:val="0"/>
      <w:divBdr>
        <w:top w:val="none" w:sz="0" w:space="0" w:color="auto"/>
        <w:left w:val="none" w:sz="0" w:space="0" w:color="auto"/>
        <w:bottom w:val="none" w:sz="0" w:space="0" w:color="auto"/>
        <w:right w:val="none" w:sz="0" w:space="0" w:color="auto"/>
      </w:divBdr>
    </w:div>
    <w:div w:id="1665930835">
      <w:bodyDiv w:val="1"/>
      <w:marLeft w:val="0"/>
      <w:marRight w:val="0"/>
      <w:marTop w:val="0"/>
      <w:marBottom w:val="0"/>
      <w:divBdr>
        <w:top w:val="none" w:sz="0" w:space="0" w:color="auto"/>
        <w:left w:val="none" w:sz="0" w:space="0" w:color="auto"/>
        <w:bottom w:val="none" w:sz="0" w:space="0" w:color="auto"/>
        <w:right w:val="none" w:sz="0" w:space="0" w:color="auto"/>
      </w:divBdr>
    </w:div>
    <w:div w:id="1675299403">
      <w:bodyDiv w:val="1"/>
      <w:marLeft w:val="0"/>
      <w:marRight w:val="0"/>
      <w:marTop w:val="0"/>
      <w:marBottom w:val="0"/>
      <w:divBdr>
        <w:top w:val="none" w:sz="0" w:space="0" w:color="auto"/>
        <w:left w:val="none" w:sz="0" w:space="0" w:color="auto"/>
        <w:bottom w:val="none" w:sz="0" w:space="0" w:color="auto"/>
        <w:right w:val="none" w:sz="0" w:space="0" w:color="auto"/>
      </w:divBdr>
    </w:div>
    <w:div w:id="1681082259">
      <w:bodyDiv w:val="1"/>
      <w:marLeft w:val="0"/>
      <w:marRight w:val="0"/>
      <w:marTop w:val="0"/>
      <w:marBottom w:val="0"/>
      <w:divBdr>
        <w:top w:val="none" w:sz="0" w:space="0" w:color="auto"/>
        <w:left w:val="none" w:sz="0" w:space="0" w:color="auto"/>
        <w:bottom w:val="none" w:sz="0" w:space="0" w:color="auto"/>
        <w:right w:val="none" w:sz="0" w:space="0" w:color="auto"/>
      </w:divBdr>
    </w:div>
    <w:div w:id="1686134813">
      <w:bodyDiv w:val="1"/>
      <w:marLeft w:val="0"/>
      <w:marRight w:val="0"/>
      <w:marTop w:val="0"/>
      <w:marBottom w:val="0"/>
      <w:divBdr>
        <w:top w:val="none" w:sz="0" w:space="0" w:color="auto"/>
        <w:left w:val="none" w:sz="0" w:space="0" w:color="auto"/>
        <w:bottom w:val="none" w:sz="0" w:space="0" w:color="auto"/>
        <w:right w:val="none" w:sz="0" w:space="0" w:color="auto"/>
      </w:divBdr>
    </w:div>
    <w:div w:id="1690136792">
      <w:bodyDiv w:val="1"/>
      <w:marLeft w:val="0"/>
      <w:marRight w:val="0"/>
      <w:marTop w:val="0"/>
      <w:marBottom w:val="0"/>
      <w:divBdr>
        <w:top w:val="none" w:sz="0" w:space="0" w:color="auto"/>
        <w:left w:val="none" w:sz="0" w:space="0" w:color="auto"/>
        <w:bottom w:val="none" w:sz="0" w:space="0" w:color="auto"/>
        <w:right w:val="none" w:sz="0" w:space="0" w:color="auto"/>
      </w:divBdr>
    </w:div>
    <w:div w:id="1691758050">
      <w:bodyDiv w:val="1"/>
      <w:marLeft w:val="0"/>
      <w:marRight w:val="0"/>
      <w:marTop w:val="0"/>
      <w:marBottom w:val="0"/>
      <w:divBdr>
        <w:top w:val="none" w:sz="0" w:space="0" w:color="auto"/>
        <w:left w:val="none" w:sz="0" w:space="0" w:color="auto"/>
        <w:bottom w:val="none" w:sz="0" w:space="0" w:color="auto"/>
        <w:right w:val="none" w:sz="0" w:space="0" w:color="auto"/>
      </w:divBdr>
      <w:divsChild>
        <w:div w:id="60370678">
          <w:marLeft w:val="480"/>
          <w:marRight w:val="0"/>
          <w:marTop w:val="0"/>
          <w:marBottom w:val="0"/>
          <w:divBdr>
            <w:top w:val="none" w:sz="0" w:space="0" w:color="auto"/>
            <w:left w:val="none" w:sz="0" w:space="0" w:color="auto"/>
            <w:bottom w:val="none" w:sz="0" w:space="0" w:color="auto"/>
            <w:right w:val="none" w:sz="0" w:space="0" w:color="auto"/>
          </w:divBdr>
        </w:div>
        <w:div w:id="120653561">
          <w:marLeft w:val="480"/>
          <w:marRight w:val="0"/>
          <w:marTop w:val="0"/>
          <w:marBottom w:val="0"/>
          <w:divBdr>
            <w:top w:val="none" w:sz="0" w:space="0" w:color="auto"/>
            <w:left w:val="none" w:sz="0" w:space="0" w:color="auto"/>
            <w:bottom w:val="none" w:sz="0" w:space="0" w:color="auto"/>
            <w:right w:val="none" w:sz="0" w:space="0" w:color="auto"/>
          </w:divBdr>
        </w:div>
        <w:div w:id="307251327">
          <w:marLeft w:val="480"/>
          <w:marRight w:val="0"/>
          <w:marTop w:val="0"/>
          <w:marBottom w:val="0"/>
          <w:divBdr>
            <w:top w:val="none" w:sz="0" w:space="0" w:color="auto"/>
            <w:left w:val="none" w:sz="0" w:space="0" w:color="auto"/>
            <w:bottom w:val="none" w:sz="0" w:space="0" w:color="auto"/>
            <w:right w:val="none" w:sz="0" w:space="0" w:color="auto"/>
          </w:divBdr>
        </w:div>
        <w:div w:id="441656079">
          <w:marLeft w:val="480"/>
          <w:marRight w:val="0"/>
          <w:marTop w:val="0"/>
          <w:marBottom w:val="0"/>
          <w:divBdr>
            <w:top w:val="none" w:sz="0" w:space="0" w:color="auto"/>
            <w:left w:val="none" w:sz="0" w:space="0" w:color="auto"/>
            <w:bottom w:val="none" w:sz="0" w:space="0" w:color="auto"/>
            <w:right w:val="none" w:sz="0" w:space="0" w:color="auto"/>
          </w:divBdr>
        </w:div>
        <w:div w:id="557328524">
          <w:marLeft w:val="480"/>
          <w:marRight w:val="0"/>
          <w:marTop w:val="0"/>
          <w:marBottom w:val="0"/>
          <w:divBdr>
            <w:top w:val="none" w:sz="0" w:space="0" w:color="auto"/>
            <w:left w:val="none" w:sz="0" w:space="0" w:color="auto"/>
            <w:bottom w:val="none" w:sz="0" w:space="0" w:color="auto"/>
            <w:right w:val="none" w:sz="0" w:space="0" w:color="auto"/>
          </w:divBdr>
        </w:div>
        <w:div w:id="591593656">
          <w:marLeft w:val="480"/>
          <w:marRight w:val="0"/>
          <w:marTop w:val="0"/>
          <w:marBottom w:val="0"/>
          <w:divBdr>
            <w:top w:val="none" w:sz="0" w:space="0" w:color="auto"/>
            <w:left w:val="none" w:sz="0" w:space="0" w:color="auto"/>
            <w:bottom w:val="none" w:sz="0" w:space="0" w:color="auto"/>
            <w:right w:val="none" w:sz="0" w:space="0" w:color="auto"/>
          </w:divBdr>
        </w:div>
        <w:div w:id="1143276840">
          <w:marLeft w:val="480"/>
          <w:marRight w:val="0"/>
          <w:marTop w:val="0"/>
          <w:marBottom w:val="0"/>
          <w:divBdr>
            <w:top w:val="none" w:sz="0" w:space="0" w:color="auto"/>
            <w:left w:val="none" w:sz="0" w:space="0" w:color="auto"/>
            <w:bottom w:val="none" w:sz="0" w:space="0" w:color="auto"/>
            <w:right w:val="none" w:sz="0" w:space="0" w:color="auto"/>
          </w:divBdr>
        </w:div>
      </w:divsChild>
    </w:div>
    <w:div w:id="1697929793">
      <w:bodyDiv w:val="1"/>
      <w:marLeft w:val="0"/>
      <w:marRight w:val="0"/>
      <w:marTop w:val="0"/>
      <w:marBottom w:val="0"/>
      <w:divBdr>
        <w:top w:val="none" w:sz="0" w:space="0" w:color="auto"/>
        <w:left w:val="none" w:sz="0" w:space="0" w:color="auto"/>
        <w:bottom w:val="none" w:sz="0" w:space="0" w:color="auto"/>
        <w:right w:val="none" w:sz="0" w:space="0" w:color="auto"/>
      </w:divBdr>
    </w:div>
    <w:div w:id="1699240252">
      <w:bodyDiv w:val="1"/>
      <w:marLeft w:val="0"/>
      <w:marRight w:val="0"/>
      <w:marTop w:val="0"/>
      <w:marBottom w:val="0"/>
      <w:divBdr>
        <w:top w:val="none" w:sz="0" w:space="0" w:color="auto"/>
        <w:left w:val="none" w:sz="0" w:space="0" w:color="auto"/>
        <w:bottom w:val="none" w:sz="0" w:space="0" w:color="auto"/>
        <w:right w:val="none" w:sz="0" w:space="0" w:color="auto"/>
      </w:divBdr>
    </w:div>
    <w:div w:id="1701515979">
      <w:bodyDiv w:val="1"/>
      <w:marLeft w:val="0"/>
      <w:marRight w:val="0"/>
      <w:marTop w:val="0"/>
      <w:marBottom w:val="0"/>
      <w:divBdr>
        <w:top w:val="none" w:sz="0" w:space="0" w:color="auto"/>
        <w:left w:val="none" w:sz="0" w:space="0" w:color="auto"/>
        <w:bottom w:val="none" w:sz="0" w:space="0" w:color="auto"/>
        <w:right w:val="none" w:sz="0" w:space="0" w:color="auto"/>
      </w:divBdr>
    </w:div>
    <w:div w:id="1709182999">
      <w:bodyDiv w:val="1"/>
      <w:marLeft w:val="0"/>
      <w:marRight w:val="0"/>
      <w:marTop w:val="0"/>
      <w:marBottom w:val="0"/>
      <w:divBdr>
        <w:top w:val="none" w:sz="0" w:space="0" w:color="auto"/>
        <w:left w:val="none" w:sz="0" w:space="0" w:color="auto"/>
        <w:bottom w:val="none" w:sz="0" w:space="0" w:color="auto"/>
        <w:right w:val="none" w:sz="0" w:space="0" w:color="auto"/>
      </w:divBdr>
    </w:div>
    <w:div w:id="1710259682">
      <w:bodyDiv w:val="1"/>
      <w:marLeft w:val="0"/>
      <w:marRight w:val="0"/>
      <w:marTop w:val="0"/>
      <w:marBottom w:val="0"/>
      <w:divBdr>
        <w:top w:val="none" w:sz="0" w:space="0" w:color="auto"/>
        <w:left w:val="none" w:sz="0" w:space="0" w:color="auto"/>
        <w:bottom w:val="none" w:sz="0" w:space="0" w:color="auto"/>
        <w:right w:val="none" w:sz="0" w:space="0" w:color="auto"/>
      </w:divBdr>
    </w:div>
    <w:div w:id="1712488396">
      <w:bodyDiv w:val="1"/>
      <w:marLeft w:val="0"/>
      <w:marRight w:val="0"/>
      <w:marTop w:val="0"/>
      <w:marBottom w:val="0"/>
      <w:divBdr>
        <w:top w:val="none" w:sz="0" w:space="0" w:color="auto"/>
        <w:left w:val="none" w:sz="0" w:space="0" w:color="auto"/>
        <w:bottom w:val="none" w:sz="0" w:space="0" w:color="auto"/>
        <w:right w:val="none" w:sz="0" w:space="0" w:color="auto"/>
      </w:divBdr>
    </w:div>
    <w:div w:id="1718700546">
      <w:bodyDiv w:val="1"/>
      <w:marLeft w:val="0"/>
      <w:marRight w:val="0"/>
      <w:marTop w:val="0"/>
      <w:marBottom w:val="0"/>
      <w:divBdr>
        <w:top w:val="none" w:sz="0" w:space="0" w:color="auto"/>
        <w:left w:val="none" w:sz="0" w:space="0" w:color="auto"/>
        <w:bottom w:val="none" w:sz="0" w:space="0" w:color="auto"/>
        <w:right w:val="none" w:sz="0" w:space="0" w:color="auto"/>
      </w:divBdr>
      <w:divsChild>
        <w:div w:id="893859356">
          <w:marLeft w:val="480"/>
          <w:marRight w:val="0"/>
          <w:marTop w:val="0"/>
          <w:marBottom w:val="0"/>
          <w:divBdr>
            <w:top w:val="none" w:sz="0" w:space="0" w:color="auto"/>
            <w:left w:val="none" w:sz="0" w:space="0" w:color="auto"/>
            <w:bottom w:val="none" w:sz="0" w:space="0" w:color="auto"/>
            <w:right w:val="none" w:sz="0" w:space="0" w:color="auto"/>
          </w:divBdr>
        </w:div>
        <w:div w:id="911356230">
          <w:marLeft w:val="480"/>
          <w:marRight w:val="0"/>
          <w:marTop w:val="0"/>
          <w:marBottom w:val="0"/>
          <w:divBdr>
            <w:top w:val="none" w:sz="0" w:space="0" w:color="auto"/>
            <w:left w:val="none" w:sz="0" w:space="0" w:color="auto"/>
            <w:bottom w:val="none" w:sz="0" w:space="0" w:color="auto"/>
            <w:right w:val="none" w:sz="0" w:space="0" w:color="auto"/>
          </w:divBdr>
        </w:div>
        <w:div w:id="944387741">
          <w:marLeft w:val="480"/>
          <w:marRight w:val="0"/>
          <w:marTop w:val="0"/>
          <w:marBottom w:val="0"/>
          <w:divBdr>
            <w:top w:val="none" w:sz="0" w:space="0" w:color="auto"/>
            <w:left w:val="none" w:sz="0" w:space="0" w:color="auto"/>
            <w:bottom w:val="none" w:sz="0" w:space="0" w:color="auto"/>
            <w:right w:val="none" w:sz="0" w:space="0" w:color="auto"/>
          </w:divBdr>
        </w:div>
        <w:div w:id="949120729">
          <w:marLeft w:val="480"/>
          <w:marRight w:val="0"/>
          <w:marTop w:val="0"/>
          <w:marBottom w:val="0"/>
          <w:divBdr>
            <w:top w:val="none" w:sz="0" w:space="0" w:color="auto"/>
            <w:left w:val="none" w:sz="0" w:space="0" w:color="auto"/>
            <w:bottom w:val="none" w:sz="0" w:space="0" w:color="auto"/>
            <w:right w:val="none" w:sz="0" w:space="0" w:color="auto"/>
          </w:divBdr>
        </w:div>
        <w:div w:id="1334988918">
          <w:marLeft w:val="480"/>
          <w:marRight w:val="0"/>
          <w:marTop w:val="0"/>
          <w:marBottom w:val="0"/>
          <w:divBdr>
            <w:top w:val="none" w:sz="0" w:space="0" w:color="auto"/>
            <w:left w:val="none" w:sz="0" w:space="0" w:color="auto"/>
            <w:bottom w:val="none" w:sz="0" w:space="0" w:color="auto"/>
            <w:right w:val="none" w:sz="0" w:space="0" w:color="auto"/>
          </w:divBdr>
        </w:div>
        <w:div w:id="1772625343">
          <w:marLeft w:val="480"/>
          <w:marRight w:val="0"/>
          <w:marTop w:val="0"/>
          <w:marBottom w:val="0"/>
          <w:divBdr>
            <w:top w:val="none" w:sz="0" w:space="0" w:color="auto"/>
            <w:left w:val="none" w:sz="0" w:space="0" w:color="auto"/>
            <w:bottom w:val="none" w:sz="0" w:space="0" w:color="auto"/>
            <w:right w:val="none" w:sz="0" w:space="0" w:color="auto"/>
          </w:divBdr>
        </w:div>
        <w:div w:id="1828934963">
          <w:marLeft w:val="480"/>
          <w:marRight w:val="0"/>
          <w:marTop w:val="0"/>
          <w:marBottom w:val="0"/>
          <w:divBdr>
            <w:top w:val="none" w:sz="0" w:space="0" w:color="auto"/>
            <w:left w:val="none" w:sz="0" w:space="0" w:color="auto"/>
            <w:bottom w:val="none" w:sz="0" w:space="0" w:color="auto"/>
            <w:right w:val="none" w:sz="0" w:space="0" w:color="auto"/>
          </w:divBdr>
        </w:div>
      </w:divsChild>
    </w:div>
    <w:div w:id="1722944799">
      <w:bodyDiv w:val="1"/>
      <w:marLeft w:val="0"/>
      <w:marRight w:val="0"/>
      <w:marTop w:val="0"/>
      <w:marBottom w:val="0"/>
      <w:divBdr>
        <w:top w:val="none" w:sz="0" w:space="0" w:color="auto"/>
        <w:left w:val="none" w:sz="0" w:space="0" w:color="auto"/>
        <w:bottom w:val="none" w:sz="0" w:space="0" w:color="auto"/>
        <w:right w:val="none" w:sz="0" w:space="0" w:color="auto"/>
      </w:divBdr>
    </w:div>
    <w:div w:id="1723017614">
      <w:bodyDiv w:val="1"/>
      <w:marLeft w:val="0"/>
      <w:marRight w:val="0"/>
      <w:marTop w:val="0"/>
      <w:marBottom w:val="0"/>
      <w:divBdr>
        <w:top w:val="none" w:sz="0" w:space="0" w:color="auto"/>
        <w:left w:val="none" w:sz="0" w:space="0" w:color="auto"/>
        <w:bottom w:val="none" w:sz="0" w:space="0" w:color="auto"/>
        <w:right w:val="none" w:sz="0" w:space="0" w:color="auto"/>
      </w:divBdr>
    </w:div>
    <w:div w:id="1743943407">
      <w:bodyDiv w:val="1"/>
      <w:marLeft w:val="0"/>
      <w:marRight w:val="0"/>
      <w:marTop w:val="0"/>
      <w:marBottom w:val="0"/>
      <w:divBdr>
        <w:top w:val="none" w:sz="0" w:space="0" w:color="auto"/>
        <w:left w:val="none" w:sz="0" w:space="0" w:color="auto"/>
        <w:bottom w:val="none" w:sz="0" w:space="0" w:color="auto"/>
        <w:right w:val="none" w:sz="0" w:space="0" w:color="auto"/>
      </w:divBdr>
    </w:div>
    <w:div w:id="1755199340">
      <w:bodyDiv w:val="1"/>
      <w:marLeft w:val="0"/>
      <w:marRight w:val="0"/>
      <w:marTop w:val="0"/>
      <w:marBottom w:val="0"/>
      <w:divBdr>
        <w:top w:val="none" w:sz="0" w:space="0" w:color="auto"/>
        <w:left w:val="none" w:sz="0" w:space="0" w:color="auto"/>
        <w:bottom w:val="none" w:sz="0" w:space="0" w:color="auto"/>
        <w:right w:val="none" w:sz="0" w:space="0" w:color="auto"/>
      </w:divBdr>
    </w:div>
    <w:div w:id="1762753498">
      <w:bodyDiv w:val="1"/>
      <w:marLeft w:val="0"/>
      <w:marRight w:val="0"/>
      <w:marTop w:val="0"/>
      <w:marBottom w:val="0"/>
      <w:divBdr>
        <w:top w:val="none" w:sz="0" w:space="0" w:color="auto"/>
        <w:left w:val="none" w:sz="0" w:space="0" w:color="auto"/>
        <w:bottom w:val="none" w:sz="0" w:space="0" w:color="auto"/>
        <w:right w:val="none" w:sz="0" w:space="0" w:color="auto"/>
      </w:divBdr>
    </w:div>
    <w:div w:id="1765761893">
      <w:bodyDiv w:val="1"/>
      <w:marLeft w:val="0"/>
      <w:marRight w:val="0"/>
      <w:marTop w:val="0"/>
      <w:marBottom w:val="0"/>
      <w:divBdr>
        <w:top w:val="none" w:sz="0" w:space="0" w:color="auto"/>
        <w:left w:val="none" w:sz="0" w:space="0" w:color="auto"/>
        <w:bottom w:val="none" w:sz="0" w:space="0" w:color="auto"/>
        <w:right w:val="none" w:sz="0" w:space="0" w:color="auto"/>
      </w:divBdr>
    </w:div>
    <w:div w:id="1772238332">
      <w:bodyDiv w:val="1"/>
      <w:marLeft w:val="0"/>
      <w:marRight w:val="0"/>
      <w:marTop w:val="0"/>
      <w:marBottom w:val="0"/>
      <w:divBdr>
        <w:top w:val="none" w:sz="0" w:space="0" w:color="auto"/>
        <w:left w:val="none" w:sz="0" w:space="0" w:color="auto"/>
        <w:bottom w:val="none" w:sz="0" w:space="0" w:color="auto"/>
        <w:right w:val="none" w:sz="0" w:space="0" w:color="auto"/>
      </w:divBdr>
    </w:div>
    <w:div w:id="1785343968">
      <w:bodyDiv w:val="1"/>
      <w:marLeft w:val="0"/>
      <w:marRight w:val="0"/>
      <w:marTop w:val="0"/>
      <w:marBottom w:val="0"/>
      <w:divBdr>
        <w:top w:val="none" w:sz="0" w:space="0" w:color="auto"/>
        <w:left w:val="none" w:sz="0" w:space="0" w:color="auto"/>
        <w:bottom w:val="none" w:sz="0" w:space="0" w:color="auto"/>
        <w:right w:val="none" w:sz="0" w:space="0" w:color="auto"/>
      </w:divBdr>
    </w:div>
    <w:div w:id="1787386190">
      <w:bodyDiv w:val="1"/>
      <w:marLeft w:val="0"/>
      <w:marRight w:val="0"/>
      <w:marTop w:val="0"/>
      <w:marBottom w:val="0"/>
      <w:divBdr>
        <w:top w:val="none" w:sz="0" w:space="0" w:color="auto"/>
        <w:left w:val="none" w:sz="0" w:space="0" w:color="auto"/>
        <w:bottom w:val="none" w:sz="0" w:space="0" w:color="auto"/>
        <w:right w:val="none" w:sz="0" w:space="0" w:color="auto"/>
      </w:divBdr>
    </w:div>
    <w:div w:id="1807039325">
      <w:bodyDiv w:val="1"/>
      <w:marLeft w:val="0"/>
      <w:marRight w:val="0"/>
      <w:marTop w:val="0"/>
      <w:marBottom w:val="0"/>
      <w:divBdr>
        <w:top w:val="none" w:sz="0" w:space="0" w:color="auto"/>
        <w:left w:val="none" w:sz="0" w:space="0" w:color="auto"/>
        <w:bottom w:val="none" w:sz="0" w:space="0" w:color="auto"/>
        <w:right w:val="none" w:sz="0" w:space="0" w:color="auto"/>
      </w:divBdr>
    </w:div>
    <w:div w:id="1832065187">
      <w:bodyDiv w:val="1"/>
      <w:marLeft w:val="0"/>
      <w:marRight w:val="0"/>
      <w:marTop w:val="0"/>
      <w:marBottom w:val="0"/>
      <w:divBdr>
        <w:top w:val="none" w:sz="0" w:space="0" w:color="auto"/>
        <w:left w:val="none" w:sz="0" w:space="0" w:color="auto"/>
        <w:bottom w:val="none" w:sz="0" w:space="0" w:color="auto"/>
        <w:right w:val="none" w:sz="0" w:space="0" w:color="auto"/>
      </w:divBdr>
    </w:div>
    <w:div w:id="1840267402">
      <w:bodyDiv w:val="1"/>
      <w:marLeft w:val="0"/>
      <w:marRight w:val="0"/>
      <w:marTop w:val="0"/>
      <w:marBottom w:val="0"/>
      <w:divBdr>
        <w:top w:val="none" w:sz="0" w:space="0" w:color="auto"/>
        <w:left w:val="none" w:sz="0" w:space="0" w:color="auto"/>
        <w:bottom w:val="none" w:sz="0" w:space="0" w:color="auto"/>
        <w:right w:val="none" w:sz="0" w:space="0" w:color="auto"/>
      </w:divBdr>
    </w:div>
    <w:div w:id="1850438200">
      <w:bodyDiv w:val="1"/>
      <w:marLeft w:val="0"/>
      <w:marRight w:val="0"/>
      <w:marTop w:val="0"/>
      <w:marBottom w:val="0"/>
      <w:divBdr>
        <w:top w:val="none" w:sz="0" w:space="0" w:color="auto"/>
        <w:left w:val="none" w:sz="0" w:space="0" w:color="auto"/>
        <w:bottom w:val="none" w:sz="0" w:space="0" w:color="auto"/>
        <w:right w:val="none" w:sz="0" w:space="0" w:color="auto"/>
      </w:divBdr>
    </w:div>
    <w:div w:id="1851336268">
      <w:bodyDiv w:val="1"/>
      <w:marLeft w:val="0"/>
      <w:marRight w:val="0"/>
      <w:marTop w:val="0"/>
      <w:marBottom w:val="0"/>
      <w:divBdr>
        <w:top w:val="none" w:sz="0" w:space="0" w:color="auto"/>
        <w:left w:val="none" w:sz="0" w:space="0" w:color="auto"/>
        <w:bottom w:val="none" w:sz="0" w:space="0" w:color="auto"/>
        <w:right w:val="none" w:sz="0" w:space="0" w:color="auto"/>
      </w:divBdr>
    </w:div>
    <w:div w:id="1855537080">
      <w:bodyDiv w:val="1"/>
      <w:marLeft w:val="0"/>
      <w:marRight w:val="0"/>
      <w:marTop w:val="0"/>
      <w:marBottom w:val="0"/>
      <w:divBdr>
        <w:top w:val="none" w:sz="0" w:space="0" w:color="auto"/>
        <w:left w:val="none" w:sz="0" w:space="0" w:color="auto"/>
        <w:bottom w:val="none" w:sz="0" w:space="0" w:color="auto"/>
        <w:right w:val="none" w:sz="0" w:space="0" w:color="auto"/>
      </w:divBdr>
    </w:div>
    <w:div w:id="1865702699">
      <w:bodyDiv w:val="1"/>
      <w:marLeft w:val="0"/>
      <w:marRight w:val="0"/>
      <w:marTop w:val="0"/>
      <w:marBottom w:val="0"/>
      <w:divBdr>
        <w:top w:val="none" w:sz="0" w:space="0" w:color="auto"/>
        <w:left w:val="none" w:sz="0" w:space="0" w:color="auto"/>
        <w:bottom w:val="none" w:sz="0" w:space="0" w:color="auto"/>
        <w:right w:val="none" w:sz="0" w:space="0" w:color="auto"/>
      </w:divBdr>
    </w:div>
    <w:div w:id="1896693600">
      <w:bodyDiv w:val="1"/>
      <w:marLeft w:val="0"/>
      <w:marRight w:val="0"/>
      <w:marTop w:val="0"/>
      <w:marBottom w:val="0"/>
      <w:divBdr>
        <w:top w:val="none" w:sz="0" w:space="0" w:color="auto"/>
        <w:left w:val="none" w:sz="0" w:space="0" w:color="auto"/>
        <w:bottom w:val="none" w:sz="0" w:space="0" w:color="auto"/>
        <w:right w:val="none" w:sz="0" w:space="0" w:color="auto"/>
      </w:divBdr>
    </w:div>
    <w:div w:id="1901549339">
      <w:bodyDiv w:val="1"/>
      <w:marLeft w:val="0"/>
      <w:marRight w:val="0"/>
      <w:marTop w:val="0"/>
      <w:marBottom w:val="0"/>
      <w:divBdr>
        <w:top w:val="none" w:sz="0" w:space="0" w:color="auto"/>
        <w:left w:val="none" w:sz="0" w:space="0" w:color="auto"/>
        <w:bottom w:val="none" w:sz="0" w:space="0" w:color="auto"/>
        <w:right w:val="none" w:sz="0" w:space="0" w:color="auto"/>
      </w:divBdr>
    </w:div>
    <w:div w:id="1912764598">
      <w:bodyDiv w:val="1"/>
      <w:marLeft w:val="0"/>
      <w:marRight w:val="0"/>
      <w:marTop w:val="0"/>
      <w:marBottom w:val="0"/>
      <w:divBdr>
        <w:top w:val="none" w:sz="0" w:space="0" w:color="auto"/>
        <w:left w:val="none" w:sz="0" w:space="0" w:color="auto"/>
        <w:bottom w:val="none" w:sz="0" w:space="0" w:color="auto"/>
        <w:right w:val="none" w:sz="0" w:space="0" w:color="auto"/>
      </w:divBdr>
    </w:div>
    <w:div w:id="1918860136">
      <w:bodyDiv w:val="1"/>
      <w:marLeft w:val="0"/>
      <w:marRight w:val="0"/>
      <w:marTop w:val="0"/>
      <w:marBottom w:val="0"/>
      <w:divBdr>
        <w:top w:val="none" w:sz="0" w:space="0" w:color="auto"/>
        <w:left w:val="none" w:sz="0" w:space="0" w:color="auto"/>
        <w:bottom w:val="none" w:sz="0" w:space="0" w:color="auto"/>
        <w:right w:val="none" w:sz="0" w:space="0" w:color="auto"/>
      </w:divBdr>
    </w:div>
    <w:div w:id="1919514216">
      <w:bodyDiv w:val="1"/>
      <w:marLeft w:val="0"/>
      <w:marRight w:val="0"/>
      <w:marTop w:val="0"/>
      <w:marBottom w:val="0"/>
      <w:divBdr>
        <w:top w:val="none" w:sz="0" w:space="0" w:color="auto"/>
        <w:left w:val="none" w:sz="0" w:space="0" w:color="auto"/>
        <w:bottom w:val="none" w:sz="0" w:space="0" w:color="auto"/>
        <w:right w:val="none" w:sz="0" w:space="0" w:color="auto"/>
      </w:divBdr>
    </w:div>
    <w:div w:id="1924603931">
      <w:bodyDiv w:val="1"/>
      <w:marLeft w:val="0"/>
      <w:marRight w:val="0"/>
      <w:marTop w:val="0"/>
      <w:marBottom w:val="0"/>
      <w:divBdr>
        <w:top w:val="none" w:sz="0" w:space="0" w:color="auto"/>
        <w:left w:val="none" w:sz="0" w:space="0" w:color="auto"/>
        <w:bottom w:val="none" w:sz="0" w:space="0" w:color="auto"/>
        <w:right w:val="none" w:sz="0" w:space="0" w:color="auto"/>
      </w:divBdr>
    </w:div>
    <w:div w:id="1939175822">
      <w:bodyDiv w:val="1"/>
      <w:marLeft w:val="0"/>
      <w:marRight w:val="0"/>
      <w:marTop w:val="0"/>
      <w:marBottom w:val="0"/>
      <w:divBdr>
        <w:top w:val="none" w:sz="0" w:space="0" w:color="auto"/>
        <w:left w:val="none" w:sz="0" w:space="0" w:color="auto"/>
        <w:bottom w:val="none" w:sz="0" w:space="0" w:color="auto"/>
        <w:right w:val="none" w:sz="0" w:space="0" w:color="auto"/>
      </w:divBdr>
    </w:div>
    <w:div w:id="1945074202">
      <w:bodyDiv w:val="1"/>
      <w:marLeft w:val="0"/>
      <w:marRight w:val="0"/>
      <w:marTop w:val="0"/>
      <w:marBottom w:val="0"/>
      <w:divBdr>
        <w:top w:val="none" w:sz="0" w:space="0" w:color="auto"/>
        <w:left w:val="none" w:sz="0" w:space="0" w:color="auto"/>
        <w:bottom w:val="none" w:sz="0" w:space="0" w:color="auto"/>
        <w:right w:val="none" w:sz="0" w:space="0" w:color="auto"/>
      </w:divBdr>
    </w:div>
    <w:div w:id="1948076061">
      <w:bodyDiv w:val="1"/>
      <w:marLeft w:val="0"/>
      <w:marRight w:val="0"/>
      <w:marTop w:val="0"/>
      <w:marBottom w:val="0"/>
      <w:divBdr>
        <w:top w:val="none" w:sz="0" w:space="0" w:color="auto"/>
        <w:left w:val="none" w:sz="0" w:space="0" w:color="auto"/>
        <w:bottom w:val="none" w:sz="0" w:space="0" w:color="auto"/>
        <w:right w:val="none" w:sz="0" w:space="0" w:color="auto"/>
      </w:divBdr>
    </w:div>
    <w:div w:id="1956517333">
      <w:bodyDiv w:val="1"/>
      <w:marLeft w:val="0"/>
      <w:marRight w:val="0"/>
      <w:marTop w:val="0"/>
      <w:marBottom w:val="0"/>
      <w:divBdr>
        <w:top w:val="none" w:sz="0" w:space="0" w:color="auto"/>
        <w:left w:val="none" w:sz="0" w:space="0" w:color="auto"/>
        <w:bottom w:val="none" w:sz="0" w:space="0" w:color="auto"/>
        <w:right w:val="none" w:sz="0" w:space="0" w:color="auto"/>
      </w:divBdr>
    </w:div>
    <w:div w:id="1961956976">
      <w:bodyDiv w:val="1"/>
      <w:marLeft w:val="0"/>
      <w:marRight w:val="0"/>
      <w:marTop w:val="0"/>
      <w:marBottom w:val="0"/>
      <w:divBdr>
        <w:top w:val="none" w:sz="0" w:space="0" w:color="auto"/>
        <w:left w:val="none" w:sz="0" w:space="0" w:color="auto"/>
        <w:bottom w:val="none" w:sz="0" w:space="0" w:color="auto"/>
        <w:right w:val="none" w:sz="0" w:space="0" w:color="auto"/>
      </w:divBdr>
    </w:div>
    <w:div w:id="1964531395">
      <w:bodyDiv w:val="1"/>
      <w:marLeft w:val="0"/>
      <w:marRight w:val="0"/>
      <w:marTop w:val="0"/>
      <w:marBottom w:val="0"/>
      <w:divBdr>
        <w:top w:val="none" w:sz="0" w:space="0" w:color="auto"/>
        <w:left w:val="none" w:sz="0" w:space="0" w:color="auto"/>
        <w:bottom w:val="none" w:sz="0" w:space="0" w:color="auto"/>
        <w:right w:val="none" w:sz="0" w:space="0" w:color="auto"/>
      </w:divBdr>
    </w:div>
    <w:div w:id="1979912078">
      <w:bodyDiv w:val="1"/>
      <w:marLeft w:val="0"/>
      <w:marRight w:val="0"/>
      <w:marTop w:val="0"/>
      <w:marBottom w:val="0"/>
      <w:divBdr>
        <w:top w:val="none" w:sz="0" w:space="0" w:color="auto"/>
        <w:left w:val="none" w:sz="0" w:space="0" w:color="auto"/>
        <w:bottom w:val="none" w:sz="0" w:space="0" w:color="auto"/>
        <w:right w:val="none" w:sz="0" w:space="0" w:color="auto"/>
      </w:divBdr>
    </w:div>
    <w:div w:id="1984970350">
      <w:bodyDiv w:val="1"/>
      <w:marLeft w:val="0"/>
      <w:marRight w:val="0"/>
      <w:marTop w:val="0"/>
      <w:marBottom w:val="0"/>
      <w:divBdr>
        <w:top w:val="none" w:sz="0" w:space="0" w:color="auto"/>
        <w:left w:val="none" w:sz="0" w:space="0" w:color="auto"/>
        <w:bottom w:val="none" w:sz="0" w:space="0" w:color="auto"/>
        <w:right w:val="none" w:sz="0" w:space="0" w:color="auto"/>
      </w:divBdr>
    </w:div>
    <w:div w:id="1985885665">
      <w:bodyDiv w:val="1"/>
      <w:marLeft w:val="0"/>
      <w:marRight w:val="0"/>
      <w:marTop w:val="0"/>
      <w:marBottom w:val="0"/>
      <w:divBdr>
        <w:top w:val="none" w:sz="0" w:space="0" w:color="auto"/>
        <w:left w:val="none" w:sz="0" w:space="0" w:color="auto"/>
        <w:bottom w:val="none" w:sz="0" w:space="0" w:color="auto"/>
        <w:right w:val="none" w:sz="0" w:space="0" w:color="auto"/>
      </w:divBdr>
    </w:div>
    <w:div w:id="1989944203">
      <w:bodyDiv w:val="1"/>
      <w:marLeft w:val="0"/>
      <w:marRight w:val="0"/>
      <w:marTop w:val="0"/>
      <w:marBottom w:val="0"/>
      <w:divBdr>
        <w:top w:val="none" w:sz="0" w:space="0" w:color="auto"/>
        <w:left w:val="none" w:sz="0" w:space="0" w:color="auto"/>
        <w:bottom w:val="none" w:sz="0" w:space="0" w:color="auto"/>
        <w:right w:val="none" w:sz="0" w:space="0" w:color="auto"/>
      </w:divBdr>
    </w:div>
    <w:div w:id="1990396662">
      <w:bodyDiv w:val="1"/>
      <w:marLeft w:val="0"/>
      <w:marRight w:val="0"/>
      <w:marTop w:val="0"/>
      <w:marBottom w:val="0"/>
      <w:divBdr>
        <w:top w:val="none" w:sz="0" w:space="0" w:color="auto"/>
        <w:left w:val="none" w:sz="0" w:space="0" w:color="auto"/>
        <w:bottom w:val="none" w:sz="0" w:space="0" w:color="auto"/>
        <w:right w:val="none" w:sz="0" w:space="0" w:color="auto"/>
      </w:divBdr>
    </w:div>
    <w:div w:id="1997103315">
      <w:bodyDiv w:val="1"/>
      <w:marLeft w:val="0"/>
      <w:marRight w:val="0"/>
      <w:marTop w:val="0"/>
      <w:marBottom w:val="0"/>
      <w:divBdr>
        <w:top w:val="none" w:sz="0" w:space="0" w:color="auto"/>
        <w:left w:val="none" w:sz="0" w:space="0" w:color="auto"/>
        <w:bottom w:val="none" w:sz="0" w:space="0" w:color="auto"/>
        <w:right w:val="none" w:sz="0" w:space="0" w:color="auto"/>
      </w:divBdr>
    </w:div>
    <w:div w:id="2021851172">
      <w:bodyDiv w:val="1"/>
      <w:marLeft w:val="0"/>
      <w:marRight w:val="0"/>
      <w:marTop w:val="0"/>
      <w:marBottom w:val="0"/>
      <w:divBdr>
        <w:top w:val="none" w:sz="0" w:space="0" w:color="auto"/>
        <w:left w:val="none" w:sz="0" w:space="0" w:color="auto"/>
        <w:bottom w:val="none" w:sz="0" w:space="0" w:color="auto"/>
        <w:right w:val="none" w:sz="0" w:space="0" w:color="auto"/>
      </w:divBdr>
    </w:div>
    <w:div w:id="2025283322">
      <w:bodyDiv w:val="1"/>
      <w:marLeft w:val="0"/>
      <w:marRight w:val="0"/>
      <w:marTop w:val="0"/>
      <w:marBottom w:val="0"/>
      <w:divBdr>
        <w:top w:val="none" w:sz="0" w:space="0" w:color="auto"/>
        <w:left w:val="none" w:sz="0" w:space="0" w:color="auto"/>
        <w:bottom w:val="none" w:sz="0" w:space="0" w:color="auto"/>
        <w:right w:val="none" w:sz="0" w:space="0" w:color="auto"/>
      </w:divBdr>
    </w:div>
    <w:div w:id="2026590982">
      <w:bodyDiv w:val="1"/>
      <w:marLeft w:val="0"/>
      <w:marRight w:val="0"/>
      <w:marTop w:val="0"/>
      <w:marBottom w:val="0"/>
      <w:divBdr>
        <w:top w:val="none" w:sz="0" w:space="0" w:color="auto"/>
        <w:left w:val="none" w:sz="0" w:space="0" w:color="auto"/>
        <w:bottom w:val="none" w:sz="0" w:space="0" w:color="auto"/>
        <w:right w:val="none" w:sz="0" w:space="0" w:color="auto"/>
      </w:divBdr>
    </w:div>
    <w:div w:id="2036731400">
      <w:bodyDiv w:val="1"/>
      <w:marLeft w:val="0"/>
      <w:marRight w:val="0"/>
      <w:marTop w:val="0"/>
      <w:marBottom w:val="0"/>
      <w:divBdr>
        <w:top w:val="none" w:sz="0" w:space="0" w:color="auto"/>
        <w:left w:val="none" w:sz="0" w:space="0" w:color="auto"/>
        <w:bottom w:val="none" w:sz="0" w:space="0" w:color="auto"/>
        <w:right w:val="none" w:sz="0" w:space="0" w:color="auto"/>
      </w:divBdr>
    </w:div>
    <w:div w:id="2052536375">
      <w:bodyDiv w:val="1"/>
      <w:marLeft w:val="0"/>
      <w:marRight w:val="0"/>
      <w:marTop w:val="0"/>
      <w:marBottom w:val="0"/>
      <w:divBdr>
        <w:top w:val="none" w:sz="0" w:space="0" w:color="auto"/>
        <w:left w:val="none" w:sz="0" w:space="0" w:color="auto"/>
        <w:bottom w:val="none" w:sz="0" w:space="0" w:color="auto"/>
        <w:right w:val="none" w:sz="0" w:space="0" w:color="auto"/>
      </w:divBdr>
    </w:div>
    <w:div w:id="2053728313">
      <w:bodyDiv w:val="1"/>
      <w:marLeft w:val="0"/>
      <w:marRight w:val="0"/>
      <w:marTop w:val="0"/>
      <w:marBottom w:val="0"/>
      <w:divBdr>
        <w:top w:val="none" w:sz="0" w:space="0" w:color="auto"/>
        <w:left w:val="none" w:sz="0" w:space="0" w:color="auto"/>
        <w:bottom w:val="none" w:sz="0" w:space="0" w:color="auto"/>
        <w:right w:val="none" w:sz="0" w:space="0" w:color="auto"/>
      </w:divBdr>
    </w:div>
    <w:div w:id="2073118646">
      <w:bodyDiv w:val="1"/>
      <w:marLeft w:val="0"/>
      <w:marRight w:val="0"/>
      <w:marTop w:val="0"/>
      <w:marBottom w:val="0"/>
      <w:divBdr>
        <w:top w:val="none" w:sz="0" w:space="0" w:color="auto"/>
        <w:left w:val="none" w:sz="0" w:space="0" w:color="auto"/>
        <w:bottom w:val="none" w:sz="0" w:space="0" w:color="auto"/>
        <w:right w:val="none" w:sz="0" w:space="0" w:color="auto"/>
      </w:divBdr>
    </w:div>
    <w:div w:id="2076925937">
      <w:bodyDiv w:val="1"/>
      <w:marLeft w:val="0"/>
      <w:marRight w:val="0"/>
      <w:marTop w:val="0"/>
      <w:marBottom w:val="0"/>
      <w:divBdr>
        <w:top w:val="none" w:sz="0" w:space="0" w:color="auto"/>
        <w:left w:val="none" w:sz="0" w:space="0" w:color="auto"/>
        <w:bottom w:val="none" w:sz="0" w:space="0" w:color="auto"/>
        <w:right w:val="none" w:sz="0" w:space="0" w:color="auto"/>
      </w:divBdr>
    </w:div>
    <w:div w:id="2087729964">
      <w:bodyDiv w:val="1"/>
      <w:marLeft w:val="0"/>
      <w:marRight w:val="0"/>
      <w:marTop w:val="0"/>
      <w:marBottom w:val="0"/>
      <w:divBdr>
        <w:top w:val="none" w:sz="0" w:space="0" w:color="auto"/>
        <w:left w:val="none" w:sz="0" w:space="0" w:color="auto"/>
        <w:bottom w:val="none" w:sz="0" w:space="0" w:color="auto"/>
        <w:right w:val="none" w:sz="0" w:space="0" w:color="auto"/>
      </w:divBdr>
    </w:div>
    <w:div w:id="2090695004">
      <w:bodyDiv w:val="1"/>
      <w:marLeft w:val="0"/>
      <w:marRight w:val="0"/>
      <w:marTop w:val="0"/>
      <w:marBottom w:val="0"/>
      <w:divBdr>
        <w:top w:val="none" w:sz="0" w:space="0" w:color="auto"/>
        <w:left w:val="none" w:sz="0" w:space="0" w:color="auto"/>
        <w:bottom w:val="none" w:sz="0" w:space="0" w:color="auto"/>
        <w:right w:val="none" w:sz="0" w:space="0" w:color="auto"/>
      </w:divBdr>
    </w:div>
    <w:div w:id="2098473740">
      <w:bodyDiv w:val="1"/>
      <w:marLeft w:val="0"/>
      <w:marRight w:val="0"/>
      <w:marTop w:val="0"/>
      <w:marBottom w:val="0"/>
      <w:divBdr>
        <w:top w:val="none" w:sz="0" w:space="0" w:color="auto"/>
        <w:left w:val="none" w:sz="0" w:space="0" w:color="auto"/>
        <w:bottom w:val="none" w:sz="0" w:space="0" w:color="auto"/>
        <w:right w:val="none" w:sz="0" w:space="0" w:color="auto"/>
      </w:divBdr>
    </w:div>
    <w:div w:id="2114855606">
      <w:bodyDiv w:val="1"/>
      <w:marLeft w:val="0"/>
      <w:marRight w:val="0"/>
      <w:marTop w:val="0"/>
      <w:marBottom w:val="0"/>
      <w:divBdr>
        <w:top w:val="none" w:sz="0" w:space="0" w:color="auto"/>
        <w:left w:val="none" w:sz="0" w:space="0" w:color="auto"/>
        <w:bottom w:val="none" w:sz="0" w:space="0" w:color="auto"/>
        <w:right w:val="none" w:sz="0" w:space="0" w:color="auto"/>
      </w:divBdr>
    </w:div>
    <w:div w:id="212704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77/0333102417738202"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3D3066-76DF-4539-A304-3F9B15FF2BC0}">
  <we:reference id="f78a3046-9e99-4300-aa2b-5814002b01a2" version="1.55.1.0" store="EXCatalog" storeType="EXCatalog"/>
  <we:alternateReferences>
    <we:reference id="WA104382081" version="1.55.1.0" store="en-IN" storeType="OMEX"/>
  </we:alternateReferences>
  <we:properties>
    <we:property name="MENDELEY_CITATIONS" value="[{&quot;citationID&quot;:&quot;MENDELEY_CITATION_ceb09a59-ce9a-4139-bfc1-256c0341e643&quot;,&quot;properties&quot;:{&quot;noteIndex&quot;:0},&quot;isEdited&quot;:false,&quot;manualOverride&quot;:{&quot;isManuallyOverridden&quot;:false,&quot;citeprocText&quot;:&quot;[2]&quot;,&quot;manualOverrideText&quot;:&quot;&quot;},&quot;citationTag&quot;:&quot;MENDELEY_CITATION_v3_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&quot;,&quot;citationItems&quot;:[{&quot;id&quot;:&quot;ebd7a68f-95c7-335d-85cd-5f31d3f05819&quot;,&quot;itemData&quot;:{&quot;type&quot;:&quot;article&quot;,&quot;id&quot;:&quot;ebd7a68f-95c7-335d-85cd-5f31d3f05819&quot;,&quot;title&quot;:&quot;Migraine: A Review on Its History, Global Epidemiology, Risk Factors, and Comorbidities&quot;,&quot;author&quot;:[{&quot;family&quot;:&quot;Amiri&quot;,&quot;given&quot;:&quot;Parastoo&quot;,&quot;parse-names&quot;:false,&quot;dropping-particle&quot;:&quot;&quot;,&quot;non-dropping-particle&quot;:&quot;&quot;},{&quot;family&quot;:&quot;Kazeminasab&quot;,&quot;given&quot;:&quot;Somayeh&quot;,&quot;parse-names&quot;:false,&quot;dropping-particle&quot;:&quot;&quot;,&quot;non-dropping-particle&quot;:&quot;&quot;},{&quot;family&quot;:&quot;Nejadghaderi&quot;,&quot;given&quot;:&quot;Seyed Aria&quot;,&quot;parse-names&quot;:false,&quot;dropping-particle&quot;:&quot;&quot;,&quot;non-dropping-particle&quot;:&quot;&quot;},{&quot;family&quot;:&quot;Mohammadinasab&quot;,&quot;given&quot;:&quot;Reza&quot;,&quot;parse-names&quot;:false,&quot;dropping-particle&quot;:&quot;&quot;,&quot;non-dropping-particle&quot;:&quot;&quot;},{&quot;family&quot;:&quot;Pourfathi&quot;,&quot;given&quot;:&quot;Hojjat&quot;,&quot;parse-names&quot;:false,&quot;dropping-particle&quot;:&quot;&quot;,&quot;non-dropping-particle&quot;:&quot;&quot;},{&quot;family&quot;:&quot;Araj-Khodaei&quot;,&quot;given&quot;:&quot;Mostafa&quot;,&quot;parse-names&quot;:false,&quot;dropping-particle&quot;:&quot;&quot;,&quot;non-dropping-particle&quot;:&quot;&quot;},{&quot;family&quot;:&quot;Sullman&quot;,&quot;given&quot;:&quot;Mark J.M.&quot;,&quot;parse-names&quot;:false,&quot;dropping-particle&quot;:&quot;&quot;,&quot;non-dropping-particle&quot;:&quot;&quot;},{&quot;family&quot;:&quot;Kolahi&quot;,&quot;given&quot;:&quot;Ali Asghar&quot;,&quot;parse-names&quot;:false,&quot;dropping-particle&quot;:&quot;&quot;,&quot;non-dropping-particle&quot;:&quot;&quot;},{&quot;family&quot;:&quot;Safiri&quot;,&quot;given&quot;:&quot;Saeid&quot;,&quot;parse-names&quot;:false,&quot;dropping-particle&quot;:&quot;&quot;,&quot;non-dropping-particle&quot;:&quot;&quot;}],&quot;container-title&quot;:&quot;Frontiers in Neurology&quot;,&quot;container-title-short&quot;:&quot;Front Neurol&quot;,&quot;DOI&quot;:&quot;10.3389/fneur.2021.800605&quot;,&quot;ISSN&quot;:&quot;16642295&quot;,&quot;issued&quot;:{&quot;date-parts&quot;:[[2022,2,23]]},&quot;abstract&quot;:&quot;Migraine affects more than one billion individuals each year across the world, and is one of the most common neurologic disorders, with a high prevalence and morbidity, especially among young adults and females. Migraine is associated with a wide range of comorbidities, which range from stress and sleep disturbances to suicide. The complex and largely unclear mechanisms of migraine development have resulted in the proposal of various social and biological risk factors, such as hormonal imbalances, genetic and epigenetic influences, as well as cardiovascular, neurological, and autoimmune diseases. This review presents a comprehensive review of the most up-to-date literature on the epidemiology, and risk factors, as well as highlighting the gaps in our knowledge.&quot;,&quot;publisher&quot;:&quot;Frontiers Media S.A.&quot;,&quot;volume&quot;:&quot;12&quot;},&quot;isTemporary&quot;:false}]},{&quot;citationID&quot;:&quot;MENDELEY_CITATION_573a09c1-42b0-4bde-a931-75d2a6d1223c&quot;,&quot;properties&quot;:{&quot;noteIndex&quot;:0},&quot;isEdited&quot;:false,&quot;manualOverride&quot;:{&quot;isManuallyOverridden&quot;:false,&quot;citeprocText&quot;:&quot;[21]&quot;,&quot;manualOverrideText&quot;:&quot;&quot;},&quot;citationTag&quot;:&quot;MENDELEY_CITATION_v3_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&quot;,&quot;citationItems&quot;:[{&quot;id&quot;:&quot;9fb91575-e9c5-3b34-a335-10e0dec32d51&quot;,&quot;itemData&quot;:{&quot;type&quot;:&quot;article-journal&quot;,&quot;id&quot;:&quot;9fb91575-e9c5-3b34-a335-10e0dec32d51&quot;,&quot;title&quot;:&quot;Fluctuations in episodic and chronic migraine status over the course of 1 year: implications for diagnosis, treatment and clinical trial design&quot;,&quot;author&quot;:[{&quot;family&quot;:&quot;Serrano&quot;,&quot;given&quot;:&quot;Daniel&quot;,&quot;parse-names&quot;:false,&quot;dropping-particle&quot;:&quot;&quot;,&quot;non-dropping-particle&quot;:&quot;&quot;},{&quot;family&quot;:&quot;Lipton&quot;,&quot;given&quot;:&quot;Richard B.&quot;,&quot;parse-names&quot;:false,&quot;dropping-particle&quot;:&quot;&quot;,&quot;non-dropping-particle&quot;:&quot;&quot;},{&quot;family&quot;:&quot;Scher&quot;,&quot;given&quot;:&quot;Ann I.&quot;,&quot;parse-names&quot;:false,&quot;dropping-particle&quot;:&quot;&quot;,&quot;non-dropping-particle&quot;:&quot;&quot;},{&quot;family&quot;:&quot;Reed&quot;,&quot;given&quot;:&quot;Michael L.&quot;,&quot;parse-names&quot;:false,&quot;dropping-particle&quot;:&quot;&quot;,&quot;non-dropping-particle&quot;:&quot;&quot;},{&quot;family&quot;:&quot;Stewart&quot;,&quot;given&quot;:&quot;Walter (Buzz) F.&quot;,&quot;parse-names&quot;:false,&quot;dropping-particle&quot;:&quot;&quot;,&quot;non-dropping-particle&quot;:&quot;&quot;},{&quot;family&quot;:&quot;Adams&quot;,&quot;given&quot;:&quot;Aubrey Manack&quot;,&quot;parse-names&quot;:false,&quot;dropping-particle&quot;:&quot;&quot;,&quot;non-dropping-particle&quot;:&quot;&quot;},{&quot;family&quot;:&quot;Buse&quot;,&quot;given&quot;:&quot;Dawn C.&quot;,&quot;parse-names&quot;:false,&quot;dropping-particle&quot;:&quot;&quot;,&quot;non-dropping-particle&quot;:&quot;&quot;}],&quot;container-title&quot;:&quot;Journal of Headache and Pain&quot;,&quot;DOI&quot;:&quot;10.1186/s10194-017-0787-1&quot;,&quot;ISSN&quot;:&quot;11292377&quot;,&quot;PMID&quot;:&quot;28980171&quot;,&quot;issued&quot;:{&quot;date-parts&quot;:[[2017,12,1]]},&quot;abstract&quot;:&quot;Background: Relatively little is known about the stability of a diagnosis of episodic migraine (EM) or chronic migraine (CM) over time. This study examines natural fluctuations in self-reported headache frequency as well as the stability and variation in migraine type among individuals meeting criteria for EM and CM at baseline. Methods: The Chronic Migraine Epidemiology and Outcomes (CaMEO) Study was a longitudinal survey of US adults with EM and CM identified by a web-questionnaire. A validated questionnaire was used to classify respondents with EM (&lt;15 headache days/month) or CM (≥15 headache days/month) every three months for a total of five assessments. We described longitudinal persistence of baseline EM and CM classifications. In addition, we modelled longitudinal variation in headache day frequency per month using negative binomial repeated measures regression models (NBRMR). Results: Among the 5464 respondents with EM at baseline providing four or five waves of data, 5048 (92.4%) had EM in all waves and 416 (7.6%) had CM in at least one wave. Among 526 respondents with CM at baseline providing four or five waves of data, 140 (26.6%) had CM in every wave and 386 (73.4%) had EM for at least one wave. Individual plots revealed striking within-person variations in headache days per month. The NBRMR model revealed that the rate of headache days increased across waves of observation 19% more per wave for CM compared to EM (rate ratio [RR], 1.19; 95% CI, 1.13–1.26). After adjustment for covariates, the relative difference changed to a 26% increase per wave (RR, 1.26; 95% CI, 1.2–1.33). Conclusions: Follow-up at three-month intervals reveals a high level of short-term variability in headache days per month. As a consequence, many individuals cross the CM diagnostic boundary of ≥15 headache days per month.Nearly three quarters of persons with CM at baseline drop below this diagnostic boundary at least once over the course of a year. These findings are of interest in the consideration of headache classification and diagnosis, the design and interpretation of epidemiologic and clinical studies, and clinical management.&quot;,&quot;publisher&quot;:&quot;Springer-Verlag Italia s.r.l.&quot;,&quot;issue&quot;:&quot;1&quot;,&quot;volume&quot;:&quot;18&quot;,&quot;container-title-short&quot;:&quot;&quot;},&quot;isTemporary&quot;:false}]},{&quot;citationID&quot;:&quot;MENDELEY_CITATION_3ea2e7f5-535e-4d48-b21e-a78ea568f3c9&quot;,&quot;properties&quot;:{&quot;noteIndex&quot;:0},&quot;isEdited&quot;:false,&quot;manualOverride&quot;:{&quot;isManuallyOverridden&quot;:false,&quot;citeprocText&quot;:&quot;[24]&quot;,&quot;manualOverrideText&quot;:&quot;&quot;},&quot;citationTag&quot;:&quot;MENDELEY_CITATION_v3_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&quot;,&quot;citationItems&quot;:[{&quot;id&quot;:&quot;90635f68-ca39-34b2-bec6-11cc2243f417&quot;,&quot;itemData&quot;:{&quot;type&quot;:&quot;article&quot;,&quot;id&quot;:&quot;90635f68-ca39-34b2-bec6-11cc2243f417&quot;,&quot;title&quot;:&quot;The global prevalence of headache: an update, with analysis of the influences of methodological factors on prevalence estimates&quot;,&quot;author&quot;:[{&quot;family&quot;:&quot;Stovner&quot;,&quot;given&quot;:&quot;Lars Jacob&quot;,&quot;parse-names&quot;:false,&quot;dropping-particle&quot;:&quot;&quot;,&quot;non-dropping-particle&quot;:&quot;&quot;},{&quot;family&quot;:&quot;Hagen&quot;,&quot;given&quot;:&quot;Knut&quot;,&quot;parse-names&quot;:false,&quot;dropping-particle&quot;:&quot;&quot;,&quot;non-dropping-particle&quot;:&quot;&quot;},{&quot;family&quot;:&quot;Linde&quot;,&quot;given&quot;:&quot;Mattias&quot;,&quot;parse-names&quot;:false,&quot;dropping-particle&quot;:&quot;&quot;,&quot;non-dropping-particle&quot;:&quot;&quot;},{&quot;family&quot;:&quot;Steiner&quot;,&quot;given&quot;:&quot;Timothy J.&quot;,&quot;parse-names&quot;:false,&quot;dropping-particle&quot;:&quot;&quot;,&quot;non-dropping-particle&quot;:&quot;&quot;}],&quot;container-title&quot;:&quot;Journal of Headache and Pain&quot;,&quot;DOI&quot;:&quot;10.1186/s10194-022-01402-2&quot;,&quot;ISSN&quot;:&quot;11292377&quot;,&quot;PMID&quot;:&quot;35410119&quot;,&quot;issued&quot;:{&quot;date-parts&quot;:[[2022,12,1]]},&quot;abstract&quot;:&quot;Background: According to the Global Burden of Disease (GBD) study, headache disorders are among the most prevalent and disabling conditions worldwide. GBD builds on epidemiological studies (published and unpublished) which are notable for wide variations in both their methodologies and their prevalence estimates. Our first aim was to update the documentation of headache epidemiological studies, summarizing global prevalence estimates for all headache, migraine, tension-type headache (TTH) and headache on ≥15 days/month (H15+), comparing these with GBD estimates and exploring time trends and geographical variations. Our second aim was to analyse how methodological factors influenced prevalence estimates. Methods: In a narrative review, all prevalence studies published until 2020, excluding those of clinic populations, were identified through a literature search. Prevalence data were extracted, along with those related to methodology, world region and publication year. Bivariate analyses (correlations or comparisons of means) and multiple linear regression (MLR) analyses were performed. Results: From 357 publications, the vast majority from high-income countries, the estimated global prevalence of active headache disorder was 52.0% (95%CI 48.9–55.4), of migraine 14.0% (12.9–15.2), of TTH 26.0% (22.7–29.5) and of H15+ 4.6% (3.9–5.5). These estimates were comparable with those of migraine and TTH in GBD2019, the most recent iteration, but higher for headache overall. Each day, 15.8% of the world’s population had headache. MLR analyses explained less than 30% of the variation. Methodological factors contributing to variation, were publication year, sample size, inclusion of probable diagnoses, sub-population sampling (e.g., of health-care personnel), sampling method (random or not), screening question (neutral, or qualified in severity or presumed cause) and scope of enquiry (headache disorders only or multiple other conditions). With these taken into account, migraine prevalence estimates increased over the years, while estimates for all headache types varied between world regions. Conclusion: The review confirms GBD in finding that headache disorders remain highly prevalent worldwide, and it identifies methodological factors explaining some of the large variation between study findings. These variations render uncertain both the increase in migraine prevalence estimates over time, and the geographical differences. More and better studies are needed in low- and middle-income countries.&quot;,&quot;publisher&quot;:&quot;BioMed Central Ltd&quot;,&quot;issue&quot;:&quot;1&quot;,&quot;volume&quot;:&quot;23&quot;,&quot;container-title-short&quot;:&quot;&quot;},&quot;isTemporary&quot;:false}]},{&quot;citationID&quot;:&quot;MENDELEY_CITATION_af3a5185-0867-4d63-a015-b08c70759f13&quot;,&quot;properties&quot;:{&quot;noteIndex&quot;:0},&quot;isEdited&quot;:false,&quot;manualOverride&quot;:{&quot;isManuallyOverridden&quot;:false,&quot;citeprocText&quot;:&quot;[23]&quot;,&quot;manualOverrideText&quot;:&quot;&quot;},&quot;citationTag&quot;:&quot;MENDELEY_CITATION_v3_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&quot;,&quot;citationItems&quot;:[{&quot;id&quot;:&quot;41b209b0-1a03-329d-8fa0-f20bd7e493ca&quot;,&quot;itemData&quot;:{&quot;type&quot;:&quot;article&quot;,&quot;id&quot;:&quot;41b209b0-1a03-329d-8fa0-f20bd7e493ca&quot;,&quot;title&quot;:&quot;Migraine remains second among the world’s causes of disability, and first among young women: findings from GBD2019&quot;,&quot;author&quot;:[{&quot;family&quot;:&quot;Steiner&quot;,&quot;given&quot;:&quot;T. J.&quot;,&quot;parse-names&quot;:false,&quot;dropping-particle&quot;:&quot;&quot;,&quot;non-dropping-particle&quot;:&quot;&quot;},{&quot;family&quot;:&quot;Stovner&quot;,&quot;given&quot;:&quot;L. J.&quot;,&quot;parse-names&quot;:false,&quot;dropping-particle&quot;:&quot;&quot;,&quot;non-dropping-particle&quot;:&quot;&quot;},{&quot;family&quot;:&quot;Jensen&quot;,&quot;given&quot;:&quot;R.&quot;,&quot;parse-names&quot;:false,&quot;dropping-particle&quot;:&quot;&quot;,&quot;non-dropping-particle&quot;:&quot;&quot;},{&quot;family&quot;:&quot;Uluduz&quot;,&quot;given&quot;:&quot;D.&quot;,&quot;parse-names&quot;:false,&quot;dropping-particle&quot;:&quot;&quot;,&quot;non-dropping-particle&quot;:&quot;&quot;},{&quot;family&quot;:&quot;Katsarava&quot;,&quot;given&quot;:&quot;Z.&quot;,&quot;parse-names&quot;:false,&quot;dropping-particle&quot;:&quot;&quot;,&quot;non-dropping-particle&quot;:&quot;&quot;}],&quot;container-title&quot;:&quot;Journal of Headache and Pain&quot;,&quot;DOI&quot;:&quot;10.1186/s10194-020-01208-0&quot;,&quot;ISSN&quot;:&quot;11292377&quot;,&quot;PMID&quot;:&quot;33267788&quot;,&quot;issued&quot;:{&quot;date-parts&quot;:[[2020,12,1]]},&quot;publisher&quot;:&quot;BioMed Central Ltd&quot;,&quot;issue&quot;:&quot;1&quot;,&quot;volume&quot;:&quot;21&quot;,&quot;container-title-short&quot;:&quot;&quot;},&quot;isTemporary&quot;:false}]},{&quot;citationID&quot;:&quot;MENDELEY_CITATION_c5cf9c8a-8a2f-4632-a7cd-d93c2aa37f2c&quot;,&quot;properties&quot;:{&quot;noteIndex&quot;:0},&quot;isEdited&quot;:false,&quot;manualOverride&quot;:{&quot;isManuallyOverridden&quot;:false,&quot;citeprocText&quot;:&quot;[8]&quot;,&quot;manualOverrideText&quot;:&quot;&quot;},&quot;citationTag&quot;:&quot;MENDELEY_CITATION_v3_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&quot;,&quot;citationItems&quot;:[{&quot;id&quot;:&quot;b57dfaf3-06c2-3665-8e34-86f8dd834d32&quot;,&quot;itemData&quot;:{&quot;type&quot;:&quot;article-journal&quot;,&quot;id&quot;:&quot;b57dfaf3-06c2-3665-8e34-86f8dd834d32&quot;,&quot;title&quot;:&quot;Social burden of people with the migraine diagnosis in Japan: Evidence from a population-based cross-sectional survey&quot;,&quot;author&quot;:[{&quot;family&quot;:&quot;Igarashi&quot;,&quot;given&quot;:&quot;Hisaka&quot;,&quot;parse-names&quot;:false,&quot;dropping-particle&quot;:&quot;&quot;,&quot;non-dropping-particle&quot;:&quot;&quot;},{&quot;family&quot;:&quot;Ueda&quot;,&quot;given&quot;:&quot;Kaname&quot;,&quot;parse-names&quot;:false,&quot;dropping-particle&quot;:&quot;&quot;,&quot;non-dropping-particle&quot;:&quot;&quot;},{&quot;family&quot;:&quot;Jung&quot;,&quot;given&quot;:&quot;Sungeun&quot;,&quot;parse-names&quot;:false,&quot;dropping-particle&quot;:&quot;&quot;,&quot;non-dropping-particle&quot;:&quot;&quot;},{&quot;family&quot;:&quot;Cai&quot;,&quot;given&quot;:&quot;Zhihong&quot;,&quot;parse-names&quot;:false,&quot;dropping-particle&quot;:&quot;&quot;,&quot;non-dropping-particle&quot;:&quot;&quot;},{&quot;family&quot;:&quot;Chen&quot;,&quot;given&quot;:&quot;Yirong&quot;,&quot;parse-names&quot;:false,&quot;dropping-particle&quot;:&quot;&quot;,&quot;non-dropping-particle&quot;:&quot;&quot;},{&quot;family&quot;:&quot;Nakamura&quot;,&quot;given&quot;:&quot;Tomomi&quot;,&quot;parse-names&quot;:false,&quot;dropping-particle&quot;:&quot;&quot;,&quot;non-dropping-particle&quot;:&quot;&quot;}],&quot;container-title&quot;:&quot;BMJ Open&quot;,&quot;container-title-short&quot;:&quot;BMJ Open&quot;,&quot;DOI&quot;:&quot;10.1136/bmjopen-2020-038987&quot;,&quot;ISSN&quot;:&quot;20446055&quot;,&quot;PMID&quot;:&quot;33168555&quot;,&quot;issued&quot;:{&quot;date-parts&quot;:[[2020,11,9]]},&quot;abstract&quot;:&quot;Objectives: To quantify the social burden among Japanese migraine patients in the context of currently available migraine treatments, by comparison with non-migraine controls, and comparison of migraine patients currently taking prescription medication versus not taking prescription medication. Design: Cross-sectional analysis. Setting: Data from the population-based online self-administered Japan National Health and Wellness Survey (NHWS) 2017. Participants: Respondents to the NHWS (n=30 001) were ≥18 years. Migraine patients were respondents with self-reported experience and physician diagnosis of migraine. Non-migraine controls reported no migraine experience. Migraine patients were subgrouped into currently taking prescription medication for migraine (Rx) and currently not taking prescription medication (non-Rx). Methods: One-way analysis of variance tests were performed to compare health-related quality of life (HRQoL), work productivity and activity impairment and healthcare resource utilisation between migraine patients and matched non-migraine controls selected by 1:1 propensity score matching. Generalised linear models were used to compare outcomes and migraine related characteristics between Rx and non-Rx. Results: Compared with matched controls, migraine patients (n=1265) had significantly lower HRQoL in terms of lower Physical Component Summary (48.36 vs 51.29, p&lt;0.001), Mental Component Summary (44.65 vs 48.31, p&lt;0.001), Role/Social Component Summary (41.78 vs 46.18, p&lt;0.001) and mean EuroQol 5-Dimension index (0.77 vs 0.86, p&lt;0.001) scores. Migraine patients experienced significantly higher absenteeism (6.95% vs 3.07%, p&lt;0.001), presenteeism (32.73% vs 18.94%, p&lt;0.001), work productivity loss (34.82% vs 20.03%, p&lt;0.001) and daily activity impairment (35.70% vs 22.04%, p&lt;0.001) and visited healthcare professionals more often (8.38 vs 4.57, p&lt;0.001) than controls. No significant differences in these outcomes were found when comparing Rx (n=587) and non-Rx (n=678) patients. Conclusions: There is an unmet need for improved HRQoL and work productivity in Japanese migraine patients despite the currently available prescription medications, which are important factors to consider for future development of migraine therapies.&quot;,&quot;publisher&quot;:&quot;BMJ Publishing Group&quot;,&quot;issue&quot;:&quot;11&quot;,&quot;volume&quot;:&quot;10&quot;},&quot;isTemporary&quot;:false}]},{&quot;citationID&quot;:&quot;MENDELEY_CITATION_f5705801-8d3f-43ec-902b-543371ee98e2&quot;,&quot;properties&quot;:{&quot;noteIndex&quot;:0},&quot;isEdited&quot;:false,&quot;manualOverride&quot;:{&quot;isManuallyOverridden&quot;:false,&quot;citeprocText&quot;:&quot;[15, 18, 26]&quot;,&quot;manualOverrideText&quot;:&quot;&quot;},&quot;citationTag&quot;:&quot;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&quot;,&quot;citationItems&quot;:[{&quot;id&quot;:&quot;9b792ffa-38e1-3de8-8127-c925958433ff&quot;,&quot;itemData&quot;:{&quot;type&quot;:&quot;article-journal&quot;,&quot;id&quot;:&quot;9b792ffa-38e1-3de8-8127-c925958433ff&quot;,&quot;title&quot;:&quot;Burden of Migraine in Japan: Results of the ObserVational Survey of the Epidemiology, tReatment, and Care Of MigrainE (OVERCOME [Japan]) Study&quot;,&quot;author&quot;:[{&quot;family&quot;:&quot;Matsumori&quot;,&quot;given&quot;:&quot;Yasuhik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Takeshima&quot;,&quot;given&quot;:&quot;Takao&quot;,&quot;parse-names&quot;:false,&quot;dropping-particle&quot;:&quot;&quot;,&quot;non-dropping-particle&quot;:&quot;&quot;},{&quot;family&quot;:&quot;Hirata&quot;,&quot;given&quot;:&quot;Koichi&quot;,&quot;parse-names&quot;:false,&quot;dropping-particle&quot;:&quot;&quot;,&quot;non-dropping-particle&quot;:&quot;&quot;}],&quot;container-title&quot;:&quot;Neurology and Therapy&quot;,&quot;container-title-short&quot;:&quot;Neurol Ther&quot;,&quot;DOI&quot;:&quot;10.1007/s40120-021-00305-9&quot;,&quot;ISSN&quot;:&quot;21936536&quot;,&quot;PMID&quot;:&quot;34862581&quot;,&quot;issued&quot;:{&quot;date-parts&quot;:[[2022,3,1]]},&quot;page&quot;:&quot;205-222&quot;,&quot;abstract&quot;:&quot;Introduction: The ObserVational survey of the Epidemiology, tReatment, and Care Of MigrainE study in Japan (OVERCOME [Japan]) assessed the impact and burden of migraine in Japan. Methods: OVERCOME (Japan) was a cross-sectional, observational, population-based web survey of Japanese people with migraine conducted between July and September 2020. The burden and impact of migraine were assessed using the Migraine Disability Assessment (MIDAS), Migraine-Specific Quality-of-Life Questionnaire (MSQ), Migraine Interictal Burden Scale (MIBS-4), and Work Productivity and Activity Impairment-Migraine scale. Results were stratified by average number of monthly headache days (0–3, 4–7, 8–14, ≥ 15). Results: In total, 17,071 Japanese people with migraine completed the survey. Of these, 14,033 (82.2%) met International Classification of Headache Disorders, 3rd edition criteria for migraine and 9667 (56.6%) reported a physician diagnosis of migraine. Overall, 20.7% of respondents experienced moderate-to-severe disability (MIDAS). Moderate-to-severe interictal burden (MIBS-4) was experienced by 41.5% of respondents. MSQ scores in all domains were lowest in respondents with the most frequent headaches (≥ 15 monthly headache days) and highest in those with the lowest frequency headaches (≤ 3 monthly headache days), indicating poorer quality of life in those with more frequent headaches. Work time missed due to migraine (absenteeism) increased with increasing headache frequency, from 3.8 to 6.2%; presenteeism affected 29.8–49.9% of work time. Although migraine burden was greatest in people with the most frequent headaches, those with the lowest headache frequency still experienced substantial disability, interictal burden, and impacts on productivity and quality of life. There was also substantial unmet need for migraine care: 36.5% of respondents had ever hesitated to seek medical care for their headaches, and 89.8% had never used preventive medication. Conclusion: In Japan, the burden of migraine and barriers to migraine care are substantial. Improving patient awareness and healthcare provider vigilance may help improve patient outcomes.&quot;,&quot;publisher&quot;:&quot;Adis&quot;,&quot;issue&quot;:&quot;1&quot;,&quot;volume&quot;:&quot;11&quot;},&quot;isTemporary&quot;:false},{&quot;id&quot;:&quot;77b1a5d4-262c-3236-9e31-70afd1a75271&quot;,&quot;itemData&quot;:{&quot;type&quot;:&quot;article-journal&quot;,&quot;id&quot;:&quot;77b1a5d4-262c-3236-9e31-70afd1a75271&quot;,&quot;title&quot;:&quot;A study to investigate the prevalence of headache disorders and migraine among people registered in a health insurance association in Japan&quot;,&quot;author&quot;:[{&quot;family&quot;:&quot;Sakai&quot;,&quot;given&quot;:&quot;Fumihiko&quot;,&quot;parse-names&quot;:false,&quot;dropping-particle&quot;:&quot;&quot;,&quot;non-dropping-particle&quot;:&quot;&quot;},{&quot;family&quot;:&quot;Hirata&quot;,&quot;given&quot;:&quot;Koichi&quot;,&quot;parse-names&quot;:false,&quot;dropping-particle&quot;:&quot;&quot;,&quot;non-dropping-particle&quot;:&quot;&quot;},{&quot;family&quot;:&quot;Igarashi&quot;,&quot;given&quot;:&quot;Hisaka&quot;,&quot;parse-names&quot;:false,&quot;dropping-particle&quot;:&quot;&quot;,&quot;non-dropping-particle&quot;:&quot;&quot;},{&quot;family&quot;:&quot;Takeshima&quot;,&quot;given&quot;:&quot;Takao&quot;,&quot;parse-names&quot;:false,&quot;dropping-particle&quot;:&quot;&quot;,&quot;non-dropping-particle&quot;:&quot;&quot;},{&quot;family&quot;:&quot;Nakayama&quot;,&quot;given&quot;:&quot;Takeo&quot;,&quot;parse-names&quot;:false,&quot;dropping-particle&quot;:&quot;&quot;,&quot;non-dropping-particle&quot;:&quot;&quot;},{&quot;family&quot;:&quot;Sano&quot;,&quot;given&quot;:&quot;Hiromi&quot;,&quot;parse-names&quot;:false,&quot;dropping-particle&quot;:&quot;&quot;,&quot;non-dropping-particle&quot;:&quot;&quot;},{&quot;family&quot;:&quot;Kondo&quot;,&quot;given&quot;:&quot;Hiroyuki&quot;,&quot;parse-names&quot;:false,&quot;dropping-particle&quot;:&quot;&quot;,&quot;non-dropping-particle&quot;:&quot;&quot;},{&quot;family&quot;:&quot;Shibasaki&quot;,&quot;given&quot;:&quot;Yoshiyuki&quot;,&quot;parse-names&quot;:false,&quot;dropping-particle&quot;:&quot;&quot;,&quot;non-dropping-particle&quot;:&quot;&quot;},{&quot;family&quot;:&quot;Koga&quot;,&quot;given&quot;:&quot;Nobuyuki&quot;,&quot;parse-names&quot;:false,&quot;dropping-particle&quot;:&quot;&quot;,&quot;non-dropping-particle&quot;:&quot;&quot;}],&quot;container-title&quot;:&quot;Journal of Headache and Pain&quot;,&quot;DOI&quot;:&quot;10.1186/s10194-022-01439-3&quot;,&quot;ISSN&quot;:&quot;11292377&quot;,&quot;PMID&quot;:&quot;35733104&quot;,&quot;issued&quot;:{&quot;date-parts&quot;:[[2022,12,1]]},&quot;abstract&quot;:&quot;Background: Migraine is a chronic disease characterized by episodic headache attacks. No recent studies have, however been conducted on the epidemiology of migraine or the treatment landscape in Japan. This study was conducted as a fact-finding survey using medical claims data and an online survey on migraine and headaches, conducted among members of health insurance associations with the objective of gaining an understanding of migraine prevalence and the treatment status in Japan. Methods: The study methodology utilized a unique approach of combined data sources. The data sources used in this study are medical claims data and linked online survey data provided by DeSC Healthcare Inc (DeSC). The primary outcomes (from survey responses) were: the overall number and proportion of migraine patients; and the overall prevalence of migraine, stratified by age and sex. The secondary outcomes (from survey responses) were use of medical care; and clinical features/headache symptoms. The analysis population included all individuals who had response data for surveys conducted by DeSC. The online survey data and medical claims data were summarized. Results: The data population comprised 21,480 individuals. On the basis of the survey results, including probable cases, the overall prevalence of migraine was 3.2%. The highest prevalence of migraine was observed in patients aged 30–39 years. The prevalence of migraine in women was 4.4 times higher than in men. The percentage of migraine patients who had not been seen by a doctor was 81.0%. More than 80% of patients were taking over-the-counter drugs and 4.8% took prescription medicines only. Approximately 52.9% of patients considered that the intensity of pain symptoms was severe. Moreover, the majority of patients (72.9%) considered that the impairment of daily life activities was of moderate or severe degree. Conclusions: In Japan, the percentage of people with migraine who did not receive medical attention is as high as 80%. Additionally, the majority of patients tend to endure symptoms and continue with everyday activities. With innovative treatment approaches becoming available it is necessary to disseminate information that migraine is not a simple headache but an illness that requires medical treatment and consultation.&quot;,&quot;publisher&quot;:&quot;BioMed Central Ltd&quot;,&quot;issue&quot;:&quot;1&quot;,&quot;volume&quot;:&quot;23&quot;,&quot;container-title-short&quot;:&quot;&quot;},&quot;isTemporary&quot;:false},{&quot;id&quot;:&quot;8099e356-232d-35b6-a123-3958683342aa&quot;,&quot;itemData&quot;:{&quot;type&quot;:&quot;article-journal&quot;,&quot;id&quot;:&quot;8099e356-232d-35b6-a123-3958683342aa&quot;,&quot;title&quot;:&quot;Potential Unmet Needs in Acute Treatment of Migraine in Japan: Results of the OVERCOME (Japan) Study&quot;,&quot;author&quot;:[{&quot;family&quot;:&quot;Takeshima&quot;,&quot;given&quot;:&quot;Taka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Hirata&quot;,&quot;given&quot;:&quot;Koichi&quot;,&quot;parse-names&quot;:false,&quot;dropping-particle&quot;:&quot;&quot;,&quot;non-dropping-particle&quot;:&quot;&quot;}],&quot;container-title&quot;:&quot;Advances in Therapy&quot;,&quot;container-title-short&quot;:&quot;Adv Ther&quot;,&quot;DOI&quot;:&quot;10.1007/s12325-022-02289-w&quot;,&quot;ISSN&quot;:&quot;18658652&quot;,&quot;PMID&quot;:&quot;36089637&quot;,&quot;issued&quot;:{&quot;date-parts&quot;:[[2022,11,1]]},&quot;page&quot;:&quot;5176-5190&quot;,&quot;abstract&quot;:&quot;Introduction: Using data from the ObserVational survey of the Epidemiology, tReatment, and Care Of MigrainE study in Japan (OVERCOME [Japan]), we describe the current status of the acute treatment of migraine in Japan. Methods: OVERCOME (Japan) was a cross-sectional, observational, population-based web survey of people with migraine in Japan (met modified International Classification of Headache Disorders criteria or had a physician diagnosis of migraine) conducted between July and September 2020. Respondents reported current acute medication use and effectiveness (assessed using the Migraine Treatment Optimization Questionnaire [mTOQ-4]). Cardiovascular history and risk factors of the respondents were also recorded. Potential unmet acute treatment needs were defined as insufficient effect of current acute treatments (mTOQ-4 score ≤ 5), a history of oral triptan use (and not currently taking any triptan), potential contraindications to triptans due to cardiovascular comorbidities, and/or cardiovascular risk factors. Results: In total, 17,071 people with migraine in Japan completed the survey; 14,869 (87.1%) of these were currently using acute treatments. Poor effectiveness of current acute treatment was reported by 7170 respondents (42.0%), 900 respondents (5.3%) were former triptan users, 1759 (10.3%) had contraindications to triptans, and 9026 (52.9%) reported at least one cardiovascular risk factor. Overall, 12,649 (74.1%) of OVERCOME (Japan) respondents were categorized into one or more of these groups and were considered to have potential unmet acute treatment needs. Conclusion: Almost three-quarters of people with migraine in Japan may have potential unmet needs for acute treatment of migraine. There are substantial opportunities for improving care for people with migraine in Japan, including prescription of novel acute medications. Graphical abstract: [Figure not available: see fulltext.]&quot;,&quot;publisher&quot;:&quot;Adis&quot;,&quot;issue&quot;:&quot;11&quot;,&quot;volume&quot;:&quot;39&quot;},&quot;isTemporary&quot;:false}]},{&quot;citationID&quot;:&quot;MENDELEY_CITATION_ea748a87-d198-4b58-bca8-441ca486a884&quot;,&quot;properties&quot;:{&quot;noteIndex&quot;:0},&quot;isEdited&quot;:false,&quot;manualOverride&quot;:{&quot;isManuallyOverridden&quot;:false,&quot;citeprocText&quot;:&quot;[13]&quot;,&quot;manualOverrideText&quot;:&quot;&quot;},&quot;citationTag&quot;:&quot;MENDELEY_CITATION_v3_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&quot;,&quot;citationItems&quot;:[{&quot;id&quot;:&quot;cdc3db2c-0af1-39b2-a51c-a9f425855848&quot;,&quot;itemData&quot;:{&quot;type&quot;:&quot;article-journal&quot;,&quot;id&quot;:&quot;cdc3db2c-0af1-39b2-a51c-a9f425855848&quot;,&quot;title&quot;:&quot;Burden of migraine among Japanese patients: a cross-sectional National Health and Wellness Survey.&quot;,&quot;author&quot;:[{&quot;family&quot;:&quot;Kikui&quot;,&quot;given&quot;:&quot;Shoji&quot;,&quot;parse-names&quot;:false,&quot;dropping-particle&quot;:&quot;&quot;,&quot;non-dropping-particle&quot;:&quot;&quot;},{&quot;family&quot;:&quot;Chen&quot;,&quot;given&quot;:&quot;Yirong&quot;,&quot;parse-names&quot;:false,&quot;dropping-particle&quot;:&quot;&quot;,&quot;non-dropping-particle&quot;:&quot;&quot;},{&quot;family&quot;:&quot;Todaka&quot;,&quot;given&quot;:&quot;Hiroshi&quot;,&quot;parse-names&quot;:false,&quot;dropping-particle&quot;:&quot;&quot;,&quot;non-dropping-particle&quot;:&quot;&quot;},{&quot;family&quot;:&quot;Asao&quot;,&quot;given&quot;:&quot;Keiko&quot;,&quot;parse-names&quot;:false,&quot;dropping-particle&quot;:&quot;&quot;,&quot;non-dropping-particle&quot;:&quot;&quot;},{&quot;family&quot;:&quot;Adachi&quot;,&quot;given&quot;:&quot;Kenji&quot;,&quot;parse-names&quot;:false,&quot;dropping-particle&quot;:&quot;&quot;,&quot;non-dropping-particle&quot;:&quot;&quot;},{&quot;family&quot;:&quot;Takeshima&quot;,&quot;given&quot;:&quot;Takao&quot;,&quot;parse-names&quot;:false,&quot;dropping-particle&quot;:&quot;&quot;,&quot;non-dropping-particle&quot;:&quot;&quot;}],&quot;container-title&quot;:&quot;The journal of headache and pain&quot;,&quot;container-title-short&quot;:&quot;J Headache Pain&quot;,&quot;DOI&quot;:&quot;10.1186/s10194-020-01180-9&quot;,&quot;ISSN&quot;:&quot;1129-2377&quot;,&quot;PMID&quot;:&quot;32912187&quot;,&quot;issued&quot;:{&quot;date-parts&quot;:[[2020,9,10]]},&quot;page&quot;:&quot;110&quot;,&quot;abstract&quot;:&quot;BACKGROUND Limited studies have measured the burden of migraine in Japan. This study aimed at estimating the disease burden of migraine in Japan and identifying factors associated with the burden using the 2017 National Health and Wellness Survey. METHODS Migraine patients were defined by ICHD-3 like criteria with ≥4 monthly headache days (MHDs), and non-migraine respondents were selected using 1:4 propensity score matching. Multivariate analyses were conducted to compare Health-related Quality of Life (HRQoL), work productivity and activity impairment (WPAI), healthcare resource utilization (HRU) and costs between the two groups, and to identify factors associated with these outcomes in migraine patients. RESULTS In 30,001 respondents, 378 migraine patients were identified. Compared to matched controls (N = 1512), migraine patients had lower physical (45.17 vs. 49.89), mental (42.28 vs. 47.71) and role/social (37.91 vs. 44.19) component summary scores (p &lt; 0.001). Migraine patients had higher absenteeism (6.4% vs. 2.2%), presenteeism (40.2% vs. 22.5%), total work productivity impairment (44.3% vs. 24.5%), total activity impairment (45.0% vs. 23.9%), indirect costs (1,492,520 JPY vs. 808,320 JPY) and more visits to healthcare providers in the past 6 months (7.23 vs. 3.96) (p &lt; 0.001). More MHDs was associated with worse HRQoL, and higher HRU and indirect costs. CONCLUSIONS Japanese migraine patients experience an incremental burden. This demonstrates the unmet needs among Japanese migraine patients.&quot;,&quot;issue&quot;:&quot;1&quot;,&quot;volume&quot;:&quot;21&quot;},&quot;isTemporary&quot;:false}]},{&quot;citationID&quot;:&quot;MENDELEY_CITATION_edf61cda-bdb8-427a-8634-51cffdbd2eaa&quot;,&quot;properties&quot;:{&quot;noteIndex&quot;:0},&quot;isEdited&quot;:false,&quot;manualOverride&quot;:{&quot;isManuallyOverridden&quot;:false,&quot;citeprocText&quot;:&quot;[12]&quot;,&quot;manualOverrideText&quot;:&quot;&quot;},&quot;citationTag&quot;:&quot;MENDELEY_CITATION_v3_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&quot;,&quot;citationItems&quot;:[{&quot;id&quot;:&quot;b85dee25-84d6-37d7-9c71-0ed7e4cc989f&quot;,&quot;itemData&quot;:{&quot;type&quot;:&quot;article&quot;,&quot;id&quot;:&quot;b85dee25-84d6-37d7-9c71-0ed7e4cc989f&quot;,&quot;title&quot;:&quot;Genetics, pathophysiology, diagnosis, treatment, management, and prevention of migraine&quot;,&quot;author&quot;:[{&quot;family&quot;:&quot;Khan&quot;,&quot;given&quot;:&quot;Johra&quot;,&quot;parse-names&quot;:false,&quot;dropping-particle&quot;:&quot;&quot;,&quot;non-dropping-particle&quot;:&quot;&quot;},{&quot;family&quot;:&quot;Asoom&quot;,&quot;given&quot;:&quot;Lubna Ibrahim&quot;,&quot;parse-names&quot;:false,&quot;dropping-particle&quot;:&quot;Al&quot;,&quot;non-dropping-particle&quot;:&quot;&quot;},{&quot;family&quot;:&quot;Sunni&quot;,&quot;given&quot;:&quot;Ahmad&quot;,&quot;parse-names&quot;:false,&quot;dropping-particle&quot;:&quot;Al&quot;,&quot;non-dropping-particle&quot;:&quot;&quot;},{&quot;family&quot;:&quot;Rafique&quot;,&quot;given&quot;:&quot;Nazish&quot;,&quot;parse-names&quot;:false,&quot;dropping-particle&quot;:&quot;&quot;,&quot;non-dropping-particle&quot;:&quot;&quot;},{&quot;family&quot;:&quot;Latif&quot;,&quot;given&quot;:&quot;Rabia&quot;,&quot;parse-names&quot;:false,&quot;dropping-particle&quot;:&quot;&quot;,&quot;non-dropping-particle&quot;:&quot;&quot;},{&quot;family&quot;:&quot;Saif&quot;,&quot;given&quot;:&quot;Seham&quot;,&quot;parse-names&quot;:false,&quot;dropping-particle&quot;:&quot;Al&quot;,&quot;non-dropping-particle&quot;:&quot;&quot;},{&quot;family&quot;:&quot;Almandil&quot;,&quot;given&quot;:&quot;Noor B.&quot;,&quot;parse-names&quot;:false,&quot;dropping-particle&quot;:&quot;&quot;,&quot;non-dropping-particle&quot;:&quot;&quot;},{&quot;family&quot;:&quot;Almohazey&quot;,&quot;given&quot;:&quot;Dana&quot;,&quot;parse-names&quot;:false,&quot;dropping-particle&quot;:&quot;&quot;,&quot;non-dropping-particle&quot;:&quot;&quot;},{&quot;family&quot;:&quot;AbdulAzeez&quot;,&quot;given&quot;:&quot;Sayed&quot;,&quot;parse-names&quot;:false,&quot;dropping-particle&quot;:&quot;&quot;,&quot;non-dropping-particle&quot;:&quot;&quot;},{&quot;family&quot;:&quot;Borgio&quot;,&quot;given&quot;:&quot;J. Francis&quot;,&quot;parse-names&quot;:false,&quot;dropping-particle&quot;:&quot;&quot;,&quot;non-dropping-particle&quot;:&quot;&quot;}],&quot;container-title&quot;:&quot;Biomedicine and Pharmacotherapy&quot;,&quot;DOI&quot;:&quot;10.1016/j.biopha.2021.111557&quot;,&quot;ISSN&quot;:&quot;19506007&quot;,&quot;PMID&quot;:&quot;34243621&quot;,&quot;issued&quot;:{&quot;date-parts&quot;:[[2021,7,1]]},&quot;abstract&quot;:&quot;Migraine is a neurological ailment that is characterized by severe throbbing unilateral headache and associated with nausea, photophobia, phonophobia and vomiting. A full and clear mechanism of the pathogenesis of migraine, though studied extensively, has not been established yet. The current available information indicates an intracranial network activation that culminates in the sensitization of the trigemino-vascular system, release of inflammatory markers, and initiation of meningeal-like inflammatory reaction that is sensed as headache. Genetic factors might play a significant role in deciding an individual's susceptibility to migraine. Twin studies have revealed that a single gene polymorphism can lead to migraine in individuals with a monogenic migraine disorder. In this review, we describe recent advancements in the genetics, pathophysiology, diagnosis, treatment, management, and prevention of migraine. We also discuss the potential roles of genetic and abnormal factors, including some of the metabolic triggering factors that result in migraine attacks. This review will help to accumulate current knowledge about migraine and understanding of its pathophysiology, and provides up-to-date prevention strategies.&quot;,&quot;publisher&quot;:&quot;Elsevier Masson s.r.l.&quot;,&quot;volume&quot;:&quot;139&quot;,&quot;container-title-short&quot;:&quot;&quot;},&quot;isTemporary&quot;:false}]},{&quot;citationID&quot;:&quot;MENDELEY_CITATION_311ec5ec-1891-4375-ab07-6a44511a26f0&quot;,&quot;properties&quot;:{&quot;noteIndex&quot;:0},&quot;isEdited&quot;:false,&quot;manualOverride&quot;:{&quot;isManuallyOverridden&quot;:false,&quot;citeprocText&quot;:&quot;[30]&quot;,&quot;manualOverrideText&quot;:&quot;&quot;},&quot;citationTag&quot;:&quot;MENDELEY_CITATION_v3_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&quot;,&quot;citationItems&quot;:[{&quot;id&quot;:&quot;8dcf0114-c869-348e-a8c2-8376773ae0a9&quot;,&quot;itemData&quot;:{&quot;type&quot;:&quot;report&quot;,&quot;id&quot;:&quot;8dcf0114-c869-348e-a8c2-8376773ae0a9&quot;,&quot;title&quot;:&quot;Clinical practice guidelines for headache&quot;,&quot;author&quot;:[{&quot;family&quot;:&quot;The Japanese Society of Neurology&quot;,&quot;given&quot;:&quot;&quot;,&quot;parse-names&quot;:false,&quot;dropping-particle&quot;:&quot;&quot;,&quot;non-dropping-particle&quot;:&quot;&quot;}],&quot;issued&quot;:{&quot;date-parts&quot;:[[2021]]},&quot;container-title-short&quot;:&quot;&quot;},&quot;isTemporary&quot;:false}]},{&quot;citationID&quot;:&quot;MENDELEY_CITATION_3bf632e4-81a4-4d75-898f-565b201bc293&quot;,&quot;properties&quot;:{&quot;noteIndex&quot;:0},&quot;isEdited&quot;:false,&quot;manualOverride&quot;:{&quot;isManuallyOverridden&quot;:false,&quot;citeprocText&quot;:&quot;[28]&quot;,&quot;manualOverrideText&quot;:&quot;&quot;},&quot;citationTag&quot;:&quot;MENDELEY_CITATION_v3_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&quot;,&quot;citationItems&quot;:[{&quot;id&quot;:&quot;00d44794-942e-35b6-96c5-fca6546a91fc&quot;,&quot;itemData&quot;:{&quot;type&quot;:&quot;article-journal&quot;,&quot;id&quot;:&quot;00d44794-942e-35b6-96c5-fca6546a91fc&quot;,&quot;title&quot;:&quot;Real-world evidence of galcanezumab for migraine treatment in Japan: a retrospective analysis&quot;,&quot;author&quot;:[{&quot;family&quot;:&quot;Takizawa&quot;,&quot;given&quot;:&quot;Tsubasa&quot;,&quot;parse-names&quot;:false,&quot;dropping-particle&quot;:&quot;&quot;,&quot;non-dropping-particle&quot;:&quot;&quot;},{&quot;family&quot;:&quot;Ohtani&quot;,&quot;given&quot;:&quot;Seiya&quot;,&quot;parse-names&quot;:false,&quot;dropping-particle&quot;:&quot;&quot;,&quot;non-dropping-particle&quot;:&quot;&quot;},{&quot;family&quot;:&quot;Watanabe&quot;,&quot;given&quot;:&quot;Narumi&quot;,&quot;parse-names&quot;:false,&quot;dropping-particle&quot;:&quot;&quot;,&quot;non-dropping-particle&quot;:&quot;&quot;},{&quot;family&quot;:&quot;Miyazaki&quot;,&quot;given&quot;:&quot;Naoki&quot;,&quot;parse-names&quot;:false,&quot;dropping-particle&quot;:&quot;&quot;,&quot;non-dropping-particle&quot;:&quot;&quot;},{&quot;family&quot;:&quot;Ishizuchi&quot;,&quot;given&quot;:&quot;Kei&quot;,&quot;parse-names&quot;:false,&quot;dropping-particle&quot;:&quot;&quot;,&quot;non-dropping-particle&quot;:&quot;&quot;},{&quot;family&quot;:&quot;Sekiguchi&quot;,&quot;given&quot;:&quot;Koji&quot;,&quot;parse-names&quot;:false,&quot;dropping-particle&quot;:&quot;&quot;,&quot;non-dropping-particle&quot;:&quot;&quot;},{&quot;family&quot;:&quot;Iba&quot;,&quot;given&quot;:&quot;Chisato&quot;,&quot;parse-names&quot;:false,&quot;dropping-particle&quot;:&quot;&quot;,&quot;non-dropping-particle&quot;:&quot;&quot;},{&quot;family&quot;:&quot;Shibata&quot;,&quot;given&quot;:&quot;Mamoru&quot;,&quot;parse-names&quot;:false,&quot;dropping-particle&quot;:&quot;&quot;,&quot;non-dropping-particle&quot;:&quot;&quot;},{&quot;family&quot;:&quot;Takemura&quot;,&quot;given&quot;:&quot;Ryo&quot;,&quot;parse-names&quot;:false,&quot;dropping-particle&quot;:&quot;&quot;,&quot;non-dropping-particle&quot;:&quot;&quot;},{&quot;family&quot;:&quot;Hori&quot;,&quot;given&quot;:&quot;Satoko&quot;,&quot;parse-names&quot;:false,&quot;dropping-particle&quot;:&quot;&quot;,&quot;non-dropping-particle&quot;:&quot;&quot;},{&quot;family&quot;:&quot;Nakahara&quot;,&quot;given&quot;:&quot;Jin&quot;,&quot;parse-names&quot;:false,&quot;dropping-particle&quot;:&quot;&quot;,&quot;non-dropping-particle&quot;:&quot;&quot;}],&quot;container-title&quot;:&quot;BMC Neurology&quot;,&quot;container-title-short&quot;:&quot;BMC Neurol&quot;,&quot;DOI&quot;:&quot;10.1186/s12883-022-03041-1&quot;,&quot;ISSN&quot;:&quot;1471-2377&quot;,&quot;issued&quot;:{&quot;date-parts&quot;:[[2022,12,31]]},&quot;page&quot;:&quot;512&quot;,&quot;issue&quot;:&quot;1&quot;,&quot;volume&quot;:&quot;22&quot;},&quot;isTemporary&quot;:false}]},{&quot;citationID&quot;:&quot;MENDELEY_CITATION_542fee12-fa3b-482a-891e-999da8c4140b&quot;,&quot;properties&quot;:{&quot;noteIndex&quot;:0},&quot;isEdited&quot;:false,&quot;manualOverride&quot;:{&quot;isManuallyOverridden&quot;:false,&quot;citeprocText&quot;:&quot;[16]&quot;,&quot;manualOverrideText&quot;:&quot;&quot;},&quot;citationTag&quot;:&quot;MENDELEY_CITATION_v3_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&quot;,&quot;citationItems&quot;:[{&quot;id&quot;:&quot;09f5a642-de00-306e-a8e1-7317ea2d4c90&quot;,&quot;itemData&quot;:{&quot;type&quot;:&quot;article-journal&quot;,&quot;id&quot;:&quot;09f5a642-de00-306e-a8e1-7317ea2d4c90&quot;,&quot;title&quot;:&quot;Treatment patterns and characteristics of patients with migraine in Japan: A retrospective analysis of health insurance claims data&quot;,&quot;author&quot;:[{&quot;family&quot;:&quot;Meyers&quot;,&quot;given&quot;:&quot;Juliana L.&quot;,&quot;parse-names&quot;:false,&quot;dropping-particle&quot;:&quot;&quot;,&quot;non-dropping-particle&quot;:&quot;&quot;},{&quot;family&quot;:&quot;Davis&quot;,&quot;given&quot;:&quot;Keith L.&quot;,&quot;parse-names&quot;:false,&quot;dropping-particle&quot;:&quot;&quot;,&quot;non-dropping-particle&quot;:&quot;&quot;},{&quot;family&quot;:&quot;Lenz&quot;,&quot;given&quot;:&quot;Robert A.&quot;,&quot;parse-names&quot;:false,&quot;dropping-particle&quot;:&quot;&quot;,&quot;non-dropping-particle&quot;:&quot;&quot;},{&quot;family&quot;:&quot;Sakai&quot;,&quot;given&quot;:&quot;Fumihiko&quot;,&quot;parse-names&quot;:false,&quot;dropping-particle&quot;:&quot;&quot;,&quot;non-dropping-particle&quot;:&quot;&quot;},{&quot;family&quot;:&quot;Xue&quot;,&quot;given&quot;:&quot;Fei&quot;,&quot;parse-names&quot;:false,&quot;dropping-particle&quot;:&quot;&quot;,&quot;non-dropping-particle&quot;:&quot;&quot;}],&quot;container-title&quot;:&quot;Cephalalgia&quot;,&quot;DOI&quot;:&quot;10.1177/0333102419851855&quot;,&quot;ISSN&quot;:&quot;14682982&quot;,&quot;PMID&quot;:&quot;31154807&quot;,&quot;issued&quot;:{&quot;date-parts&quot;:[[2019,10,1]]},&quot;page&quot;:&quot;1518-1534&quot;,&quot;abstract&quot;:&quot;Objective: To describe treatment patterns of migraine patients in the Japan Medical Data Center (JMDC) database. Methods: Patients aged ≥18 years with ≥1 inpatient or ≥2 outpatient migraine diagnoses, ≥1 outpatient diagnosis and ≥1 migraine-specific acute treatment (triptan or ergotamine), or ≥2 migraine-specific acute treatments from 1 May 2011 to 30 April 2014 were identified. Patients were required to be enrolled in a health plan for ≥1 year before and after the index date. The first migraine diagnosis or acute treatment defined the index date. Patients were stratified by the migraine treatments observed after the index date (i.e. migraine-specific acute treatment only [AT], prophylactic with or without migraine-specific acute treatment [PT], or no treatment [NT]) and described regarding the first migraine treatment regimen and subsequent treatment patterns during up to 1 year of follow-up. Results: A total of 16,443 patients met the eligibility criteria (9873 AT, 3022 PT, and 3548 NT). AT patients had mean (SD) 10.3 (20.5) acute treatment days during 1-year follow-up, and 81.9% received triptans. When assessing the first migraine treatment regimen during follow-up in PT patients, 29.2% received prophylactic treatment only and 51.7% received both acute and prophylactic treatment. Calcium-channel blockers with or without concomitant triptans (34.4%) were the most common first regimen. Approximately 62.2% discontinued initial prophylactic treatment after an average of 61.2 days (SD = 65.3) of persistent treatment. Among discontinuers, 15.2% reinitiated original treatment and 7.0% switched treatment post-discontinuation within a year, while the remaining patients did not receive prophylactic therapy following discontinuation. Conclusions: Among Japanese migraine patients, prophylactic use was low and associated with a high rate of discontinuation following a brief treatment period. Many patients reinitiated or switched treatment following discontinuation, while a significant proportion of patients remained discontinued from prophylactic therapy, suggesting a high unmet need.&quot;,&quot;publisher&quot;:&quot;SAGE Publications Ltd&quot;,&quot;issue&quot;:&quot;12&quot;,&quot;volume&quot;:&quot;39&quot;,&quot;container-title-short&quot;:&quot;&quot;},&quot;isTemporary&quot;:false}]},{&quot;citationID&quot;:&quot;MENDELEY_CITATION_83a87fe2-9649-424d-a828-ddae3414bcfe&quot;,&quot;properties&quot;:{&quot;noteIndex&quot;:0},&quot;isEdited&quot;:false,&quot;manualOverride&quot;:{&quot;isManuallyOverridden&quot;:false,&quot;citeprocText&quot;:&quot;[6, 9, 28]&quot;,&quot;manualOverrideText&quot;:&quot;&quot;},&quot;citationTag&quot;:&quot;MENDELEY_CITATION_v3_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&quot;,&quot;citationItems&quot;:[{&quot;id&quot;:&quot;26566b35-d003-33f7-89cb-b3f2cab10911&quot;,&quot;itemData&quot;:{&quot;type&quot;:&quot;article-journal&quot;,&quot;id&quot;:&quot;26566b35-d003-33f7-89cb-b3f2cab10911&quot;,&quot;title&quot;:&quot;Managing migraine on the frontline: Identifying disease, understanding burden, and incorporating CGRP pathway-targeting therapies in primary care&quot;,&quot;author&quot;:[{&quot;family&quot;:&quot;Davis&quot;,&quot;given&quot;:&quot;Linda&quot;,&quot;parse-names&quot;:false,&quot;dropping-particle&quot;:&quot;&quot;,&quot;non-dropping-particle&quot;:&quot;&quot;},{&quot;family&quot;:&quot;Torphy&quot;,&quot;given&quot;:&quot;Brad&quot;,&quot;parse-names&quot;:false,&quot;dropping-particle&quot;:&quot;&quot;,&quot;non-dropping-particle&quot;:&quot;&quot;}],&quot;container-title&quot;:&quot;British Journal of Pain&quot;,&quot;container-title-short&quot;:&quot;Br J Pain&quot;,&quot;DOI&quot;:&quot;10.1177/20494637221104292&quot;,&quot;ISSN&quot;:&quot;20494645&quot;,&quot;issued&quot;:{&quot;date-parts&quot;:[[2022,10,1]]},&quot;page&quot;:&quot;560-573&quot;,&quot;abstract&quot;:&quot;Migraine is a common neurologic disorder with clinical phenotypes encompassing a variety of symptoms which all contribute to the burden felt by patients. In addition to negative impacts on a patient’s quality of life, migraine has both direct medical costs and indirect costs related to missed work and decreased productivity that affect individuals as well as society at large. Unfortunately, migraine diagnoses are often missed, and many patients do not receive appropriate treatment. Primary care providers are in a key position to provide timely diagnosis and effectively manage migraine for many patients. This review aims to be a guide for improving migraine management in the primary care setting by providing strategies to overcome common challenges in migraine diagnosis; summarizing current knowledge on the mechanism of action, efficacy, and safety of calcitonin gene–related peptide (CGRP) pathway-targeting therapies; and reviewing approaches to incorporate traditional and emerging treatment options into a patient-centric migraine management strategy.&quot;,&quot;publisher&quot;:&quot;SAGE Publications Ltd&quot;,&quot;issue&quot;:&quot;5&quot;,&quot;volume&quot;:&quot;16&quot;},&quot;isTemporary&quot;:false},{&quot;id&quot;:&quot;5b7b0c53-e4a8-3a88-9c9d-7409dfca1a6e&quot;,&quot;itemData&quot;:{&quot;type&quot;:&quot;article-journal&quot;,&quot;id&quot;:&quot;5b7b0c53-e4a8-3a88-9c9d-7409dfca1a6e&quot;,&quot;title&quot;:&quot;Predicting response to CGRP-monoclonal antibodies in patients with migraine in Japan: a single-centre retrospective observational study&quot;,&quot;author&quot;:[{&quot;family&quot;:&quot;Ihara&quot;,&quot;given&quot;:&quot;Keiko&quot;,&quot;parse-names&quot;:false,&quot;dropping-particle&quot;:&quot;&quot;,&quot;non-dropping-particle&quot;:&quot;&quot;},{&quot;family&quot;:&quot;Ohtani&quot;,&quot;given&quot;:&quot;Seiya&quot;,&quot;parse-names&quot;:false,&quot;dropping-particle&quot;:&quot;&quot;,&quot;non-dropping-particle&quot;:&quot;&quot;},{&quot;family&quot;:&quot;Watanabe&quot;,&quot;given&quot;:&quot;Narumi&quot;,&quot;parse-names&quot;:false,&quot;dropping-particle&quot;:&quot;&quot;,&quot;non-dropping-particle&quot;:&quot;&quot;},{&quot;family&quot;:&quot;Takahashi&quot;,&quot;given&quot;:&quot;Nobuyuki&quot;,&quot;parse-names&quot;:false,&quot;dropping-particle&quot;:&quot;&quot;,&quot;non-dropping-particle&quot;:&quot;&quot;},{&quot;family&quot;:&quot;Miyazaki&quot;,&quot;given&quot;:&quot;Naoki&quot;,&quot;parse-names&quot;:false,&quot;dropping-particle&quot;:&quot;&quot;,&quot;non-dropping-particle&quot;:&quot;&quot;},{&quot;family&quot;:&quot;Ishizuchi&quot;,&quot;given&quot;:&quot;Kei&quot;,&quot;parse-names&quot;:false,&quot;dropping-particle&quot;:&quot;&quot;,&quot;non-dropping-particle&quot;:&quot;&quot;},{&quot;family&quot;:&quot;Hori&quot;,&quot;given&quot;:&quot;Satoko&quot;,&quot;parse-names&quot;:false,&quot;dropping-particle&quot;:&quot;&quot;,&quot;non-dropping-particle&quot;:&quot;&quot;},{&quot;family&quot;:&quot;Takemura&quot;,&quot;given&quot;:&quot;Ryo&quot;,&quot;parse-names&quot;:false,&quot;dropping-particle&quot;:&quot;&quot;,&quot;non-dropping-particle&quot;:&quot;&quot;},{&quot;family&quot;:&quot;Nakahara&quot;,&quot;given&quot;:&quot;Jin&quot;,&quot;parse-names&quot;:false,&quot;dropping-particle&quot;:&quot;&quot;,&quot;non-dropping-particle&quot;:&quot;&quot;},{&quot;family&quot;:&quot;Takizawa&quot;,&quot;given&quot;:&quot;Tsubasa&quot;,&quot;parse-names&quot;:false,&quot;dropping-particle&quot;:&quot;&quot;,&quot;non-dropping-particle&quot;:&quot;&quot;}],&quot;container-title&quot;:&quot;The Journal of Headache and Pain&quot;,&quot;container-title-short&quot;:&quot;J Headache Pain&quot;,&quot;DOI&quot;:&quot;10.1186/s10194-023-01556-7&quot;,&quot;ISSN&quot;:&quot;1129-2377&quot;,&quot;issued&quot;:{&quot;date-parts&quot;:[[2023,3,9]]},&quot;page&quot;:&quot;23&quot;,&quot;issue&quot;:&quot;1&quot;,&quot;volume&quot;:&quot;24&quot;},&quot;isTemporary&quot;:false},{&quot;id&quot;:&quot;00d44794-942e-35b6-96c5-fca6546a91fc&quot;,&quot;itemData&quot;:{&quot;type&quot;:&quot;article-journal&quot;,&quot;id&quot;:&quot;00d44794-942e-35b6-96c5-fca6546a91fc&quot;,&quot;title&quot;:&quot;Real-world evidence of galcanezumab for migraine treatment in Japan: a retrospective analysis&quot;,&quot;author&quot;:[{&quot;family&quot;:&quot;Takizawa&quot;,&quot;given&quot;:&quot;Tsubasa&quot;,&quot;parse-names&quot;:false,&quot;dropping-particle&quot;:&quot;&quot;,&quot;non-dropping-particle&quot;:&quot;&quot;},{&quot;family&quot;:&quot;Ohtani&quot;,&quot;given&quot;:&quot;Seiya&quot;,&quot;parse-names&quot;:false,&quot;dropping-particle&quot;:&quot;&quot;,&quot;non-dropping-particle&quot;:&quot;&quot;},{&quot;family&quot;:&quot;Watanabe&quot;,&quot;given&quot;:&quot;Narumi&quot;,&quot;parse-names&quot;:false,&quot;dropping-particle&quot;:&quot;&quot;,&quot;non-dropping-particle&quot;:&quot;&quot;},{&quot;family&quot;:&quot;Miyazaki&quot;,&quot;given&quot;:&quot;Naoki&quot;,&quot;parse-names&quot;:false,&quot;dropping-particle&quot;:&quot;&quot;,&quot;non-dropping-particle&quot;:&quot;&quot;},{&quot;family&quot;:&quot;Ishizuchi&quot;,&quot;given&quot;:&quot;Kei&quot;,&quot;parse-names&quot;:false,&quot;dropping-particle&quot;:&quot;&quot;,&quot;non-dropping-particle&quot;:&quot;&quot;},{&quot;family&quot;:&quot;Sekiguchi&quot;,&quot;given&quot;:&quot;Koji&quot;,&quot;parse-names&quot;:false,&quot;dropping-particle&quot;:&quot;&quot;,&quot;non-dropping-particle&quot;:&quot;&quot;},{&quot;family&quot;:&quot;Iba&quot;,&quot;given&quot;:&quot;Chisato&quot;,&quot;parse-names&quot;:false,&quot;dropping-particle&quot;:&quot;&quot;,&quot;non-dropping-particle&quot;:&quot;&quot;},{&quot;family&quot;:&quot;Shibata&quot;,&quot;given&quot;:&quot;Mamoru&quot;,&quot;parse-names&quot;:false,&quot;dropping-particle&quot;:&quot;&quot;,&quot;non-dropping-particle&quot;:&quot;&quot;},{&quot;family&quot;:&quot;Takemura&quot;,&quot;given&quot;:&quot;Ryo&quot;,&quot;parse-names&quot;:false,&quot;dropping-particle&quot;:&quot;&quot;,&quot;non-dropping-particle&quot;:&quot;&quot;},{&quot;family&quot;:&quot;Hori&quot;,&quot;given&quot;:&quot;Satoko&quot;,&quot;parse-names&quot;:false,&quot;dropping-particle&quot;:&quot;&quot;,&quot;non-dropping-particle&quot;:&quot;&quot;},{&quot;family&quot;:&quot;Nakahara&quot;,&quot;given&quot;:&quot;Jin&quot;,&quot;parse-names&quot;:false,&quot;dropping-particle&quot;:&quot;&quot;,&quot;non-dropping-particle&quot;:&quot;&quot;}],&quot;container-title&quot;:&quot;BMC Neurology&quot;,&quot;container-title-short&quot;:&quot;BMC Neurol&quot;,&quot;DOI&quot;:&quot;10.1186/s12883-022-03041-1&quot;,&quot;ISSN&quot;:&quot;1471-2377&quot;,&quot;issued&quot;:{&quot;date-parts&quot;:[[2022,12,31]]},&quot;page&quot;:&quot;512&quot;,&quot;issue&quot;:&quot;1&quot;,&quot;volume&quot;:&quot;22&quot;},&quot;isTemporary&quot;:false}]},{&quot;citationID&quot;:&quot;MENDELEY_CITATION_bd411427-63f3-4b82-8ca7-ac7228011a79&quot;,&quot;properties&quot;:{&quot;noteIndex&quot;:0},&quot;isEdited&quot;:false,&quot;manualOverride&quot;:{&quot;isManuallyOverridden&quot;:false,&quot;citeprocText&quot;:&quot;[26]&quot;,&quot;manualOverrideText&quot;:&quot;&quot;},&quot;citationTag&quot;:&quot;MENDELEY_CITATION_v3_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&quot;,&quot;citationItems&quot;:[{&quot;id&quot;:&quot;8099e356-232d-35b6-a123-3958683342aa&quot;,&quot;itemData&quot;:{&quot;type&quot;:&quot;article-journal&quot;,&quot;id&quot;:&quot;8099e356-232d-35b6-a123-3958683342aa&quot;,&quot;title&quot;:&quot;Potential Unmet Needs in Acute Treatment of Migraine in Japan: Results of the OVERCOME (Japan) Study&quot;,&quot;author&quot;:[{&quot;family&quot;:&quot;Takeshima&quot;,&quot;given&quot;:&quot;Taka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Hirata&quot;,&quot;given&quot;:&quot;Koichi&quot;,&quot;parse-names&quot;:false,&quot;dropping-particle&quot;:&quot;&quot;,&quot;non-dropping-particle&quot;:&quot;&quot;}],&quot;container-title&quot;:&quot;Advances in Therapy&quot;,&quot;container-title-short&quot;:&quot;Adv Ther&quot;,&quot;DOI&quot;:&quot;10.1007/s12325-022-02289-w&quot;,&quot;ISSN&quot;:&quot;18658652&quot;,&quot;PMID&quot;:&quot;36089637&quot;,&quot;issued&quot;:{&quot;date-parts&quot;:[[2022,11,1]]},&quot;page&quot;:&quot;5176-5190&quot;,&quot;abstract&quot;:&quot;Introduction: Using data from the ObserVational survey of the Epidemiology, tReatment, and Care Of MigrainE study in Japan (OVERCOME [Japan]), we describe the current status of the acute treatment of migraine in Japan. Methods: OVERCOME (Japan) was a cross-sectional, observational, population-based web survey of people with migraine in Japan (met modified International Classification of Headache Disorders criteria or had a physician diagnosis of migraine) conducted between July and September 2020. Respondents reported current acute medication use and effectiveness (assessed using the Migraine Treatment Optimization Questionnaire [mTOQ-4]). Cardiovascular history and risk factors of the respondents were also recorded. Potential unmet acute treatment needs were defined as insufficient effect of current acute treatments (mTOQ-4 score ≤ 5), a history of oral triptan use (and not currently taking any triptan), potential contraindications to triptans due to cardiovascular comorbidities, and/or cardiovascular risk factors. Results: In total, 17,071 people with migraine in Japan completed the survey; 14,869 (87.1%) of these were currently using acute treatments. Poor effectiveness of current acute treatment was reported by 7170 respondents (42.0%), 900 respondents (5.3%) were former triptan users, 1759 (10.3%) had contraindications to triptans, and 9026 (52.9%) reported at least one cardiovascular risk factor. Overall, 12,649 (74.1%) of OVERCOME (Japan) respondents were categorized into one or more of these groups and were considered to have potential unmet acute treatment needs. Conclusion: Almost three-quarters of people with migraine in Japan may have potential unmet needs for acute treatment of migraine. There are substantial opportunities for improving care for people with migraine in Japan, including prescription of novel acute medications. Graphical abstract: [Figure not available: see fulltext.]&quot;,&quot;publisher&quot;:&quot;Adis&quot;,&quot;issue&quot;:&quot;11&quot;,&quot;volume&quot;:&quot;39&quot;},&quot;isTemporary&quot;:false}]},{&quot;citationID&quot;:&quot;MENDELEY_CITATION_e6c478e4-1294-4ca6-8754-d14b6fd82ad3&quot;,&quot;properties&quot;:{&quot;noteIndex&quot;:0},&quot;isEdited&quot;:false,&quot;manualOverride&quot;:{&quot;isManuallyOverridden&quot;:false,&quot;citeprocText&quot;:&quot;[26]&quot;,&quot;manualOverrideText&quot;:&quot;&quot;},&quot;citationTag&quot;:&quot;MENDELEY_CITATION_v3_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&quot;,&quot;citationItems&quot;:[{&quot;id&quot;:&quot;8099e356-232d-35b6-a123-3958683342aa&quot;,&quot;itemData&quot;:{&quot;type&quot;:&quot;article-journal&quot;,&quot;id&quot;:&quot;8099e356-232d-35b6-a123-3958683342aa&quot;,&quot;title&quot;:&quot;Potential Unmet Needs in Acute Treatment of Migraine in Japan: Results of the OVERCOME (Japan) Study&quot;,&quot;author&quot;:[{&quot;family&quot;:&quot;Takeshima&quot;,&quot;given&quot;:&quot;Taka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Hirata&quot;,&quot;given&quot;:&quot;Koichi&quot;,&quot;parse-names&quot;:false,&quot;dropping-particle&quot;:&quot;&quot;,&quot;non-dropping-particle&quot;:&quot;&quot;}],&quot;container-title&quot;:&quot;Advances in Therapy&quot;,&quot;container-title-short&quot;:&quot;Adv Ther&quot;,&quot;DOI&quot;:&quot;10.1007/s12325-022-02289-w&quot;,&quot;ISSN&quot;:&quot;18658652&quot;,&quot;PMID&quot;:&quot;36089637&quot;,&quot;issued&quot;:{&quot;date-parts&quot;:[[2022,11,1]]},&quot;page&quot;:&quot;5176-5190&quot;,&quot;abstract&quot;:&quot;Introduction: Using data from the ObserVational survey of the Epidemiology, tReatment, and Care Of MigrainE study in Japan (OVERCOME [Japan]), we describe the current status of the acute treatment of migraine in Japan. Methods: OVERCOME (Japan) was a cross-sectional, observational, population-based web survey of people with migraine in Japan (met modified International Classification of Headache Disorders criteria or had a physician diagnosis of migraine) conducted between July and September 2020. Respondents reported current acute medication use and effectiveness (assessed using the Migraine Treatment Optimization Questionnaire [mTOQ-4]). Cardiovascular history and risk factors of the respondents were also recorded. Potential unmet acute treatment needs were defined as insufficient effect of current acute treatments (mTOQ-4 score ≤ 5), a history of oral triptan use (and not currently taking any triptan), potential contraindications to triptans due to cardiovascular comorbidities, and/or cardiovascular risk factors. Results: In total, 17,071 people with migraine in Japan completed the survey; 14,869 (87.1%) of these were currently using acute treatments. Poor effectiveness of current acute treatment was reported by 7170 respondents (42.0%), 900 respondents (5.3%) were former triptan users, 1759 (10.3%) had contraindications to triptans, and 9026 (52.9%) reported at least one cardiovascular risk factor. Overall, 12,649 (74.1%) of OVERCOME (Japan) respondents were categorized into one or more of these groups and were considered to have potential unmet acute treatment needs. Conclusion: Almost three-quarters of people with migraine in Japan may have potential unmet needs for acute treatment of migraine. There are substantial opportunities for improving care for people with migraine in Japan, including prescription of novel acute medications. Graphical abstract: [Figure not available: see fulltext.]&quot;,&quot;publisher&quot;:&quot;Adis&quot;,&quot;issue&quot;:&quot;11&quot;,&quot;volume&quot;:&quot;39&quot;},&quot;isTemporary&quot;:false}]},{&quot;citationID&quot;:&quot;MENDELEY_CITATION_6e25db96-0f06-4263-bbb9-70f6f8ea201b&quot;,&quot;properties&quot;:{&quot;noteIndex&quot;:0},&quot;isEdited&quot;:false,&quot;manualOverride&quot;:{&quot;isManuallyOverridden&quot;:false,&quot;citeprocText&quot;:&quot;[11]&quot;,&quot;manualOverrideText&quot;:&quot;&quot;},&quot;citationTag&quot;:&quot;MENDELEY_CITATION_v3_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&quot;,&quot;citationItems&quot;:[{&quot;id&quot;:&quot;a36b260d-027b-3b9a-8c58-02d917cb78d0&quot;,&quot;itemData&quot;:{&quot;type&quot;:&quot;article-journal&quot;,&quot;id&quot;:&quot;a36b260d-027b-3b9a-8c58-02d917cb78d0&quot;,&quot;title&quot;:&quot;Questionnaire-based survey on the prevalence of medication-overuse headache in Japanese one city—Itoigawa study&quot;,&quot;author&quot;:[{&quot;family&quot;:&quot;Katsuki&quot;,&quot;given&quot;:&quot;Masahito&quot;,&quot;parse-names&quot;:false,&quot;dropping-particle&quot;:&quot;&quot;,&quot;non-dropping-particle&quot;:&quot;&quot;},{&quot;family&quot;:&quot;Yamagishi&quot;,&quot;given&quot;:&quot;Chinami&quot;,&quot;parse-names&quot;:false,&quot;dropping-particle&quot;:&quot;&quot;,&quot;non-dropping-particle&quot;:&quot;&quot;},{&quot;family&quot;:&quot;Matsumori&quot;,&quot;given&quot;:&quot;Yasuhiko&quot;,&quot;parse-names&quot;:false,&quot;dropping-particle&quot;:&quot;&quot;,&quot;non-dropping-particle&quot;:&quot;&quot;},{&quot;family&quot;:&quot;Koh&quot;,&quot;given&quot;:&quot;Akihito&quot;,&quot;parse-names&quot;:false,&quot;dropping-particle&quot;:&quot;&quot;,&quot;non-dropping-particle&quot;:&quot;&quot;},{&quot;family&quot;:&quot;Kawamura&quot;,&quot;given&quot;:&quot;Shin&quot;,&quot;parse-names&quot;:false,&quot;dropping-particle&quot;:&quot;&quot;,&quot;non-dropping-particle&quot;:&quot;&quot;},{&quot;family&quot;:&quot;Kashiwagi&quot;,&quot;given&quot;:&quot;Kenta&quot;,&quot;parse-names&quot;:false,&quot;dropping-particle&quot;:&quot;&quot;,&quot;non-dropping-particle&quot;:&quot;&quot;},{&quot;family&quot;:&quot;Kito&quot;,&quot;given&quot;:&quot;Tomohiro&quot;,&quot;parse-names&quot;:false,&quot;dropping-particle&quot;:&quot;&quot;,&quot;non-dropping-particle&quot;:&quot;&quot;},{&quot;family&quot;:&quot;Entani&quot;,&quot;given&quot;:&quot;Akio&quot;,&quot;parse-names&quot;:false,&quot;dropping-particle&quot;:&quot;&quot;,&quot;non-dropping-particle&quot;:&quot;&quot;},{&quot;family&quot;:&quot;Yamamoto&quot;,&quot;given&quot;:&quot;Toshiko&quot;,&quot;parse-names&quot;:false,&quot;dropping-particle&quot;:&quot;&quot;,&quot;non-dropping-particle&quot;:&quot;&quot;},{&quot;family&quot;:&quot;Ikeda&quot;,&quot;given&quot;:&quot;Takashi&quot;,&quot;parse-names&quot;:false,&quot;dropping-particle&quot;:&quot;&quot;,&quot;non-dropping-particle&quot;:&quot;&quot;},{&quot;family&quot;:&quot;Yamagishi&quot;,&quot;given&quot;:&quot;Fuminori&quot;,&quot;parse-names&quot;:false,&quot;dropping-particle&quot;:&quot;&quot;,&quot;non-dropping-particle&quot;:&quot;&quot;}],&quot;container-title&quot;:&quot;Neurological Sciences&quot;,&quot;DOI&quot;:&quot;10.1007/s10072-021-05831-w&quot;,&quot;ISSN&quot;:&quot;15903478&quot;,&quot;PMID&quot;:&quot;35043356&quot;,&quot;issued&quot;:{&quot;date-parts&quot;:[[2022,6,1]]},&quot;page&quot;:&quot;3811-3822&quot;,&quot;abstract&quot;:&quot;Objective: The medication-overuse headache (MOH) prevalence has not been investigated in a general Japanese population. We performed questionnaire-based survey and revealed MOH prevalence and its characteristics. We also performed clustering to obtain insight for MOH subgrouping. Methods: In this cross-sectional study, the 15–64-year-old population was investigated in Itoigawa during their COVID-19 vaccination under the national policy. MOH was defined as ≥ 15 days/month plus self-report of use of pain medications ≥ 10 or 15 days/month in the last 3 months. Ward method and k-means + + were used to perform clustering MOH patients. Results: Among 5865 valid responses, MOH prevalence was 2.32%. MOH was common among females and the middle-aged. Combination-analgesic is the most overused as 50%. MOH had aggravation by routine physical activity, moderate or severe pain, and migraine-like, compared to non-MOH. The 136 MOH patients could be grouped into 3 clusters. Age and frequency of acute medication use were essential factors for clustering. Conclusions: This is the first study of MOH prevalence in Japan. Most MOH characteristics were similar to previous reports worldwide. Public awareness of proper headache treatment knowledge is still needed. Clustering results may be important for subtype grouping from a social perspective apart from existing clinical subtypes.&quot;,&quot;publisher&quot;:&quot;Springer-Verlag Italia s.r.l.&quot;,&quot;issue&quot;:&quot;6&quot;,&quot;volume&quot;:&quot;43&quot;,&quot;container-title-short&quot;:&quot;&quot;},&quot;isTemporary&quot;:false}]},{&quot;citationID&quot;:&quot;MENDELEY_CITATION_054a5bf8-1eb0-42dd-bd3f-d2cf7f458271&quot;,&quot;properties&quot;:{&quot;noteIndex&quot;:0},&quot;isEdited&quot;:false,&quot;manualOverride&quot;:{&quot;isManuallyOverridden&quot;:false,&quot;citeprocText&quot;:&quot;[3, 16]&quot;,&quot;manualOverrideText&quot;:&quot;&quot;},&quot;citationTag&quot;:&quot;MENDELEY_CITATION_v3_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&quot;,&quot;citationItems&quot;:[{&quot;id&quot;:&quot;c516c885-2dc9-35eb-acaf-3d5fd99dc6c9&quot;,&quot;itemData&quot;:{&quot;type&quot;:&quot;article-journal&quot;,&quot;id&quot;:&quot;c516c885-2dc9-35eb-acaf-3d5fd99dc6c9&quot;,&quot;title&quot;:&quot;Unmet Needs in Preventive Treatment of Migraine&quot;,&quot;author&quot;:[{&quot;family&quot;:&quot;Bentivegna&quot;,&quot;given&quot;:&quot;Enrico&quot;,&quot;parse-names&quot;:false,&quot;dropping-particle&quot;:&quot;&quot;,&quot;non-dropping-particle&quot;:&quot;&quot;},{&quot;family&quot;:&quot;Onan&quot;,&quot;given&quot;:&quot;Dilara&quot;,&quot;parse-names&quot;:false,&quot;dropping-particle&quot;:&quot;&quot;,&quot;non-dropping-particle&quot;:&quot;&quot;},{&quot;family&quot;:&quot;Martelletti&quot;,&quot;given&quot;:&quot;Paolo&quot;,&quot;parse-names&quot;:false,&quot;dropping-particle&quot;:&quot;&quot;,&quot;non-dropping-particle&quot;:&quot;&quot;}],&quot;container-title&quot;:&quot;Neurology and Therapy&quot;,&quot;container-title-short&quot;:&quot;Neurol Ther&quot;,&quot;DOI&quot;:&quot;10.1007/s40120-023-00438-z&quot;,&quot;ISSN&quot;:&quot;2193-8253&quot;,&quot;issued&quot;:{&quot;date-parts&quot;:[[2023,4,4]]},&quot;page&quot;:&quot;337-342&quot;,&quot;issue&quot;:&quot;2&quot;,&quot;volume&quot;:&quot;12&quot;},&quot;isTemporary&quot;:false},{&quot;id&quot;:&quot;09f5a642-de00-306e-a8e1-7317ea2d4c90&quot;,&quot;itemData&quot;:{&quot;type&quot;:&quot;article-journal&quot;,&quot;id&quot;:&quot;09f5a642-de00-306e-a8e1-7317ea2d4c90&quot;,&quot;title&quot;:&quot;Treatment patterns and characteristics of patients with migraine in Japan: A retrospective analysis of health insurance claims data&quot;,&quot;author&quot;:[{&quot;family&quot;:&quot;Meyers&quot;,&quot;given&quot;:&quot;Juliana L.&quot;,&quot;parse-names&quot;:false,&quot;dropping-particle&quot;:&quot;&quot;,&quot;non-dropping-particle&quot;:&quot;&quot;},{&quot;family&quot;:&quot;Davis&quot;,&quot;given&quot;:&quot;Keith L.&quot;,&quot;parse-names&quot;:false,&quot;dropping-particle&quot;:&quot;&quot;,&quot;non-dropping-particle&quot;:&quot;&quot;},{&quot;family&quot;:&quot;Lenz&quot;,&quot;given&quot;:&quot;Robert A.&quot;,&quot;parse-names&quot;:false,&quot;dropping-particle&quot;:&quot;&quot;,&quot;non-dropping-particle&quot;:&quot;&quot;},{&quot;family&quot;:&quot;Sakai&quot;,&quot;given&quot;:&quot;Fumihiko&quot;,&quot;parse-names&quot;:false,&quot;dropping-particle&quot;:&quot;&quot;,&quot;non-dropping-particle&quot;:&quot;&quot;},{&quot;family&quot;:&quot;Xue&quot;,&quot;given&quot;:&quot;Fei&quot;,&quot;parse-names&quot;:false,&quot;dropping-particle&quot;:&quot;&quot;,&quot;non-dropping-particle&quot;:&quot;&quot;}],&quot;container-title&quot;:&quot;Cephalalgia&quot;,&quot;DOI&quot;:&quot;10.1177/0333102419851855&quot;,&quot;ISSN&quot;:&quot;14682982&quot;,&quot;PMID&quot;:&quot;31154807&quot;,&quot;issued&quot;:{&quot;date-parts&quot;:[[2019,10,1]]},&quot;page&quot;:&quot;1518-1534&quot;,&quot;abstract&quot;:&quot;Objective: To describe treatment patterns of migraine patients in the Japan Medical Data Center (JMDC) database. Methods: Patients aged ≥18 years with ≥1 inpatient or ≥2 outpatient migraine diagnoses, ≥1 outpatient diagnosis and ≥1 migraine-specific acute treatment (triptan or ergotamine), or ≥2 migraine-specific acute treatments from 1 May 2011 to 30 April 2014 were identified. Patients were required to be enrolled in a health plan for ≥1 year before and after the index date. The first migraine diagnosis or acute treatment defined the index date. Patients were stratified by the migraine treatments observed after the index date (i.e. migraine-specific acute treatment only [AT], prophylactic with or without migraine-specific acute treatment [PT], or no treatment [NT]) and described regarding the first migraine treatment regimen and subsequent treatment patterns during up to 1 year of follow-up. Results: A total of 16,443 patients met the eligibility criteria (9873 AT, 3022 PT, and 3548 NT). AT patients had mean (SD) 10.3 (20.5) acute treatment days during 1-year follow-up, and 81.9% received triptans. When assessing the first migraine treatment regimen during follow-up in PT patients, 29.2% received prophylactic treatment only and 51.7% received both acute and prophylactic treatment. Calcium-channel blockers with or without concomitant triptans (34.4%) were the most common first regimen. Approximately 62.2% discontinued initial prophylactic treatment after an average of 61.2 days (SD = 65.3) of persistent treatment. Among discontinuers, 15.2% reinitiated original treatment and 7.0% switched treatment post-discontinuation within a year, while the remaining patients did not receive prophylactic therapy following discontinuation. Conclusions: Among Japanese migraine patients, prophylactic use was low and associated with a high rate of discontinuation following a brief treatment period. Many patients reinitiated or switched treatment following discontinuation, while a significant proportion of patients remained discontinued from prophylactic therapy, suggesting a high unmet need.&quot;,&quot;publisher&quot;:&quot;SAGE Publications Ltd&quot;,&quot;issue&quot;:&quot;12&quot;,&quot;volume&quot;:&quot;39&quot;,&quot;container-title-short&quot;:&quot;&quot;},&quot;isTemporary&quot;:false}]},{&quot;citationID&quot;:&quot;MENDELEY_CITATION_7634526b-0e69-47a2-9238-80003ea83cb1&quot;,&quot;properties&quot;:{&quot;noteIndex&quot;:0},&quot;isEdited&quot;:false,&quot;manualOverride&quot;:{&quot;isManuallyOverridden&quot;:false,&quot;citeprocText&quot;:&quot;[16, 26, 30, 31]&quot;,&quot;manualOverrideText&quot;:&quot;&quot;},&quot;citationTag&quot;:&quot;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&quot;,&quot;citationItems&quot;:[{&quot;id&quot;:&quot;09f5a642-de00-306e-a8e1-7317ea2d4c90&quot;,&quot;itemData&quot;:{&quot;type&quot;:&quot;article-journal&quot;,&quot;id&quot;:&quot;09f5a642-de00-306e-a8e1-7317ea2d4c90&quot;,&quot;title&quot;:&quot;Treatment patterns and characteristics of patients with migraine in Japan: A retrospective analysis of health insurance claims data&quot;,&quot;author&quot;:[{&quot;family&quot;:&quot;Meyers&quot;,&quot;given&quot;:&quot;Juliana L.&quot;,&quot;parse-names&quot;:false,&quot;dropping-particle&quot;:&quot;&quot;,&quot;non-dropping-particle&quot;:&quot;&quot;},{&quot;family&quot;:&quot;Davis&quot;,&quot;given&quot;:&quot;Keith L.&quot;,&quot;parse-names&quot;:false,&quot;dropping-particle&quot;:&quot;&quot;,&quot;non-dropping-particle&quot;:&quot;&quot;},{&quot;family&quot;:&quot;Lenz&quot;,&quot;given&quot;:&quot;Robert A.&quot;,&quot;parse-names&quot;:false,&quot;dropping-particle&quot;:&quot;&quot;,&quot;non-dropping-particle&quot;:&quot;&quot;},{&quot;family&quot;:&quot;Sakai&quot;,&quot;given&quot;:&quot;Fumihiko&quot;,&quot;parse-names&quot;:false,&quot;dropping-particle&quot;:&quot;&quot;,&quot;non-dropping-particle&quot;:&quot;&quot;},{&quot;family&quot;:&quot;Xue&quot;,&quot;given&quot;:&quot;Fei&quot;,&quot;parse-names&quot;:false,&quot;dropping-particle&quot;:&quot;&quot;,&quot;non-dropping-particle&quot;:&quot;&quot;}],&quot;container-title&quot;:&quot;Cephalalgia&quot;,&quot;DOI&quot;:&quot;10.1177/0333102419851855&quot;,&quot;ISSN&quot;:&quot;14682982&quot;,&quot;PMID&quot;:&quot;31154807&quot;,&quot;issued&quot;:{&quot;date-parts&quot;:[[2019,10,1]]},&quot;page&quot;:&quot;1518-1534&quot;,&quot;abstract&quot;:&quot;Objective: To describe treatment patterns of migraine patients in the Japan Medical Data Center (JMDC) database. Methods: Patients aged ≥18 years with ≥1 inpatient or ≥2 outpatient migraine diagnoses, ≥1 outpatient diagnosis and ≥1 migraine-specific acute treatment (triptan or ergotamine), or ≥2 migraine-specific acute treatments from 1 May 2011 to 30 April 2014 were identified. Patients were required to be enrolled in a health plan for ≥1 year before and after the index date. The first migraine diagnosis or acute treatment defined the index date. Patients were stratified by the migraine treatments observed after the index date (i.e. migraine-specific acute treatment only [AT], prophylactic with or without migraine-specific acute treatment [PT], or no treatment [NT]) and described regarding the first migraine treatment regimen and subsequent treatment patterns during up to 1 year of follow-up. Results: A total of 16,443 patients met the eligibility criteria (9873 AT, 3022 PT, and 3548 NT). AT patients had mean (SD) 10.3 (20.5) acute treatment days during 1-year follow-up, and 81.9% received triptans. When assessing the first migraine treatment regimen during follow-up in PT patients, 29.2% received prophylactic treatment only and 51.7% received both acute and prophylactic treatment. Calcium-channel blockers with or without concomitant triptans (34.4%) were the most common first regimen. Approximately 62.2% discontinued initial prophylactic treatment after an average of 61.2 days (SD = 65.3) of persistent treatment. Among discontinuers, 15.2% reinitiated original treatment and 7.0% switched treatment post-discontinuation within a year, while the remaining patients did not receive prophylactic therapy following discontinuation. Conclusions: Among Japanese migraine patients, prophylactic use was low and associated with a high rate of discontinuation following a brief treatment period. Many patients reinitiated or switched treatment following discontinuation, while a significant proportion of patients remained discontinued from prophylactic therapy, suggesting a high unmet need.&quot;,&quot;publisher&quot;:&quot;SAGE Publications Ltd&quot;,&quot;issue&quot;:&quot;12&quot;,&quot;volume&quot;:&quot;39&quot;,&quot;container-title-short&quot;:&quot;&quot;},&quot;isTemporary&quot;:false},{&quot;id&quot;:&quot;8099e356-232d-35b6-a123-3958683342aa&quot;,&quot;itemData&quot;:{&quot;type&quot;:&quot;article-journal&quot;,&quot;id&quot;:&quot;8099e356-232d-35b6-a123-3958683342aa&quot;,&quot;title&quot;:&quot;Potential Unmet Needs in Acute Treatment of Migraine in Japan: Results of the OVERCOME (Japan) Study&quot;,&quot;author&quot;:[{&quot;family&quot;:&quot;Takeshima&quot;,&quot;given&quot;:&quot;Taka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Hirata&quot;,&quot;given&quot;:&quot;Koichi&quot;,&quot;parse-names&quot;:false,&quot;dropping-particle&quot;:&quot;&quot;,&quot;non-dropping-particle&quot;:&quot;&quot;}],&quot;container-title&quot;:&quot;Advances in Therapy&quot;,&quot;container-title-short&quot;:&quot;Adv Ther&quot;,&quot;DOI&quot;:&quot;10.1007/s12325-022-02289-w&quot;,&quot;ISSN&quot;:&quot;18658652&quot;,&quot;PMID&quot;:&quot;36089637&quot;,&quot;issued&quot;:{&quot;date-parts&quot;:[[2022,11,1]]},&quot;page&quot;:&quot;5176-5190&quot;,&quot;abstract&quot;:&quot;Introduction: Using data from the ObserVational survey of the Epidemiology, tReatment, and Care Of MigrainE study in Japan (OVERCOME [Japan]), we describe the current status of the acute treatment of migraine in Japan. Methods: OVERCOME (Japan) was a cross-sectional, observational, population-based web survey of people with migraine in Japan (met modified International Classification of Headache Disorders criteria or had a physician diagnosis of migraine) conducted between July and September 2020. Respondents reported current acute medication use and effectiveness (assessed using the Migraine Treatment Optimization Questionnaire [mTOQ-4]). Cardiovascular history and risk factors of the respondents were also recorded. Potential unmet acute treatment needs were defined as insufficient effect of current acute treatments (mTOQ-4 score ≤ 5), a history of oral triptan use (and not currently taking any triptan), potential contraindications to triptans due to cardiovascular comorbidities, and/or cardiovascular risk factors. Results: In total, 17,071 people with migraine in Japan completed the survey; 14,869 (87.1%) of these were currently using acute treatments. Poor effectiveness of current acute treatment was reported by 7170 respondents (42.0%), 900 respondents (5.3%) were former triptan users, 1759 (10.3%) had contraindications to triptans, and 9026 (52.9%) reported at least one cardiovascular risk factor. Overall, 12,649 (74.1%) of OVERCOME (Japan) respondents were categorized into one or more of these groups and were considered to have potential unmet acute treatment needs. Conclusion: Almost three-quarters of people with migraine in Japan may have potential unmet needs for acute treatment of migraine. There are substantial opportunities for improving care for people with migraine in Japan, including prescription of novel acute medications. Graphical abstract: [Figure not available: see fulltext.]&quot;,&quot;publisher&quot;:&quot;Adis&quot;,&quot;issue&quot;:&quot;11&quot;,&quot;volume&quot;:&quot;39&quot;},&quot;isTemporary&quot;:false},{&quot;id&quot;:&quot;271d3ecf-461e-3983-8a45-a02315d232ce&quot;,&quot;itemData&quot;:{&quot;type&quot;:&quot;article-journal&quot;,&quot;id&quot;:&quot;271d3ecf-461e-3983-8a45-a02315d232ce&quot;,&quot;title&quot;:&quot;Real-world treatment patterns and patient-reported outcomes in episodic and chronic migraine in Japan: Analysis of data from the Adelphi migraine disease specific programme&quot;,&quot;author&quot;:[{&quot;family&quot;:&quot;Ueda&quot;,&quot;given&quot;:&quot;Kaname&quot;,&quot;parse-names&quot;:false,&quot;dropping-particle&quot;:&quot;&quot;,&quot;non-dropping-particle&quot;:&quot;&quot;},{&quot;family&quot;:&quot;Ye&quot;,&quot;given&quot;:&quot;Wenyu&quot;,&quot;parse-names&quot;:false,&quot;dropping-particle&quot;:&quot;&quot;,&quot;non-dropping-particle&quot;:&quot;&quot;},{&quot;family&quot;:&quot;Lombard&quot;,&quot;given&quot;:&quot;Louise&quot;,&quot;parse-names&quot;:false,&quot;dropping-particle&quot;:&quot;&quot;,&quot;non-dropping-particle&quot;:&quot;&quot;},{&quot;family&quot;:&quot;Kuga&quot;,&quot;given&quot;:&quot;Atsushi&quot;,&quot;parse-names&quot;:false,&quot;dropping-particle&quot;:&quot;&quot;,&quot;non-dropping-particle&quot;:&quot;&quot;},{&quot;family&quot;:&quot;Kim&quot;,&quot;given&quot;:&quot;Yongin&quot;,&quot;parse-names&quot;:false,&quot;dropping-particle&quot;:&quot;&quot;,&quot;non-dropping-particle&quot;:&quot;&quot;},{&quot;family&quot;:&quot;Cotton&quot;,&quot;given&quot;:&quot;Sarah&quot;,&quot;parse-names&quot;:false,&quot;dropping-particle&quot;:&quot;&quot;,&quot;non-dropping-particle&quot;:&quot;&quot;},{&quot;family&quot;:&quot;Jackson&quot;,&quot;given&quot;:&quot;James&quot;,&quot;parse-names&quot;:false,&quot;dropping-particle&quot;:&quot;&quot;,&quot;non-dropping-particle&quot;:&quot;&quot;},{&quot;family&quot;:&quot;Treuer&quot;,&quot;given&quot;:&quot;Tamas&quot;,&quot;parse-names&quot;:false,&quot;dropping-particle&quot;:&quot;&quot;,&quot;non-dropping-particle&quot;:&quot;&quot;}],&quot;container-title&quot;:&quot;Journal of Headache and Pain&quot;,&quot;DOI&quot;:&quot;10.1186/s10194-019-1012-1&quot;,&quot;ISSN&quot;:&quot;11292377&quot;,&quot;PMID&quot;:&quot;31174464&quot;,&quot;issued&quot;:{&quot;date-parts&quot;:[[2019,6,7]]},&quot;abstract&quot;:&quot;Background: In Japan, detailed information on the characteristics, disease burden, and treatment patterns of people living with migraine is limited. The aim of this study was to compare clinical characteristics, disease burden, and treatment patterns in people with episodic migraine (EM) or chronic migraine (CM) using real-world data from clinical practice in Japan. Methods: This was an analysis of data collected in 2014 by the Adelphi Migraine Disease Specific Programme, a cross-sectional survey of physicians and their consulting adult patients in Japan, using physician and patient questionnaires. We report patient demographics, prescribed treatment, work productivity, and quality-of-life data for people with CM (≥15 headache days/month) or EM (not fulfilling CM criteria). In descriptive analyses, continuous and categorical measures were assessed using t-tests and Chi-squared tests, respectively. Results: Physicians provided data for 977 patients (mean age 44.5 years; 77.2% female; 94.5% with EM, 5.5% with CM). A total of 634/977 (64.9%) invited patients (600 with EM; 34 with CM) also provided data. Acute therapy was currently being prescribed in 93.7% and 100% of patients with EM and CM, respectively (p = 0.069); corresponding percentages for current preventive therapy prescriptions were 40.5% and 68.5% (p &lt; 0.001). According to physicians who provided data, preventive therapy was used at least once by significantly fewer patients with EM than with CM (42.3% vs. 68.5%, respectively; p &lt; 0.001). Among patients who provided physicians with information on issues with their current therapy (acute therapy: n = 668 with EM, n = 38 with CM; preventive therapy: n = 295 with EM, n = 21 with CM), lack of efficacy was the most frequently identified problem (acute therapy: EM 35.3%, CM 39.5% [p = 0.833]; preventive therapy: EM 35.3%, CM 52.4% [p = 0.131]). Moderate-to-severe headache-related disability (Migraine Disability Assessment total score ≥ 11) was reported by significantly fewer patients with EM than with CM (21.0% vs. 60.0%, respectively; p &lt; 0.001) among patients who provided data. Conclusions: Preventive treatment patterns in people with EM versus CM differ in Japan, with both types of migraine posing notable disease burdens. Our findings demonstrate that more effective migraine therapies are required to reduce the burden of the disease.&quot;,&quot;publisher&quot;:&quot;BioMed Central Ltd.&quot;,&quot;issue&quot;:&quot;1&quot;,&quot;volume&quot;:&quot;20&quot;,&quot;container-title-short&quot;:&quot;&quot;},&quot;isTemporary&quot;:false},{&quot;id&quot;:&quot;8dcf0114-c869-348e-a8c2-8376773ae0a9&quot;,&quot;itemData&quot;:{&quot;type&quot;:&quot;report&quot;,&quot;id&quot;:&quot;8dcf0114-c869-348e-a8c2-8376773ae0a9&quot;,&quot;title&quot;:&quot;Clinical practice guidelines for headache&quot;,&quot;author&quot;:[{&quot;family&quot;:&quot;The Japanese Society of Neurology&quot;,&quot;given&quot;:&quot;&quot;,&quot;parse-names&quot;:false,&quot;dropping-particle&quot;:&quot;&quot;,&quot;non-dropping-particle&quot;:&quot;&quot;}],&quot;issued&quot;:{&quot;date-parts&quot;:[[2021]]},&quot;container-title-short&quot;:&quot;&quot;},&quot;isTemporary&quot;:false}]},{&quot;citationID&quot;:&quot;MENDELEY_CITATION_f9dea8f1-9ad5-4cdb-aab2-6aa45fc5745e&quot;,&quot;properties&quot;:{&quot;noteIndex&quot;:0},&quot;isEdited&quot;:false,&quot;manualOverride&quot;:{&quot;isManuallyOverridden&quot;:false,&quot;citeprocText&quot;:&quot;[10]&quot;,&quot;manualOverrideText&quot;:&quot;&quot;},&quot;citationTag&quot;:&quot;MENDELEY_CITATION_v3_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&quot;,&quot;citationItems&quot;:[{&quot;id&quot;:&quot;00af203a-7973-3fa2-87df-31f23d0d732d&quot;,&quot;itemData&quot;:{&quot;type&quot;:&quot;report&quot;,&quot;id&quot;:&quot;00af203a-7973-3fa2-87df-31f23d0d732d&quot;,&quot;title&quot;:&quot;Medical Care Act: Ensuring the Medical Care Delivery System, Act No. 205 of July 30, 2018&quot;,&quot;author&quot;:[{&quot;family&quot;:&quot;Japanese Law Translation&quot;,&quot;given&quot;:&quot;&quot;,&quot;parse-names&quot;:false,&quot;dropping-particle&quot;:&quot;&quot;,&quot;non-dropping-particle&quot;:&quot;&quot;}],&quot;accessed&quot;:{&quot;date-parts&quot;:[[2023,10,24]]},&quot;URL&quot;:&quot;https://www.japaneselawtranslation.go.jp/en/laws/view/4006/en&quot;,&quot;issued&quot;:{&quot;date-parts&quot;:[[2018]]},&quot;container-title-short&quot;:&quot;&quot;},&quot;isTemporary&quot;:false}]},{&quot;citationID&quot;:&quot;MENDELEY_CITATION_df92ca5e-1bc6-401d-8549-4446461314f1&quot;,&quot;properties&quot;:{&quot;noteIndex&quot;:0},&quot;isEdited&quot;:false,&quot;manualOverride&quot;:{&quot;isManuallyOverridden&quot;:false,&quot;citeprocText&quot;:&quot;[17]&quot;,&quot;manualOverrideText&quot;:&quot;&quot;},&quot;citationTag&quot;:&quot;MENDELEY_CITATION_v3_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&quot;,&quot;citationItems&quot;:[{&quot;id&quot;:&quot;fbfd1267-dfcb-3fdf-9539-e1300ee2d3ec&quot;,&quot;itemData&quot;:{&quot;type&quot;:&quot;article-journal&quot;,&quot;id&quot;:&quot;fbfd1267-dfcb-3fdf-9539-e1300ee2d3ec&quot;,&quot;title&quot;:&quot;European Headache Federation (EHF) consensus on the definition of effective treatment of a migraine attack and of triptan failure&quot;,&quot;author&quot;:[{&quot;family&quot;:&quot;Sacco&quot;,&quot;given&quot;:&quot;Simona&quot;,&quot;parse-names&quot;:false,&quot;dropping-particle&quot;:&quot;&quot;,&quot;non-dropping-particle&quot;:&quot;&quot;},{&quot;family&quot;:&quot;Lampl&quot;,&quot;given&quot;:&quot;Christian&quot;,&quot;parse-names&quot;:false,&quot;dropping-particle&quot;:&quot;&quot;,&quot;non-dropping-particle&quot;:&quot;&quot;},{&quot;family&quot;:&quot;Amin&quot;,&quot;given&quot;:&quot;Faisal Mohammad&quot;,&quot;parse-names&quot;:false,&quot;dropping-particle&quot;:&quot;&quot;,&quot;non-dropping-particle&quot;:&quot;&quot;},{&quot;family&quot;:&quot;Braschinsky&quot;,&quot;given&quot;:&quot;Mark&quot;,&quot;parse-names&quot;:false,&quot;dropping-particle&quot;:&quot;&quot;,&quot;non-dropping-particle&quot;:&quot;&quot;},{&quot;family&quot;:&quot;Deligianni&quot;,&quot;given&quot;:&quot;Christina&quot;,&quot;parse-names&quot;:false,&quot;dropping-particle&quot;:&quot;&quot;,&quot;non-dropping-particle&quot;:&quot;&quot;},{&quot;family&quot;:&quot;Uludüz&quot;,&quot;given&quot;:&quot;Derya&quot;,&quot;parse-names&quot;:false,&quot;dropping-particle&quot;:&quot;&quot;,&quot;non-dropping-particle&quot;:&quot;&quot;},{&quot;family&quot;:&quot;Versijpt&quot;,&quot;given&quot;:&quot;Jan&quot;,&quot;parse-names&quot;:false,&quot;dropping-particle&quot;:&quot;&quot;,&quot;non-dropping-particle&quot;:&quot;&quot;},{&quot;family&quot;:&quot;Ducros&quot;,&quot;given&quot;:&quot;Anne&quot;,&quot;parse-names&quot;:false,&quot;dropping-particle&quot;:&quot;&quot;,&quot;non-dropping-particle&quot;:&quot;&quot;},{&quot;family&quot;:&quot;Gil-Gouveia&quot;,&quot;given&quot;:&quot;Raquel&quot;,&quot;parse-names&quot;:false,&quot;dropping-particle&quot;:&quot;&quot;,&quot;non-dropping-particle&quot;:&quot;&quot;},{&quot;family&quot;:&quot;Katsarava&quot;,&quot;given&quot;:&quot;Zaza&quot;,&quot;parse-names&quot;:false,&quot;dropping-particle&quot;:&quot;&quot;,&quot;non-dropping-particle&quot;:&quot;&quot;},{&quot;family&quot;:&quot;Martelletti&quot;,&quot;given&quot;:&quot;Paolo&quot;,&quot;parse-names&quot;:false,&quot;dropping-particle&quot;:&quot;&quot;,&quot;non-dropping-particle&quot;:&quot;&quot;},{&quot;family&quot;:&quot;Ornello&quot;,&quot;given&quot;:&quot;Raffaele&quot;,&quot;parse-names&quot;:false,&quot;dropping-particle&quot;:&quot;&quot;,&quot;non-dropping-particle&quot;:&quot;&quot;},{&quot;family&quot;:&quot;Raffaelli&quot;,&quot;given&quot;:&quot;Bianca&quot;,&quot;parse-names&quot;:false,&quot;dropping-particle&quot;:&quot;&quot;,&quot;non-dropping-particle&quot;:&quot;&quot;},{&quot;family&quot;:&quot;Boucherie&quot;,&quot;given&quot;:&quot;Deirdre M.&quot;,&quot;parse-names&quot;:false,&quot;dropping-particle&quot;:&quot;&quot;,&quot;non-dropping-particle&quot;:&quot;&quot;},{&quot;family&quot;:&quot;Pozo-Rosich&quot;,&quot;given&quot;:&quot;Patricia&quot;,&quot;parse-names&quot;:false,&quot;dropping-particle&quot;:&quot;&quot;,&quot;non-dropping-particle&quot;:&quot;&quot;},{&quot;family&quot;:&quot;Sanchez-del-Rio&quot;,&quot;given&quot;:&quot;Margarita&quot;,&quot;parse-names&quot;:false,&quot;dropping-particle&quot;:&quot;&quot;,&quot;non-dropping-particle&quot;:&quot;&quot;},{&quot;family&quot;:&quot;Sinclair&quot;,&quot;given&quot;:&quot;Alexandra&quot;,&quot;parse-names&quot;:false,&quot;dropping-particle&quot;:&quot;&quot;,&quot;non-dropping-particle&quot;:&quot;&quot;},{&quot;family&quot;:&quot;Maassen van den Brink&quot;,&quot;given&quot;:&quot;Antoinette&quot;,&quot;parse-names&quot;:false,&quot;dropping-particle&quot;:&quot;&quot;,&quot;non-dropping-particle&quot;:&quot;&quot;},{&quot;family&quot;:&quot;Reuter&quot;,&quot;given&quot;:&quot;Uwe&quot;,&quot;parse-names&quot;:false,&quot;dropping-particle&quot;:&quot;&quot;,&quot;non-dropping-particle&quot;:&quot;&quot;}],&quot;container-title&quot;:&quot;The Journal of Headache and Pain&quot;,&quot;container-title-short&quot;:&quot;J Headache Pain&quot;,&quot;DOI&quot;:&quot;10.1186/s10194-022-01502-z&quot;,&quot;ISSN&quot;:&quot;1129-2369&quot;,&quot;issued&quot;:{&quot;date-parts&quot;:[[2022,12,12]]},&quot;page&quot;:&quot;133&quot;,&quot;issue&quot;:&quot;1&quot;,&quot;volume&quot;:&quot;23&quot;},&quot;isTemporary&quot;:false}]},{&quot;citationID&quot;:&quot;MENDELEY_CITATION_844074ba-831b-419e-954f-8b1f5ee619d2&quot;,&quot;properties&quot;:{&quot;noteIndex&quot;:0},&quot;isEdited&quot;:false,&quot;manualOverride&quot;:{&quot;isManuallyOverridden&quot;:false,&quot;citeprocText&quot;:&quot;[1, 4, 7]&quot;,&quot;manualOverrideText&quot;:&quot;&quot;},&quot;citationTag&quot;:&quot;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&quot;,&quot;citationItems&quot;:[{&quot;id&quot;:&quot;fbfe0f97-a155-3bc3-9474-7f0264eeb811&quot;,&quot;itemData&quot;:{&quot;type&quot;:&quot;article-journal&quot;,&quot;id&quot;:&quot;fbfe0f97-a155-3bc3-9474-7f0264eeb811&quot;,&quot;title&quot;:&quot;Comprehensive population-based survey of migraine in Japan: results of the ObserVational Survey of the Epidemiology, tReatment, and Care Of MigrainE (OVERCOME [Japan]) study&quot;,&quot;author&quot;:[{&quot;family&quot;:&quot;Hirata&quot;,&quot;given&quot;:&quot;Koichi&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Selzler&quot;,&quot;given&quot;:&quot;Katherine J.&quot;,&quot;parse-names&quot;:false,&quot;dropping-particle&quot;:&quot;&quot;,&quot;non-dropping-particle&quot;:&quot;&quot;},{&quot;family&quot;:&quot;Nelson&quot;,&quot;given&quot;:&quot;Ann Marie&quot;,&quot;parse-names&quot;:false,&quot;dropping-particle&quot;:&quot;&quot;,&quot;non-dropping-particle&quot;:&quot;&quot;},{&quot;family&quot;:&quot;Han&quot;,&quot;given&quot;:&quot;Yimei&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Takeshima&quot;,&quot;given&quot;:&quot;Takao&quot;,&quot;parse-names&quot;:false,&quot;dropping-particle&quot;:&quot;&quot;,&quot;non-dropping-particle&quot;:&quot;&quot;}],&quot;container-title&quot;:&quot;Current Medical Research and Opinion&quot;,&quot;container-title-short&quot;:&quot;Curr Med Res Opin&quot;,&quot;DOI&quot;:&quot;10.1080/03007995.2021.1971179&quot;,&quot;ISSN&quot;:&quot;0300-7995&quot;,&quot;issued&quot;:{&quot;date-parts&quot;:[[2021,11,2]]},&quot;page&quot;:&quot;1945-1955&quot;,&quot;issue&quot;:&quot;11&quot;,&quot;volume&quot;:&quot;37&quot;},&quot;isTemporary&quot;:false},{&quot;id&quot;:&quot;fd43e1b9-ab9b-3343-8b9b-d3eb03f133e6&quot;,&quot;itemData&quot;:{&quot;type&quot;:&quot;article&quot;,&quot;id&quot;:&quot;fd43e1b9-ab9b-3343-8b9b-d3eb03f133e6&quot;,&quot;title&quot;:&quot;Gender-related differences in migraine&quot;,&quot;author&quot;:[{&quot;family&quot;:&quot;Allais&quot;,&quot;given&quot;:&quot;Gianni&quot;,&quot;parse-names&quot;:false,&quot;dropping-particle&quot;:&quot;&quot;,&quot;non-dropping-particle&quot;:&quot;&quot;},{&quot;family&quot;:&quot;Chiarle&quot;,&quot;given&quot;:&quot;Giulia&quot;,&quot;parse-names&quot;:false,&quot;dropping-particle&quot;:&quot;&quot;,&quot;non-dropping-particle&quot;:&quot;&quot;},{&quot;family&quot;:&quot;Sinigaglia&quot;,&quot;given&quot;:&quot;Silvia&quot;,&quot;parse-names&quot;:false,&quot;dropping-particle&quot;:&quot;&quot;,&quot;non-dropping-particle&quot;:&quot;&quot;},{&quot;family&quot;:&quot;Airola&quot;,&quot;given&quot;:&quot;Gisella&quot;,&quot;parse-names&quot;:false,&quot;dropping-particle&quot;:&quot;&quot;,&quot;non-dropping-particle&quot;:&quot;&quot;},{&quot;family&quot;:&quot;Schiapparelli&quot;,&quot;given&quot;:&quot;Paola&quot;,&quot;parse-names&quot;:false,&quot;dropping-particle&quot;:&quot;&quot;,&quot;non-dropping-particle&quot;:&quot;&quot;},{&quot;family&quot;:&quot;Benedetto&quot;,&quot;given&quot;:&quot;Chiara&quot;,&quot;parse-names&quot;:false,&quot;dropping-particle&quot;:&quot;&quot;,&quot;non-dropping-particle&quot;:&quot;&quot;}],&quot;container-title&quot;:&quot;Neurological Sciences&quot;,&quot;DOI&quot;:&quot;10.1007/s10072-020-04643-8&quot;,&quot;ISSN&quot;:&quot;15903478&quot;,&quot;PMID&quot;:&quot;32845494&quot;,&quot;issued&quot;:{&quot;date-parts&quot;:[[2020,12,1]]},&quot;page&quot;:&quot;429-436&quot;,&quot;abstract&quot;:&quot;Migraine is considered mostly a woman’s complaint, even if it affects also men. Epidemiological data show a higher incidence of the disease in women, starting from puberty throughout life. The sex-related differences of migraine hold clinical relevance too. The frequency, duration, and disability of attacks tend to be higher in women. Because of this, probably, they also consult specialists more frequently and take more prescription drugs than men. Different mechanisms have been evaluated to explain these differences. Hormonal milieu and its modulation of neuronal and vascular reactivity is probably one of the most important aspects. Estrogens and progesterone regulate a host of biological functions through two mechanisms: nongenomic and genomic. They influence several neuromediators and neurotransmitters, and they may cause functional and structural differences in several brain regions, involved in migraine pathogenesis. In addition to their central action, sex hormones exert rapid modulation of vascular tone. The resulting specific sex phenotype should be considered during clinical management and experimental studies.&quot;,&quot;publisher&quot;:&quot;Springer-Verlag Italia s.r.l.&quot;,&quot;volume&quot;:&quot;41&quot;,&quot;container-title-short&quot;:&quot;&quot;},&quot;isTemporary&quot;:false},{&quot;id&quot;:&quot;d32245c7-3d6a-36ca-88bd-1f164feae850&quot;,&quot;itemData&quot;:{&quot;type&quot;:&quot;article-journal&quot;,&quot;id&quot;:&quot;d32245c7-3d6a-36ca-88bd-1f164feae850&quot;,&quot;title&quot;:&quot;The Prevalence and Impact of Migraine and Severe Headache in the United States: Figures and Trends From Government Health Studies&quot;,&quot;author&quot;:[{&quot;family&quot;:&quot;Burch&quot;,&quot;given&quot;:&quot;Rebecca&quot;,&quot;parse-names&quot;:false,&quot;dropping-particle&quot;:&quot;&quot;,&quot;non-dropping-particle&quot;:&quot;&quot;},{&quot;family&quot;:&quot;Rizzoli&quot;,&quot;given&quot;:&quot;Paul&quot;,&quot;parse-names&quot;:false,&quot;dropping-particle&quot;:&quot;&quot;,&quot;non-dropping-particle&quot;:&quot;&quot;},{&quot;family&quot;:&quot;Loder&quot;,&quot;given&quot;:&quot;Elizabeth&quot;,&quot;parse-names&quot;:false,&quot;dropping-particle&quot;:&quot;&quot;,&quot;non-dropping-particle&quot;:&quot;&quot;}],&quot;container-title&quot;:&quot;Headache&quot;,&quot;container-title-short&quot;:&quot;Headache&quot;,&quot;DOI&quot;:&quot;10.1111/head.13281&quot;,&quot;ISSN&quot;:&quot;15264610&quot;,&quot;PMID&quot;:&quot;29527677&quot;,&quot;issued&quot;:{&quot;date-parts&quot;:[[2018,4,1]]},&quot;page&quot;:&quot;496-505&quot;,&quot;abstract&quot;:&quot;Background and Objectives: In this targeted systematic review, we aimed to identify up-to-date prevalence estimates of migraine and severe headache in adults from population-based US government surveys. Our goal was to assess the stability of prevalence estimates over time, and to identify additional information pertinent to the burden and treatment of migraine and other severe headache conditions. Methods: We searched for the most current publicly available summary statistics from the National Health Interview Survey (NHIS), the National Hospital Ambulatory Medical Care Survey (NHAMCS), and the National Ambulatory Medical Care Survey (NAMCS). We extracted and summarized data from each study over time and as a function of demographic variables. Results: The prevalence and burden of self-reported migraine and severe headache in the US adult population is high, affecting roughly 1 out of every 6 American and 1 in 5 women over a 3-month period (15.3% overall [95% CI 14.75-15.85], 9.7% of males [95% CI 9.05-10.35] and 20.7% of females [95% CI 19.84-21.56]). The prevalence has been remarkably stable over a period of 19 years. The prevalence of migraine or severe headache in 2015 was highest in American Indian or Alaska Natives (18.4%) compared with whites, blacks, or Hispanics, with the lowest prevalence in Asians (11.3%). There is a higher burden of migraine in those aged 18-44 (17.9%), people who are unemployed (21.4%), those with family income less than $35,000 per year (19.9%), and the elderly and disabled (16.4%). Headache is consistently the fourth or fifth most common reason for visits to the emergency department, accounting for roughly 3% of all emergency department visits annually. In reproductive aged women, headache is the third leading cause of emergency department visits. Conclusions: Severe headache and migraine remain important public health problems that are more common and burdensome for women, particularly women of childbearing age, and other historically disadvantaged segments of the population. These inequities could be exacerbated if new high-cost treatments are inaccessible to those who need them most.&quot;,&quot;publisher&quot;:&quot;Blackwell Publishing Inc.&quot;,&quot;issue&quot;:&quot;4&quot;,&quot;volume&quot;:&quot;58&quot;},&quot;isTemporary&quot;:false}]},{&quot;citationID&quot;:&quot;MENDELEY_CITATION_2e25155d-a680-4ed7-9b7a-3c7e4ef49971&quot;,&quot;properties&quot;:{&quot;noteIndex&quot;:0},&quot;isEdited&quot;:false,&quot;manualOverride&quot;:{&quot;isManuallyOverridden&quot;:false,&quot;citeprocText&quot;:&quot;[27]&quot;,&quot;manualOverrideText&quot;:&quot;&quot;},&quot;citationTag&quot;:&quot;MENDELEY_CITATION_v3_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&quot;,&quot;citationItems&quot;:[{&quot;id&quot;:&quot;2ad28a2a-1e7b-33ff-9d3f-e2b325a3b172&quot;,&quot;itemData&quot;:{&quot;type&quot;:&quot;article-journal&quot;,&quot;id&quot;:&quot;2ad28a2a-1e7b-33ff-9d3f-e2b325a3b172&quot;,&quot;title&quot;:&quot;Prevalence, burden, and clinical management of migraine in China, Japan, and South Korea: a comprehensive review of the literature&quot;,&quot;author&quot;:[{&quot;family&quot;:&quot;Takeshima&quot;,&quot;given&quot;:&quot;Takao&quot;,&quot;parse-names&quot;:false,&quot;dropping-particle&quot;:&quot;&quot;,&quot;non-dropping-particle&quot;:&quot;&quot;},{&quot;family&quot;:&quot;Wan&quot;,&quot;given&quot;:&quot;Qi&quot;,&quot;parse-names&quot;:false,&quot;dropping-particle&quot;:&quot;&quot;,&quot;non-dropping-particle&quot;:&quot;&quot;},{&quot;family&quot;:&quot;Zhang&quot;,&quot;given&quot;:&quot;Yanlei&quot;,&quot;parse-names&quot;:false,&quot;dropping-particle&quot;:&quot;&quot;,&quot;non-dropping-particle&quot;:&quot;&quot;},{&quot;family&quot;:&quot;Komori&quot;,&quot;given&quot;:&quot;Mika&quot;,&quot;parse-names&quot;:false,&quot;dropping-particle&quot;:&quot;&quot;,&quot;non-dropping-particle&quot;:&quot;&quot;},{&quot;family&quot;:&quot;Stretton&quot;,&quot;given&quot;:&quot;Serina&quot;,&quot;parse-names&quot;:false,&quot;dropping-particle&quot;:&quot;&quot;,&quot;non-dropping-particle&quot;:&quot;&quot;},{&quot;family&quot;:&quot;Rajan&quot;,&quot;given&quot;:&quot;Narayan&quot;,&quot;parse-names&quot;:false,&quot;dropping-particle&quot;:&quot;&quot;,&quot;non-dropping-particle&quot;:&quot;&quot;},{&quot;family&quot;:&quot;Treuer&quot;,&quot;given&quot;:&quot;Tamas&quot;,&quot;parse-names&quot;:false,&quot;dropping-particle&quot;:&quot;&quot;,&quot;non-dropping-particle&quot;:&quot;&quot;},{&quot;family&quot;:&quot;Ueda&quot;,&quot;given&quot;:&quot;Kaname&quot;,&quot;parse-names&quot;:false,&quot;dropping-particle&quot;:&quot;&quot;,&quot;non-dropping-particle&quot;:&quot;&quot;}],&quot;container-title&quot;:&quot;Journal of Headache and Pain&quot;,&quot;DOI&quot;:&quot;10.1186/s10194-019-1062-4&quot;,&quot;ISSN&quot;:&quot;11292377&quot;,&quot;PMID&quot;:&quot;31805851&quot;,&quot;issued&quot;:{&quot;date-parts&quot;:[[2019,12,5]]},&quot;abstract&quot;:&quot;Background: The objective of this review was to determine the unmet needs for migraine in East Asian adults and children. Methods: We searched MEDLINE and EMBASE (January 1, 1988 to January 14, 2019). Studies reporting the prevalence, humanistic and economic burden, and clinical management of migraine in China (including Hong Kong and Taiwan), Japan, and South Korea were included. Studies conducted before 1988 (before the International Headache Society [IHS] first edition of the International Classification of Headache Disorders) were not included. Results: We retrieved 1337 publications and 41 met the inclusion criteria (28 from China, 7 from Japan, and 6 from South Korea). The 1-year prevalence of migraine (IHS criteria) among adults ranged from 6.0% to 14.3%. Peak prevalence ranged from 11% to 20% for women and 3% to 8% for men (30- to 49-year-olds). For children, prevalence of migraine increased with age. Information on the economic burden and clinical management of migraine was limited, particularly for children. When reported, migraine was significantly associated with high levels of disability and negative effects on quality of life. Studies suggested low levels of disease awareness/diagnosis within each country. Of individuals with migraine from China, 52.9% to 68.6% had consulted a physician previously, 37.2% to 52.7% diagnosed with headache had not been diagnosed with migraine previously, and 13.5% to 18% had been diagnosed with migraine previously. Of individuals with migraine from Japan, 59.4% to 71.8% had never consulted a physician previously, 1.3% to 7.3% regularly consulted physicians for their headache, and only 11.6% of individuals with migraine were aware that they had migraine. In addition, studies suggested that over-the-counter medication use was high and prescription medication use was low in each country. Conclusions: This review suggests that there are unmet needs for migraine in terms of sufficient and appropriate diagnosis, and better management and therapies for treatment of migraine in East Asia. The findings are limited by a lack of recent information and significant gaps in the literature. More recent, population-based studies assessing disease burden and clinical management of migraine are needed to confirm unmet needs for migraine across East Asia.&quot;,&quot;publisher&quot;:&quot;BioMed Central Ltd.&quot;,&quot;issue&quot;:&quot;1&quot;,&quot;volume&quot;:&quot;20&quot;,&quot;container-title-short&quot;:&quot;&quot;},&quot;isTemporary&quot;:false}]},{&quot;citationID&quot;:&quot;MENDELEY_CITATION_54f70bd5-b6f0-473f-b130-4ae8c595cc98&quot;,&quot;properties&quot;:{&quot;noteIndex&quot;:0},&quot;isEdited&quot;:false,&quot;manualOverride&quot;:{&quot;isManuallyOverridden&quot;:false,&quot;citeprocText&quot;:&quot;[27]&quot;,&quot;manualOverrideText&quot;:&quot;&quot;},&quot;citationTag&quot;:&quot;MENDELEY_CITATION_v3_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&quot;,&quot;citationItems&quot;:[{&quot;id&quot;:&quot;2ad28a2a-1e7b-33ff-9d3f-e2b325a3b172&quot;,&quot;itemData&quot;:{&quot;type&quot;:&quot;article-journal&quot;,&quot;id&quot;:&quot;2ad28a2a-1e7b-33ff-9d3f-e2b325a3b172&quot;,&quot;title&quot;:&quot;Prevalence, burden, and clinical management of migraine in China, Japan, and South Korea: a comprehensive review of the literature&quot;,&quot;author&quot;:[{&quot;family&quot;:&quot;Takeshima&quot;,&quot;given&quot;:&quot;Takao&quot;,&quot;parse-names&quot;:false,&quot;dropping-particle&quot;:&quot;&quot;,&quot;non-dropping-particle&quot;:&quot;&quot;},{&quot;family&quot;:&quot;Wan&quot;,&quot;given&quot;:&quot;Qi&quot;,&quot;parse-names&quot;:false,&quot;dropping-particle&quot;:&quot;&quot;,&quot;non-dropping-particle&quot;:&quot;&quot;},{&quot;family&quot;:&quot;Zhang&quot;,&quot;given&quot;:&quot;Yanlei&quot;,&quot;parse-names&quot;:false,&quot;dropping-particle&quot;:&quot;&quot;,&quot;non-dropping-particle&quot;:&quot;&quot;},{&quot;family&quot;:&quot;Komori&quot;,&quot;given&quot;:&quot;Mika&quot;,&quot;parse-names&quot;:false,&quot;dropping-particle&quot;:&quot;&quot;,&quot;non-dropping-particle&quot;:&quot;&quot;},{&quot;family&quot;:&quot;Stretton&quot;,&quot;given&quot;:&quot;Serina&quot;,&quot;parse-names&quot;:false,&quot;dropping-particle&quot;:&quot;&quot;,&quot;non-dropping-particle&quot;:&quot;&quot;},{&quot;family&quot;:&quot;Rajan&quot;,&quot;given&quot;:&quot;Narayan&quot;,&quot;parse-names&quot;:false,&quot;dropping-particle&quot;:&quot;&quot;,&quot;non-dropping-particle&quot;:&quot;&quot;},{&quot;family&quot;:&quot;Treuer&quot;,&quot;given&quot;:&quot;Tamas&quot;,&quot;parse-names&quot;:false,&quot;dropping-particle&quot;:&quot;&quot;,&quot;non-dropping-particle&quot;:&quot;&quot;},{&quot;family&quot;:&quot;Ueda&quot;,&quot;given&quot;:&quot;Kaname&quot;,&quot;parse-names&quot;:false,&quot;dropping-particle&quot;:&quot;&quot;,&quot;non-dropping-particle&quot;:&quot;&quot;}],&quot;container-title&quot;:&quot;Journal of Headache and Pain&quot;,&quot;DOI&quot;:&quot;10.1186/s10194-019-1062-4&quot;,&quot;ISSN&quot;:&quot;11292377&quot;,&quot;PMID&quot;:&quot;31805851&quot;,&quot;issued&quot;:{&quot;date-parts&quot;:[[2019,12,5]]},&quot;abstract&quot;:&quot;Background: The objective of this review was to determine the unmet needs for migraine in East Asian adults and children. Methods: We searched MEDLINE and EMBASE (January 1, 1988 to January 14, 2019). Studies reporting the prevalence, humanistic and economic burden, and clinical management of migraine in China (including Hong Kong and Taiwan), Japan, and South Korea were included. Studies conducted before 1988 (before the International Headache Society [IHS] first edition of the International Classification of Headache Disorders) were not included. Results: We retrieved 1337 publications and 41 met the inclusion criteria (28 from China, 7 from Japan, and 6 from South Korea). The 1-year prevalence of migraine (IHS criteria) among adults ranged from 6.0% to 14.3%. Peak prevalence ranged from 11% to 20% for women and 3% to 8% for men (30- to 49-year-olds). For children, prevalence of migraine increased with age. Information on the economic burden and clinical management of migraine was limited, particularly for children. When reported, migraine was significantly associated with high levels of disability and negative effects on quality of life. Studies suggested low levels of disease awareness/diagnosis within each country. Of individuals with migraine from China, 52.9% to 68.6% had consulted a physician previously, 37.2% to 52.7% diagnosed with headache had not been diagnosed with migraine previously, and 13.5% to 18% had been diagnosed with migraine previously. Of individuals with migraine from Japan, 59.4% to 71.8% had never consulted a physician previously, 1.3% to 7.3% regularly consulted physicians for their headache, and only 11.6% of individuals with migraine were aware that they had migraine. In addition, studies suggested that over-the-counter medication use was high and prescription medication use was low in each country. Conclusions: This review suggests that there are unmet needs for migraine in terms of sufficient and appropriate diagnosis, and better management and therapies for treatment of migraine in East Asia. The findings are limited by a lack of recent information and significant gaps in the literature. More recent, population-based studies assessing disease burden and clinical management of migraine are needed to confirm unmet needs for migraine across East Asia.&quot;,&quot;publisher&quot;:&quot;BioMed Central Ltd.&quot;,&quot;issue&quot;:&quot;1&quot;,&quot;volume&quot;:&quot;20&quot;,&quot;container-title-short&quot;:&quot;&quot;},&quot;isTemporary&quot;:false}]},{&quot;citationID&quot;:&quot;MENDELEY_CITATION_d0ebe8c4-c2a7-4cc0-95c9-a1fc0b34edac&quot;,&quot;properties&quot;:{&quot;noteIndex&quot;:0},&quot;isEdited&quot;:false,&quot;manualOverride&quot;:{&quot;isManuallyOverridden&quot;:false,&quot;citeprocText&quot;:&quot;[25]&quot;,&quot;manualOverrideText&quot;:&quot;&quot;},&quot;citationTag&quot;:&quot;MENDELEY_CITATION_v3_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&quot;,&quot;citationItems&quot;:[{&quot;id&quot;:&quot;68051f97-760e-3d99-9575-fb4e381a8344&quot;,&quot;itemData&quot;:{&quot;type&quot;:&quot;article-journal&quot;,&quot;id&quot;:&quot;68051f97-760e-3d99-9575-fb4e381a8344&quot;,&quot;title&quot;:&quot;Population-based door-to-door survey of migraine in Japan: the Daisen study.&quot;,&quot;author&quot;:[{&quot;family&quot;:&quot;Takeshima&quot;,&quot;given&quot;:&quot;Takao&quot;,&quot;parse-names&quot;:false,&quot;dropping-particle&quot;:&quot;&quot;,&quot;non-dropping-particle&quot;:&quot;&quot;},{&quot;family&quot;:&quot;Ishizaki&quot;,&quot;given&quot;:&quot;Kumiko&quot;,&quot;parse-names&quot;:false,&quot;dropping-particle&quot;:&quot;&quot;,&quot;non-dropping-particle&quot;:&quot;&quot;},{&quot;family&quot;:&quot;Fukuhara&quot;,&quot;given&quot;:&quot;Yoko&quot;,&quot;parse-names&quot;:false,&quot;dropping-particle&quot;:&quot;&quot;,&quot;non-dropping-particle&quot;:&quot;&quot;},{&quot;family&quot;:&quot;Ijiri&quot;,&quot;given&quot;:&quot;Tamami&quot;,&quot;parse-names&quot;:false,&quot;dropping-particle&quot;:&quot;&quot;,&quot;non-dropping-particle&quot;:&quot;&quot;},{&quot;family&quot;:&quot;Kusumi&quot;,&quot;given&quot;:&quot;Masayoshi&quot;,&quot;parse-names&quot;:false,&quot;dropping-particle&quot;:&quot;&quot;,&quot;non-dropping-particle&quot;:&quot;&quot;},{&quot;family&quot;:&quot;Wakutani&quot;,&quot;given&quot;:&quot;Yosuke&quot;,&quot;parse-names&quot;:false,&quot;dropping-particle&quot;:&quot;&quot;,&quot;non-dropping-particle&quot;:&quot;&quot;},{&quot;family&quot;:&quot;Mori&quot;,&quot;given&quot;:&quot;Masatada&quot;,&quot;parse-names&quot;:false,&quot;dropping-particle&quot;:&quot;&quot;,&quot;non-dropping-particle&quot;:&quot;&quot;},{&quot;family&quot;:&quot;Kawashima&quot;,&quot;given&quot;:&quot;Mika&quot;,&quot;parse-names&quot;:false,&quot;dropping-particle&quot;:&quot;&quot;,&quot;non-dropping-particle&quot;:&quot;&quot;},{&quot;family&quot;:&quot;Kowa&quot;,&quot;given&quot;:&quot;Hisanori&quot;,&quot;parse-names&quot;:false,&quot;dropping-particle&quot;:&quot;&quot;,&quot;non-dropping-particle&quot;:&quot;&quot;},{&quot;family&quot;:&quot;Adachi&quot;,&quot;given&quot;:&quot;Yoshiki&quot;,&quot;parse-names&quot;:false,&quot;dropping-particle&quot;:&quot;&quot;,&quot;non-dropping-particle&quot;:&quot;&quot;},{&quot;family&quot;:&quot;Urakami&quot;,&quot;given&quot;:&quot;Katsuya&quot;,&quot;parse-names&quot;:false,&quot;dropping-particle&quot;:&quot;&quot;,&quot;non-dropping-particle&quot;:&quot;&quot;},{&quot;family&quot;:&quot;Nakashima&quot;,&quot;given&quot;:&quot;Kenji&quot;,&quot;parse-names&quot;:false,&quot;dropping-particle&quot;:&quot;&quot;,&quot;non-dropping-particle&quot;:&quot;&quot;}],&quot;container-title&quot;:&quot;Headache&quot;,&quot;container-title-short&quot;:&quot;Headache&quot;,&quot;DOI&quot;:&quot;10.1111/j.1526-4610.2004.04004.x&quot;,&quot;ISSN&quot;:&quot;0017-8748&quot;,&quot;PMID&quot;:&quot;14979878&quot;,&quot;issued&quot;:{&quot;date-parts&quot;:[[2004,1]]},&quot;page&quot;:&quot;8-19&quot;,&quot;abstract&quot;:&quot;OBJECTIVES To determine prevalence and characteristics of migraine in Japan, and to investigate use of medical care and whether food preference is associated with risk of migraine. METHODS Structured questionnaires were given to all adult residents (N = 5758; 2681 men and 3077 women) in Daisen, a rural community in western Japan. Second questionnaires, specific to headache, were given to 1628 residents with headache. A telephone survey was also carried out. Statistical Packages for the Social Sciences analyzed the data. RESULTS The 1-year prevalence of migraine was 2.3% (migraine with aura, 0.4% and without aura, 1.9%) in men and 9.1% (migraine with aura, 1.0% and migraine without aura, 8.1%) in women. Overall prevalence of migraine in Daisen was 6.0% (95% confidence interval [CI], 5.4% to 6.6%). Women observed a 5.9-fold higher risk of migraine than men (odds ratio, 5.9; 95% CI, 4.5 to 8.0; P &lt;.0001, after age adjustment, by logistic analysis). Fatigue and loss of vigor were predominant premonitory symptoms of migraine. Fatigue, mental stress, and lack of sleep were the main headache triggers. Over a 3-month period, 20.3% of migraineurs experienced time or days off work due to headache. Only 7.3% of those with migraine with aura and 5.3% of those with migraine without aura had consulted a physician, and of those with migraine, 61.0% with aura and 71.8% without aura had never visited a medical doctor for their headache. Consumption of alcohol and cigarette smoking did not influence the risk for migraine or tension-type headache, after age and gender adjustment (logistic analysis). Migraineurs consume significantly more fatty/oily foods, coffee, and tea than nonheadache subjects of the same community. Migraineurs consume significantly fewer fish than nonheadache residents. CONCLUSIONS Only a few Japanese migraineurs receive benefits of medical services and recent advances of headache medicine. Public education concerning headaches is one of the most urgent issues in Japan.&quot;,&quot;issue&quot;:&quot;1&quot;,&quot;volume&quot;:&quot;44&quot;},&quot;isTemporary&quot;:false}]},{&quot;citationID&quot;:&quot;MENDELEY_CITATION_6f4e35d5-5cc9-4bd4-8bdc-1201ad9307a5&quot;,&quot;properties&quot;:{&quot;noteIndex&quot;:0},&quot;isEdited&quot;:false,&quot;manualOverride&quot;:{&quot;isManuallyOverridden&quot;:false,&quot;citeprocText&quot;:&quot;[30]&quot;,&quot;manualOverrideText&quot;:&quot;&quot;},&quot;citationTag&quot;:&quot;MENDELEY_CITATION_v3_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&quot;,&quot;citationItems&quot;:[{&quot;id&quot;:&quot;8dcf0114-c869-348e-a8c2-8376773ae0a9&quot;,&quot;itemData&quot;:{&quot;type&quot;:&quot;report&quot;,&quot;id&quot;:&quot;8dcf0114-c869-348e-a8c2-8376773ae0a9&quot;,&quot;title&quot;:&quot;Clinical practice guidelines for headache&quot;,&quot;author&quot;:[{&quot;family&quot;:&quot;The Japanese Society of Neurology&quot;,&quot;given&quot;:&quot;&quot;,&quot;parse-names&quot;:false,&quot;dropping-particle&quot;:&quot;&quot;,&quot;non-dropping-particle&quot;:&quot;&quot;}],&quot;issued&quot;:{&quot;date-parts&quot;:[[2021]]},&quot;container-title-short&quot;:&quot;&quot;},&quot;isTemporary&quot;:false}]},{&quot;citationID&quot;:&quot;MENDELEY_CITATION_91a5741f-e4ae-4859-886f-3528eece00d2&quot;,&quot;properties&quot;:{&quot;noteIndex&quot;:0},&quot;isEdited&quot;:false,&quot;manualOverride&quot;:{&quot;isManuallyOverridden&quot;:false,&quot;citeprocText&quot;:&quot;[6, 8, 13–15, 18, 27]&quot;,&quot;manualOverrideText&quot;:&quot;&quot;},&quot;citationTag&quot;:&quot;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&quot;,&quot;citationItems&quot;:[{&quot;id&quot;:&quot;26566b35-d003-33f7-89cb-b3f2cab10911&quot;,&quot;itemData&quot;:{&quot;type&quot;:&quot;article-journal&quot;,&quot;id&quot;:&quot;26566b35-d003-33f7-89cb-b3f2cab10911&quot;,&quot;title&quot;:&quot;Managing migraine on the frontline: Identifying disease, understanding burden, and incorporating CGRP pathway-targeting therapies in primary care&quot;,&quot;author&quot;:[{&quot;family&quot;:&quot;Davis&quot;,&quot;given&quot;:&quot;Linda&quot;,&quot;parse-names&quot;:false,&quot;dropping-particle&quot;:&quot;&quot;,&quot;non-dropping-particle&quot;:&quot;&quot;},{&quot;family&quot;:&quot;Torphy&quot;,&quot;given&quot;:&quot;Brad&quot;,&quot;parse-names&quot;:false,&quot;dropping-particle&quot;:&quot;&quot;,&quot;non-dropping-particle&quot;:&quot;&quot;}],&quot;container-title&quot;:&quot;British Journal of Pain&quot;,&quot;container-title-short&quot;:&quot;Br J Pain&quot;,&quot;DOI&quot;:&quot;10.1177/20494637221104292&quot;,&quot;ISSN&quot;:&quot;20494645&quot;,&quot;issued&quot;:{&quot;date-parts&quot;:[[2022,10,1]]},&quot;page&quot;:&quot;560-573&quot;,&quot;abstract&quot;:&quot;Migraine is a common neurologic disorder with clinical phenotypes encompassing a variety of symptoms which all contribute to the burden felt by patients. In addition to negative impacts on a patient’s quality of life, migraine has both direct medical costs and indirect costs related to missed work and decreased productivity that affect individuals as well as society at large. Unfortunately, migraine diagnoses are often missed, and many patients do not receive appropriate treatment. Primary care providers are in a key position to provide timely diagnosis and effectively manage migraine for many patients. This review aims to be a guide for improving migraine management in the primary care setting by providing strategies to overcome common challenges in migraine diagnosis; summarizing current knowledge on the mechanism of action, efficacy, and safety of calcitonin gene–related peptide (CGRP) pathway-targeting therapies; and reviewing approaches to incorporate traditional and emerging treatment options into a patient-centric migraine management strategy.&quot;,&quot;publisher&quot;:&quot;SAGE Publications Ltd&quot;,&quot;issue&quot;:&quot;5&quot;,&quot;volume&quot;:&quot;16&quot;},&quot;isTemporary&quot;:false},{&quot;id&quot;:&quot;b57dfaf3-06c2-3665-8e34-86f8dd834d32&quot;,&quot;itemData&quot;:{&quot;type&quot;:&quot;article-journal&quot;,&quot;id&quot;:&quot;b57dfaf3-06c2-3665-8e34-86f8dd834d32&quot;,&quot;title&quot;:&quot;Social burden of people with the migraine diagnosis in Japan: Evidence from a population-based cross-sectional survey&quot;,&quot;author&quot;:[{&quot;family&quot;:&quot;Igarashi&quot;,&quot;given&quot;:&quot;Hisaka&quot;,&quot;parse-names&quot;:false,&quot;dropping-particle&quot;:&quot;&quot;,&quot;non-dropping-particle&quot;:&quot;&quot;},{&quot;family&quot;:&quot;Ueda&quot;,&quot;given&quot;:&quot;Kaname&quot;,&quot;parse-names&quot;:false,&quot;dropping-particle&quot;:&quot;&quot;,&quot;non-dropping-particle&quot;:&quot;&quot;},{&quot;family&quot;:&quot;Jung&quot;,&quot;given&quot;:&quot;Sungeun&quot;,&quot;parse-names&quot;:false,&quot;dropping-particle&quot;:&quot;&quot;,&quot;non-dropping-particle&quot;:&quot;&quot;},{&quot;family&quot;:&quot;Cai&quot;,&quot;given&quot;:&quot;Zhihong&quot;,&quot;parse-names&quot;:false,&quot;dropping-particle&quot;:&quot;&quot;,&quot;non-dropping-particle&quot;:&quot;&quot;},{&quot;family&quot;:&quot;Chen&quot;,&quot;given&quot;:&quot;Yirong&quot;,&quot;parse-names&quot;:false,&quot;dropping-particle&quot;:&quot;&quot;,&quot;non-dropping-particle&quot;:&quot;&quot;},{&quot;family&quot;:&quot;Nakamura&quot;,&quot;given&quot;:&quot;Tomomi&quot;,&quot;parse-names&quot;:false,&quot;dropping-particle&quot;:&quot;&quot;,&quot;non-dropping-particle&quot;:&quot;&quot;}],&quot;container-title&quot;:&quot;BMJ Open&quot;,&quot;container-title-short&quot;:&quot;BMJ Open&quot;,&quot;DOI&quot;:&quot;10.1136/bmjopen-2020-038987&quot;,&quot;ISSN&quot;:&quot;20446055&quot;,&quot;PMID&quot;:&quot;33168555&quot;,&quot;issued&quot;:{&quot;date-parts&quot;:[[2020,11,9]]},&quot;abstract&quot;:&quot;Objectives: To quantify the social burden among Japanese migraine patients in the context of currently available migraine treatments, by comparison with non-migraine controls, and comparison of migraine patients currently taking prescription medication versus not taking prescription medication. Design: Cross-sectional analysis. Setting: Data from the population-based online self-administered Japan National Health and Wellness Survey (NHWS) 2017. Participants: Respondents to the NHWS (n=30 001) were ≥18 years. Migraine patients were respondents with self-reported experience and physician diagnosis of migraine. Non-migraine controls reported no migraine experience. Migraine patients were subgrouped into currently taking prescription medication for migraine (Rx) and currently not taking prescription medication (non-Rx). Methods: One-way analysis of variance tests were performed to compare health-related quality of life (HRQoL), work productivity and activity impairment and healthcare resource utilisation between migraine patients and matched non-migraine controls selected by 1:1 propensity score matching. Generalised linear models were used to compare outcomes and migraine related characteristics between Rx and non-Rx. Results: Compared with matched controls, migraine patients (n=1265) had significantly lower HRQoL in terms of lower Physical Component Summary (48.36 vs 51.29, p&lt;0.001), Mental Component Summary (44.65 vs 48.31, p&lt;0.001), Role/Social Component Summary (41.78 vs 46.18, p&lt;0.001) and mean EuroQol 5-Dimension index (0.77 vs 0.86, p&lt;0.001) scores. Migraine patients experienced significantly higher absenteeism (6.95% vs 3.07%, p&lt;0.001), presenteeism (32.73% vs 18.94%, p&lt;0.001), work productivity loss (34.82% vs 20.03%, p&lt;0.001) and daily activity impairment (35.70% vs 22.04%, p&lt;0.001) and visited healthcare professionals more often (8.38 vs 4.57, p&lt;0.001) than controls. No significant differences in these outcomes were found when comparing Rx (n=587) and non-Rx (n=678) patients. Conclusions: There is an unmet need for improved HRQoL and work productivity in Japanese migraine patients despite the currently available prescription medications, which are important factors to consider for future development of migraine therapies.&quot;,&quot;publisher&quot;:&quot;BMJ Publishing Group&quot;,&quot;issue&quot;:&quot;11&quot;,&quot;volume&quot;:&quot;10&quot;},&quot;isTemporary&quot;:false},{&quot;id&quot;:&quot;cdc3db2c-0af1-39b2-a51c-a9f425855848&quot;,&quot;itemData&quot;:{&quot;type&quot;:&quot;article-journal&quot;,&quot;id&quot;:&quot;cdc3db2c-0af1-39b2-a51c-a9f425855848&quot;,&quot;title&quot;:&quot;Burden of migraine among Japanese patients: a cross-sectional National Health and Wellness Survey.&quot;,&quot;author&quot;:[{&quot;family&quot;:&quot;Kikui&quot;,&quot;given&quot;:&quot;Shoji&quot;,&quot;parse-names&quot;:false,&quot;dropping-particle&quot;:&quot;&quot;,&quot;non-dropping-particle&quot;:&quot;&quot;},{&quot;family&quot;:&quot;Chen&quot;,&quot;given&quot;:&quot;Yirong&quot;,&quot;parse-names&quot;:false,&quot;dropping-particle&quot;:&quot;&quot;,&quot;non-dropping-particle&quot;:&quot;&quot;},{&quot;family&quot;:&quot;Todaka&quot;,&quot;given&quot;:&quot;Hiroshi&quot;,&quot;parse-names&quot;:false,&quot;dropping-particle&quot;:&quot;&quot;,&quot;non-dropping-particle&quot;:&quot;&quot;},{&quot;family&quot;:&quot;Asao&quot;,&quot;given&quot;:&quot;Keiko&quot;,&quot;parse-names&quot;:false,&quot;dropping-particle&quot;:&quot;&quot;,&quot;non-dropping-particle&quot;:&quot;&quot;},{&quot;family&quot;:&quot;Adachi&quot;,&quot;given&quot;:&quot;Kenji&quot;,&quot;parse-names&quot;:false,&quot;dropping-particle&quot;:&quot;&quot;,&quot;non-dropping-particle&quot;:&quot;&quot;},{&quot;family&quot;:&quot;Takeshima&quot;,&quot;given&quot;:&quot;Takao&quot;,&quot;parse-names&quot;:false,&quot;dropping-particle&quot;:&quot;&quot;,&quot;non-dropping-particle&quot;:&quot;&quot;}],&quot;container-title&quot;:&quot;The journal of headache and pain&quot;,&quot;container-title-short&quot;:&quot;J Headache Pain&quot;,&quot;DOI&quot;:&quot;10.1186/s10194-020-01180-9&quot;,&quot;ISSN&quot;:&quot;1129-2377&quot;,&quot;PMID&quot;:&quot;32912187&quot;,&quot;issued&quot;:{&quot;date-parts&quot;:[[2020,9,10]]},&quot;page&quot;:&quot;110&quot;,&quot;abstract&quot;:&quot;BACKGROUND Limited studies have measured the burden of migraine in Japan. This study aimed at estimating the disease burden of migraine in Japan and identifying factors associated with the burden using the 2017 National Health and Wellness Survey. METHODS Migraine patients were defined by ICHD-3 like criteria with ≥4 monthly headache days (MHDs), and non-migraine respondents were selected using 1:4 propensity score matching. Multivariate analyses were conducted to compare Health-related Quality of Life (HRQoL), work productivity and activity impairment (WPAI), healthcare resource utilization (HRU) and costs between the two groups, and to identify factors associated with these outcomes in migraine patients. RESULTS In 30,001 respondents, 378 migraine patients were identified. Compared to matched controls (N = 1512), migraine patients had lower physical (45.17 vs. 49.89), mental (42.28 vs. 47.71) and role/social (37.91 vs. 44.19) component summary scores (p &lt; 0.001). Migraine patients had higher absenteeism (6.4% vs. 2.2%), presenteeism (40.2% vs. 22.5%), total work productivity impairment (44.3% vs. 24.5%), total activity impairment (45.0% vs. 23.9%), indirect costs (1,492,520 JPY vs. 808,320 JPY) and more visits to healthcare providers in the past 6 months (7.23 vs. 3.96) (p &lt; 0.001). More MHDs was associated with worse HRQoL, and higher HRU and indirect costs. CONCLUSIONS Japanese migraine patients experience an incremental burden. This demonstrates the unmet needs among Japanese migraine patients.&quot;,&quot;issue&quot;:&quot;1&quot;,&quot;volume&quot;:&quot;21&quot;},&quot;isTemporary&quot;:false},{&quot;id&quot;:&quot;639c8be6-36ab-3d7c-a617-0752153198a1&quot;,&quot;itemData&quot;:{&quot;type&quot;:&quot;article-journal&quot;,&quot;id&quot;:&quot;639c8be6-36ab-3d7c-a617-0752153198a1&quot;,&quot;title&quot;:&quot;Chronic migraine: Epidemiology and disease burden&quot;,&quot;author&quot;:[{&quot;family&quot;:&quot;Manack&quot;,&quot;given&quot;:&quot;Aubrey N.&quot;,&quot;parse-names&quot;:false,&quot;dropping-particle&quot;:&quot;&quot;,&quot;non-dropping-particle&quot;:&quot;&quot;},{&quot;family&quot;:&quot;Buse&quot;,&quot;given&quot;:&quot;Dawn C.&quot;,&quot;parse-names&quot;:false,&quot;dropping-particle&quot;:&quot;&quot;,&quot;non-dropping-particle&quot;:&quot;&quot;},{&quot;family&quot;:&quot;Lipton&quot;,&quot;given&quot;:&quot;Richard B.&quot;,&quot;parse-names&quot;:false,&quot;dropping-particle&quot;:&quot;&quot;,&quot;non-dropping-particle&quot;:&quot;&quot;}],&quot;container-title&quot;:&quot;Current Pain and Headache Reports&quot;,&quot;container-title-short&quot;:&quot;Curr Pain Headache Rep&quot;,&quot;DOI&quot;:&quot;10.1007/s11916-010-0157-z&quot;,&quot;ISSN&quot;:&quot;15313433&quot;,&quot;issued&quot;:{&quot;date-parts&quot;:[[2011]]},&quot;abstract&quot;:&quot;Chronic migraine is a common and disabling complication of migraine with a population prevalence of about 2%. Emerging evidence suggests that episodic migraine and chronic migraine differ not only in degree, but also in kind. Compared with patients with episodic migraine, those with chronic migraine have worse socioeconomic status, reduced health-related quality of life, increased headache-related burden (including impairment in occupational, social, and family functioning), and greater psychiatric and medical comorbidities. Each year, approximately 2.5% of patients with episodic migraine develop new-onset chronic migraine (ie, chronification). Understanding the natural disease course, improving treatment and management, and preventing the onset could reduce the enormous individual and societal burden of chronic migraine, and thus, have become important goals of headache research. This review provides a summary of the history of nomenclature and diagnostic criteria, as well as recent studies focusing on the epidemiology, natural history, and burden of chronic migraine. © 2010 Springer Science+Business Media, LLC.&quot;,&quot;issue&quot;:&quot;1&quot;,&quot;volume&quot;:&quot;15&quot;},&quot;isTemporary&quot;:false},{&quot;id&quot;:&quot;9b792ffa-38e1-3de8-8127-c925958433ff&quot;,&quot;itemData&quot;:{&quot;type&quot;:&quot;article-journal&quot;,&quot;id&quot;:&quot;9b792ffa-38e1-3de8-8127-c925958433ff&quot;,&quot;title&quot;:&quot;Burden of Migraine in Japan: Results of the ObserVational Survey of the Epidemiology, tReatment, and Care Of MigrainE (OVERCOME [Japan]) Study&quot;,&quot;author&quot;:[{&quot;family&quot;:&quot;Matsumori&quot;,&quot;given&quot;:&quot;Yasuhik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Takeshima&quot;,&quot;given&quot;:&quot;Takao&quot;,&quot;parse-names&quot;:false,&quot;dropping-particle&quot;:&quot;&quot;,&quot;non-dropping-particle&quot;:&quot;&quot;},{&quot;family&quot;:&quot;Hirata&quot;,&quot;given&quot;:&quot;Koichi&quot;,&quot;parse-names&quot;:false,&quot;dropping-particle&quot;:&quot;&quot;,&quot;non-dropping-particle&quot;:&quot;&quot;}],&quot;container-title&quot;:&quot;Neurology and Therapy&quot;,&quot;container-title-short&quot;:&quot;Neurol Ther&quot;,&quot;DOI&quot;:&quot;10.1007/s40120-021-00305-9&quot;,&quot;ISSN&quot;:&quot;21936536&quot;,&quot;PMID&quot;:&quot;34862581&quot;,&quot;issued&quot;:{&quot;date-parts&quot;:[[2022,3,1]]},&quot;page&quot;:&quot;205-222&quot;,&quot;abstract&quot;:&quot;Introduction: The ObserVational survey of the Epidemiology, tReatment, and Care Of MigrainE study in Japan (OVERCOME [Japan]) assessed the impact and burden of migraine in Japan. Methods: OVERCOME (Japan) was a cross-sectional, observational, population-based web survey of Japanese people with migraine conducted between July and September 2020. The burden and impact of migraine were assessed using the Migraine Disability Assessment (MIDAS), Migraine-Specific Quality-of-Life Questionnaire (MSQ), Migraine Interictal Burden Scale (MIBS-4), and Work Productivity and Activity Impairment-Migraine scale. Results were stratified by average number of monthly headache days (0–3, 4–7, 8–14, ≥ 15). Results: In total, 17,071 Japanese people with migraine completed the survey. Of these, 14,033 (82.2%) met International Classification of Headache Disorders, 3rd edition criteria for migraine and 9667 (56.6%) reported a physician diagnosis of migraine. Overall, 20.7% of respondents experienced moderate-to-severe disability (MIDAS). Moderate-to-severe interictal burden (MIBS-4) was experienced by 41.5% of respondents. MSQ scores in all domains were lowest in respondents with the most frequent headaches (≥ 15 monthly headache days) and highest in those with the lowest frequency headaches (≤ 3 monthly headache days), indicating poorer quality of life in those with more frequent headaches. Work time missed due to migraine (absenteeism) increased with increasing headache frequency, from 3.8 to 6.2%; presenteeism affected 29.8–49.9% of work time. Although migraine burden was greatest in people with the most frequent headaches, those with the lowest headache frequency still experienced substantial disability, interictal burden, and impacts on productivity and quality of life. There was also substantial unmet need for migraine care: 36.5% of respondents had ever hesitated to seek medical care for their headaches, and 89.8% had never used preventive medication. Conclusion: In Japan, the burden of migraine and barriers to migraine care are substantial. Improving patient awareness and healthcare provider vigilance may help improve patient outcomes.&quot;,&quot;publisher&quot;:&quot;Adis&quot;,&quot;issue&quot;:&quot;1&quot;,&quot;volume&quot;:&quot;11&quot;},&quot;isTemporary&quot;:false},{&quot;id&quot;:&quot;77b1a5d4-262c-3236-9e31-70afd1a75271&quot;,&quot;itemData&quot;:{&quot;type&quot;:&quot;article-journal&quot;,&quot;id&quot;:&quot;77b1a5d4-262c-3236-9e31-70afd1a75271&quot;,&quot;title&quot;:&quot;A study to investigate the prevalence of headache disorders and migraine among people registered in a health insurance association in Japan&quot;,&quot;author&quot;:[{&quot;family&quot;:&quot;Sakai&quot;,&quot;given&quot;:&quot;Fumihiko&quot;,&quot;parse-names&quot;:false,&quot;dropping-particle&quot;:&quot;&quot;,&quot;non-dropping-particle&quot;:&quot;&quot;},{&quot;family&quot;:&quot;Hirata&quot;,&quot;given&quot;:&quot;Koichi&quot;,&quot;parse-names&quot;:false,&quot;dropping-particle&quot;:&quot;&quot;,&quot;non-dropping-particle&quot;:&quot;&quot;},{&quot;family&quot;:&quot;Igarashi&quot;,&quot;given&quot;:&quot;Hisaka&quot;,&quot;parse-names&quot;:false,&quot;dropping-particle&quot;:&quot;&quot;,&quot;non-dropping-particle&quot;:&quot;&quot;},{&quot;family&quot;:&quot;Takeshima&quot;,&quot;given&quot;:&quot;Takao&quot;,&quot;parse-names&quot;:false,&quot;dropping-particle&quot;:&quot;&quot;,&quot;non-dropping-particle&quot;:&quot;&quot;},{&quot;family&quot;:&quot;Nakayama&quot;,&quot;given&quot;:&quot;Takeo&quot;,&quot;parse-names&quot;:false,&quot;dropping-particle&quot;:&quot;&quot;,&quot;non-dropping-particle&quot;:&quot;&quot;},{&quot;family&quot;:&quot;Sano&quot;,&quot;given&quot;:&quot;Hiromi&quot;,&quot;parse-names&quot;:false,&quot;dropping-particle&quot;:&quot;&quot;,&quot;non-dropping-particle&quot;:&quot;&quot;},{&quot;family&quot;:&quot;Kondo&quot;,&quot;given&quot;:&quot;Hiroyuki&quot;,&quot;parse-names&quot;:false,&quot;dropping-particle&quot;:&quot;&quot;,&quot;non-dropping-particle&quot;:&quot;&quot;},{&quot;family&quot;:&quot;Shibasaki&quot;,&quot;given&quot;:&quot;Yoshiyuki&quot;,&quot;parse-names&quot;:false,&quot;dropping-particle&quot;:&quot;&quot;,&quot;non-dropping-particle&quot;:&quot;&quot;},{&quot;family&quot;:&quot;Koga&quot;,&quot;given&quot;:&quot;Nobuyuki&quot;,&quot;parse-names&quot;:false,&quot;dropping-particle&quot;:&quot;&quot;,&quot;non-dropping-particle&quot;:&quot;&quot;}],&quot;container-title&quot;:&quot;Journal of Headache and Pain&quot;,&quot;DOI&quot;:&quot;10.1186/s10194-022-01439-3&quot;,&quot;ISSN&quot;:&quot;11292377&quot;,&quot;PMID&quot;:&quot;35733104&quot;,&quot;issued&quot;:{&quot;date-parts&quot;:[[2022,12,1]]},&quot;abstract&quot;:&quot;Background: Migraine is a chronic disease characterized by episodic headache attacks. No recent studies have, however been conducted on the epidemiology of migraine or the treatment landscape in Japan. This study was conducted as a fact-finding survey using medical claims data and an online survey on migraine and headaches, conducted among members of health insurance associations with the objective of gaining an understanding of migraine prevalence and the treatment status in Japan. Methods: The study methodology utilized a unique approach of combined data sources. The data sources used in this study are medical claims data and linked online survey data provided by DeSC Healthcare Inc (DeSC). The primary outcomes (from survey responses) were: the overall number and proportion of migraine patients; and the overall prevalence of migraine, stratified by age and sex. The secondary outcomes (from survey responses) were use of medical care; and clinical features/headache symptoms. The analysis population included all individuals who had response data for surveys conducted by DeSC. The online survey data and medical claims data were summarized. Results: The data population comprised 21,480 individuals. On the basis of the survey results, including probable cases, the overall prevalence of migraine was 3.2%. The highest prevalence of migraine was observed in patients aged 30–39 years. The prevalence of migraine in women was 4.4 times higher than in men. The percentage of migraine patients who had not been seen by a doctor was 81.0%. More than 80% of patients were taking over-the-counter drugs and 4.8% took prescription medicines only. Approximately 52.9% of patients considered that the intensity of pain symptoms was severe. Moreover, the majority of patients (72.9%) considered that the impairment of daily life activities was of moderate or severe degree. Conclusions: In Japan, the percentage of people with migraine who did not receive medical attention is as high as 80%. Additionally, the majority of patients tend to endure symptoms and continue with everyday activities. With innovative treatment approaches becoming available it is necessary to disseminate information that migraine is not a simple headache but an illness that requires medical treatment and consultation.&quot;,&quot;publisher&quot;:&quot;BioMed Central Ltd&quot;,&quot;issue&quot;:&quot;1&quot;,&quot;volume&quot;:&quot;23&quot;,&quot;container-title-short&quot;:&quot;&quot;},&quot;isTemporary&quot;:false},{&quot;id&quot;:&quot;2ad28a2a-1e7b-33ff-9d3f-e2b325a3b172&quot;,&quot;itemData&quot;:{&quot;type&quot;:&quot;article-journal&quot;,&quot;id&quot;:&quot;2ad28a2a-1e7b-33ff-9d3f-e2b325a3b172&quot;,&quot;title&quot;:&quot;Prevalence, burden, and clinical management of migraine in China, Japan, and South Korea: a comprehensive review of the literature&quot;,&quot;author&quot;:[{&quot;family&quot;:&quot;Takeshima&quot;,&quot;given&quot;:&quot;Takao&quot;,&quot;parse-names&quot;:false,&quot;dropping-particle&quot;:&quot;&quot;,&quot;non-dropping-particle&quot;:&quot;&quot;},{&quot;family&quot;:&quot;Wan&quot;,&quot;given&quot;:&quot;Qi&quot;,&quot;parse-names&quot;:false,&quot;dropping-particle&quot;:&quot;&quot;,&quot;non-dropping-particle&quot;:&quot;&quot;},{&quot;family&quot;:&quot;Zhang&quot;,&quot;given&quot;:&quot;Yanlei&quot;,&quot;parse-names&quot;:false,&quot;dropping-particle&quot;:&quot;&quot;,&quot;non-dropping-particle&quot;:&quot;&quot;},{&quot;family&quot;:&quot;Komori&quot;,&quot;given&quot;:&quot;Mika&quot;,&quot;parse-names&quot;:false,&quot;dropping-particle&quot;:&quot;&quot;,&quot;non-dropping-particle&quot;:&quot;&quot;},{&quot;family&quot;:&quot;Stretton&quot;,&quot;given&quot;:&quot;Serina&quot;,&quot;parse-names&quot;:false,&quot;dropping-particle&quot;:&quot;&quot;,&quot;non-dropping-particle&quot;:&quot;&quot;},{&quot;family&quot;:&quot;Rajan&quot;,&quot;given&quot;:&quot;Narayan&quot;,&quot;parse-names&quot;:false,&quot;dropping-particle&quot;:&quot;&quot;,&quot;non-dropping-particle&quot;:&quot;&quot;},{&quot;family&quot;:&quot;Treuer&quot;,&quot;given&quot;:&quot;Tamas&quot;,&quot;parse-names&quot;:false,&quot;dropping-particle&quot;:&quot;&quot;,&quot;non-dropping-particle&quot;:&quot;&quot;},{&quot;family&quot;:&quot;Ueda&quot;,&quot;given&quot;:&quot;Kaname&quot;,&quot;parse-names&quot;:false,&quot;dropping-particle&quot;:&quot;&quot;,&quot;non-dropping-particle&quot;:&quot;&quot;}],&quot;container-title&quot;:&quot;Journal of Headache and Pain&quot;,&quot;DOI&quot;:&quot;10.1186/s10194-019-1062-4&quot;,&quot;ISSN&quot;:&quot;11292377&quot;,&quot;PMID&quot;:&quot;31805851&quot;,&quot;issued&quot;:{&quot;date-parts&quot;:[[2019,12,5]]},&quot;abstract&quot;:&quot;Background: The objective of this review was to determine the unmet needs for migraine in East Asian adults and children. Methods: We searched MEDLINE and EMBASE (January 1, 1988 to January 14, 2019). Studies reporting the prevalence, humanistic and economic burden, and clinical management of migraine in China (including Hong Kong and Taiwan), Japan, and South Korea were included. Studies conducted before 1988 (before the International Headache Society [IHS] first edition of the International Classification of Headache Disorders) were not included. Results: We retrieved 1337 publications and 41 met the inclusion criteria (28 from China, 7 from Japan, and 6 from South Korea). The 1-year prevalence of migraine (IHS criteria) among adults ranged from 6.0% to 14.3%. Peak prevalence ranged from 11% to 20% for women and 3% to 8% for men (30- to 49-year-olds). For children, prevalence of migraine increased with age. Information on the economic burden and clinical management of migraine was limited, particularly for children. When reported, migraine was significantly associated with high levels of disability and negative effects on quality of life. Studies suggested low levels of disease awareness/diagnosis within each country. Of individuals with migraine from China, 52.9% to 68.6% had consulted a physician previously, 37.2% to 52.7% diagnosed with headache had not been diagnosed with migraine previously, and 13.5% to 18% had been diagnosed with migraine previously. Of individuals with migraine from Japan, 59.4% to 71.8% had never consulted a physician previously, 1.3% to 7.3% regularly consulted physicians for their headache, and only 11.6% of individuals with migraine were aware that they had migraine. In addition, studies suggested that over-the-counter medication use was high and prescription medication use was low in each country. Conclusions: This review suggests that there are unmet needs for migraine in terms of sufficient and appropriate diagnosis, and better management and therapies for treatment of migraine in East Asia. The findings are limited by a lack of recent information and significant gaps in the literature. More recent, population-based studies assessing disease burden and clinical management of migraine are needed to confirm unmet needs for migraine across East Asia.&quot;,&quot;publisher&quot;:&quot;BioMed Central Ltd.&quot;,&quot;issue&quot;:&quot;1&quot;,&quot;volume&quot;:&quot;20&quot;,&quot;container-title-short&quot;:&quot;&quot;},&quot;isTemporary&quot;:false}]},{&quot;citationID&quot;:&quot;MENDELEY_CITATION_561087a8-2ee7-443c-b22a-c1aae5bde279&quot;,&quot;properties&quot;:{&quot;noteIndex&quot;:0},&quot;isEdited&quot;:false,&quot;manualOverride&quot;:{&quot;isManuallyOverridden&quot;:false,&quot;citeprocText&quot;:&quot;[31]&quot;,&quot;manualOverrideText&quot;:&quot;&quot;},&quot;citationTag&quot;:&quot;MENDELEY_CITATION_v3_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&quot;,&quot;citationItems&quot;:[{&quot;id&quot;:&quot;271d3ecf-461e-3983-8a45-a02315d232ce&quot;,&quot;itemData&quot;:{&quot;type&quot;:&quot;article-journal&quot;,&quot;id&quot;:&quot;271d3ecf-461e-3983-8a45-a02315d232ce&quot;,&quot;title&quot;:&quot;Real-world treatment patterns and patient-reported outcomes in episodic and chronic migraine in Japan: Analysis of data from the Adelphi migraine disease specific programme&quot;,&quot;author&quot;:[{&quot;family&quot;:&quot;Ueda&quot;,&quot;given&quot;:&quot;Kaname&quot;,&quot;parse-names&quot;:false,&quot;dropping-particle&quot;:&quot;&quot;,&quot;non-dropping-particle&quot;:&quot;&quot;},{&quot;family&quot;:&quot;Ye&quot;,&quot;given&quot;:&quot;Wenyu&quot;,&quot;parse-names&quot;:false,&quot;dropping-particle&quot;:&quot;&quot;,&quot;non-dropping-particle&quot;:&quot;&quot;},{&quot;family&quot;:&quot;Lombard&quot;,&quot;given&quot;:&quot;Louise&quot;,&quot;parse-names&quot;:false,&quot;dropping-particle&quot;:&quot;&quot;,&quot;non-dropping-particle&quot;:&quot;&quot;},{&quot;family&quot;:&quot;Kuga&quot;,&quot;given&quot;:&quot;Atsushi&quot;,&quot;parse-names&quot;:false,&quot;dropping-particle&quot;:&quot;&quot;,&quot;non-dropping-particle&quot;:&quot;&quot;},{&quot;family&quot;:&quot;Kim&quot;,&quot;given&quot;:&quot;Yongin&quot;,&quot;parse-names&quot;:false,&quot;dropping-particle&quot;:&quot;&quot;,&quot;non-dropping-particle&quot;:&quot;&quot;},{&quot;family&quot;:&quot;Cotton&quot;,&quot;given&quot;:&quot;Sarah&quot;,&quot;parse-names&quot;:false,&quot;dropping-particle&quot;:&quot;&quot;,&quot;non-dropping-particle&quot;:&quot;&quot;},{&quot;family&quot;:&quot;Jackson&quot;,&quot;given&quot;:&quot;James&quot;,&quot;parse-names&quot;:false,&quot;dropping-particle&quot;:&quot;&quot;,&quot;non-dropping-particle&quot;:&quot;&quot;},{&quot;family&quot;:&quot;Treuer&quot;,&quot;given&quot;:&quot;Tamas&quot;,&quot;parse-names&quot;:false,&quot;dropping-particle&quot;:&quot;&quot;,&quot;non-dropping-particle&quot;:&quot;&quot;}],&quot;container-title&quot;:&quot;Journal of Headache and Pain&quot;,&quot;DOI&quot;:&quot;10.1186/s10194-019-1012-1&quot;,&quot;ISSN&quot;:&quot;11292377&quot;,&quot;PMID&quot;:&quot;31174464&quot;,&quot;issued&quot;:{&quot;date-parts&quot;:[[2019,6,7]]},&quot;abstract&quot;:&quot;Background: In Japan, detailed information on the characteristics, disease burden, and treatment patterns of people living with migraine is limited. The aim of this study was to compare clinical characteristics, disease burden, and treatment patterns in people with episodic migraine (EM) or chronic migraine (CM) using real-world data from clinical practice in Japan. Methods: This was an analysis of data collected in 2014 by the Adelphi Migraine Disease Specific Programme, a cross-sectional survey of physicians and their consulting adult patients in Japan, using physician and patient questionnaires. We report patient demographics, prescribed treatment, work productivity, and quality-of-life data for people with CM (≥15 headache days/month) or EM (not fulfilling CM criteria). In descriptive analyses, continuous and categorical measures were assessed using t-tests and Chi-squared tests, respectively. Results: Physicians provided data for 977 patients (mean age 44.5 years; 77.2% female; 94.5% with EM, 5.5% with CM). A total of 634/977 (64.9%) invited patients (600 with EM; 34 with CM) also provided data. Acute therapy was currently being prescribed in 93.7% and 100% of patients with EM and CM, respectively (p = 0.069); corresponding percentages for current preventive therapy prescriptions were 40.5% and 68.5% (p &lt; 0.001). According to physicians who provided data, preventive therapy was used at least once by significantly fewer patients with EM than with CM (42.3% vs. 68.5%, respectively; p &lt; 0.001). Among patients who provided physicians with information on issues with their current therapy (acute therapy: n = 668 with EM, n = 38 with CM; preventive therapy: n = 295 with EM, n = 21 with CM), lack of efficacy was the most frequently identified problem (acute therapy: EM 35.3%, CM 39.5% [p = 0.833]; preventive therapy: EM 35.3%, CM 52.4% [p = 0.131]). Moderate-to-severe headache-related disability (Migraine Disability Assessment total score ≥ 11) was reported by significantly fewer patients with EM than with CM (21.0% vs. 60.0%, respectively; p &lt; 0.001) among patients who provided data. Conclusions: Preventive treatment patterns in people with EM versus CM differ in Japan, with both types of migraine posing notable disease burdens. Our findings demonstrate that more effective migraine therapies are required to reduce the burden of the disease.&quot;,&quot;publisher&quot;:&quot;BioMed Central Ltd.&quot;,&quot;issue&quot;:&quot;1&quot;,&quot;volume&quot;:&quot;20&quot;,&quot;container-title-short&quot;:&quot;&quot;},&quot;isTemporary&quot;:false}]},{&quot;citationID&quot;:&quot;MENDELEY_CITATION_8df03fb2-ecfd-4fb2-9aea-5d3286431c1d&quot;,&quot;properties&quot;:{&quot;noteIndex&quot;:0},&quot;isEdited&quot;:false,&quot;manualOverride&quot;:{&quot;isManuallyOverridden&quot;:false,&quot;citeprocText&quot;:&quot;[30]&quot;,&quot;manualOverrideText&quot;:&quot;&quot;},&quot;citationTag&quot;:&quot;MENDELEY_CITATION_v3_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&quot;,&quot;citationItems&quot;:[{&quot;id&quot;:&quot;8dcf0114-c869-348e-a8c2-8376773ae0a9&quot;,&quot;itemData&quot;:{&quot;type&quot;:&quot;report&quot;,&quot;id&quot;:&quot;8dcf0114-c869-348e-a8c2-8376773ae0a9&quot;,&quot;title&quot;:&quot;Clinical practice guidelines for headache&quot;,&quot;author&quot;:[{&quot;family&quot;:&quot;The Japanese Society of Neurology&quot;,&quot;given&quot;:&quot;&quot;,&quot;parse-names&quot;:false,&quot;dropping-particle&quot;:&quot;&quot;,&quot;non-dropping-particle&quot;:&quot;&quot;}],&quot;issued&quot;:{&quot;date-parts&quot;:[[2021]]},&quot;container-title-short&quot;:&quot;&quot;},&quot;isTemporary&quot;:false}]},{&quot;citationID&quot;:&quot;MENDELEY_CITATION_1522bfa4-ec92-4f12-b4d4-48afa868c858&quot;,&quot;properties&quot;:{&quot;noteIndex&quot;:0},&quot;isEdited&quot;:false,&quot;manualOverride&quot;:{&quot;isManuallyOverridden&quot;:false,&quot;citeprocText&quot;:&quot;[3]&quot;,&quot;manualOverrideText&quot;:&quot;&quot;},&quot;citationTag&quot;:&quot;MENDELEY_CITATION_v3_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&quot;,&quot;citationItems&quot;:[{&quot;id&quot;:&quot;c516c885-2dc9-35eb-acaf-3d5fd99dc6c9&quot;,&quot;itemData&quot;:{&quot;type&quot;:&quot;article-journal&quot;,&quot;id&quot;:&quot;c516c885-2dc9-35eb-acaf-3d5fd99dc6c9&quot;,&quot;title&quot;:&quot;Unmet Needs in Preventive Treatment of Migraine&quot;,&quot;author&quot;:[{&quot;family&quot;:&quot;Bentivegna&quot;,&quot;given&quot;:&quot;Enrico&quot;,&quot;parse-names&quot;:false,&quot;dropping-particle&quot;:&quot;&quot;,&quot;non-dropping-particle&quot;:&quot;&quot;},{&quot;family&quot;:&quot;Onan&quot;,&quot;given&quot;:&quot;Dilara&quot;,&quot;parse-names&quot;:false,&quot;dropping-particle&quot;:&quot;&quot;,&quot;non-dropping-particle&quot;:&quot;&quot;},{&quot;family&quot;:&quot;Martelletti&quot;,&quot;given&quot;:&quot;Paolo&quot;,&quot;parse-names&quot;:false,&quot;dropping-particle&quot;:&quot;&quot;,&quot;non-dropping-particle&quot;:&quot;&quot;}],&quot;container-title&quot;:&quot;Neurology and Therapy&quot;,&quot;container-title-short&quot;:&quot;Neurol Ther&quot;,&quot;DOI&quot;:&quot;10.1007/s40120-023-00438-z&quot;,&quot;ISSN&quot;:&quot;2193-8253&quot;,&quot;issued&quot;:{&quot;date-parts&quot;:[[2023,4,4]]},&quot;page&quot;:&quot;337-342&quot;,&quot;issue&quot;:&quot;2&quot;,&quot;volume&quot;:&quot;12&quot;},&quot;isTemporary&quot;:false}]},{&quot;citationID&quot;:&quot;MENDELEY_CITATION_c30eb9b0-8ff7-49a4-b935-182759006c25&quot;,&quot;properties&quot;:{&quot;noteIndex&quot;:0},&quot;isEdited&quot;:false,&quot;manualOverride&quot;:{&quot;isManuallyOverridden&quot;:false,&quot;citeprocText&quot;:&quot;[31]&quot;,&quot;manualOverrideText&quot;:&quot;&quot;},&quot;citationTag&quot;:&quot;MENDELEY_CITATION_v3_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&quot;,&quot;citationItems&quot;:[{&quot;id&quot;:&quot;271d3ecf-461e-3983-8a45-a02315d232ce&quot;,&quot;itemData&quot;:{&quot;type&quot;:&quot;article-journal&quot;,&quot;id&quot;:&quot;271d3ecf-461e-3983-8a45-a02315d232ce&quot;,&quot;title&quot;:&quot;Real-world treatment patterns and patient-reported outcomes in episodic and chronic migraine in Japan: Analysis of data from the Adelphi migraine disease specific programme&quot;,&quot;author&quot;:[{&quot;family&quot;:&quot;Ueda&quot;,&quot;given&quot;:&quot;Kaname&quot;,&quot;parse-names&quot;:false,&quot;dropping-particle&quot;:&quot;&quot;,&quot;non-dropping-particle&quot;:&quot;&quot;},{&quot;family&quot;:&quot;Ye&quot;,&quot;given&quot;:&quot;Wenyu&quot;,&quot;parse-names&quot;:false,&quot;dropping-particle&quot;:&quot;&quot;,&quot;non-dropping-particle&quot;:&quot;&quot;},{&quot;family&quot;:&quot;Lombard&quot;,&quot;given&quot;:&quot;Louise&quot;,&quot;parse-names&quot;:false,&quot;dropping-particle&quot;:&quot;&quot;,&quot;non-dropping-particle&quot;:&quot;&quot;},{&quot;family&quot;:&quot;Kuga&quot;,&quot;given&quot;:&quot;Atsushi&quot;,&quot;parse-names&quot;:false,&quot;dropping-particle&quot;:&quot;&quot;,&quot;non-dropping-particle&quot;:&quot;&quot;},{&quot;family&quot;:&quot;Kim&quot;,&quot;given&quot;:&quot;Yongin&quot;,&quot;parse-names&quot;:false,&quot;dropping-particle&quot;:&quot;&quot;,&quot;non-dropping-particle&quot;:&quot;&quot;},{&quot;family&quot;:&quot;Cotton&quot;,&quot;given&quot;:&quot;Sarah&quot;,&quot;parse-names&quot;:false,&quot;dropping-particle&quot;:&quot;&quot;,&quot;non-dropping-particle&quot;:&quot;&quot;},{&quot;family&quot;:&quot;Jackson&quot;,&quot;given&quot;:&quot;James&quot;,&quot;parse-names&quot;:false,&quot;dropping-particle&quot;:&quot;&quot;,&quot;non-dropping-particle&quot;:&quot;&quot;},{&quot;family&quot;:&quot;Treuer&quot;,&quot;given&quot;:&quot;Tamas&quot;,&quot;parse-names&quot;:false,&quot;dropping-particle&quot;:&quot;&quot;,&quot;non-dropping-particle&quot;:&quot;&quot;}],&quot;container-title&quot;:&quot;Journal of Headache and Pain&quot;,&quot;DOI&quot;:&quot;10.1186/s10194-019-1012-1&quot;,&quot;ISSN&quot;:&quot;11292377&quot;,&quot;PMID&quot;:&quot;31174464&quot;,&quot;issued&quot;:{&quot;date-parts&quot;:[[2019,6,7]]},&quot;abstract&quot;:&quot;Background: In Japan, detailed information on the characteristics, disease burden, and treatment patterns of people living with migraine is limited. The aim of this study was to compare clinical characteristics, disease burden, and treatment patterns in people with episodic migraine (EM) or chronic migraine (CM) using real-world data from clinical practice in Japan. Methods: This was an analysis of data collected in 2014 by the Adelphi Migraine Disease Specific Programme, a cross-sectional survey of physicians and their consulting adult patients in Japan, using physician and patient questionnaires. We report patient demographics, prescribed treatment, work productivity, and quality-of-life data for people with CM (≥15 headache days/month) or EM (not fulfilling CM criteria). In descriptive analyses, continuous and categorical measures were assessed using t-tests and Chi-squared tests, respectively. Results: Physicians provided data for 977 patients (mean age 44.5 years; 77.2% female; 94.5% with EM, 5.5% with CM). A total of 634/977 (64.9%) invited patients (600 with EM; 34 with CM) also provided data. Acute therapy was currently being prescribed in 93.7% and 100% of patients with EM and CM, respectively (p = 0.069); corresponding percentages for current preventive therapy prescriptions were 40.5% and 68.5% (p &lt; 0.001). According to physicians who provided data, preventive therapy was used at least once by significantly fewer patients with EM than with CM (42.3% vs. 68.5%, respectively; p &lt; 0.001). Among patients who provided physicians with information on issues with their current therapy (acute therapy: n = 668 with EM, n = 38 with CM; preventive therapy: n = 295 with EM, n = 21 with CM), lack of efficacy was the most frequently identified problem (acute therapy: EM 35.3%, CM 39.5% [p = 0.833]; preventive therapy: EM 35.3%, CM 52.4% [p = 0.131]). Moderate-to-severe headache-related disability (Migraine Disability Assessment total score ≥ 11) was reported by significantly fewer patients with EM than with CM (21.0% vs. 60.0%, respectively; p &lt; 0.001) among patients who provided data. Conclusions: Preventive treatment patterns in people with EM versus CM differ in Japan, with both types of migraine posing notable disease burdens. Our findings demonstrate that more effective migraine therapies are required to reduce the burden of the disease.&quot;,&quot;publisher&quot;:&quot;BioMed Central Ltd.&quot;,&quot;issue&quot;:&quot;1&quot;,&quot;volume&quot;:&quot;20&quot;,&quot;container-title-short&quot;:&quot;&quot;},&quot;isTemporary&quot;:false}]},{&quot;citationID&quot;:&quot;MENDELEY_CITATION_50e58b20-8568-4ae2-a517-59a5f35d6f4c&quot;,&quot;properties&quot;:{&quot;noteIndex&quot;:0},&quot;isEdited&quot;:false,&quot;manualOverride&quot;:{&quot;isManuallyOverridden&quot;:false,&quot;citeprocText&quot;:&quot;[26]&quot;,&quot;manualOverrideText&quot;:&quot;&quot;},&quot;citationTag&quot;:&quot;MENDELEY_CITATION_v3_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&quot;,&quot;citationItems&quot;:[{&quot;id&quot;:&quot;8099e356-232d-35b6-a123-3958683342aa&quot;,&quot;itemData&quot;:{&quot;type&quot;:&quot;article-journal&quot;,&quot;id&quot;:&quot;8099e356-232d-35b6-a123-3958683342aa&quot;,&quot;title&quot;:&quot;Potential Unmet Needs in Acute Treatment of Migraine in Japan: Results of the OVERCOME (Japan) Study&quot;,&quot;author&quot;:[{&quot;family&quot;:&quot;Takeshima&quot;,&quot;given&quot;:&quot;Takao&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Kim&quot;,&quot;given&quot;:&quot;Yongin&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Hirata&quot;,&quot;given&quot;:&quot;Koichi&quot;,&quot;parse-names&quot;:false,&quot;dropping-particle&quot;:&quot;&quot;,&quot;non-dropping-particle&quot;:&quot;&quot;}],&quot;container-title&quot;:&quot;Advances in Therapy&quot;,&quot;container-title-short&quot;:&quot;Adv Ther&quot;,&quot;DOI&quot;:&quot;10.1007/s12325-022-02289-w&quot;,&quot;ISSN&quot;:&quot;18658652&quot;,&quot;PMID&quot;:&quot;36089637&quot;,&quot;issued&quot;:{&quot;date-parts&quot;:[[2022,11,1]]},&quot;page&quot;:&quot;5176-5190&quot;,&quot;abstract&quot;:&quot;Introduction: Using data from the ObserVational survey of the Epidemiology, tReatment, and Care Of MigrainE study in Japan (OVERCOME [Japan]), we describe the current status of the acute treatment of migraine in Japan. Methods: OVERCOME (Japan) was a cross-sectional, observational, population-based web survey of people with migraine in Japan (met modified International Classification of Headache Disorders criteria or had a physician diagnosis of migraine) conducted between July and September 2020. Respondents reported current acute medication use and effectiveness (assessed using the Migraine Treatment Optimization Questionnaire [mTOQ-4]). Cardiovascular history and risk factors of the respondents were also recorded. Potential unmet acute treatment needs were defined as insufficient effect of current acute treatments (mTOQ-4 score ≤ 5), a history of oral triptan use (and not currently taking any triptan), potential contraindications to triptans due to cardiovascular comorbidities, and/or cardiovascular risk factors. Results: In total, 17,071 people with migraine in Japan completed the survey; 14,869 (87.1%) of these were currently using acute treatments. Poor effectiveness of current acute treatment was reported by 7170 respondents (42.0%), 900 respondents (5.3%) were former triptan users, 1759 (10.3%) had contraindications to triptans, and 9026 (52.9%) reported at least one cardiovascular risk factor. Overall, 12,649 (74.1%) of OVERCOME (Japan) respondents were categorized into one or more of these groups and were considered to have potential unmet acute treatment needs. Conclusion: Almost three-quarters of people with migraine in Japan may have potential unmet needs for acute treatment of migraine. There are substantial opportunities for improving care for people with migraine in Japan, including prescription of novel acute medications. Graphical abstract: [Figure not available: see fulltext.]&quot;,&quot;publisher&quot;:&quot;Adis&quot;,&quot;issue&quot;:&quot;11&quot;,&quot;volume&quot;:&quot;39&quot;},&quot;isTemporary&quot;:false}]},{&quot;citationID&quot;:&quot;MENDELEY_CITATION_21518c43-6101-4cd8-9e12-ff7b0df01612&quot;,&quot;properties&quot;:{&quot;noteIndex&quot;:0},&quot;isEdited&quot;:false,&quot;manualOverride&quot;:{&quot;isManuallyOverridden&quot;:false,&quot;citeprocText&quot;:&quot;[11]&quot;,&quot;manualOverrideText&quot;:&quot;&quot;},&quot;citationTag&quot;:&quot;MENDELEY_CITATION_v3_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&quot;,&quot;citationItems&quot;:[{&quot;id&quot;:&quot;a36b260d-027b-3b9a-8c58-02d917cb78d0&quot;,&quot;itemData&quot;:{&quot;type&quot;:&quot;article-journal&quot;,&quot;id&quot;:&quot;a36b260d-027b-3b9a-8c58-02d917cb78d0&quot;,&quot;title&quot;:&quot;Questionnaire-based survey on the prevalence of medication-overuse headache in Japanese one city—Itoigawa study&quot;,&quot;author&quot;:[{&quot;family&quot;:&quot;Katsuki&quot;,&quot;given&quot;:&quot;Masahito&quot;,&quot;parse-names&quot;:false,&quot;dropping-particle&quot;:&quot;&quot;,&quot;non-dropping-particle&quot;:&quot;&quot;},{&quot;family&quot;:&quot;Yamagishi&quot;,&quot;given&quot;:&quot;Chinami&quot;,&quot;parse-names&quot;:false,&quot;dropping-particle&quot;:&quot;&quot;,&quot;non-dropping-particle&quot;:&quot;&quot;},{&quot;family&quot;:&quot;Matsumori&quot;,&quot;given&quot;:&quot;Yasuhiko&quot;,&quot;parse-names&quot;:false,&quot;dropping-particle&quot;:&quot;&quot;,&quot;non-dropping-particle&quot;:&quot;&quot;},{&quot;family&quot;:&quot;Koh&quot;,&quot;given&quot;:&quot;Akihito&quot;,&quot;parse-names&quot;:false,&quot;dropping-particle&quot;:&quot;&quot;,&quot;non-dropping-particle&quot;:&quot;&quot;},{&quot;family&quot;:&quot;Kawamura&quot;,&quot;given&quot;:&quot;Shin&quot;,&quot;parse-names&quot;:false,&quot;dropping-particle&quot;:&quot;&quot;,&quot;non-dropping-particle&quot;:&quot;&quot;},{&quot;family&quot;:&quot;Kashiwagi&quot;,&quot;given&quot;:&quot;Kenta&quot;,&quot;parse-names&quot;:false,&quot;dropping-particle&quot;:&quot;&quot;,&quot;non-dropping-particle&quot;:&quot;&quot;},{&quot;family&quot;:&quot;Kito&quot;,&quot;given&quot;:&quot;Tomohiro&quot;,&quot;parse-names&quot;:false,&quot;dropping-particle&quot;:&quot;&quot;,&quot;non-dropping-particle&quot;:&quot;&quot;},{&quot;family&quot;:&quot;Entani&quot;,&quot;given&quot;:&quot;Akio&quot;,&quot;parse-names&quot;:false,&quot;dropping-particle&quot;:&quot;&quot;,&quot;non-dropping-particle&quot;:&quot;&quot;},{&quot;family&quot;:&quot;Yamamoto&quot;,&quot;given&quot;:&quot;Toshiko&quot;,&quot;parse-names&quot;:false,&quot;dropping-particle&quot;:&quot;&quot;,&quot;non-dropping-particle&quot;:&quot;&quot;},{&quot;family&quot;:&quot;Ikeda&quot;,&quot;given&quot;:&quot;Takashi&quot;,&quot;parse-names&quot;:false,&quot;dropping-particle&quot;:&quot;&quot;,&quot;non-dropping-particle&quot;:&quot;&quot;},{&quot;family&quot;:&quot;Yamagishi&quot;,&quot;given&quot;:&quot;Fuminori&quot;,&quot;parse-names&quot;:false,&quot;dropping-particle&quot;:&quot;&quot;,&quot;non-dropping-particle&quot;:&quot;&quot;}],&quot;container-title&quot;:&quot;Neurological Sciences&quot;,&quot;DOI&quot;:&quot;10.1007/s10072-021-05831-w&quot;,&quot;ISSN&quot;:&quot;15903478&quot;,&quot;PMID&quot;:&quot;35043356&quot;,&quot;issued&quot;:{&quot;date-parts&quot;:[[2022,6,1]]},&quot;page&quot;:&quot;3811-3822&quot;,&quot;abstract&quot;:&quot;Objective: The medication-overuse headache (MOH) prevalence has not been investigated in a general Japanese population. We performed questionnaire-based survey and revealed MOH prevalence and its characteristics. We also performed clustering to obtain insight for MOH subgrouping. Methods: In this cross-sectional study, the 15–64-year-old population was investigated in Itoigawa during their COVID-19 vaccination under the national policy. MOH was defined as ≥ 15 days/month plus self-report of use of pain medications ≥ 10 or 15 days/month in the last 3 months. Ward method and k-means + + were used to perform clustering MOH patients. Results: Among 5865 valid responses, MOH prevalence was 2.32%. MOH was common among females and the middle-aged. Combination-analgesic is the most overused as 50%. MOH had aggravation by routine physical activity, moderate or severe pain, and migraine-like, compared to non-MOH. The 136 MOH patients could be grouped into 3 clusters. Age and frequency of acute medication use were essential factors for clustering. Conclusions: This is the first study of MOH prevalence in Japan. Most MOH characteristics were similar to previous reports worldwide. Public awareness of proper headache treatment knowledge is still needed. Clustering results may be important for subtype grouping from a social perspective apart from existing clinical subtypes.&quot;,&quot;publisher&quot;:&quot;Springer-Verlag Italia s.r.l.&quot;,&quot;issue&quot;:&quot;6&quot;,&quot;volume&quot;:&quot;43&quot;,&quot;container-title-short&quot;:&quot;&quot;},&quot;isTemporary&quot;:false}]},{&quot;citationID&quot;:&quot;MENDELEY_CITATION_53f5ff18-2407-42e6-b7f6-35dde7a4b064&quot;,&quot;properties&quot;:{&quot;noteIndex&quot;:0},&quot;isEdited&quot;:false,&quot;manualOverride&quot;:{&quot;isManuallyOverridden&quot;:false,&quot;citeprocText&quot;:&quot;[20]&quot;,&quot;manualOverrideText&quot;:&quot;&quot;},&quot;citationTag&quot;:&quot;MENDELEY_CITATION_v3_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&quot;,&quot;citationItems&quot;:[{&quot;id&quot;:&quot;3b105949-b242-3f59-b2b2-52798f35b9f6&quot;,&quot;itemData&quot;:{&quot;type&quot;:&quot;article-journal&quot;,&quot;id&quot;:&quot;3b105949-b242-3f59-b2b2-52798f35b9f6&quot;,&quot;title&quot;:&quot;Medication Overuse and Headache Burden&quot;,&quot;author&quot;:[{&quot;family&quot;:&quot;Schwedt&quot;,&quot;given&quot;:&quot;Todd J.&quot;,&quot;parse-names&quot;:false,&quot;dropping-particle&quot;:&quot;&quot;,&quot;non-dropping-particle&quot;:&quot;&quot;},{&quot;family&quot;:&quot;Buse&quot;,&quot;given&quot;:&quot;Dawn C.&quot;,&quot;parse-names&quot;:false,&quot;dropping-particle&quot;:&quot;&quot;,&quot;non-dropping-particle&quot;:&quot;&quot;},{&quot;family&quot;:&quot;Argoff&quot;,&quot;given&quot;:&quot;Charles E.&quot;,&quot;parse-names&quot;:false,&quot;dropping-particle&quot;:&quot;&quot;,&quot;non-dropping-particle&quot;:&quot;&quot;},{&quot;family&quot;:&quot;Reed&quot;,&quot;given&quot;:&quot;Michael L.&quot;,&quot;parse-names&quot;:false,&quot;dropping-particle&quot;:&quot;&quot;,&quot;non-dropping-particle&quot;:&quot;&quot;},{&quot;family&quot;:&quot;Fanning&quot;,&quot;given&quot;:&quot;Kristina M.&quot;,&quot;parse-names&quot;:false,&quot;dropping-particle&quot;:&quot;&quot;,&quot;non-dropping-particle&quot;:&quot;&quot;},{&quot;family&quot;:&quot;Hussar&quot;,&quot;given&quot;:&quot;Cory R.&quot;,&quot;parse-names&quot;:false,&quot;dropping-particle&quot;:&quot;&quot;,&quot;non-dropping-particle&quot;:&quot;&quot;},{&quot;family&quot;:&quot;Adams&quot;,&quot;given&quot;:&quot;Aubrey Manack&quot;,&quot;parse-names&quot;:false,&quot;dropping-particle&quot;:&quot;&quot;,&quot;non-dropping-particle&quot;:&quot;&quot;},{&quot;family&quot;:&quot;Lipton&quot;,&quot;given&quot;:&quot;Richard B.&quot;,&quot;parse-names&quot;:false,&quot;dropping-particle&quot;:&quot;&quot;,&quot;non-dropping-particle&quot;:&quot;&quot;}],&quot;container-title&quot;:&quot;Neurology: Clinical Practice&quot;,&quot;container-title-short&quot;:&quot;Neurol Clin Pract&quot;,&quot;DOI&quot;:&quot;10.1212/CPJ.0000000000001037&quot;,&quot;ISSN&quot;:&quot;2163-0402&quot;,&quot;issued&quot;:{&quot;date-parts&quot;:[[2021,6]]},&quot;page&quot;:&quot;216-226&quot;,&quot;issue&quot;:&quot;3&quot;,&quot;volume&quot;:&quot;11&quot;},&quot;isTemporary&quot;:false}]},{&quot;citationID&quot;:&quot;MENDELEY_CITATION_2efa9b0d-c1c5-413f-8227-26a905169864&quot;,&quot;properties&quot;:{&quot;noteIndex&quot;:0},&quot;isEdited&quot;:false,&quot;manualOverride&quot;:{&quot;isManuallyOverridden&quot;:false,&quot;citeprocText&quot;:&quot;[20]&quot;,&quot;manualOverrideText&quot;:&quot;&quot;},&quot;citationTag&quot;:&quot;MENDELEY_CITATION_v3_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&quot;,&quot;citationItems&quot;:[{&quot;id&quot;:&quot;3b105949-b242-3f59-b2b2-52798f35b9f6&quot;,&quot;itemData&quot;:{&quot;type&quot;:&quot;article-journal&quot;,&quot;id&quot;:&quot;3b105949-b242-3f59-b2b2-52798f35b9f6&quot;,&quot;title&quot;:&quot;Medication Overuse and Headache Burden&quot;,&quot;author&quot;:[{&quot;family&quot;:&quot;Schwedt&quot;,&quot;given&quot;:&quot;Todd J.&quot;,&quot;parse-names&quot;:false,&quot;dropping-particle&quot;:&quot;&quot;,&quot;non-dropping-particle&quot;:&quot;&quot;},{&quot;family&quot;:&quot;Buse&quot;,&quot;given&quot;:&quot;Dawn C.&quot;,&quot;parse-names&quot;:false,&quot;dropping-particle&quot;:&quot;&quot;,&quot;non-dropping-particle&quot;:&quot;&quot;},{&quot;family&quot;:&quot;Argoff&quot;,&quot;given&quot;:&quot;Charles E.&quot;,&quot;parse-names&quot;:false,&quot;dropping-particle&quot;:&quot;&quot;,&quot;non-dropping-particle&quot;:&quot;&quot;},{&quot;family&quot;:&quot;Reed&quot;,&quot;given&quot;:&quot;Michael L.&quot;,&quot;parse-names&quot;:false,&quot;dropping-particle&quot;:&quot;&quot;,&quot;non-dropping-particle&quot;:&quot;&quot;},{&quot;family&quot;:&quot;Fanning&quot;,&quot;given&quot;:&quot;Kristina M.&quot;,&quot;parse-names&quot;:false,&quot;dropping-particle&quot;:&quot;&quot;,&quot;non-dropping-particle&quot;:&quot;&quot;},{&quot;family&quot;:&quot;Hussar&quot;,&quot;given&quot;:&quot;Cory R.&quot;,&quot;parse-names&quot;:false,&quot;dropping-particle&quot;:&quot;&quot;,&quot;non-dropping-particle&quot;:&quot;&quot;},{&quot;family&quot;:&quot;Adams&quot;,&quot;given&quot;:&quot;Aubrey Manack&quot;,&quot;parse-names&quot;:false,&quot;dropping-particle&quot;:&quot;&quot;,&quot;non-dropping-particle&quot;:&quot;&quot;},{&quot;family&quot;:&quot;Lipton&quot;,&quot;given&quot;:&quot;Richard B.&quot;,&quot;parse-names&quot;:false,&quot;dropping-particle&quot;:&quot;&quot;,&quot;non-dropping-particle&quot;:&quot;&quot;}],&quot;container-title&quot;:&quot;Neurology: Clinical Practice&quot;,&quot;container-title-short&quot;:&quot;Neurol Clin Pract&quot;,&quot;DOI&quot;:&quot;10.1212/CPJ.0000000000001037&quot;,&quot;ISSN&quot;:&quot;2163-0402&quot;,&quot;issued&quot;:{&quot;date-parts&quot;:[[2021,6]]},&quot;page&quot;:&quot;216-226&quot;,&quot;issue&quot;:&quot;3&quot;,&quot;volume&quot;:&quot;11&quot;},&quot;isTemporary&quot;:false}]},{&quot;citationID&quot;:&quot;MENDELEY_CITATION_966e299e-bf13-4a53-ae65-f573e7627df4&quot;,&quot;properties&quot;:{&quot;noteIndex&quot;:0},&quot;isEdited&quot;:false,&quot;manualOverride&quot;:{&quot;isManuallyOverridden&quot;:false,&quot;citeprocText&quot;:&quot;[7]&quot;,&quot;manualOverrideText&quot;:&quot;&quot;},&quot;citationTag&quot;:&quot;MENDELEY_CITATION_v3_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&quot;,&quot;citationItems&quot;:[{&quot;id&quot;:&quot;fbfe0f97-a155-3bc3-9474-7f0264eeb811&quot;,&quot;itemData&quot;:{&quot;type&quot;:&quot;article-journal&quot;,&quot;id&quot;:&quot;fbfe0f97-a155-3bc3-9474-7f0264eeb811&quot;,&quot;title&quot;:&quot;Comprehensive population-based survey of migraine in Japan: results of the ObserVational Survey of the Epidemiology, tReatment, and Care Of MigrainE (OVERCOME [Japan]) study&quot;,&quot;author&quot;:[{&quot;family&quot;:&quot;Hirata&quot;,&quot;given&quot;:&quot;Koichi&quot;,&quot;parse-names&quot;:false,&quot;dropping-particle&quot;:&quot;&quot;,&quot;non-dropping-particle&quot;:&quot;&quot;},{&quot;family&quot;:&quot;Ueda&quot;,&quot;given&quot;:&quot;Kaname&quot;,&quot;parse-names&quot;:false,&quot;dropping-particle&quot;:&quot;&quot;,&quot;non-dropping-particle&quot;:&quot;&quot;},{&quot;family&quot;:&quot;Komori&quot;,&quot;given&quot;:&quot;Mika&quot;,&quot;parse-names&quot;:false,&quot;dropping-particle&quot;:&quot;&quot;,&quot;non-dropping-particle&quot;:&quot;&quot;},{&quot;family&quot;:&quot;Zagar&quot;,&quot;given&quot;:&quot;Anthony J.&quot;,&quot;parse-names&quot;:false,&quot;dropping-particle&quot;:&quot;&quot;,&quot;non-dropping-particle&quot;:&quot;&quot;},{&quot;family&quot;:&quot;Selzler&quot;,&quot;given&quot;:&quot;Katherine J.&quot;,&quot;parse-names&quot;:false,&quot;dropping-particle&quot;:&quot;&quot;,&quot;non-dropping-particle&quot;:&quot;&quot;},{&quot;family&quot;:&quot;Nelson&quot;,&quot;given&quot;:&quot;Ann Marie&quot;,&quot;parse-names&quot;:false,&quot;dropping-particle&quot;:&quot;&quot;,&quot;non-dropping-particle&quot;:&quot;&quot;},{&quot;family&quot;:&quot;Han&quot;,&quot;given&quot;:&quot;Yimei&quot;,&quot;parse-names&quot;:false,&quot;dropping-particle&quot;:&quot;&quot;,&quot;non-dropping-particle&quot;:&quot;&quot;},{&quot;family&quot;:&quot;Jaffe&quot;,&quot;given&quot;:&quot;Dena H.&quot;,&quot;parse-names&quot;:false,&quot;dropping-particle&quot;:&quot;&quot;,&quot;non-dropping-particle&quot;:&quot;&quot;},{&quot;family&quot;:&quot;Matsumori&quot;,&quot;given&quot;:&quot;Yasuhiko&quot;,&quot;parse-names&quot;:false,&quot;dropping-particle&quot;:&quot;&quot;,&quot;non-dropping-particle&quot;:&quot;&quot;},{&quot;family&quot;:&quot;Takeshima&quot;,&quot;given&quot;:&quot;Takao&quot;,&quot;parse-names&quot;:false,&quot;dropping-particle&quot;:&quot;&quot;,&quot;non-dropping-particle&quot;:&quot;&quot;}],&quot;container-title&quot;:&quot;Current Medical Research and Opinion&quot;,&quot;container-title-short&quot;:&quot;Curr Med Res Opin&quot;,&quot;DOI&quot;:&quot;10.1080/03007995.2021.1971179&quot;,&quot;ISSN&quot;:&quot;0300-7995&quot;,&quot;issued&quot;:{&quot;date-parts&quot;:[[2021,11,2]]},&quot;page&quot;:&quot;1945-1955&quot;,&quot;issue&quot;:&quot;11&quot;,&quot;volume&quot;:&quot;37&quot;},&quot;isTemporary&quot;:false}]},{&quot;citationID&quot;:&quot;MENDELEY_CITATION_5132dd6c-93d8-45c3-b451-f9a4d29f8148&quot;,&quot;properties&quot;:{&quot;noteIndex&quot;:0},&quot;isEdited&quot;:false,&quot;manualOverride&quot;:{&quot;isManuallyOverridden&quot;:false,&quot;citeprocText&quot;:&quot;[16, 31]&quot;,&quot;manualOverrideText&quot;:&quot;&quot;},&quot;citationTag&quot;:&quot;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&quot;,&quot;citationItems&quot;:[{&quot;id&quot;:&quot;09f5a642-de00-306e-a8e1-7317ea2d4c90&quot;,&quot;itemData&quot;:{&quot;type&quot;:&quot;article-journal&quot;,&quot;id&quot;:&quot;09f5a642-de00-306e-a8e1-7317ea2d4c90&quot;,&quot;title&quot;:&quot;Treatment patterns and characteristics of patients with migraine in Japan: A retrospective analysis of health insurance claims data&quot;,&quot;author&quot;:[{&quot;family&quot;:&quot;Meyers&quot;,&quot;given&quot;:&quot;Juliana L.&quot;,&quot;parse-names&quot;:false,&quot;dropping-particle&quot;:&quot;&quot;,&quot;non-dropping-particle&quot;:&quot;&quot;},{&quot;family&quot;:&quot;Davis&quot;,&quot;given&quot;:&quot;Keith L.&quot;,&quot;parse-names&quot;:false,&quot;dropping-particle&quot;:&quot;&quot;,&quot;non-dropping-particle&quot;:&quot;&quot;},{&quot;family&quot;:&quot;Lenz&quot;,&quot;given&quot;:&quot;Robert A.&quot;,&quot;parse-names&quot;:false,&quot;dropping-particle&quot;:&quot;&quot;,&quot;non-dropping-particle&quot;:&quot;&quot;},{&quot;family&quot;:&quot;Sakai&quot;,&quot;given&quot;:&quot;Fumihiko&quot;,&quot;parse-names&quot;:false,&quot;dropping-particle&quot;:&quot;&quot;,&quot;non-dropping-particle&quot;:&quot;&quot;},{&quot;family&quot;:&quot;Xue&quot;,&quot;given&quot;:&quot;Fei&quot;,&quot;parse-names&quot;:false,&quot;dropping-particle&quot;:&quot;&quot;,&quot;non-dropping-particle&quot;:&quot;&quot;}],&quot;container-title&quot;:&quot;Cephalalgia&quot;,&quot;DOI&quot;:&quot;10.1177/0333102419851855&quot;,&quot;ISSN&quot;:&quot;14682982&quot;,&quot;PMID&quot;:&quot;31154807&quot;,&quot;issued&quot;:{&quot;date-parts&quot;:[[2019,10,1]]},&quot;page&quot;:&quot;1518-1534&quot;,&quot;abstract&quot;:&quot;Objective: To describe treatment patterns of migraine patients in the Japan Medical Data Center (JMDC) database. Methods: Patients aged ≥18 years with ≥1 inpatient or ≥2 outpatient migraine diagnoses, ≥1 outpatient diagnosis and ≥1 migraine-specific acute treatment (triptan or ergotamine), or ≥2 migraine-specific acute treatments from 1 May 2011 to 30 April 2014 were identified. Patients were required to be enrolled in a health plan for ≥1 year before and after the index date. The first migraine diagnosis or acute treatment defined the index date. Patients were stratified by the migraine treatments observed after the index date (i.e. migraine-specific acute treatment only [AT], prophylactic with or without migraine-specific acute treatment [PT], or no treatment [NT]) and described regarding the first migraine treatment regimen and subsequent treatment patterns during up to 1 year of follow-up. Results: A total of 16,443 patients met the eligibility criteria (9873 AT, 3022 PT, and 3548 NT). AT patients had mean (SD) 10.3 (20.5) acute treatment days during 1-year follow-up, and 81.9% received triptans. When assessing the first migraine treatment regimen during follow-up in PT patients, 29.2% received prophylactic treatment only and 51.7% received both acute and prophylactic treatment. Calcium-channel blockers with or without concomitant triptans (34.4%) were the most common first regimen. Approximately 62.2% discontinued initial prophylactic treatment after an average of 61.2 days (SD = 65.3) of persistent treatment. Among discontinuers, 15.2% reinitiated original treatment and 7.0% switched treatment post-discontinuation within a year, while the remaining patients did not receive prophylactic therapy following discontinuation. Conclusions: Among Japanese migraine patients, prophylactic use was low and associated with a high rate of discontinuation following a brief treatment period. Many patients reinitiated or switched treatment following discontinuation, while a significant proportion of patients remained discontinued from prophylactic therapy, suggesting a high unmet need.&quot;,&quot;publisher&quot;:&quot;SAGE Publications Ltd&quot;,&quot;issue&quot;:&quot;12&quot;,&quot;volume&quot;:&quot;39&quot;,&quot;container-title-short&quot;:&quot;&quot;},&quot;isTemporary&quot;:false},{&quot;id&quot;:&quot;271d3ecf-461e-3983-8a45-a02315d232ce&quot;,&quot;itemData&quot;:{&quot;type&quot;:&quot;article-journal&quot;,&quot;id&quot;:&quot;271d3ecf-461e-3983-8a45-a02315d232ce&quot;,&quot;title&quot;:&quot;Real-world treatment patterns and patient-reported outcomes in episodic and chronic migraine in Japan: Analysis of data from the Adelphi migraine disease specific programme&quot;,&quot;author&quot;:[{&quot;family&quot;:&quot;Ueda&quot;,&quot;given&quot;:&quot;Kaname&quot;,&quot;parse-names&quot;:false,&quot;dropping-particle&quot;:&quot;&quot;,&quot;non-dropping-particle&quot;:&quot;&quot;},{&quot;family&quot;:&quot;Ye&quot;,&quot;given&quot;:&quot;Wenyu&quot;,&quot;parse-names&quot;:false,&quot;dropping-particle&quot;:&quot;&quot;,&quot;non-dropping-particle&quot;:&quot;&quot;},{&quot;family&quot;:&quot;Lombard&quot;,&quot;given&quot;:&quot;Louise&quot;,&quot;parse-names&quot;:false,&quot;dropping-particle&quot;:&quot;&quot;,&quot;non-dropping-particle&quot;:&quot;&quot;},{&quot;family&quot;:&quot;Kuga&quot;,&quot;given&quot;:&quot;Atsushi&quot;,&quot;parse-names&quot;:false,&quot;dropping-particle&quot;:&quot;&quot;,&quot;non-dropping-particle&quot;:&quot;&quot;},{&quot;family&quot;:&quot;Kim&quot;,&quot;given&quot;:&quot;Yongin&quot;,&quot;parse-names&quot;:false,&quot;dropping-particle&quot;:&quot;&quot;,&quot;non-dropping-particle&quot;:&quot;&quot;},{&quot;family&quot;:&quot;Cotton&quot;,&quot;given&quot;:&quot;Sarah&quot;,&quot;parse-names&quot;:false,&quot;dropping-particle&quot;:&quot;&quot;,&quot;non-dropping-particle&quot;:&quot;&quot;},{&quot;family&quot;:&quot;Jackson&quot;,&quot;given&quot;:&quot;James&quot;,&quot;parse-names&quot;:false,&quot;dropping-particle&quot;:&quot;&quot;,&quot;non-dropping-particle&quot;:&quot;&quot;},{&quot;family&quot;:&quot;Treuer&quot;,&quot;given&quot;:&quot;Tamas&quot;,&quot;parse-names&quot;:false,&quot;dropping-particle&quot;:&quot;&quot;,&quot;non-dropping-particle&quot;:&quot;&quot;}],&quot;container-title&quot;:&quot;Journal of Headache and Pain&quot;,&quot;DOI&quot;:&quot;10.1186/s10194-019-1012-1&quot;,&quot;ISSN&quot;:&quot;11292377&quot;,&quot;PMID&quot;:&quot;31174464&quot;,&quot;issued&quot;:{&quot;date-parts&quot;:[[2019,6,7]]},&quot;abstract&quot;:&quot;Background: In Japan, detailed information on the characteristics, disease burden, and treatment patterns of people living with migraine is limited. The aim of this study was to compare clinical characteristics, disease burden, and treatment patterns in people with episodic migraine (EM) or chronic migraine (CM) using real-world data from clinical practice in Japan. Methods: This was an analysis of data collected in 2014 by the Adelphi Migraine Disease Specific Programme, a cross-sectional survey of physicians and their consulting adult patients in Japan, using physician and patient questionnaires. We report patient demographics, prescribed treatment, work productivity, and quality-of-life data for people with CM (≥15 headache days/month) or EM (not fulfilling CM criteria). In descriptive analyses, continuous and categorical measures were assessed using t-tests and Chi-squared tests, respectively. Results: Physicians provided data for 977 patients (mean age 44.5 years; 77.2% female; 94.5% with EM, 5.5% with CM). A total of 634/977 (64.9%) invited patients (600 with EM; 34 with CM) also provided data. Acute therapy was currently being prescribed in 93.7% and 100% of patients with EM and CM, respectively (p = 0.069); corresponding percentages for current preventive therapy prescriptions were 40.5% and 68.5% (p &lt; 0.001). According to physicians who provided data, preventive therapy was used at least once by significantly fewer patients with EM than with CM (42.3% vs. 68.5%, respectively; p &lt; 0.001). Among patients who provided physicians with information on issues with their current therapy (acute therapy: n = 668 with EM, n = 38 with CM; preventive therapy: n = 295 with EM, n = 21 with CM), lack of efficacy was the most frequently identified problem (acute therapy: EM 35.3%, CM 39.5% [p = 0.833]; preventive therapy: EM 35.3%, CM 52.4% [p = 0.131]). Moderate-to-severe headache-related disability (Migraine Disability Assessment total score ≥ 11) was reported by significantly fewer patients with EM than with CM (21.0% vs. 60.0%, respectively; p &lt; 0.001) among patients who provided data. Conclusions: Preventive treatment patterns in people with EM versus CM differ in Japan, with both types of migraine posing notable disease burdens. Our findings demonstrate that more effective migraine therapies are required to reduce the burden of the disease.&quot;,&quot;publisher&quot;:&quot;BioMed Central Ltd.&quot;,&quot;issue&quot;:&quot;1&quot;,&quot;volume&quot;:&quot;20&quot;,&quot;container-title-short&quot;:&quot;&quot;},&quot;isTemporary&quot;:false}]},{&quot;citationID&quot;:&quot;MENDELEY_CITATION_af79833c-69fa-4762-bf32-fd70d4f69b6b&quot;,&quot;properties&quot;:{&quot;noteIndex&quot;:0},&quot;isEdited&quot;:false,&quot;manualOverride&quot;:{&quot;isManuallyOverridden&quot;:false,&quot;citeprocText&quot;:&quot;[16]&quot;,&quot;manualOverrideText&quot;:&quot;&quot;},&quot;citationTag&quot;:&quot;MENDELEY_CITATION_v3_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&quot;,&quot;citationItems&quot;:[{&quot;id&quot;:&quot;09f5a642-de00-306e-a8e1-7317ea2d4c90&quot;,&quot;itemData&quot;:{&quot;type&quot;:&quot;article-journal&quot;,&quot;id&quot;:&quot;09f5a642-de00-306e-a8e1-7317ea2d4c90&quot;,&quot;title&quot;:&quot;Treatment patterns and characteristics of patients with migraine in Japan: A retrospective analysis of health insurance claims data&quot;,&quot;author&quot;:[{&quot;family&quot;:&quot;Meyers&quot;,&quot;given&quot;:&quot;Juliana L.&quot;,&quot;parse-names&quot;:false,&quot;dropping-particle&quot;:&quot;&quot;,&quot;non-dropping-particle&quot;:&quot;&quot;},{&quot;family&quot;:&quot;Davis&quot;,&quot;given&quot;:&quot;Keith L.&quot;,&quot;parse-names&quot;:false,&quot;dropping-particle&quot;:&quot;&quot;,&quot;non-dropping-particle&quot;:&quot;&quot;},{&quot;family&quot;:&quot;Lenz&quot;,&quot;given&quot;:&quot;Robert A.&quot;,&quot;parse-names&quot;:false,&quot;dropping-particle&quot;:&quot;&quot;,&quot;non-dropping-particle&quot;:&quot;&quot;},{&quot;family&quot;:&quot;Sakai&quot;,&quot;given&quot;:&quot;Fumihiko&quot;,&quot;parse-names&quot;:false,&quot;dropping-particle&quot;:&quot;&quot;,&quot;non-dropping-particle&quot;:&quot;&quot;},{&quot;family&quot;:&quot;Xue&quot;,&quot;given&quot;:&quot;Fei&quot;,&quot;parse-names&quot;:false,&quot;dropping-particle&quot;:&quot;&quot;,&quot;non-dropping-particle&quot;:&quot;&quot;}],&quot;container-title&quot;:&quot;Cephalalgia&quot;,&quot;DOI&quot;:&quot;10.1177/0333102419851855&quot;,&quot;ISSN&quot;:&quot;14682982&quot;,&quot;PMID&quot;:&quot;31154807&quot;,&quot;issued&quot;:{&quot;date-parts&quot;:[[2019,10,1]]},&quot;page&quot;:&quot;1518-1534&quot;,&quot;abstract&quot;:&quot;Objective: To describe treatment patterns of migraine patients in the Japan Medical Data Center (JMDC) database. Methods: Patients aged ≥18 years with ≥1 inpatient or ≥2 outpatient migraine diagnoses, ≥1 outpatient diagnosis and ≥1 migraine-specific acute treatment (triptan or ergotamine), or ≥2 migraine-specific acute treatments from 1 May 2011 to 30 April 2014 were identified. Patients were required to be enrolled in a health plan for ≥1 year before and after the index date. The first migraine diagnosis or acute treatment defined the index date. Patients were stratified by the migraine treatments observed after the index date (i.e. migraine-specific acute treatment only [AT], prophylactic with or without migraine-specific acute treatment [PT], or no treatment [NT]) and described regarding the first migraine treatment regimen and subsequent treatment patterns during up to 1 year of follow-up. Results: A total of 16,443 patients met the eligibility criteria (9873 AT, 3022 PT, and 3548 NT). AT patients had mean (SD) 10.3 (20.5) acute treatment days during 1-year follow-up, and 81.9% received triptans. When assessing the first migraine treatment regimen during follow-up in PT patients, 29.2% received prophylactic treatment only and 51.7% received both acute and prophylactic treatment. Calcium-channel blockers with or without concomitant triptans (34.4%) were the most common first regimen. Approximately 62.2% discontinued initial prophylactic treatment after an average of 61.2 days (SD = 65.3) of persistent treatment. Among discontinuers, 15.2% reinitiated original treatment and 7.0% switched treatment post-discontinuation within a year, while the remaining patients did not receive prophylactic therapy following discontinuation. Conclusions: Among Japanese migraine patients, prophylactic use was low and associated with a high rate of discontinuation following a brief treatment period. Many patients reinitiated or switched treatment following discontinuation, while a significant proportion of patients remained discontinued from prophylactic therapy, suggesting a high unmet need.&quot;,&quot;publisher&quot;:&quot;SAGE Publications Ltd&quot;,&quot;issue&quot;:&quot;12&quot;,&quot;volume&quot;:&quot;39&quot;,&quot;container-title-short&quot;:&quot;&quot;},&quot;isTemporary&quot;:false}]},{&quot;citationID&quot;:&quot;MENDELEY_CITATION_7be255b4-a229-43db-9740-d0a6f77d1643&quot;,&quot;properties&quot;:{&quot;noteIndex&quot;:0},&quot;isEdited&quot;:false,&quot;manualOverride&quot;:{&quot;isManuallyOverridden&quot;:false,&quot;citeprocText&quot;:&quot;[5, 19, 22, 29]&quot;,&quot;manualOverrideText&quot;:&quot;&quot;},&quot;citationTag&quot;:&quot;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&quot;,&quot;citationItems&quot;:[{&quot;id&quot;:&quot;47dbcd3a-e49a-30cf-a2c9-c61df7c79612&quot;,&quot;itemData&quot;:{&quot;type&quot;:&quot;article-journal&quot;,&quot;id&quot;:&quot;47dbcd3a-e49a-30cf-a2c9-c61df7c79612&quot;,&quot;title&quot;:&quot;Erenumab in highly therapy-refractory migraine patients: First German real-world evidence&quot;,&quot;author&quot;:[{&quot;family&quot;:&quot;Scheffler&quot;,&quot;given&quot;:&quot;Armin&quot;,&quot;parse-names&quot;:false,&quot;dropping-particle&quot;:&quot;&quot;,&quot;non-dropping-particle&quot;:&quot;&quot;},{&quot;family&quot;:&quot;Messel&quot;,&quot;given&quot;:&quot;Olga&quot;,&quot;parse-names&quot;:false,&quot;dropping-particle&quot;:&quot;&quot;,&quot;non-dropping-particle&quot;:&quot;&quot;},{&quot;family&quot;:&quot;Wurthmann&quot;,&quot;given&quot;:&quot;Sebastian&quot;,&quot;parse-names&quot;:false,&quot;dropping-particle&quot;:&quot;&quot;,&quot;non-dropping-particle&quot;:&quot;&quot;},{&quot;family&quot;:&quot;Nsaka&quot;,&quot;given&quot;:&quot;Michael&quot;,&quot;parse-names&quot;:false,&quot;dropping-particle&quot;:&quot;&quot;,&quot;non-dropping-particle&quot;:&quot;&quot;},{&quot;family&quot;:&quot;Kleinschnitz&quot;,&quot;given&quot;:&quot;Christoph&quot;,&quot;parse-names&quot;:false,&quot;dropping-particle&quot;:&quot;&quot;,&quot;non-dropping-particle&quot;:&quot;&quot;},{&quot;family&quot;:&quot;Glas&quot;,&quot;given&quot;:&quot;Martin&quot;,&quot;parse-names&quot;:false,&quot;dropping-particle&quot;:&quot;&quot;,&quot;non-dropping-particle&quot;:&quot;&quot;},{&quot;family&quot;:&quot;Naegel&quot;,&quot;given&quot;:&quot;Steffen&quot;,&quot;parse-names&quot;:false,&quot;dropping-particle&quot;:&quot;&quot;,&quot;non-dropping-particle&quot;:&quot;&quot;},{&quot;family&quot;:&quot;Holle&quot;,&quot;given&quot;:&quot;Dagny&quot;,&quot;parse-names&quot;:false,&quot;dropping-particle&quot;:&quot;&quot;,&quot;non-dropping-particle&quot;:&quot;&quot;}],&quot;container-title&quot;:&quot;The Journal of Headache and Pain&quot;,&quot;container-title-short&quot;:&quot;J Headache Pain&quot;,&quot;DOI&quot;:&quot;10.1186/s10194-020-01151-0&quot;,&quot;ISSN&quot;:&quot;1129-2369&quot;,&quot;issued&quot;:{&quot;date-parts&quot;:[[2020,12,3]]},&quot;page&quot;:&quot;84&quot;,&quot;issue&quot;:&quot;1&quot;,&quot;volume&quot;:&quot;21&quot;},&quot;isTemporary&quot;:false},{&quot;id&quot;:&quot;6778776b-94b0-365e-8691-f1897be6634d&quot;,&quot;itemData&quot;:{&quot;type&quot;:&quot;article-journal&quot;,&quot;id&quot;:&quot;6778776b-94b0-365e-8691-f1897be6634d&quot;,&quot;title&quot;:&quot;Erenumab in chronic migraine with medication overuse&quot;,&quot;author&quot;:[{&quot;family&quot;:&quot;Tepper&quot;,&quot;given&quot;:&quot;Stewart J.&quot;,&quot;parse-names&quot;:false,&quot;dropping-particle&quot;:&quot;&quot;,&quot;non-dropping-particle&quot;:&quot;&quot;},{&quot;family&quot;:&quot;Diener&quot;,&quot;given&quot;:&quot;Hans-Christoph&quot;,&quot;parse-names&quot;:false,&quot;dropping-particle&quot;:&quot;&quot;,&quot;non-dropping-particle&quot;:&quot;&quot;},{&quot;family&quot;:&quot;Ashina&quot;,&quot;given&quot;:&quot;Messoud&quot;,&quot;parse-names&quot;:false,&quot;dropping-particle&quot;:&quot;&quot;,&quot;non-dropping-particle&quot;:&quot;&quot;},{&quot;family&quot;:&quot;Brandes&quot;,&quot;given&quot;:&quot;Jan Lewis&quot;,&quot;parse-names&quot;:false,&quot;dropping-particle&quot;:&quot;&quot;,&quot;non-dropping-particle&quot;:&quot;&quot;},{&quot;family&quot;:&quot;Friedman&quot;,&quot;given&quot;:&quot;Deborah I.&quot;,&quot;parse-names&quot;:false,&quot;dropping-particle&quot;:&quot;&quot;,&quot;non-dropping-particle&quot;:&quot;&quot;},{&quot;family&quot;:&quot;Reuter&quot;,&quot;given&quot;:&quot;Uwe&quot;,&quot;parse-names&quot;:false,&quot;dropping-particle&quot;:&quot;&quot;,&quot;non-dropping-particle&quot;:&quot;&quot;},{&quot;family&quot;:&quot;Cheng&quot;,&quot;given&quot;:&quot;Sunfa&quot;,&quot;parse-names&quot;:false,&quot;dropping-particle&quot;:&quot;&quot;,&quot;non-dropping-particle&quot;:&quot;&quot;},{&quot;family&quot;:&quot;Nilsen&quot;,&quot;given&quot;:&quot;Jon&quot;,&quot;parse-names&quot;:false,&quot;dropping-particle&quot;:&quot;&quot;,&quot;non-dropping-particle&quot;:&quot;&quot;},{&quot;family&quot;:&quot;Leonardi&quot;,&quot;given&quot;:&quot;Dean K.&quot;,&quot;parse-names&quot;:false,&quot;dropping-particle&quot;:&quot;&quot;,&quot;non-dropping-particle&quot;:&quot;&quot;},{&quot;family&quot;:&quot;Lenz&quot;,&quot;given&quot;:&quot;Robert A.&quot;,&quot;parse-names&quot;:false,&quot;dropping-particle&quot;:&quot;&quot;,&quot;non-dropping-particle&quot;:&quot;&quot;},{&quot;family&quot;:&quot;Mikol&quot;,&quot;given&quot;:&quot;Daniel D.&quot;,&quot;parse-names&quot;:false,&quot;dropping-particle&quot;:&quot;&quot;,&quot;non-dropping-particle&quot;:&quot;&quot;}],&quot;container-title&quot;:&quot;Neurology&quot;,&quot;container-title-short&quot;:&quot;Neurology&quot;,&quot;DOI&quot;:&quot;10.1212/WNL.0000000000007497&quot;,&quot;ISSN&quot;:&quot;0028-3878&quot;,&quot;issued&quot;:{&quot;date-parts&quot;:[[2019,5,14]]},&quot;page&quot;:&quot;e2309-e2320&quot;,&quot;issue&quot;:&quot;20&quot;,&quot;volume&quot;:&quot;92&quot;},&quot;isTemporary&quot;:false},{&quot;id&quot;:&quot;1272009d-b13d-3c12-958d-fb1493c37093&quot;,&quot;itemData&quot;:{&quot;type&quot;:&quot;article-journal&quot;,&quot;id&quot;:&quot;1272009d-b13d-3c12-958d-fb1493c37093&quot;,&quot;title&quot;:&quot;The impact of fremanezumab on medication overuse in patients with chronic migraine: subgroup analysis of the HALO CM study&quot;,&quot;author&quot;:[{&quot;family&quot;:&quot;Silberstein&quot;,&quot;given&quot;:&quot;Stephen D.&quot;,&quot;parse-names&quot;:false,&quot;dropping-particle&quot;:&quot;&quot;,&quot;non-dropping-particle&quot;:&quot;&quot;},{&quot;family&quot;:&quot;Cohen&quot;,&quot;given&quot;:&quot;Joshua M.&quot;,&quot;parse-names&quot;:false,&quot;dropping-particle&quot;:&quot;&quot;,&quot;non-dropping-particle&quot;:&quot;&quot;},{&quot;family&quot;:&quot;Seminerio&quot;,&quot;given&quot;:&quot;Michael J.&quot;,&quot;parse-names&quot;:false,&quot;dropping-particle&quot;:&quot;&quot;,&quot;non-dropping-particle&quot;:&quot;&quot;},{&quot;family&quot;:&quot;Yang&quot;,&quot;given&quot;:&quot;Ronghua&quot;,&quot;parse-names&quot;:false,&quot;dropping-particle&quot;:&quot;&quot;,&quot;non-dropping-particle&quot;:&quot;&quot;},{&quot;family&quot;:&quot;Ashina&quot;,&quot;given&quot;:&quot;Sait&quot;,&quot;parse-names&quot;:false,&quot;dropping-particle&quot;:&quot;&quot;,&quot;non-dropping-particle&quot;:&quot;&quot;},{&quot;family&quot;:&quot;Katsarava&quot;,&quot;given&quot;:&quot;Zaza&quot;,&quot;parse-names&quot;:false,&quot;dropping-particle&quot;:&quot;&quot;,&quot;non-dropping-particle&quot;:&quot;&quot;}],&quot;container-title&quot;:&quot;The Journal of Headache and Pain&quot;,&quot;container-title-short&quot;:&quot;J Headache Pain&quot;,&quot;DOI&quot;:&quot;10.1186/s10194-020-01173-8&quot;,&quot;ISSN&quot;:&quot;1129-2369&quot;,&quot;issued&quot;:{&quot;date-parts&quot;:[[2020,12,21]]},&quot;page&quot;:&quot;114&quot;,&quot;issue&quot;:&quot;1&quot;,&quot;volume&quot;:&quot;21&quot;},&quot;isTemporary&quot;:false},{&quot;id&quot;:&quot;47725441-db8f-327e-8d1d-549b0329e2a0&quot;,&quot;itemData&quot;:{&quot;type&quot;:&quot;article-journal&quot;,&quot;id&quot;:&quot;47725441-db8f-327e-8d1d-549b0329e2a0&quot;,&quot;title&quot;:&quot;Treatment of medication-overuse headache: A systematic review.&quot;,&quot;author&quot;:[{&quot;family&quot;:&quot;Chiang&quot;,&quot;given&quot;:&quot;Chia-Chun&quot;,&quot;parse-names&quot;:false,&quot;dropping-particle&quot;:&quot;&quot;,&quot;non-dropping-particle&quot;:&quot;&quot;},{&quot;family&quot;:&quot;Schwedt&quot;,&quot;given&quot;:&quot;Todd J&quot;,&quot;parse-names&quot;:false,&quot;dropping-particle&quot;:&quot;&quot;,&quot;non-dropping-particle&quot;:&quot;&quot;},{&quot;family&quot;:&quot;Wang&quot;,&quot;given&quot;:&quot;Shuu-Jiun&quot;,&quot;parse-names&quot;:false,&quot;dropping-particle&quot;:&quot;&quot;,&quot;non-dropping-particle&quot;:&quot;&quot;},{&quot;family&quot;:&quot;Dodick&quot;,&quot;given&quot;:&quot;David W&quot;,&quot;parse-names&quot;:false,&quot;dropping-particle&quot;:&quot;&quot;,&quot;non-dropping-particle&quot;:&quot;&quot;}],&quot;container-title&quot;:&quot;Cephalalgia : an international journal of headache&quot;,&quot;container-title-short&quot;:&quot;Cephalalgia&quot;,&quot;DOI&quot;:&quot;10.1177/0333102415593088&quot;,&quot;ISSN&quot;:&quot;1468-2982&quot;,&quot;PMID&quot;:&quot;26122645&quot;,&quot;issued&quot;:{&quot;date-parts&quot;:[[2016,4]]},&quot;page&quot;:&quot;371-86&quot;,&quot;abstract&quot;:&quot;INTRODUCTION The objective of this review is to provide an evidence-based discussion of different treatment strategies for medication-overuse headache (MOH). METHOD We searched PubMed for articles discussing the treatment and prognosis of MOH published between 2004 and August 2014. Titles, abstract and articles were reviewed systematically. The level of evidence provided by each study of the included articles was determined according to the American Academy of Neurology Clinical practice guideline manual. We discuss the level of evidence to support the early discontinuation/withdrawal of overused medications, the level of evidence to support the use of preventive treatment, the short- and long-term prognosis, and the outcome according to the class of drug overused in patients diagnosed with MOH. RESULTS The initial search resulted in 1313 articles; 68 articles met our inclusion criteria and were discussed. The level of evidence to support early discontinuation of overused medications alone is low due to the absence of controlled studies. Adding preventive medication to early discontinuation led to a better outcome than early discontinuation alone. For patients with chronic migraine (CM) and medication overuse (MO), there are large randomized control trials supporting the use of onabotulinumtoxinA and topiramate without early discontinuation of overuse; however, the evidence is limited since data were obtained from post hoc analysis. CONCLUSION Considering current available evidence and the systemic toxicity of overusing acute headache medication, we suggest discontinuation of the overused medication with the addition of preventive medication. Appropriately sized, randomized controlled trials evaluating the safety and long-term efficacy of preventive medication plus early discontinuation of overuse vs preventive medication alone vs early discontinuation of overuse alone are needed.&quot;,&quot;issue&quot;:&quot;4&quot;,&quot;volume&quot;:&quot;36&quot;},&quot;isTemporary&quot;:false}]},{&quot;citationID&quot;:&quot;MENDELEY_CITATION_7b8bb081-23dc-48f6-ad99-8ea712c74c3d&quot;,&quot;properties&quot;:{&quot;noteIndex&quot;:0},&quot;isEdited&quot;:false,&quot;manualOverride&quot;:{&quot;isManuallyOverridden&quot;:true,&quot;citeprocText&quot;:&quot;[11]&quot;,&quot;manualOverrideText&quot;:&quot;(Katsuki et al., 2022).&quot;},&quot;citationTag&quot;:&quot;MENDELEY_CITATION_v3_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&quot;,&quot;citationItems&quot;:[{&quot;id&quot;:&quot;a36b260d-027b-3b9a-8c58-02d917cb78d0&quot;,&quot;itemData&quot;:{&quot;type&quot;:&quot;article-journal&quot;,&quot;id&quot;:&quot;a36b260d-027b-3b9a-8c58-02d917cb78d0&quot;,&quot;title&quot;:&quot;Questionnaire-based survey on the prevalence of medication-overuse headache in Japanese one city—Itoigawa study&quot;,&quot;author&quot;:[{&quot;family&quot;:&quot;Katsuki&quot;,&quot;given&quot;:&quot;Masahito&quot;,&quot;parse-names&quot;:false,&quot;dropping-particle&quot;:&quot;&quot;,&quot;non-dropping-particle&quot;:&quot;&quot;},{&quot;family&quot;:&quot;Yamagishi&quot;,&quot;given&quot;:&quot;Chinami&quot;,&quot;parse-names&quot;:false,&quot;dropping-particle&quot;:&quot;&quot;,&quot;non-dropping-particle&quot;:&quot;&quot;},{&quot;family&quot;:&quot;Matsumori&quot;,&quot;given&quot;:&quot;Yasuhiko&quot;,&quot;parse-names&quot;:false,&quot;dropping-particle&quot;:&quot;&quot;,&quot;non-dropping-particle&quot;:&quot;&quot;},{&quot;family&quot;:&quot;Koh&quot;,&quot;given&quot;:&quot;Akihito&quot;,&quot;parse-names&quot;:false,&quot;dropping-particle&quot;:&quot;&quot;,&quot;non-dropping-particle&quot;:&quot;&quot;},{&quot;family&quot;:&quot;Kawamura&quot;,&quot;given&quot;:&quot;Shin&quot;,&quot;parse-names&quot;:false,&quot;dropping-particle&quot;:&quot;&quot;,&quot;non-dropping-particle&quot;:&quot;&quot;},{&quot;family&quot;:&quot;Kashiwagi&quot;,&quot;given&quot;:&quot;Kenta&quot;,&quot;parse-names&quot;:false,&quot;dropping-particle&quot;:&quot;&quot;,&quot;non-dropping-particle&quot;:&quot;&quot;},{&quot;family&quot;:&quot;Kito&quot;,&quot;given&quot;:&quot;Tomohiro&quot;,&quot;parse-names&quot;:false,&quot;dropping-particle&quot;:&quot;&quot;,&quot;non-dropping-particle&quot;:&quot;&quot;},{&quot;family&quot;:&quot;Entani&quot;,&quot;given&quot;:&quot;Akio&quot;,&quot;parse-names&quot;:false,&quot;dropping-particle&quot;:&quot;&quot;,&quot;non-dropping-particle&quot;:&quot;&quot;},{&quot;family&quot;:&quot;Yamamoto&quot;,&quot;given&quot;:&quot;Toshiko&quot;,&quot;parse-names&quot;:false,&quot;dropping-particle&quot;:&quot;&quot;,&quot;non-dropping-particle&quot;:&quot;&quot;},{&quot;family&quot;:&quot;Ikeda&quot;,&quot;given&quot;:&quot;Takashi&quot;,&quot;parse-names&quot;:false,&quot;dropping-particle&quot;:&quot;&quot;,&quot;non-dropping-particle&quot;:&quot;&quot;},{&quot;family&quot;:&quot;Yamagishi&quot;,&quot;given&quot;:&quot;Fuminori&quot;,&quot;parse-names&quot;:false,&quot;dropping-particle&quot;:&quot;&quot;,&quot;non-dropping-particle&quot;:&quot;&quot;}],&quot;container-title&quot;:&quot;Neurological Sciences&quot;,&quot;DOI&quot;:&quot;10.1007/s10072-021-05831-w&quot;,&quot;ISSN&quot;:&quot;15903478&quot;,&quot;PMID&quot;:&quot;35043356&quot;,&quot;issued&quot;:{&quot;date-parts&quot;:[[2022,6,1]]},&quot;page&quot;:&quot;3811-3822&quot;,&quot;abstract&quot;:&quot;Objective: The medication-overuse headache (MOH) prevalence has not been investigated in a general Japanese population. We performed questionnaire-based survey and revealed MOH prevalence and its characteristics. We also performed clustering to obtain insight for MOH subgrouping. Methods: In this cross-sectional study, the 15–64-year-old population was investigated in Itoigawa during their COVID-19 vaccination under the national policy. MOH was defined as ≥ 15 days/month plus self-report of use of pain medications ≥ 10 or 15 days/month in the last 3 months. Ward method and k-means + + were used to perform clustering MOH patients. Results: Among 5865 valid responses, MOH prevalence was 2.32%. MOH was common among females and the middle-aged. Combination-analgesic is the most overused as 50%. MOH had aggravation by routine physical activity, moderate or severe pain, and migraine-like, compared to non-MOH. The 136 MOH patients could be grouped into 3 clusters. Age and frequency of acute medication use were essential factors for clustering. Conclusions: This is the first study of MOH prevalence in Japan. Most MOH characteristics were similar to previous reports worldwide. Public awareness of proper headache treatment knowledge is still needed. Clustering results may be important for subtype grouping from a social perspective apart from existing clinical subtypes.&quot;,&quot;publisher&quot;:&quot;Springer-Verlag Italia s.r.l.&quot;,&quot;issue&quot;:&quot;6&quot;,&quot;volume&quot;:&quot;43&quot;,&quot;container-title-short&quot;:&quot;&quot;},&quot;isTemporary&quot;:false}]}]"/>
    <we:property name="MENDELEY_CITATIONS_LOCALE_CODE" value="&quot;en-US&quot;"/>
    <we:property name="MENDELEY_CITATIONS_STYLE" value="{&quot;id&quot;:&quot;https://www.zotero.org/styles/springer-basic-brackets-no-et-al-alphabetical&quot;,&quot;title&quot;:&quot;Springer - Basic (numeric, brackets, no \&quot;et al.\&quot;, alphabetical)&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EF438F6EDF0FA4D96FE968026B0659D" ma:contentTypeVersion="5" ma:contentTypeDescription="Create a new document." ma:contentTypeScope="" ma:versionID="95678e2eef65c07dc6751f07fb21f906">
  <xsd:schema xmlns:xsd="http://www.w3.org/2001/XMLSchema" xmlns:xs="http://www.w3.org/2001/XMLSchema" xmlns:p="http://schemas.microsoft.com/office/2006/metadata/properties" xmlns:ns2="9b132f79-21f3-42f0-994f-7bec833a05a1" xmlns:ns3="23b60e11-27fb-4f39-a353-082864229f54" targetNamespace="http://schemas.microsoft.com/office/2006/metadata/properties" ma:root="true" ma:fieldsID="dc9768a50886559a846974dbe6d2cac5" ns2:_="" ns3:_="">
    <xsd:import namespace="9b132f79-21f3-42f0-994f-7bec833a05a1"/>
    <xsd:import namespace="23b60e11-27fb-4f39-a353-082864229f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32f79-21f3-42f0-994f-7bec833a0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b60e11-27fb-4f39-a353-082864229f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A9096-A159-40F5-860B-DC9E3C25D5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02DE13-6901-489E-AAB8-958F25F7A33E}">
  <ds:schemaRefs>
    <ds:schemaRef ds:uri="http://schemas.openxmlformats.org/officeDocument/2006/bibliography"/>
  </ds:schemaRefs>
</ds:datastoreItem>
</file>

<file path=customXml/itemProps3.xml><?xml version="1.0" encoding="utf-8"?>
<ds:datastoreItem xmlns:ds="http://schemas.openxmlformats.org/officeDocument/2006/customXml" ds:itemID="{CC0981E3-C097-4F12-880D-BA7110AFE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32f79-21f3-42f0-994f-7bec833a05a1"/>
    <ds:schemaRef ds:uri="23b60e11-27fb-4f39-a353-082864229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87F7C-5AD7-499A-A5A7-61FA89E898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975</Words>
  <Characters>5562</Characters>
  <Application>Microsoft Office Word</Application>
  <DocSecurity>0</DocSecurity>
  <Lines>46</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6524</CharactersWithSpaces>
  <SharedDoc>false</SharedDoc>
  <HLinks>
    <vt:vector size="102" baseType="variant">
      <vt:variant>
        <vt:i4>2293820</vt:i4>
      </vt:variant>
      <vt:variant>
        <vt:i4>21</vt:i4>
      </vt:variant>
      <vt:variant>
        <vt:i4>0</vt:i4>
      </vt:variant>
      <vt:variant>
        <vt:i4>5</vt:i4>
      </vt:variant>
      <vt:variant>
        <vt:lpwstr>https://doi.org/10.1186/s12883-022-03041-1</vt:lpwstr>
      </vt:variant>
      <vt:variant>
        <vt:lpwstr/>
      </vt:variant>
      <vt:variant>
        <vt:i4>851990</vt:i4>
      </vt:variant>
      <vt:variant>
        <vt:i4>18</vt:i4>
      </vt:variant>
      <vt:variant>
        <vt:i4>0</vt:i4>
      </vt:variant>
      <vt:variant>
        <vt:i4>5</vt:i4>
      </vt:variant>
      <vt:variant>
        <vt:lpwstr>https://doi.org/10.1186/s10194-017-0787-1</vt:lpwstr>
      </vt:variant>
      <vt:variant>
        <vt:lpwstr/>
      </vt:variant>
      <vt:variant>
        <vt:i4>1114193</vt:i4>
      </vt:variant>
      <vt:variant>
        <vt:i4>15</vt:i4>
      </vt:variant>
      <vt:variant>
        <vt:i4>0</vt:i4>
      </vt:variant>
      <vt:variant>
        <vt:i4>5</vt:i4>
      </vt:variant>
      <vt:variant>
        <vt:lpwstr>https://doi.org/10.1177/0333102419851855</vt:lpwstr>
      </vt:variant>
      <vt:variant>
        <vt:lpwstr/>
      </vt:variant>
      <vt:variant>
        <vt:i4>1179740</vt:i4>
      </vt:variant>
      <vt:variant>
        <vt:i4>12</vt:i4>
      </vt:variant>
      <vt:variant>
        <vt:i4>0</vt:i4>
      </vt:variant>
      <vt:variant>
        <vt:i4>5</vt:i4>
      </vt:variant>
      <vt:variant>
        <vt:lpwstr>https://doi.org/10.1177/20494637221104292</vt:lpwstr>
      </vt:variant>
      <vt:variant>
        <vt:lpwstr/>
      </vt:variant>
      <vt:variant>
        <vt:i4>2949174</vt:i4>
      </vt:variant>
      <vt:variant>
        <vt:i4>9</vt:i4>
      </vt:variant>
      <vt:variant>
        <vt:i4>0</vt:i4>
      </vt:variant>
      <vt:variant>
        <vt:i4>5</vt:i4>
      </vt:variant>
      <vt:variant>
        <vt:lpwstr>https://doi.org/10.1007/s10072-020-04643-8</vt:lpwstr>
      </vt:variant>
      <vt:variant>
        <vt:lpwstr/>
      </vt:variant>
      <vt:variant>
        <vt:i4>4194318</vt:i4>
      </vt:variant>
      <vt:variant>
        <vt:i4>6</vt:i4>
      </vt:variant>
      <vt:variant>
        <vt:i4>0</vt:i4>
      </vt:variant>
      <vt:variant>
        <vt:i4>5</vt:i4>
      </vt:variant>
      <vt:variant>
        <vt:lpwstr>http://www.npo-mins.com/library/5fcf039bd6164603646daf12/647d88a729cc751d1e1ea75c.pdf</vt:lpwstr>
      </vt:variant>
      <vt:variant>
        <vt:lpwstr/>
      </vt:variant>
      <vt:variant>
        <vt:i4>4194318</vt:i4>
      </vt:variant>
      <vt:variant>
        <vt:i4>3</vt:i4>
      </vt:variant>
      <vt:variant>
        <vt:i4>0</vt:i4>
      </vt:variant>
      <vt:variant>
        <vt:i4>5</vt:i4>
      </vt:variant>
      <vt:variant>
        <vt:lpwstr>http://www.npo-mins.com/library/5fcf039bd6164603646daf12/647d88a729cc751d1e1ea75c.pdf</vt:lpwstr>
      </vt:variant>
      <vt:variant>
        <vt:lpwstr/>
      </vt:variant>
      <vt:variant>
        <vt:i4>7929968</vt:i4>
      </vt:variant>
      <vt:variant>
        <vt:i4>0</vt:i4>
      </vt:variant>
      <vt:variant>
        <vt:i4>0</vt:i4>
      </vt:variant>
      <vt:variant>
        <vt:i4>5</vt:i4>
      </vt:variant>
      <vt:variant>
        <vt:lpwstr>https://www.jmdc.co.jp/en/jmdc-claims-database/</vt:lpwstr>
      </vt:variant>
      <vt:variant>
        <vt:lpwstr/>
      </vt:variant>
      <vt:variant>
        <vt:i4>6881379</vt:i4>
      </vt:variant>
      <vt:variant>
        <vt:i4>24</vt:i4>
      </vt:variant>
      <vt:variant>
        <vt:i4>0</vt:i4>
      </vt:variant>
      <vt:variant>
        <vt:i4>5</vt:i4>
      </vt:variant>
      <vt:variant>
        <vt:lpwstr>https://pubmed.ncbi.nlm.nih.gov/36224519/</vt:lpwstr>
      </vt:variant>
      <vt:variant>
        <vt:lpwstr>:~:text=The%20Consensus%20Panel%20defined%20an%20individual%20with%20migraine,as%20specified%20in%20the%20summary%20of%20product%20characteristics.</vt:lpwstr>
      </vt:variant>
      <vt:variant>
        <vt:i4>1114180</vt:i4>
      </vt:variant>
      <vt:variant>
        <vt:i4>21</vt:i4>
      </vt:variant>
      <vt:variant>
        <vt:i4>0</vt:i4>
      </vt:variant>
      <vt:variant>
        <vt:i4>5</vt:i4>
      </vt:variant>
      <vt:variant>
        <vt:lpwstr>https://thejournalofheadacheandpain.biomedcentral.com/articles/10.1186/s10194-020-01151-0</vt:lpwstr>
      </vt:variant>
      <vt:variant>
        <vt:lpwstr>:~:text=Erenumab%20is%20the%20only%20CGRP%20mAB%20targeting%20the,world%20conditions%20can%20be%20considered%20as%20highly%20therapy-refractory.</vt:lpwstr>
      </vt:variant>
      <vt:variant>
        <vt:i4>5898268</vt:i4>
      </vt:variant>
      <vt:variant>
        <vt:i4>18</vt:i4>
      </vt:variant>
      <vt:variant>
        <vt:i4>0</vt:i4>
      </vt:variant>
      <vt:variant>
        <vt:i4>5</vt:i4>
      </vt:variant>
      <vt:variant>
        <vt:lpwstr>https://n.neurology.org/content/92/20/e2309</vt:lpwstr>
      </vt:variant>
      <vt:variant>
        <vt:lpwstr>:~:text=The%20observed%20treatment%20effects%20were%20similar%20in%20the,medication%20overuse%2C%20improving%20disability%20and%20quality%20of%20life.</vt:lpwstr>
      </vt:variant>
      <vt:variant>
        <vt:i4>6094865</vt:i4>
      </vt:variant>
      <vt:variant>
        <vt:i4>15</vt:i4>
      </vt:variant>
      <vt:variant>
        <vt:i4>0</vt:i4>
      </vt:variant>
      <vt:variant>
        <vt:i4>5</vt:i4>
      </vt:variant>
      <vt:variant>
        <vt:lpwstr>https://thejournalofheadacheandpain.biomedcentral.com/articles/10.1186/s10194-020-01173-8</vt:lpwstr>
      </vt:variant>
      <vt:variant>
        <vt:lpwstr/>
      </vt:variant>
      <vt:variant>
        <vt:i4>851970</vt:i4>
      </vt:variant>
      <vt:variant>
        <vt:i4>12</vt:i4>
      </vt:variant>
      <vt:variant>
        <vt:i4>0</vt:i4>
      </vt:variant>
      <vt:variant>
        <vt:i4>5</vt:i4>
      </vt:variant>
      <vt:variant>
        <vt:lpwstr>https://pubmed.ncbi.nlm.nih.gov/26122645/</vt:lpwstr>
      </vt:variant>
      <vt:variant>
        <vt:lpwstr/>
      </vt:variant>
      <vt:variant>
        <vt:i4>917506</vt:i4>
      </vt:variant>
      <vt:variant>
        <vt:i4>9</vt:i4>
      </vt:variant>
      <vt:variant>
        <vt:i4>0</vt:i4>
      </vt:variant>
      <vt:variant>
        <vt:i4>5</vt:i4>
      </vt:variant>
      <vt:variant>
        <vt:lpwstr>https://pubmed.ncbi.nlm.nih.gov/35043356/</vt:lpwstr>
      </vt:variant>
      <vt:variant>
        <vt:lpwstr/>
      </vt:variant>
      <vt:variant>
        <vt:i4>5898262</vt:i4>
      </vt:variant>
      <vt:variant>
        <vt:i4>6</vt:i4>
      </vt:variant>
      <vt:variant>
        <vt:i4>0</vt:i4>
      </vt:variant>
      <vt:variant>
        <vt:i4>5</vt:i4>
      </vt:variant>
      <vt:variant>
        <vt:lpwstr>https://thejournalofheadacheandpain.biomedcentral.com/articles/10.1186/s10194-022-01502-z</vt:lpwstr>
      </vt:variant>
      <vt:variant>
        <vt:lpwstr/>
      </vt:variant>
      <vt:variant>
        <vt:i4>7471219</vt:i4>
      </vt:variant>
      <vt:variant>
        <vt:i4>3</vt:i4>
      </vt:variant>
      <vt:variant>
        <vt:i4>0</vt:i4>
      </vt:variant>
      <vt:variant>
        <vt:i4>5</vt:i4>
      </vt:variant>
      <vt:variant>
        <vt:lpwstr>https://www.japaneselawtranslation.go.jp/en/laws/view/4006</vt:lpwstr>
      </vt:variant>
      <vt:variant>
        <vt:lpwstr/>
      </vt:variant>
      <vt:variant>
        <vt:i4>983047</vt:i4>
      </vt:variant>
      <vt:variant>
        <vt:i4>0</vt:i4>
      </vt:variant>
      <vt:variant>
        <vt:i4>0</vt:i4>
      </vt:variant>
      <vt:variant>
        <vt:i4>5</vt:i4>
      </vt:variant>
      <vt:variant>
        <vt:lpwstr>https://pubmed.ncbi.nlm.nih.gov/32912187/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 Writer</dc:creator>
  <cp:keywords/>
  <cp:lastModifiedBy>Medical Writer</cp:lastModifiedBy>
  <cp:revision>213</cp:revision>
  <dcterms:created xsi:type="dcterms:W3CDTF">2023-11-02T19:34:00Z</dcterms:created>
  <dcterms:modified xsi:type="dcterms:W3CDTF">2023-12-26T12:52:00Z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0x0101004EF438F6EDF0FA4D96FE968026B0659D</vt:lpwstr>
  </property>
  <property fmtid="{D5CDD505-2E9C-101B-9397-08002B2CF9AE}" pid="3" name="MSIP_Label_4791b42f-c435-42ca-9531-75a3f42aae3d_Enabled">
    <vt:lpwstr>true</vt:lpwstr>
  </property>
  <property fmtid="{D5CDD505-2E9C-101B-9397-08002B2CF9AE}" pid="4" name="MSIP_Label_4791b42f-c435-42ca-9531-75a3f42aae3d_SetDate">
    <vt:lpwstr>2023-07-18T01:00:08Z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d7515af7-547a-4818-81db-af09914b7511</vt:lpwstr>
  </property>
  <property fmtid="{D5CDD505-2E9C-101B-9397-08002B2CF9AE}" pid="9" name="MSIP_Label_4791b42f-c435-42ca-9531-75a3f42aae3d_ContentBits">
    <vt:lpwstr>0</vt:lpwstr>
  </property>
  <property fmtid="{D5CDD505-2E9C-101B-9397-08002B2CF9AE}" pid="10" name="GrammarlyDocumentId">
    <vt:lpwstr>6395b5d09a0128416fc932b81423f936f3b008661051952d546e9618531293aa</vt:lpwstr>
  </property>
  <property fmtid="{D5CDD505-2E9C-101B-9397-08002B2CF9AE}" pid="11" name="MSIP_Label_defa4170-0d19-0005-0004-bc88714345d2_Enabled">
    <vt:lpwstr>true</vt:lpwstr>
  </property>
  <property fmtid="{D5CDD505-2E9C-101B-9397-08002B2CF9AE}" pid="12" name="MSIP_Label_defa4170-0d19-0005-0004-bc88714345d2_SetDate">
    <vt:lpwstr>2023-08-08T09:27:08Z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55bfba34-652c-4a95-bec2-89d5bf38be2d</vt:lpwstr>
  </property>
  <property fmtid="{D5CDD505-2E9C-101B-9397-08002B2CF9AE}" pid="16" name="MSIP_Label_defa4170-0d19-0005-0004-bc88714345d2_ActionId">
    <vt:lpwstr>8c53a8e5-7bff-457e-a2fb-a7a1ef728672</vt:lpwstr>
  </property>
  <property fmtid="{D5CDD505-2E9C-101B-9397-08002B2CF9AE}" pid="17" name="MSIP_Label_defa4170-0d19-0005-0004-bc88714345d2_ContentBits">
    <vt:lpwstr>0</vt:lpwstr>
  </property>
</Properties>
</file>