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Supplementary Materials: Poor healthy lifestyle and Life's Essential 8 are Associated with Higher Risk of new-onset Migraine: A prospective study</w:t>
      </w:r>
    </w:p>
    <w:sdt>
      <w:sdtPr>
        <w:rPr>
          <w:rFonts w:ascii="宋体" w:hAnsi="宋体" w:eastAsia="宋体" w:cs="宋体"/>
          <w:kern w:val="0"/>
          <w:sz w:val="21"/>
          <w:szCs w:val="24"/>
          <w:lang w:val="en-US" w:eastAsia="zh-CN" w:bidi="ar-SA"/>
        </w:rPr>
        <w:id w:val="147482790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 w:eastAsia="宋体" w:cs="Times New Roman"/>
          <w:bCs/>
          <w:kern w:val="0"/>
          <w:sz w:val="24"/>
          <w:szCs w:val="24"/>
          <w:lang w:val="en-US" w:eastAsia="zh-CN" w:bidi="ar-SA"/>
        </w:rPr>
      </w:sdtEndPr>
      <w:sdtContent>
        <w:p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textAlignment w:val="auto"/>
            <w:rPr>
              <w:rFonts w:hint="default" w:ascii="Times New Roman" w:hAnsi="Times New Roman" w:cs="Times New Roman"/>
            </w:rPr>
          </w:pP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/>
              <w:bCs/>
              <w:sz w:val="24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/>
              <w:bCs/>
              <w:sz w:val="24"/>
              <w:szCs w:val="24"/>
              <w:lang w:val="en-US" w:eastAsia="zh-CN"/>
            </w:rPr>
            <w:instrText xml:space="preserve">TOC \o "1-3" \h \u </w:instrText>
          </w:r>
          <w:r>
            <w:rPr>
              <w:rFonts w:hint="default" w:ascii="Times New Roman" w:hAnsi="Times New Roman" w:cs="Times New Roman"/>
              <w:b/>
              <w:bCs/>
              <w:sz w:val="24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_Toc2281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Supplemental table </w:t>
          </w:r>
          <w:r>
            <w:rPr>
              <w:rFonts w:hint="default" w:ascii="Times New Roman" w:hAnsi="Times New Roman" w:cs="Times New Roman"/>
              <w:lang w:val="en-US" w:eastAsia="zh-CN"/>
            </w:rPr>
            <w:t>1</w:t>
          </w:r>
          <w:r>
            <w:rPr>
              <w:rFonts w:hint="default" w:ascii="Times New Roman" w:hAnsi="Times New Roman" w:cs="Times New Roman"/>
            </w:rPr>
            <w:t xml:space="preserve">. Definitions of components used in the UK Biobank 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study </w:t>
          </w:r>
          <w:r>
            <w:rPr>
              <w:rFonts w:hint="default" w:ascii="Times New Roman" w:hAnsi="Times New Roman" w:cs="Times New Roman"/>
            </w:rPr>
            <w:t xml:space="preserve">of </w:t>
          </w:r>
          <w:r>
            <w:rPr>
              <w:rFonts w:hint="default" w:ascii="Times New Roman" w:hAnsi="Times New Roman" w:cs="Times New Roman"/>
              <w:lang w:val="en-US" w:eastAsia="zh-CN"/>
            </w:rPr>
            <w:t>H</w:t>
          </w:r>
          <w:r>
            <w:rPr>
              <w:rFonts w:hint="default" w:ascii="Times New Roman" w:hAnsi="Times New Roman" w:cs="Times New Roman"/>
            </w:rPr>
            <w:t>ealthy lifestyle score</w:t>
          </w:r>
          <w:r>
            <w:rPr>
              <w:rFonts w:hint="default" w:ascii="Times New Roman" w:hAnsi="Times New Roman" w:cs="Times New Roman"/>
              <w:lang w:val="en-US" w:eastAsia="zh-CN"/>
            </w:rPr>
            <w:t>s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_Toc2281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2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_Toc32043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Supplemental table 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2. </w:t>
          </w:r>
          <w:r>
            <w:rPr>
              <w:rFonts w:hint="default" w:ascii="Times New Roman" w:hAnsi="Times New Roman" w:cs="Times New Roman"/>
            </w:rPr>
            <w:t xml:space="preserve">Components of </w:t>
          </w:r>
          <w:r>
            <w:rPr>
              <w:rFonts w:hint="default" w:ascii="Times New Roman" w:hAnsi="Times New Roman" w:cs="Times New Roman"/>
              <w:lang w:val="en-US" w:eastAsia="zh-CN"/>
            </w:rPr>
            <w:t>modified dietary scores</w:t>
          </w:r>
          <w:r>
            <w:rPr>
              <w:rFonts w:hint="default" w:ascii="Times New Roman" w:hAnsi="Times New Roman" w:cs="Times New Roman"/>
            </w:rPr>
            <w:t xml:space="preserve"> used in the UK Biobank study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_Toc32043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_Toc13888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Supplemental table </w:t>
          </w:r>
          <w:r>
            <w:rPr>
              <w:rFonts w:hint="default" w:ascii="Times New Roman" w:hAnsi="Times New Roman" w:cs="Times New Roman"/>
              <w:lang w:val="en-US" w:eastAsia="zh-CN"/>
            </w:rPr>
            <w:t>3</w:t>
          </w:r>
          <w:r>
            <w:rPr>
              <w:rFonts w:hint="default" w:ascii="Times New Roman" w:hAnsi="Times New Roman" w:cs="Times New Roman"/>
            </w:rPr>
            <w:t>. Healthy sleep pattern definitions used in the UK Biobank study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_Toc13888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5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_Toc6630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Supplemental table </w:t>
          </w:r>
          <w:r>
            <w:rPr>
              <w:rFonts w:hint="default" w:ascii="Times New Roman" w:hAnsi="Times New Roman" w:cs="Times New Roman"/>
              <w:lang w:val="en-US" w:eastAsia="zh-CN"/>
            </w:rPr>
            <w:t>4.</w:t>
          </w:r>
          <w:r>
            <w:rPr>
              <w:rFonts w:hint="default" w:ascii="Times New Roman" w:hAnsi="Times New Roman" w:cs="Times New Roman"/>
            </w:rPr>
            <w:t xml:space="preserve"> Quantitative Assessment of Life’s Essential 8 (LE8)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 scores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_Toc6630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6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_Toc4344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Supplemental table </w:t>
          </w:r>
          <w:r>
            <w:rPr>
              <w:rFonts w:hint="default" w:ascii="Times New Roman" w:hAnsi="Times New Roman" w:cs="Times New Roman"/>
              <w:lang w:val="en-US" w:eastAsia="zh-CN"/>
            </w:rPr>
            <w:t>5</w:t>
          </w:r>
          <w:r>
            <w:rPr>
              <w:rFonts w:hint="default" w:ascii="Times New Roman" w:hAnsi="Times New Roman" w:cs="Times New Roman"/>
            </w:rPr>
            <w:t>. Covariates multicollinearity test results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 in Model 2.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_Toc4344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9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_Toc6564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Supplemental table </w:t>
          </w:r>
          <w:r>
            <w:rPr>
              <w:rFonts w:hint="default" w:ascii="Times New Roman" w:hAnsi="Times New Roman" w:cs="Times New Roman"/>
              <w:lang w:val="en-US" w:eastAsia="zh-CN"/>
            </w:rPr>
            <w:t>6</w:t>
          </w:r>
          <w:r>
            <w:rPr>
              <w:rFonts w:hint="default" w:ascii="Times New Roman" w:hAnsi="Times New Roman" w:cs="Times New Roman"/>
            </w:rPr>
            <w:t>. Covariates multicollinearity test results in Model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 3.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_Toc6564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10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_Toc31272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Supplementary Table </w:t>
          </w:r>
          <w:r>
            <w:rPr>
              <w:rFonts w:hint="default" w:ascii="Times New Roman" w:hAnsi="Times New Roman" w:cs="Times New Roman"/>
              <w:lang w:val="en-US" w:eastAsia="zh-CN"/>
            </w:rPr>
            <w:t>7</w:t>
          </w:r>
          <w:r>
            <w:rPr>
              <w:rFonts w:hint="default" w:ascii="Times New Roman" w:hAnsi="Times New Roman" w:cs="Times New Roman"/>
            </w:rPr>
            <w:t>. Associations between Healthy lifestyle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 categories (per category increment), Life’s essential 8</w:t>
          </w:r>
          <w:r>
            <w:rPr>
              <w:rFonts w:hint="default" w:ascii="Times New Roman" w:hAnsi="Times New Roman" w:cs="Times New Roman"/>
            </w:rPr>
            <w:t xml:space="preserve"> </w:t>
          </w:r>
          <w:r>
            <w:rPr>
              <w:rFonts w:hint="default" w:ascii="Times New Roman" w:hAnsi="Times New Roman" w:cs="Times New Roman"/>
              <w:lang w:val="en-US" w:eastAsia="zh-CN"/>
            </w:rPr>
            <w:t>categories</w:t>
          </w:r>
          <w:r>
            <w:rPr>
              <w:rFonts w:hint="default" w:ascii="Times New Roman" w:hAnsi="Times New Roman" w:cs="Times New Roman"/>
            </w:rPr>
            <w:t xml:space="preserve"> (per category increment)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 </w:t>
          </w:r>
          <w:r>
            <w:rPr>
              <w:rFonts w:hint="default" w:ascii="Times New Roman" w:hAnsi="Times New Roman" w:cs="Times New Roman"/>
            </w:rPr>
            <w:t xml:space="preserve">and </w:t>
          </w:r>
          <w:r>
            <w:rPr>
              <w:rFonts w:hint="default" w:ascii="Times New Roman" w:hAnsi="Times New Roman" w:cs="Times New Roman"/>
              <w:lang w:val="en-US" w:eastAsia="zh-CN"/>
            </w:rPr>
            <w:t>Migraine</w:t>
          </w:r>
          <w:r>
            <w:rPr>
              <w:rFonts w:hint="default" w:ascii="Times New Roman" w:hAnsi="Times New Roman" w:cs="Times New Roman"/>
            </w:rPr>
            <w:t xml:space="preserve"> by subgroups</w:t>
          </w:r>
          <w:r>
            <w:rPr>
              <w:rFonts w:hint="default" w:ascii="Times New Roman" w:hAnsi="Times New Roman" w:cs="Times New Roman"/>
              <w:lang w:val="en-US" w:eastAsia="zh-CN"/>
            </w:rPr>
            <w:t>.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_Toc31272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_Toc23673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Supplemental Figure 1</w:t>
          </w:r>
          <w:r>
            <w:rPr>
              <w:rFonts w:hint="default" w:ascii="Times New Roman" w:hAnsi="Times New Roman" w:cs="Times New Roman"/>
              <w:lang w:val="en-US" w:eastAsia="zh-CN"/>
            </w:rPr>
            <w:t>.</w:t>
          </w:r>
          <w:r>
            <w:rPr>
              <w:rFonts w:hint="default" w:ascii="Times New Roman" w:hAnsi="Times New Roman" w:cs="Times New Roman"/>
            </w:rPr>
            <w:t xml:space="preserve"> Distribution of 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Healthy lifestyle scores, </w:t>
          </w:r>
          <w:r>
            <w:rPr>
              <w:rFonts w:hint="default" w:ascii="Times New Roman" w:hAnsi="Times New Roman" w:cs="Times New Roman"/>
            </w:rPr>
            <w:t>LE8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 scores</w:t>
          </w:r>
          <w:r>
            <w:rPr>
              <w:rFonts w:hint="default" w:ascii="Times New Roman" w:hAnsi="Times New Roman" w:cs="Times New Roman"/>
            </w:rPr>
            <w:t xml:space="preserve"> </w:t>
          </w:r>
          <w:r>
            <w:rPr>
              <w:rFonts w:hint="default" w:ascii="Times New Roman" w:hAnsi="Times New Roman" w:cs="Times New Roman"/>
              <w:lang w:val="en-US" w:eastAsia="zh-CN"/>
            </w:rPr>
            <w:t>and individual lifestyle factors</w:t>
          </w:r>
          <w:r>
            <w:rPr>
              <w:rFonts w:hint="default" w:ascii="Times New Roman" w:hAnsi="Times New Roman" w:cs="Times New Roman"/>
            </w:rPr>
            <w:t xml:space="preserve"> among UK Biobank participants at baseline</w:t>
          </w:r>
          <w:r>
            <w:rPr>
              <w:rFonts w:hint="default" w:ascii="Times New Roman" w:hAnsi="Times New Roman" w:cs="Times New Roman"/>
              <w:lang w:val="en-US" w:eastAsia="zh-CN"/>
            </w:rPr>
            <w:t>. BMI = Body mass index.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_Toc23673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_Toc3996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Supplemental </w:t>
          </w:r>
          <w:r>
            <w:rPr>
              <w:rFonts w:hint="default" w:ascii="Times New Roman" w:hAnsi="Times New Roman" w:cs="Times New Roman"/>
              <w:lang w:val="en-US" w:eastAsia="zh-CN"/>
            </w:rPr>
            <w:t>figure 2</w:t>
          </w:r>
          <w:r>
            <w:rPr>
              <w:rFonts w:hint="default" w:ascii="Times New Roman" w:hAnsi="Times New Roman" w:cs="Times New Roman"/>
            </w:rPr>
            <w:t xml:space="preserve">. </w:t>
          </w:r>
          <w:r>
            <w:rPr>
              <w:rFonts w:hint="default" w:ascii="Times New Roman" w:hAnsi="Times New Roman" w:cs="Times New Roman"/>
              <w:lang w:val="en-US" w:eastAsia="zh-CN"/>
            </w:rPr>
            <w:t>Association between individual lifestyle factors and migraine in Cox models with restricted cubic splines.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_Toc3996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14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_Toc30430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Supplemental Figure </w:t>
          </w:r>
          <w:r>
            <w:rPr>
              <w:rFonts w:hint="default" w:ascii="Times New Roman" w:hAnsi="Times New Roman" w:cs="Times New Roman"/>
              <w:lang w:val="en-US" w:eastAsia="zh-CN"/>
            </w:rPr>
            <w:t>3.</w:t>
          </w:r>
          <w:r>
            <w:rPr>
              <w:rFonts w:hint="default" w:ascii="Times New Roman" w:hAnsi="Times New Roman" w:cs="Times New Roman"/>
            </w:rPr>
            <w:t xml:space="preserve"> Population attributable fractions for 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individual lifestyle factors </w:t>
          </w:r>
          <w:r>
            <w:rPr>
              <w:rFonts w:hint="default" w:ascii="Times New Roman" w:hAnsi="Times New Roman" w:cs="Times New Roman"/>
            </w:rPr>
            <w:t xml:space="preserve">with </w:t>
          </w:r>
          <w:r>
            <w:rPr>
              <w:rFonts w:hint="default" w:ascii="Times New Roman" w:hAnsi="Times New Roman" w:cs="Times New Roman"/>
              <w:lang w:val="en-US" w:eastAsia="zh-CN"/>
            </w:rPr>
            <w:t>migraine</w:t>
          </w:r>
          <w:r>
            <w:rPr>
              <w:rFonts w:hint="default" w:ascii="Times New Roman" w:hAnsi="Times New Roman" w:cs="Times New Roman"/>
            </w:rPr>
            <w:t>.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_Toc30430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15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_Toc21064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Supplementary Table </w:t>
          </w:r>
          <w:r>
            <w:rPr>
              <w:rFonts w:hint="default" w:ascii="Times New Roman" w:hAnsi="Times New Roman" w:cs="Times New Roman"/>
              <w:lang w:val="en-US" w:eastAsia="zh-CN"/>
            </w:rPr>
            <w:t>8</w:t>
          </w:r>
          <w:r>
            <w:rPr>
              <w:rFonts w:hint="default" w:ascii="Times New Roman" w:hAnsi="Times New Roman" w:cs="Times New Roman"/>
            </w:rPr>
            <w:t xml:space="preserve">. Association between </w:t>
          </w:r>
          <w:r>
            <w:rPr>
              <w:rFonts w:hint="default" w:ascii="Times New Roman" w:hAnsi="Times New Roman" w:cs="Times New Roman"/>
              <w:lang w:val="en-US" w:eastAsia="zh-CN"/>
            </w:rPr>
            <w:t>healthy lifestyle categories ( poor, intermediate, ideal)</w:t>
          </w:r>
          <w:r>
            <w:rPr>
              <w:rFonts w:hint="default" w:ascii="Times New Roman" w:hAnsi="Times New Roman" w:cs="Times New Roman"/>
            </w:rPr>
            <w:t xml:space="preserve">, </w:t>
          </w:r>
          <w:r>
            <w:rPr>
              <w:rFonts w:hint="default" w:ascii="Times New Roman" w:hAnsi="Times New Roman" w:cs="Times New Roman"/>
              <w:lang w:val="en-US" w:eastAsia="zh-CN"/>
            </w:rPr>
            <w:t>Life’s essential 8</w:t>
          </w:r>
          <w:r>
            <w:rPr>
              <w:rFonts w:hint="default" w:ascii="Times New Roman" w:hAnsi="Times New Roman" w:cs="Times New Roman"/>
            </w:rPr>
            <w:t xml:space="preserve"> (</w:t>
          </w:r>
          <w:r>
            <w:rPr>
              <w:rFonts w:hint="default" w:ascii="Times New Roman" w:hAnsi="Times New Roman" w:cs="Times New Roman"/>
              <w:lang w:val="en-US" w:eastAsia="zh-CN"/>
            </w:rPr>
            <w:t>LE8</w:t>
          </w:r>
          <w:r>
            <w:rPr>
              <w:rFonts w:hint="default" w:ascii="Times New Roman" w:hAnsi="Times New Roman" w:cs="Times New Roman"/>
            </w:rPr>
            <w:t>) categories (low, moderate, and high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 CVH</w:t>
          </w:r>
          <w:r>
            <w:rPr>
              <w:rFonts w:hint="default" w:ascii="Times New Roman" w:hAnsi="Times New Roman" w:cs="Times New Roman"/>
            </w:rPr>
            <w:t xml:space="preserve">) </w:t>
          </w:r>
          <w:r>
            <w:rPr>
              <w:rFonts w:hint="default" w:ascii="Times New Roman" w:hAnsi="Times New Roman" w:cs="Times New Roman"/>
              <w:lang w:val="en-US" w:eastAsia="zh-CN"/>
            </w:rPr>
            <w:t>with the risk of migraine.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_Toc21064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16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_Toc4844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Supplementary Table </w:t>
          </w:r>
          <w:r>
            <w:rPr>
              <w:rFonts w:hint="default" w:ascii="Times New Roman" w:hAnsi="Times New Roman" w:cs="Times New Roman"/>
              <w:lang w:val="en-US" w:eastAsia="zh-CN"/>
            </w:rPr>
            <w:t>9</w:t>
          </w:r>
          <w:r>
            <w:rPr>
              <w:rFonts w:hint="default" w:ascii="Times New Roman" w:hAnsi="Times New Roman" w:cs="Times New Roman"/>
            </w:rPr>
            <w:t xml:space="preserve">. Association between </w:t>
          </w:r>
          <w:r>
            <w:rPr>
              <w:rFonts w:hint="default" w:ascii="Times New Roman" w:hAnsi="Times New Roman" w:cs="Times New Roman"/>
              <w:lang w:val="en-US" w:eastAsia="zh-CN"/>
            </w:rPr>
            <w:t>healthy lifestyle categories ( poor, intermediate, ideal)</w:t>
          </w:r>
          <w:r>
            <w:rPr>
              <w:rFonts w:hint="default" w:ascii="Times New Roman" w:hAnsi="Times New Roman" w:cs="Times New Roman"/>
            </w:rPr>
            <w:t xml:space="preserve">, </w:t>
          </w:r>
          <w:r>
            <w:rPr>
              <w:rFonts w:hint="default" w:ascii="Times New Roman" w:hAnsi="Times New Roman" w:cs="Times New Roman"/>
              <w:lang w:val="en-US" w:eastAsia="zh-CN"/>
            </w:rPr>
            <w:t>Life’s essential 8</w:t>
          </w:r>
          <w:r>
            <w:rPr>
              <w:rFonts w:hint="default" w:ascii="Times New Roman" w:hAnsi="Times New Roman" w:cs="Times New Roman"/>
            </w:rPr>
            <w:t xml:space="preserve"> (</w:t>
          </w:r>
          <w:r>
            <w:rPr>
              <w:rFonts w:hint="default" w:ascii="Times New Roman" w:hAnsi="Times New Roman" w:cs="Times New Roman"/>
              <w:lang w:val="en-US" w:eastAsia="zh-CN"/>
            </w:rPr>
            <w:t>LE8</w:t>
          </w:r>
          <w:r>
            <w:rPr>
              <w:rFonts w:hint="default" w:ascii="Times New Roman" w:hAnsi="Times New Roman" w:cs="Times New Roman"/>
            </w:rPr>
            <w:t>) categories (low, moderate, and high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 CVH</w:t>
          </w:r>
          <w:r>
            <w:rPr>
              <w:rFonts w:hint="default" w:ascii="Times New Roman" w:hAnsi="Times New Roman" w:cs="Times New Roman"/>
            </w:rPr>
            <w:t xml:space="preserve">) </w:t>
          </w:r>
          <w:r>
            <w:rPr>
              <w:rFonts w:hint="default" w:ascii="Times New Roman" w:hAnsi="Times New Roman" w:cs="Times New Roman"/>
              <w:lang w:val="en-US" w:eastAsia="zh-CN"/>
            </w:rPr>
            <w:t>with the risk of migraine. (2-year landmark analysis)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_Toc4844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17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pStyle w:val="3"/>
            <w:tabs>
              <w:tab w:val="right" w:leader="dot" w:pos="8306"/>
            </w:tabs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instrText xml:space="preserve"> HYPERLINK \l _Toc1287 </w:instrText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 xml:space="preserve">Supplementary Table </w:t>
          </w:r>
          <w:r>
            <w:rPr>
              <w:rFonts w:hint="default" w:ascii="Times New Roman" w:hAnsi="Times New Roman" w:cs="Times New Roman"/>
              <w:lang w:val="en-US" w:eastAsia="zh-CN"/>
            </w:rPr>
            <w:t>10</w:t>
          </w:r>
          <w:r>
            <w:rPr>
              <w:rFonts w:hint="default" w:ascii="Times New Roman" w:hAnsi="Times New Roman" w:cs="Times New Roman"/>
            </w:rPr>
            <w:t xml:space="preserve">. Association between </w:t>
          </w:r>
          <w:r>
            <w:rPr>
              <w:rFonts w:hint="default" w:ascii="Times New Roman" w:hAnsi="Times New Roman" w:cs="Times New Roman"/>
              <w:lang w:val="en-US" w:eastAsia="zh-CN"/>
            </w:rPr>
            <w:t>healthy lifestyle categories ( poor, intermediate, ideal)</w:t>
          </w:r>
          <w:r>
            <w:rPr>
              <w:rFonts w:hint="default" w:ascii="Times New Roman" w:hAnsi="Times New Roman" w:cs="Times New Roman"/>
            </w:rPr>
            <w:t xml:space="preserve">, </w:t>
          </w:r>
          <w:r>
            <w:rPr>
              <w:rFonts w:hint="default" w:ascii="Times New Roman" w:hAnsi="Times New Roman" w:cs="Times New Roman"/>
              <w:lang w:val="en-US" w:eastAsia="zh-CN"/>
            </w:rPr>
            <w:t>Life’s essential 8</w:t>
          </w:r>
          <w:r>
            <w:rPr>
              <w:rFonts w:hint="default" w:ascii="Times New Roman" w:hAnsi="Times New Roman" w:cs="Times New Roman"/>
            </w:rPr>
            <w:t xml:space="preserve"> (</w:t>
          </w:r>
          <w:r>
            <w:rPr>
              <w:rFonts w:hint="default" w:ascii="Times New Roman" w:hAnsi="Times New Roman" w:cs="Times New Roman"/>
              <w:lang w:val="en-US" w:eastAsia="zh-CN"/>
            </w:rPr>
            <w:t>LE8</w:t>
          </w:r>
          <w:r>
            <w:rPr>
              <w:rFonts w:hint="default" w:ascii="Times New Roman" w:hAnsi="Times New Roman" w:cs="Times New Roman"/>
            </w:rPr>
            <w:t>) categories (low, moderate, and high</w:t>
          </w:r>
          <w:r>
            <w:rPr>
              <w:rFonts w:hint="default" w:ascii="Times New Roman" w:hAnsi="Times New Roman" w:cs="Times New Roman"/>
              <w:lang w:val="en-US" w:eastAsia="zh-CN"/>
            </w:rPr>
            <w:t xml:space="preserve"> CVH</w:t>
          </w:r>
          <w:r>
            <w:rPr>
              <w:rFonts w:hint="default" w:ascii="Times New Roman" w:hAnsi="Times New Roman" w:cs="Times New Roman"/>
            </w:rPr>
            <w:t xml:space="preserve">) </w:t>
          </w:r>
          <w:r>
            <w:rPr>
              <w:rFonts w:hint="default" w:ascii="Times New Roman" w:hAnsi="Times New Roman" w:cs="Times New Roman"/>
              <w:lang w:val="en-US" w:eastAsia="zh-CN"/>
            </w:rPr>
            <w:t>with the risk of migraine. (excluded other headaches)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_Toc1287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18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jc w:val="left"/>
            <w:textAlignment w:val="auto"/>
            <w:rPr>
              <w:rFonts w:hint="eastAsia" w:ascii="Times New Roman" w:hAnsi="Times New Roman" w:cs="Times New Roman"/>
              <w:b/>
              <w:bCs/>
              <w:sz w:val="24"/>
              <w:szCs w:val="24"/>
              <w:lang w:val="en-US" w:eastAsia="zh-CN"/>
            </w:rPr>
          </w:pPr>
          <w:r>
            <w:rPr>
              <w:rFonts w:hint="default" w:ascii="Times New Roman" w:hAnsi="Times New Roman" w:cs="Times New Roman"/>
              <w:bCs/>
              <w:szCs w:val="24"/>
              <w:lang w:val="en-US" w:eastAsia="zh-CN"/>
            </w:rPr>
            <w:fldChar w:fldCharType="end"/>
          </w:r>
        </w:p>
      </w:sdtContent>
    </w:sdt>
    <w:p>
      <w:pPr>
        <w:widowControl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</w:p>
    <w:p>
      <w:pPr>
        <w:pStyle w:val="2"/>
        <w:bidi w:val="0"/>
        <w:rPr>
          <w:rFonts w:hint="eastAsia"/>
          <w:lang w:val="en-US" w:eastAsia="zh-CN"/>
        </w:rPr>
      </w:pPr>
      <w:bookmarkStart w:id="0" w:name="_Toc2281"/>
      <w:bookmarkStart w:id="19" w:name="_GoBack"/>
      <w:bookmarkEnd w:id="19"/>
      <w:r>
        <w:rPr>
          <w:rFonts w:hint="eastAsia"/>
        </w:rPr>
        <w:t xml:space="preserve">Supplemental table </w:t>
      </w:r>
      <w:r>
        <w:rPr>
          <w:rFonts w:hint="eastAsia"/>
          <w:lang w:val="en-US" w:eastAsia="zh-CN"/>
        </w:rPr>
        <w:t>1</w:t>
      </w:r>
      <w:r>
        <w:t xml:space="preserve">. </w:t>
      </w:r>
      <w:r>
        <w:rPr>
          <w:rFonts w:hint="eastAsia"/>
        </w:rPr>
        <w:t>Definitions of components</w:t>
      </w:r>
      <w:r>
        <w:t xml:space="preserve"> used in the UK Biobank </w:t>
      </w:r>
      <w:r>
        <w:rPr>
          <w:rFonts w:hint="eastAsia"/>
          <w:lang w:val="en-US" w:eastAsia="zh-CN"/>
        </w:rPr>
        <w:t xml:space="preserve">study </w:t>
      </w:r>
      <w:r>
        <w:t xml:space="preserve">of </w:t>
      </w:r>
      <w:r>
        <w:rPr>
          <w:rFonts w:hint="eastAsia"/>
          <w:lang w:val="en-US" w:eastAsia="zh-CN"/>
        </w:rPr>
        <w:t>H</w:t>
      </w:r>
      <w:r>
        <w:t>ealthy l</w:t>
      </w:r>
      <w:r>
        <w:rPr>
          <w:rFonts w:hint="eastAsia"/>
        </w:rPr>
        <w:t>ifestyle</w:t>
      </w:r>
      <w:r>
        <w:t xml:space="preserve"> </w:t>
      </w:r>
      <w:r>
        <w:rPr>
          <w:rFonts w:hint="eastAsia"/>
        </w:rPr>
        <w:t>score</w:t>
      </w:r>
      <w:r>
        <w:rPr>
          <w:rFonts w:hint="eastAsia"/>
          <w:lang w:val="en-US" w:eastAsia="zh-CN"/>
        </w:rPr>
        <w:t>s</w:t>
      </w:r>
      <w:bookmarkEnd w:id="0"/>
    </w:p>
    <w:tbl>
      <w:tblPr>
        <w:tblStyle w:val="5"/>
        <w:tblW w:w="1189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8"/>
        <w:gridCol w:w="2919"/>
        <w:gridCol w:w="3574"/>
        <w:gridCol w:w="26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08" w:type="dxa"/>
            <w:vMerge w:val="restart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ifestyle factors</w:t>
            </w:r>
          </w:p>
        </w:tc>
        <w:tc>
          <w:tcPr>
            <w:tcW w:w="6493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Classification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of healthy l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ifestyle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score</w:t>
            </w:r>
          </w:p>
        </w:tc>
        <w:tc>
          <w:tcPr>
            <w:tcW w:w="2698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UK Biobank field code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708" w:type="dxa"/>
            <w:vMerge w:val="continue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19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Poor</w:t>
            </w:r>
          </w:p>
        </w:tc>
        <w:tc>
          <w:tcPr>
            <w:tcW w:w="3574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Ideal</w:t>
            </w:r>
          </w:p>
        </w:tc>
        <w:tc>
          <w:tcPr>
            <w:tcW w:w="2698" w:type="dxa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708" w:type="dxa"/>
            <w:vAlign w:val="center"/>
          </w:tcPr>
          <w:p>
            <w:pPr>
              <w:widowControl w:val="0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BMI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(B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ody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ass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ndex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919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≥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 kg/m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3574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 25.0 kg/m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2698" w:type="dxa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Cigarette smoking</w:t>
            </w:r>
          </w:p>
        </w:tc>
        <w:tc>
          <w:tcPr>
            <w:tcW w:w="2919" w:type="dxa"/>
            <w:vAlign w:val="center"/>
          </w:tcPr>
          <w:p>
            <w:pPr>
              <w:widowControl w:val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Current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/former smoker</w:t>
            </w:r>
          </w:p>
        </w:tc>
        <w:tc>
          <w:tcPr>
            <w:tcW w:w="3574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never smoker</w:t>
            </w:r>
          </w:p>
        </w:tc>
        <w:tc>
          <w:tcPr>
            <w:tcW w:w="2698" w:type="dxa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20116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lcohol consumption</w:t>
            </w:r>
          </w:p>
        </w:tc>
        <w:tc>
          <w:tcPr>
            <w:tcW w:w="2919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Women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＞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14g/day;</w:t>
            </w:r>
          </w:p>
          <w:p>
            <w:pPr>
              <w:widowControl w:val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Men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＞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28g/day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; Never</w:t>
            </w:r>
          </w:p>
        </w:tc>
        <w:tc>
          <w:tcPr>
            <w:tcW w:w="3574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0&lt;women≤14g/day;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0&lt;men≤28g/day</w:t>
            </w:r>
          </w:p>
        </w:tc>
        <w:tc>
          <w:tcPr>
            <w:tcW w:w="2698" w:type="dxa"/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0117,1558,1568,1578,1588</w:t>
            </w:r>
          </w:p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598,1608,4407,4418,4429,4440,4451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Physical activity</w:t>
            </w:r>
          </w:p>
        </w:tc>
        <w:tc>
          <w:tcPr>
            <w:tcW w:w="2919" w:type="dxa"/>
            <w:vAlign w:val="center"/>
          </w:tcPr>
          <w:p>
            <w:pPr>
              <w:widowControl w:val="0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 report of moderate or vigorous physical activity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;</w:t>
            </w:r>
          </w:p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 &lt; mins of moderate physical activity &lt; 150; or</w:t>
            </w:r>
          </w:p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 &lt; mins of moderate &lt; 75; or</w:t>
            </w:r>
          </w:p>
          <w:p>
            <w:pPr>
              <w:widowControl w:val="0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 &lt; mins of combined moderate and vigorous physical activity &lt; 150</w:t>
            </w:r>
          </w:p>
        </w:tc>
        <w:tc>
          <w:tcPr>
            <w:tcW w:w="3574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≥150 mins of moderate physical activity; or</w:t>
            </w:r>
          </w:p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≥75 mins of vigorous physical activity; or</w:t>
            </w:r>
          </w:p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≥150 mins of combined moderate and vigorous physical activity</w:t>
            </w:r>
          </w:p>
        </w:tc>
        <w:tc>
          <w:tcPr>
            <w:tcW w:w="2698" w:type="dxa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884, 894, 904, 914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Healthy diet score</w:t>
            </w:r>
          </w:p>
        </w:tc>
        <w:tc>
          <w:tcPr>
            <w:tcW w:w="2919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components</w:t>
            </w:r>
          </w:p>
        </w:tc>
        <w:tc>
          <w:tcPr>
            <w:tcW w:w="3574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components</w:t>
            </w:r>
          </w:p>
        </w:tc>
        <w:tc>
          <w:tcPr>
            <w:tcW w:w="2698" w:type="dxa"/>
          </w:tcPr>
          <w:p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1309,1319,1289,1299,1329,1339,1349,1369,1379,1389,1438,1448,1458,1468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Sleep pattern score</w:t>
            </w:r>
          </w:p>
        </w:tc>
        <w:tc>
          <w:tcPr>
            <w:tcW w:w="2919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points</w:t>
            </w:r>
          </w:p>
        </w:tc>
        <w:tc>
          <w:tcPr>
            <w:tcW w:w="3574" w:type="dxa"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-5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points</w:t>
            </w:r>
          </w:p>
        </w:tc>
        <w:tc>
          <w:tcPr>
            <w:tcW w:w="2698" w:type="dxa"/>
          </w:tcPr>
          <w:p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160,1180,1200,1210,1220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  <w:vAlign w:val="center"/>
          </w:tcPr>
          <w:p>
            <w:pPr>
              <w:widowControl w:val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Sedentary time</w:t>
            </w:r>
          </w:p>
        </w:tc>
        <w:tc>
          <w:tcPr>
            <w:tcW w:w="2919" w:type="dxa"/>
            <w:vAlign w:val="center"/>
          </w:tcPr>
          <w:p>
            <w:pPr>
              <w:widowControl w:val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4 h/day</w:t>
            </w:r>
          </w:p>
        </w:tc>
        <w:tc>
          <w:tcPr>
            <w:tcW w:w="3574" w:type="dxa"/>
            <w:vAlign w:val="center"/>
          </w:tcPr>
          <w:p>
            <w:pPr>
              <w:widowControl w:val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&lt; 4 h/day</w:t>
            </w:r>
          </w:p>
        </w:tc>
        <w:tc>
          <w:tcPr>
            <w:tcW w:w="2698" w:type="dxa"/>
          </w:tcPr>
          <w:p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1080.1090</w:t>
            </w:r>
          </w:p>
        </w:tc>
      </w:tr>
    </w:tbl>
    <w:p>
      <w:pPr>
        <w:rPr>
          <w:rFonts w:ascii="Times New Roman" w:hAnsi="Times New Roman" w:cs="Times New Roman"/>
          <w:sz w:val="21"/>
          <w:szCs w:val="21"/>
        </w:rPr>
      </w:pPr>
    </w:p>
    <w:p>
      <w:pPr>
        <w:autoSpaceDE w:val="0"/>
        <w:autoSpaceDN w:val="0"/>
        <w:jc w:val="both"/>
        <w:rPr>
          <w:rFonts w:ascii="Times New Roman" w:hAnsi="Times New Roman" w:eastAsia="等线" w:cs="Times New Roman"/>
          <w:b/>
          <w:bCs/>
          <w:sz w:val="22"/>
          <w:szCs w:val="22"/>
        </w:rPr>
      </w:pPr>
    </w:p>
    <w:p>
      <w:pPr>
        <w:pStyle w:val="2"/>
        <w:bidi w:val="0"/>
      </w:pPr>
      <w:bookmarkStart w:id="1" w:name="_Toc32043"/>
      <w:r>
        <w:t>S</w:t>
      </w:r>
      <w:r>
        <w:rPr>
          <w:rFonts w:hint="eastAsia"/>
        </w:rPr>
        <w:t>upp</w:t>
      </w:r>
      <w:r>
        <w:t xml:space="preserve">lemental table </w:t>
      </w:r>
      <w:r>
        <w:rPr>
          <w:rFonts w:hint="eastAsia"/>
          <w:lang w:val="en-US" w:eastAsia="zh-CN"/>
        </w:rPr>
        <w:t xml:space="preserve">2. </w:t>
      </w:r>
      <w:r>
        <w:t xml:space="preserve">Components of </w:t>
      </w:r>
      <w:r>
        <w:rPr>
          <w:rFonts w:hint="eastAsia"/>
          <w:lang w:val="en-US" w:eastAsia="zh-CN"/>
        </w:rPr>
        <w:t>modified dietary scores</w:t>
      </w:r>
      <w:r>
        <w:t xml:space="preserve"> used in the UK Biobank study</w:t>
      </w:r>
      <w:bookmarkEnd w:id="1"/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951"/>
        <w:gridCol w:w="6292"/>
        <w:gridCol w:w="43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>Diet component</w:t>
            </w:r>
          </w:p>
        </w:tc>
        <w:tc>
          <w:tcPr>
            <w:tcW w:w="1951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>Intake goal</w:t>
            </w:r>
          </w:p>
        </w:tc>
        <w:tc>
          <w:tcPr>
            <w:tcW w:w="6292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>Field IDs</w:t>
            </w:r>
          </w:p>
        </w:tc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>Amount per serving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Fruit</w:t>
            </w:r>
          </w:p>
        </w:tc>
        <w:tc>
          <w:tcPr>
            <w:tcW w:w="1951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3 servings/day</w:t>
            </w:r>
          </w:p>
        </w:tc>
        <w:tc>
          <w:tcPr>
            <w:tcW w:w="6292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1309 (pieces fresh fruit/day)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1319 (pieces dried fruit/day)</w:t>
            </w:r>
          </w:p>
        </w:tc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1309 – 1 piece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1319 – 5 pieces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Vegetable</w:t>
            </w:r>
          </w:p>
        </w:tc>
        <w:tc>
          <w:tcPr>
            <w:tcW w:w="1951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3 servings/day</w:t>
            </w:r>
          </w:p>
        </w:tc>
        <w:tc>
          <w:tcPr>
            <w:tcW w:w="6292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1289 (tablespoons cooked vegetables/day)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1299 (salad/raw vegetables/day)</w:t>
            </w:r>
          </w:p>
        </w:tc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3 heaped tablespoons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Whole grains</w:t>
            </w:r>
          </w:p>
        </w:tc>
        <w:tc>
          <w:tcPr>
            <w:tcW w:w="1951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3 servings/day</w:t>
            </w:r>
          </w:p>
        </w:tc>
        <w:tc>
          <w:tcPr>
            <w:tcW w:w="6292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1438, 1448 (whole meal/wholegrain bread slices/week)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1458, 1468 (bran/oat/muesli cereal bowls/week)</w:t>
            </w:r>
          </w:p>
        </w:tc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1438/1448 – 1 slice/day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1458/1468 – 1 bowl/day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(Shell)fish</w:t>
            </w:r>
          </w:p>
        </w:tc>
        <w:tc>
          <w:tcPr>
            <w:tcW w:w="1951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≥2 servings/week</w:t>
            </w:r>
          </w:p>
        </w:tc>
        <w:tc>
          <w:tcPr>
            <w:tcW w:w="6292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1329 (oily fish/week)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1339 (non-oily fish/week)</w:t>
            </w:r>
          </w:p>
        </w:tc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Once/week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Dairy</w:t>
            </w:r>
          </w:p>
        </w:tc>
        <w:tc>
          <w:tcPr>
            <w:tcW w:w="1951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 servings/day</w:t>
            </w:r>
          </w:p>
        </w:tc>
        <w:tc>
          <w:tcPr>
            <w:tcW w:w="6292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 xml:space="preserve">1408 (cheese/week) 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1418 (milk type)</w:t>
            </w:r>
          </w:p>
        </w:tc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1408 – 1 piece/day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1418 – 1 glass/day if consumption of any type of milk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Vegetable oils</w:t>
            </w:r>
          </w:p>
        </w:tc>
        <w:tc>
          <w:tcPr>
            <w:tcW w:w="1951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 servings/day</w:t>
            </w:r>
          </w:p>
        </w:tc>
        <w:tc>
          <w:tcPr>
            <w:tcW w:w="6292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1428 (Flora Pro-Active/Benecol spread)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2654 (Flora Pro-Active/Benecol, soft margarine -, olive oil based -, polyunsaturated/sunflower oil based -, other low/reduced fat spread)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1438 (bread slices/week)</w:t>
            </w:r>
          </w:p>
        </w:tc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 serving/day if in combination with eating at least 2 slices of bread (ID 1438)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Refined grains</w:t>
            </w:r>
          </w:p>
        </w:tc>
        <w:tc>
          <w:tcPr>
            <w:tcW w:w="1951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≤2 servings/day</w:t>
            </w:r>
          </w:p>
        </w:tc>
        <w:tc>
          <w:tcPr>
            <w:tcW w:w="6292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1438, 1448 (white, brown, other bread slices/week)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1458, 1468 (biscuit, other cereals/week)</w:t>
            </w:r>
          </w:p>
        </w:tc>
        <w:tc>
          <w:tcPr>
            <w:tcW w:w="0" w:type="auto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1438/1448 – 1 slice/day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1458/1468 – 1 bowl/day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Processed meats</w:t>
            </w:r>
          </w:p>
        </w:tc>
        <w:tc>
          <w:tcPr>
            <w:tcW w:w="1951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≤1 serving/week</w:t>
            </w:r>
          </w:p>
        </w:tc>
        <w:tc>
          <w:tcPr>
            <w:tcW w:w="6292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1349 (processed meat/week or daily)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3680 (age when last ate meat)</w:t>
            </w:r>
          </w:p>
        </w:tc>
        <w:tc>
          <w:tcPr>
            <w:tcW w:w="0" w:type="auto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1349 – 1 piece/day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3680 – 0 pieces/day if indicated having never eaten meat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Unprocessed meats</w:t>
            </w:r>
          </w:p>
        </w:tc>
        <w:tc>
          <w:tcPr>
            <w:tcW w:w="1951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≤2 servings/day</w:t>
            </w:r>
          </w:p>
        </w:tc>
        <w:tc>
          <w:tcPr>
            <w:tcW w:w="6292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1359 (poultry/week or day)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1369 (beef/week or day)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1379 (lamb or mutton/week or day)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1389 (pork/week or day)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3680 (age when last ate meat)</w:t>
            </w:r>
          </w:p>
        </w:tc>
        <w:tc>
          <w:tcPr>
            <w:tcW w:w="0" w:type="auto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1359-1389 – once/week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3680 – 0 pieces/day if indicated having never eaten meat</w:t>
            </w:r>
          </w:p>
        </w:tc>
      </w:tr>
    </w:tbl>
    <w:p>
      <w:pPr>
        <w:autoSpaceDE w:val="0"/>
        <w:autoSpaceDN w:val="0"/>
        <w:rPr>
          <w:rFonts w:ascii="Times New Roman" w:hAnsi="Times New Roman" w:eastAsia="等线" w:cs="Times New Roman"/>
          <w:sz w:val="20"/>
          <w:szCs w:val="20"/>
        </w:rPr>
      </w:pPr>
      <w:r>
        <w:rPr>
          <w:rFonts w:ascii="Times New Roman" w:hAnsi="Times New Roman" w:eastAsia="等线" w:cs="Times New Roman"/>
          <w:sz w:val="20"/>
          <w:szCs w:val="20"/>
        </w:rPr>
        <w:t xml:space="preserve">Field IDs and serving sizes used per diet component in UK Biobank with available data from the general baseline questionnaire. </w:t>
      </w:r>
      <w:bookmarkStart w:id="2" w:name="_Hlk115391122"/>
      <w:r>
        <w:rPr>
          <w:rFonts w:ascii="Times New Roman" w:hAnsi="Times New Roman" w:eastAsia="等线" w:cs="Times New Roman"/>
          <w:sz w:val="20"/>
          <w:szCs w:val="20"/>
        </w:rPr>
        <w:t>If participants achieved the intake goal, they were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 </w:t>
      </w:r>
      <w:r>
        <w:rPr>
          <w:rFonts w:ascii="Times New Roman" w:hAnsi="Times New Roman" w:eastAsia="等线" w:cs="Times New Roman"/>
          <w:sz w:val="20"/>
          <w:szCs w:val="20"/>
        </w:rPr>
        <w:t>considered to have an adequate intake of the diet component.</w:t>
      </w:r>
    </w:p>
    <w:bookmarkEnd w:id="2"/>
    <w:p>
      <w:pPr>
        <w:autoSpaceDE w:val="0"/>
        <w:autoSpaceDN w:val="0"/>
        <w:rPr>
          <w:rFonts w:ascii="Times New Roman" w:hAnsi="Times New Roman" w:eastAsia="等线" w:cs="Times New Roman"/>
          <w:sz w:val="20"/>
          <w:szCs w:val="20"/>
        </w:rPr>
      </w:pPr>
      <w:r>
        <w:rPr>
          <w:rFonts w:ascii="Times New Roman" w:hAnsi="Times New Roman" w:eastAsia="等线" w:cs="Times New Roman"/>
          <w:sz w:val="20"/>
          <w:szCs w:val="20"/>
        </w:rPr>
        <w:t>Scoring criteria for dietary recommendations for cardiovascular health: 1: If intake goal met; 0: If intake goal not met. (Range: 0-10)</w:t>
      </w: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pStyle w:val="2"/>
        <w:bidi w:val="0"/>
        <w:rPr>
          <w:rFonts w:ascii="Times New Roman" w:hAnsi="Times New Roman" w:cs="Times New Roman"/>
          <w:b/>
          <w:bCs/>
          <w:szCs w:val="24"/>
        </w:rPr>
      </w:pPr>
      <w:bookmarkStart w:id="3" w:name="_Toc13888"/>
      <w:r>
        <w:rPr>
          <w:rFonts w:hint="eastAsia"/>
        </w:rPr>
        <w:t xml:space="preserve">Supplemental table </w:t>
      </w:r>
      <w:r>
        <w:rPr>
          <w:rFonts w:hint="eastAsia"/>
          <w:lang w:val="en-US" w:eastAsia="zh-CN"/>
        </w:rPr>
        <w:t>3</w:t>
      </w:r>
      <w:r>
        <w:t>. Healthy sleep pattern definitions used in the UK Biobank study</w:t>
      </w:r>
      <w:bookmarkEnd w:id="3"/>
    </w:p>
    <w:tbl>
      <w:tblPr>
        <w:tblStyle w:val="4"/>
        <w:tblW w:w="1318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4961"/>
        <w:gridCol w:w="4537"/>
        <w:gridCol w:w="11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52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leep behaviours</w:t>
            </w:r>
          </w:p>
        </w:tc>
        <w:tc>
          <w:tcPr>
            <w:tcW w:w="4961" w:type="dxa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High-risk sleep factors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537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Low-risk sleep factors</w:t>
            </w:r>
          </w:p>
        </w:tc>
        <w:tc>
          <w:tcPr>
            <w:tcW w:w="1133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Field IDs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552" w:type="dxa"/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Chronotype preference</w:t>
            </w:r>
          </w:p>
        </w:tc>
        <w:tc>
          <w:tcPr>
            <w:tcW w:w="4961" w:type="dxa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more an “evening” than “morning” person</w:t>
            </w:r>
          </w:p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definitely an “evening” person</w:t>
            </w:r>
          </w:p>
        </w:tc>
        <w:tc>
          <w:tcPr>
            <w:tcW w:w="4537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definitely a “morning” person</w:t>
            </w:r>
          </w:p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more a “morning” than “evening” person</w:t>
            </w:r>
          </w:p>
        </w:tc>
        <w:tc>
          <w:tcPr>
            <w:tcW w:w="1133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52" w:type="dxa"/>
            <w:shd w:val="clear" w:color="auto" w:fill="auto"/>
          </w:tcPr>
          <w:p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Sleep duration</w:t>
            </w:r>
          </w:p>
        </w:tc>
        <w:tc>
          <w:tcPr>
            <w:tcW w:w="4961" w:type="dxa"/>
          </w:tcPr>
          <w:p>
            <w:pPr>
              <w:ind w:firstLine="315" w:firstLineChars="15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short (&lt;7h/day)</w:t>
            </w:r>
          </w:p>
          <w:p>
            <w:pPr>
              <w:ind w:firstLine="315" w:firstLineChars="15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long (&gt;=9h/day)</w:t>
            </w:r>
          </w:p>
        </w:tc>
        <w:tc>
          <w:tcPr>
            <w:tcW w:w="4537" w:type="dxa"/>
            <w:shd w:val="clear" w:color="auto" w:fill="auto"/>
          </w:tcPr>
          <w:p>
            <w:pPr>
              <w:ind w:firstLine="315" w:firstLineChars="15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normal (7–8h/day)</w:t>
            </w:r>
          </w:p>
        </w:tc>
        <w:tc>
          <w:tcPr>
            <w:tcW w:w="1133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552" w:type="dxa"/>
            <w:shd w:val="clear" w:color="auto" w:fill="auto"/>
          </w:tcPr>
          <w:p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Insomnia symptoms</w:t>
            </w:r>
          </w:p>
        </w:tc>
        <w:tc>
          <w:tcPr>
            <w:tcW w:w="4961" w:type="dxa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usually</w:t>
            </w:r>
          </w:p>
        </w:tc>
        <w:tc>
          <w:tcPr>
            <w:tcW w:w="4537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Never/rarely</w:t>
            </w:r>
          </w:p>
        </w:tc>
        <w:tc>
          <w:tcPr>
            <w:tcW w:w="1133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52" w:type="dxa"/>
            <w:shd w:val="clear" w:color="auto" w:fill="auto"/>
          </w:tcPr>
          <w:p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Information on snoring</w:t>
            </w:r>
          </w:p>
        </w:tc>
        <w:tc>
          <w:tcPr>
            <w:tcW w:w="4961" w:type="dxa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4537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133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52" w:type="dxa"/>
            <w:shd w:val="clear" w:color="auto" w:fill="auto"/>
          </w:tcPr>
          <w:p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daytime sleepiness</w:t>
            </w:r>
          </w:p>
        </w:tc>
        <w:tc>
          <w:tcPr>
            <w:tcW w:w="4961" w:type="dxa"/>
          </w:tcPr>
          <w:p>
            <w:pPr>
              <w:ind w:firstLine="210" w:firstLineChars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Often</w:t>
            </w:r>
          </w:p>
          <w:p>
            <w:pPr>
              <w:ind w:firstLine="210" w:firstLineChars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all of the time</w:t>
            </w:r>
          </w:p>
        </w:tc>
        <w:tc>
          <w:tcPr>
            <w:tcW w:w="4537" w:type="dxa"/>
            <w:shd w:val="clear" w:color="auto" w:fill="auto"/>
          </w:tcPr>
          <w:p>
            <w:pPr>
              <w:ind w:firstLine="210" w:firstLineChars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never/rarely</w:t>
            </w:r>
          </w:p>
          <w:p>
            <w:pPr>
              <w:ind w:firstLine="210" w:firstLineChars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1133" w:type="dxa"/>
            <w:shd w:val="clear" w:color="auto" w:fill="auto"/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</w:t>
            </w:r>
          </w:p>
        </w:tc>
      </w:tr>
    </w:tbl>
    <w:p>
      <w:pPr>
        <w:widowControl w:val="0"/>
        <w:ind w:firstLine="48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sz w:val="21"/>
          <w:szCs w:val="21"/>
        </w:rPr>
        <w:t>For e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z w:val="21"/>
          <w:szCs w:val="21"/>
        </w:rPr>
        <w:t>ch sleep factor, and the participant received a score of 1 if he or she was classified as low risk for that factor or 0 if at high risk for that factor.</w:t>
      </w:r>
    </w:p>
    <w:p>
      <w:pPr>
        <w:autoSpaceDE w:val="0"/>
        <w:autoSpaceDN w:val="0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autoSpaceDE w:val="0"/>
        <w:autoSpaceDN w:val="0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autoSpaceDE w:val="0"/>
        <w:autoSpaceDN w:val="0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autoSpaceDE w:val="0"/>
        <w:autoSpaceDN w:val="0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autoSpaceDE w:val="0"/>
        <w:autoSpaceDN w:val="0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autoSpaceDE w:val="0"/>
        <w:autoSpaceDN w:val="0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autoSpaceDE w:val="0"/>
        <w:autoSpaceDN w:val="0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autoSpaceDE w:val="0"/>
        <w:autoSpaceDN w:val="0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autoSpaceDE w:val="0"/>
        <w:autoSpaceDN w:val="0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4" w:name="_Toc6630"/>
      <w:r>
        <w:t>S</w:t>
      </w:r>
      <w:r>
        <w:rPr>
          <w:rFonts w:hint="eastAsia"/>
        </w:rPr>
        <w:t>upp</w:t>
      </w:r>
      <w:r>
        <w:t xml:space="preserve">lemental table </w:t>
      </w:r>
      <w:r>
        <w:rPr>
          <w:rFonts w:hint="eastAsia"/>
          <w:lang w:val="en-US" w:eastAsia="zh-CN"/>
        </w:rPr>
        <w:t>4.</w:t>
      </w:r>
      <w:r>
        <w:t xml:space="preserve"> Quantitative Assessment of Life’s Essential 8 (LE8)</w:t>
      </w:r>
      <w:r>
        <w:rPr>
          <w:rFonts w:hint="eastAsia"/>
          <w:lang w:val="en-US" w:eastAsia="zh-CN"/>
        </w:rPr>
        <w:t xml:space="preserve"> scores</w:t>
      </w:r>
      <w:bookmarkEnd w:id="4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3"/>
        <w:gridCol w:w="3545"/>
        <w:gridCol w:w="3576"/>
        <w:gridCol w:w="3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3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LE8 metric</w:t>
            </w:r>
          </w:p>
        </w:tc>
        <w:tc>
          <w:tcPr>
            <w:tcW w:w="3545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Method of measurement</w:t>
            </w:r>
          </w:p>
        </w:tc>
        <w:tc>
          <w:tcPr>
            <w:tcW w:w="3576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Quantification of LE8 metric</w:t>
            </w:r>
          </w:p>
        </w:tc>
        <w:tc>
          <w:tcPr>
            <w:tcW w:w="3174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Score and classification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3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Diet</w:t>
            </w:r>
          </w:p>
        </w:tc>
        <w:tc>
          <w:tcPr>
            <w:tcW w:w="3545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Measurement: A more recent definition of ideal intake of dietary components for cardiovascular health</w:t>
            </w:r>
          </w:p>
        </w:tc>
        <w:tc>
          <w:tcPr>
            <w:tcW w:w="3576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Scoring: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Points diets score (points)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100 8–10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80 6–7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50 4–5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25 2–3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0 0–1</w:t>
            </w:r>
          </w:p>
        </w:tc>
        <w:tc>
          <w:tcPr>
            <w:tcW w:w="3174" w:type="dxa"/>
            <w:vMerge w:val="restart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The LE8 score is scaled from 0 to 100 points, calculated as the unweighted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average of all 8 component metric scores.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In the present study, overall LE8 scores of 80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to 100 are considered High CVH; 60 to 79, Moderate CVH;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and 0 to 59 points, low CVH.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3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Physical activity (PA)</w:t>
            </w:r>
          </w:p>
        </w:tc>
        <w:tc>
          <w:tcPr>
            <w:tcW w:w="3545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Self-reported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minutes of moderate or vigorous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PA per week</w:t>
            </w:r>
          </w:p>
        </w:tc>
        <w:tc>
          <w:tcPr>
            <w:tcW w:w="3576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Scoring: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Points Minutes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100 ≥150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90 120–149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80 90–119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60 60–89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40 30–59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 1–29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0 0</w:t>
            </w:r>
          </w:p>
        </w:tc>
        <w:tc>
          <w:tcPr>
            <w:tcW w:w="3174" w:type="dxa"/>
            <w:vMerge w:val="continue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3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Tobacco/nicotine exposure</w:t>
            </w:r>
          </w:p>
        </w:tc>
        <w:tc>
          <w:tcPr>
            <w:tcW w:w="3545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Self-reported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 xml:space="preserve">use of cigarettes; or </w:t>
            </w:r>
            <w:bookmarkStart w:id="5" w:name="_Hlk115427504"/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secondhand smoke exposure</w:t>
            </w:r>
            <w:bookmarkEnd w:id="5"/>
          </w:p>
        </w:tc>
        <w:tc>
          <w:tcPr>
            <w:tcW w:w="3576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Scoring: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Points Status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100 Never smoker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 xml:space="preserve">75 Former smoker, quit </w:t>
            </w:r>
            <w:bookmarkStart w:id="6" w:name="_Hlk115426397"/>
            <w:r>
              <w:rPr>
                <w:rFonts w:ascii="Times New Roman" w:hAnsi="Times New Roman" w:eastAsia="等线" w:cs="Times New Roman"/>
                <w:sz w:val="20"/>
                <w:szCs w:val="20"/>
              </w:rPr>
              <w:t>≥5 y</w:t>
            </w:r>
            <w:bookmarkEnd w:id="6"/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 xml:space="preserve">50 Former smoker, quit </w:t>
            </w:r>
            <w:bookmarkStart w:id="7" w:name="_Hlk115426374"/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1–&lt;5 y</w:t>
            </w:r>
            <w:bookmarkEnd w:id="7"/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 xml:space="preserve">25 Former smoker, quit </w:t>
            </w:r>
            <w:bookmarkStart w:id="8" w:name="_Hlk115426362"/>
            <w:r>
              <w:rPr>
                <w:rFonts w:ascii="Times New Roman" w:hAnsi="Times New Roman" w:eastAsia="等线" w:cs="Times New Roman"/>
                <w:sz w:val="20"/>
                <w:szCs w:val="20"/>
              </w:rPr>
              <w:t>&lt;1 y</w:t>
            </w:r>
            <w:bookmarkEnd w:id="8"/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0 Current smoker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 xml:space="preserve">Subtract 20 points (unless score is 0) for 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living with active indoor smoker in home</w:t>
            </w:r>
          </w:p>
        </w:tc>
        <w:tc>
          <w:tcPr>
            <w:tcW w:w="3174" w:type="dxa"/>
            <w:vMerge w:val="continue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3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Sleep health</w:t>
            </w:r>
          </w:p>
        </w:tc>
        <w:tc>
          <w:tcPr>
            <w:tcW w:w="3545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Self-reported average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hours of sleep per night</w:t>
            </w:r>
          </w:p>
        </w:tc>
        <w:tc>
          <w:tcPr>
            <w:tcW w:w="3576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Scoring: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Points Level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100 7–&lt;9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90 9–&lt;10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70 6–&lt;7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40 5–&lt;6 or ≥10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 4–&lt;5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0 &lt;4</w:t>
            </w:r>
          </w:p>
        </w:tc>
        <w:tc>
          <w:tcPr>
            <w:tcW w:w="3174" w:type="dxa"/>
            <w:vMerge w:val="continue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3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Body mass index</w:t>
            </w:r>
          </w:p>
        </w:tc>
        <w:tc>
          <w:tcPr>
            <w:tcW w:w="3545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Measurement: Body weight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(kilograms) divided by height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squared (meters squared)</w:t>
            </w:r>
          </w:p>
        </w:tc>
        <w:tc>
          <w:tcPr>
            <w:tcW w:w="3576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Scoring: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Points Level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100 &lt;25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70 25.0–29.9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30 30.0–34.9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15 35.0–39.9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0 ≥40.0</w:t>
            </w:r>
          </w:p>
        </w:tc>
        <w:tc>
          <w:tcPr>
            <w:tcW w:w="3174" w:type="dxa"/>
            <w:vMerge w:val="continue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3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Blood lipids (non-HDL cholesterol)</w:t>
            </w:r>
          </w:p>
        </w:tc>
        <w:tc>
          <w:tcPr>
            <w:tcW w:w="3545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Measurement: Plasma total and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HDL cholesterol with calculation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of non–HDL cholesterol</w:t>
            </w:r>
          </w:p>
        </w:tc>
        <w:tc>
          <w:tcPr>
            <w:tcW w:w="3576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Metric: Non–HDL cholesterol (mg/dL)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Scoring: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Points Level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100 &lt;130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60 130–159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40 160–189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20 190–219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0 ≥220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If drug-treated level, subtract 20 points</w:t>
            </w:r>
          </w:p>
        </w:tc>
        <w:tc>
          <w:tcPr>
            <w:tcW w:w="3174" w:type="dxa"/>
            <w:vMerge w:val="continue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3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Blood glucose</w:t>
            </w:r>
          </w:p>
        </w:tc>
        <w:tc>
          <w:tcPr>
            <w:tcW w:w="3545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Measurement: HbA1c and history of Diabetes</w:t>
            </w:r>
          </w:p>
        </w:tc>
        <w:tc>
          <w:tcPr>
            <w:tcW w:w="3576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Metric: HbA1c (%)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Scoring: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Points Level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100 No history of diabetes HbA1c &lt;5.7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60 No diabetes and HbA1c 5.7–6.4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(prediabetes)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40 Diabetes with HbA1c &lt;7.0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30 Diabetes with HbA1c 7.0–7.9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 Diabetes with HbA1c 8.0–8.9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10 Diabetes with Hb A1c 9.0–9.9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0 Diabetes with HbA1c ≥10.0</w:t>
            </w:r>
          </w:p>
        </w:tc>
        <w:tc>
          <w:tcPr>
            <w:tcW w:w="3174" w:type="dxa"/>
            <w:vMerge w:val="continue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3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Blood pressure (BP)</w:t>
            </w:r>
          </w:p>
        </w:tc>
        <w:tc>
          <w:tcPr>
            <w:tcW w:w="3545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Measurement: Appropriately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measured systolic and diastolic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blood pressures</w:t>
            </w:r>
          </w:p>
        </w:tc>
        <w:tc>
          <w:tcPr>
            <w:tcW w:w="3576" w:type="dxa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Metric: Systolic and diastolic BPs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(mm Hg)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Scoring: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Points Level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100 &lt;120/&lt;80 (optimal)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75 120–129/&lt;80 (elevated)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50 130–139 or 80–89 (stage 1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hypertension)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25 140–159 or 90–99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0 ≥160 or ≥100</w:t>
            </w:r>
          </w:p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Subtract 20 points if treated level</w:t>
            </w:r>
          </w:p>
        </w:tc>
        <w:tc>
          <w:tcPr>
            <w:tcW w:w="3174" w:type="dxa"/>
            <w:vMerge w:val="continue"/>
          </w:tcPr>
          <w:p>
            <w:pPr>
              <w:autoSpaceDE w:val="0"/>
              <w:autoSpaceDN w:val="0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sz w:val="21"/>
          <w:szCs w:val="21"/>
        </w:rPr>
      </w:pPr>
    </w:p>
    <w:p>
      <w:pPr>
        <w:pStyle w:val="2"/>
        <w:bidi w:val="0"/>
        <w:rPr>
          <w:rFonts w:hint="default"/>
          <w:lang w:val="en-US"/>
        </w:rPr>
      </w:pPr>
      <w:bookmarkStart w:id="9" w:name="_Toc4344"/>
      <w:r>
        <w:rPr>
          <w:rFonts w:hint="eastAsia"/>
        </w:rPr>
        <w:t xml:space="preserve">Supplemental table </w:t>
      </w:r>
      <w:r>
        <w:rPr>
          <w:rFonts w:hint="eastAsia"/>
          <w:lang w:val="en-US" w:eastAsia="zh-CN"/>
        </w:rPr>
        <w:t>5</w:t>
      </w:r>
      <w:r>
        <w:t xml:space="preserve">. </w:t>
      </w:r>
      <w:r>
        <w:rPr>
          <w:rFonts w:hint="eastAsia"/>
        </w:rPr>
        <w:t>Covariates multicollinearity test results</w:t>
      </w:r>
      <w:r>
        <w:rPr>
          <w:rFonts w:hint="eastAsia"/>
          <w:lang w:val="en-US" w:eastAsia="zh-CN"/>
        </w:rPr>
        <w:t xml:space="preserve"> in Model 2.</w:t>
      </w:r>
      <w:bookmarkEnd w:id="9"/>
    </w:p>
    <w:tbl>
      <w:tblPr>
        <w:tblStyle w:val="4"/>
        <w:tblW w:w="438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3"/>
        <w:gridCol w:w="1643"/>
        <w:gridCol w:w="1643"/>
        <w:gridCol w:w="2851"/>
        <w:gridCol w:w="1644"/>
        <w:gridCol w:w="16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2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V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IF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Sex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Ethnicity</w:t>
            </w: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Townsend deprivation index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Income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Education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2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2"/>
                <w:szCs w:val="22"/>
                <w:lang w:val="en-US" w:eastAsia="zh-CN"/>
              </w:rPr>
              <w:t>Healthy lifestyle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Healthy lifestyle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</w:rPr>
              <w:t xml:space="preserve"> score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1.0134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1.0207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1.0574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1.0587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Healthy lifestyle categories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1.0580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2"/>
                <w:szCs w:val="22"/>
                <w:lang w:val="en-US" w:eastAsia="zh-CN"/>
              </w:rPr>
              <w:t>Life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2"/>
                <w:szCs w:val="22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2"/>
                <w:szCs w:val="22"/>
                <w:lang w:val="en-US" w:eastAsia="zh-CN"/>
              </w:rPr>
              <w:t>s essential 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LE8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</w:rPr>
              <w:t xml:space="preserve"> score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1.0227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1.0530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LE8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categories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1.0083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40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1.0545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2"/>
                <w:szCs w:val="22"/>
                <w:lang w:val="en-US" w:eastAsia="zh-CN"/>
              </w:rPr>
              <w:t>Individual lifestyle factors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Body mass index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1.0558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Alcohol consumption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1.0105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1.037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1.0540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Smoking status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1.0638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1.0549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Physical activity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1.0070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1.0207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1.0526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Healthy diet score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1.0084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1.0209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1.0547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Sleep duration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1.0221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1.0545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Sleep score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1.0206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Sedentary time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1.0207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1.0531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1.0575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Non–HDL cholesterol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1.0527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1.0531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HbA1c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1.0534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Blood pressure</w:t>
            </w:r>
          </w:p>
        </w:tc>
        <w:tc>
          <w:tcPr>
            <w:tcW w:w="6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1.0541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40" w:firstLineChars="20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kern w:val="2"/>
          <w:sz w:val="22"/>
          <w:szCs w:val="28"/>
        </w:rPr>
      </w:pP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kern w:val="2"/>
          <w:sz w:val="22"/>
          <w:szCs w:val="28"/>
        </w:rPr>
        <w:t>VIF, variance inflation factor; LE8, Life’s essential 8.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i w:val="0"/>
          <w:iCs w:val="0"/>
          <w:kern w:val="2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i w:val="0"/>
          <w:iCs w:val="0"/>
          <w:kern w:val="2"/>
          <w:sz w:val="24"/>
          <w:szCs w:val="32"/>
        </w:r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10" w:name="_Toc6564"/>
      <w:r>
        <w:rPr>
          <w:rFonts w:hint="default"/>
        </w:rPr>
        <w:t xml:space="preserve">Supplemental table </w:t>
      </w:r>
      <w:r>
        <w:rPr>
          <w:rFonts w:hint="eastAsia"/>
          <w:lang w:val="en-US" w:eastAsia="zh-CN"/>
        </w:rPr>
        <w:t>6</w:t>
      </w:r>
      <w:r>
        <w:rPr>
          <w:rFonts w:hint="default"/>
        </w:rPr>
        <w:t>. Covariates multicollinearity test results in Model</w:t>
      </w:r>
      <w:r>
        <w:rPr>
          <w:rFonts w:hint="eastAsia"/>
          <w:lang w:val="en-US" w:eastAsia="zh-CN"/>
        </w:rPr>
        <w:t xml:space="preserve"> 3.</w:t>
      </w:r>
      <w:bookmarkEnd w:id="10"/>
    </w:p>
    <w:tbl>
      <w:tblPr>
        <w:tblStyle w:val="4"/>
        <w:tblW w:w="425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23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V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IF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Sex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Ethnicity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TDI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Income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Education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CVD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Cancer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OSD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2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2"/>
                <w:szCs w:val="22"/>
                <w:lang w:val="en-US" w:eastAsia="zh-CN"/>
              </w:rPr>
              <w:t>Healthy lifestyle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Healthy lifestyle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</w:rPr>
              <w:t xml:space="preserve"> score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1.0595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1.061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Healthy lifestyle categories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1.0587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1.0604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1.0230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2"/>
                <w:szCs w:val="22"/>
                <w:lang w:val="en-US" w:eastAsia="zh-CN"/>
              </w:rPr>
              <w:t>Life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2"/>
                <w:szCs w:val="22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2"/>
                <w:szCs w:val="22"/>
                <w:lang w:val="en-US" w:eastAsia="zh-CN"/>
              </w:rPr>
              <w:t>s essential 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LE8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</w:rPr>
              <w:t xml:space="preserve"> score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1.0135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1.0556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1.048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LE8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categories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1.0133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1.0566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1.0359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 w:val="0"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2"/>
                <w:szCs w:val="22"/>
                <w:lang w:val="en-US" w:eastAsia="zh-CN"/>
              </w:rPr>
              <w:t>Individual lifestyle factors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Body mass index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1.0209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1.0576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1.0418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Alcohol consumption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1.037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1.0588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1.0220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1.0565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Smoking status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70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1.0254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1.0667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1.0200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Physical activity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1.0553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Healthy diet score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1.0572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1.0162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Sleep duration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1.0203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1.0570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1.0172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Sleep score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1.0562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Sedentary time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1.0156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1.0205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1.0181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Non–HDL cholesterol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1.0222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1.0553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1.0556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HbA1c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1.0290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1.0558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Blood pressure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1.0554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1.056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1.030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1.0061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1.0141</w:t>
            </w:r>
          </w:p>
        </w:tc>
      </w:tr>
    </w:tbl>
    <w:p>
      <w:pPr>
        <w:widowControl w:val="0"/>
        <w:jc w:val="both"/>
        <w:rPr>
          <w:rFonts w:hint="default" w:ascii="Times New Roman" w:hAnsi="Times New Roman" w:cs="Times New Roman" w:eastAsiaTheme="minorEastAsia"/>
          <w:b/>
          <w:bCs/>
          <w:i w:val="0"/>
          <w:iCs w:val="0"/>
          <w:kern w:val="2"/>
          <w:sz w:val="24"/>
          <w:szCs w:val="32"/>
        </w:rPr>
      </w:pPr>
      <w:r>
        <w:rPr>
          <w:rFonts w:ascii="Times New Roman" w:hAnsi="Times New Roman" w:cs="Times New Roman" w:eastAsiaTheme="minorEastAsia"/>
          <w:kern w:val="2"/>
          <w:sz w:val="22"/>
        </w:rPr>
        <w:t>VIF, variance inflation factor;</w:t>
      </w:r>
      <w:r>
        <w:rPr>
          <w:rFonts w:hint="eastAsia" w:ascii="Times New Roman" w:hAnsi="Times New Roman" w:cs="Times New Roman" w:eastAsiaTheme="minorEastAsia"/>
          <w:kern w:val="2"/>
          <w:sz w:val="22"/>
          <w:lang w:val="en-US" w:eastAsia="zh-CN"/>
        </w:rPr>
        <w:t xml:space="preserve"> TDI, Townsend deprivation index; CVD, cardiovascular diseases; OSD, other serious diseases; LE8, Life</w:t>
      </w:r>
      <w:r>
        <w:rPr>
          <w:rFonts w:hint="default" w:ascii="Times New Roman" w:hAnsi="Times New Roman" w:cs="Times New Roman" w:eastAsiaTheme="minorEastAsia"/>
          <w:kern w:val="2"/>
          <w:sz w:val="22"/>
          <w:lang w:val="en-US" w:eastAsia="zh-CN"/>
        </w:rPr>
        <w:t>’</w:t>
      </w:r>
      <w:r>
        <w:rPr>
          <w:rFonts w:hint="eastAsia" w:ascii="Times New Roman" w:hAnsi="Times New Roman" w:cs="Times New Roman" w:eastAsiaTheme="minorEastAsia"/>
          <w:kern w:val="2"/>
          <w:sz w:val="22"/>
          <w:lang w:val="en-US" w:eastAsia="zh-CN"/>
        </w:rPr>
        <w:t>s essential 8.</w:t>
      </w:r>
    </w:p>
    <w:p>
      <w:pPr>
        <w:rPr>
          <w:rFonts w:ascii="Times New Roman" w:hAnsi="Times New Roman" w:cs="Times New Roman"/>
          <w:sz w:val="21"/>
          <w:szCs w:val="21"/>
        </w:rPr>
      </w:pPr>
    </w:p>
    <w:p>
      <w:pPr>
        <w:pStyle w:val="2"/>
        <w:bidi w:val="0"/>
        <w:rPr>
          <w:rFonts w:hint="eastAsia"/>
          <w:lang w:val="en-US" w:eastAsia="zh-CN"/>
        </w:rPr>
      </w:pPr>
      <w:bookmarkStart w:id="11" w:name="_Toc118302783"/>
      <w:bookmarkStart w:id="12" w:name="_Toc31272"/>
      <w:r>
        <w:t xml:space="preserve">Supplementary Table </w:t>
      </w:r>
      <w:r>
        <w:rPr>
          <w:rFonts w:hint="eastAsia"/>
          <w:lang w:val="en-US" w:eastAsia="zh-CN"/>
        </w:rPr>
        <w:t>7</w:t>
      </w:r>
      <w:r>
        <w:t xml:space="preserve">. Associations between </w:t>
      </w:r>
      <w:r>
        <w:rPr>
          <w:rFonts w:hint="eastAsia"/>
        </w:rPr>
        <w:t>Healthy lifestyle</w:t>
      </w:r>
      <w:r>
        <w:rPr>
          <w:rFonts w:hint="eastAsia"/>
          <w:lang w:val="en-US" w:eastAsia="zh-CN"/>
        </w:rPr>
        <w:t xml:space="preserve"> categories (per category increment), Life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s essential 8</w:t>
      </w:r>
      <w:r>
        <w:t xml:space="preserve"> </w:t>
      </w:r>
      <w:r>
        <w:rPr>
          <w:rFonts w:hint="eastAsia"/>
          <w:lang w:val="en-US" w:eastAsia="zh-CN"/>
        </w:rPr>
        <w:t>categories</w:t>
      </w:r>
      <w:r>
        <w:t xml:space="preserve"> </w:t>
      </w:r>
      <w:r>
        <w:rPr>
          <w:rFonts w:hint="eastAsia"/>
        </w:rPr>
        <w:t>(per category increment)</w:t>
      </w:r>
      <w:r>
        <w:rPr>
          <w:rFonts w:hint="eastAsia"/>
          <w:lang w:val="en-US" w:eastAsia="zh-CN"/>
        </w:rPr>
        <w:t xml:space="preserve"> </w:t>
      </w:r>
      <w:r>
        <w:t xml:space="preserve">and </w:t>
      </w:r>
      <w:r>
        <w:rPr>
          <w:rFonts w:hint="eastAsia"/>
          <w:lang w:val="en-US" w:eastAsia="zh-CN"/>
        </w:rPr>
        <w:t>Migraine</w:t>
      </w:r>
      <w:r>
        <w:t xml:space="preserve"> by subgroups</w:t>
      </w:r>
      <w:bookmarkEnd w:id="11"/>
      <w:r>
        <w:rPr>
          <w:rFonts w:hint="eastAsia"/>
          <w:lang w:val="en-US" w:eastAsia="zh-CN"/>
        </w:rPr>
        <w:t>.</w:t>
      </w:r>
      <w:bookmarkEnd w:id="12"/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1727"/>
        <w:gridCol w:w="2362"/>
        <w:gridCol w:w="2362"/>
        <w:gridCol w:w="2363"/>
        <w:gridCol w:w="23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vMerge w:val="restart"/>
            <w:tcBorders>
              <w:top w:val="single" w:color="000000" w:sz="4" w:space="0"/>
              <w:tl2br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Group</w:t>
            </w:r>
          </w:p>
        </w:tc>
        <w:tc>
          <w:tcPr>
            <w:tcW w:w="1727" w:type="dxa"/>
            <w:vMerge w:val="restart"/>
            <w:tcBorders>
              <w:top w:val="single" w:color="000000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</w:t>
            </w:r>
          </w:p>
        </w:tc>
        <w:tc>
          <w:tcPr>
            <w:tcW w:w="4724" w:type="dxa"/>
            <w:gridSpan w:val="2"/>
            <w:tcBorders>
              <w:top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  <w:t>Healthy lifestyle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categories</w:t>
            </w:r>
          </w:p>
        </w:tc>
        <w:tc>
          <w:tcPr>
            <w:tcW w:w="4726" w:type="dxa"/>
            <w:gridSpan w:val="2"/>
            <w:tcBorders>
              <w:top w:val="single" w:color="000000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  <w:t>LE8 categories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1727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HR(95%CI)</w:t>
            </w:r>
          </w:p>
        </w:tc>
        <w:tc>
          <w:tcPr>
            <w:tcW w:w="236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for interaction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HR(95%CI)</w:t>
            </w:r>
          </w:p>
        </w:tc>
        <w:tc>
          <w:tcPr>
            <w:tcW w:w="236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for interaction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  <w:t>Age</w:t>
            </w:r>
          </w:p>
        </w:tc>
        <w:tc>
          <w:tcPr>
            <w:tcW w:w="1727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  <w:tc>
          <w:tcPr>
            <w:tcW w:w="2363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tcBorders>
              <w:top w:val="single" w:color="auto" w:sz="4" w:space="0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&lt;=55</w:t>
            </w:r>
          </w:p>
        </w:tc>
        <w:tc>
          <w:tcPr>
            <w:tcW w:w="17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139424</w:t>
            </w:r>
          </w:p>
        </w:tc>
        <w:tc>
          <w:tcPr>
            <w:tcW w:w="23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0.85(0.79-0.92)</w:t>
            </w:r>
          </w:p>
        </w:tc>
        <w:tc>
          <w:tcPr>
            <w:tcW w:w="23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0.75(0.67-0.84)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&gt;55</w:t>
            </w:r>
          </w:p>
        </w:tc>
        <w:tc>
          <w:tcPr>
            <w:tcW w:w="17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193471</w:t>
            </w:r>
          </w:p>
        </w:tc>
        <w:tc>
          <w:tcPr>
            <w:tcW w:w="23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0.95(0.89-1.02)</w:t>
            </w:r>
          </w:p>
        </w:tc>
        <w:tc>
          <w:tcPr>
            <w:tcW w:w="23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1.07(0.95-1.2)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17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0.218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175621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0.89(0.84-0.95)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0.92(0.83-1.01)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157274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0.94(0.85-1.04)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0.86(0.74-1.01)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Ethnicity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0.817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317419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0.91(0.86-0.95)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0.9(0.83-0.98)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15476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0.88(0.7-1.1)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0.93(0.68-1.29)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Income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0.927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Less than 18,000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62282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0.86(0.76-0.96)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0.87(0.74-1.02)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18,000 to 30,999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73627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0.92(0.83-1.03)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0.94(0.8-1.12)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31,000 to 51,999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76922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0.91(0.82-1.02)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0.96(0.8-1.15)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52,000 to 100,000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61030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0.93(0.82-1.06)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0.84(0.67-1.04)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Greater than 100,000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16468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0.95(0.73-1.25)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0.86(0.55-1.36)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Unknown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42566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0.91(0.8-1.03)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0.9(0.73-1.1)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0.346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College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161017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0.94(0.87-1.01)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0.94(0.83-1.06)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171878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0.88(0.81-0.94)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0.87(0.79-0.97)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Townsend deprivation index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0.066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T1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67221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0.92(0.81-1.04)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0.87(0.71-1.07)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199297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0.86(0.81-0.92)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0.91(0.82-1.01)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66377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1(0.9-1.11)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0.89(0.77-1.04)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2"/>
                <w:szCs w:val="22"/>
              </w:rPr>
              <w:t>ardiovascular disease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96744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0.99(0.9-1.08)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0.91(0.8-1.04)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236151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0.87(0.82-0.93)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0.89(0.81-0.99)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Cancer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0.944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25205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0.91(0.76-1.08)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0.94(0.71-1.24)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307690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0.9(0.86-0.95)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0.9(0.82-0.98)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ther serious diseases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0.583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17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66028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0.93(0.84-1.02)</w:t>
            </w:r>
          </w:p>
        </w:tc>
        <w:tc>
          <w:tcPr>
            <w:tcW w:w="2362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0.91(0.79-1.05)</w:t>
            </w:r>
          </w:p>
        </w:tc>
        <w:tc>
          <w:tcPr>
            <w:tcW w:w="2363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1727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266867</w:t>
            </w:r>
          </w:p>
        </w:tc>
        <w:tc>
          <w:tcPr>
            <w:tcW w:w="2362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0.9(0.84-0.95)</w:t>
            </w:r>
          </w:p>
        </w:tc>
        <w:tc>
          <w:tcPr>
            <w:tcW w:w="2362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2363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0.9(0.81-0.99)</w:t>
            </w:r>
          </w:p>
        </w:tc>
        <w:tc>
          <w:tcPr>
            <w:tcW w:w="2363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/>
        </w:rPr>
      </w:pPr>
      <w:r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  <w:t>*</w:t>
      </w: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/>
        </w:rPr>
        <w:t>Analyses were stratified by age</w:t>
      </w:r>
      <w:r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  <w:t>,</w:t>
      </w: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/>
        </w:rPr>
        <w:t xml:space="preserve"> sex, ethnicity, Townsend deprivation index, education, income, cardiovascular disease, cancer, other serious disease</w:t>
      </w:r>
      <w:r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/>
        </w:rPr>
        <w:t>*P&lt;0.05, **P&lt;0.01, ***P&lt;0.001.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240" w:lineRule="auto"/>
        <w:jc w:val="both"/>
        <w:textAlignment w:val="auto"/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240" w:lineRule="auto"/>
        <w:jc w:val="both"/>
        <w:textAlignment w:val="auto"/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</w:pPr>
      <w:r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240" w:lineRule="auto"/>
        <w:jc w:val="both"/>
        <w:textAlignment w:val="auto"/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sz w:val="21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26" w:charSpace="0"/>
        </w:sectPr>
      </w:pP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3514090"/>
            <wp:effectExtent l="0" t="0" r="4445" b="635"/>
            <wp:docPr id="2" name="图片 2" descr="分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分布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default"/>
          <w:lang w:val="en-US" w:eastAsia="zh-CN"/>
        </w:rPr>
      </w:pPr>
      <w:bookmarkStart w:id="13" w:name="_Toc23673"/>
      <w:r>
        <w:t>Supplemental F</w:t>
      </w:r>
      <w:r>
        <w:rPr>
          <w:rFonts w:hint="eastAsia"/>
        </w:rPr>
        <w:t>igure</w:t>
      </w:r>
      <w:r>
        <w:t xml:space="preserve"> 1</w:t>
      </w:r>
      <w:r>
        <w:rPr>
          <w:rFonts w:hint="eastAsia"/>
          <w:lang w:val="en-US" w:eastAsia="zh-CN"/>
        </w:rPr>
        <w:t>.</w:t>
      </w:r>
      <w:r>
        <w:t xml:space="preserve"> Distribution of </w:t>
      </w:r>
      <w:r>
        <w:rPr>
          <w:rFonts w:hint="eastAsia"/>
          <w:lang w:val="en-US" w:eastAsia="zh-CN"/>
        </w:rPr>
        <w:t xml:space="preserve">Healthy lifestyle scores, </w:t>
      </w:r>
      <w:r>
        <w:t>LE8</w:t>
      </w:r>
      <w:r>
        <w:rPr>
          <w:rFonts w:hint="eastAsia"/>
          <w:lang w:val="en-US" w:eastAsia="zh-CN"/>
        </w:rPr>
        <w:t xml:space="preserve"> scores</w:t>
      </w:r>
      <w:r>
        <w:t xml:space="preserve"> </w:t>
      </w:r>
      <w:r>
        <w:rPr>
          <w:rFonts w:hint="eastAsia"/>
          <w:lang w:val="en-US" w:eastAsia="zh-CN"/>
        </w:rPr>
        <w:t>and individual lifestyle factors</w:t>
      </w:r>
      <w:r>
        <w:t xml:space="preserve"> among UK Biobank</w:t>
      </w:r>
      <w:r>
        <w:rPr>
          <w:rFonts w:hint="eastAsia"/>
        </w:rPr>
        <w:t xml:space="preserve"> </w:t>
      </w:r>
      <w:r>
        <w:t>participants at baseline</w:t>
      </w:r>
      <w:r>
        <w:rPr>
          <w:rFonts w:hint="eastAsia"/>
          <w:lang w:val="en-US" w:eastAsia="zh-CN"/>
        </w:rPr>
        <w:t>. BMI = Body mass index.</w:t>
      </w:r>
      <w:bookmarkEnd w:id="13"/>
    </w:p>
    <w:p>
      <w:pPr>
        <w:jc w:val="center"/>
        <w:rPr>
          <w:rFonts w:hint="eastAsia" w:eastAsia="宋体"/>
          <w:lang w:eastAsia="zh-CN"/>
        </w:rPr>
      </w:pPr>
    </w:p>
    <w:p/>
    <w:p/>
    <w:p/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ind w:firstLine="361" w:firstLineChars="150"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drawing>
          <wp:inline distT="0" distB="0" distL="114300" distR="114300">
            <wp:extent cx="5272405" cy="4681855"/>
            <wp:effectExtent l="0" t="0" r="4445" b="4445"/>
            <wp:docPr id="3" name="图片 3" descr="lifestyle fa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ifestyle factor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8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default" w:ascii="Times New Roman" w:hAnsi="Times New Roman" w:eastAsia="宋体" w:cs="Times New Roman"/>
          <w:b/>
          <w:bCs/>
          <w:szCs w:val="24"/>
          <w:lang w:val="en-US" w:eastAsia="zh-CN"/>
        </w:rPr>
      </w:pPr>
      <w:bookmarkStart w:id="14" w:name="_Toc3996"/>
      <w:r>
        <w:rPr>
          <w:rFonts w:hint="eastAsia"/>
        </w:rPr>
        <w:t xml:space="preserve">Supplemental </w:t>
      </w:r>
      <w:r>
        <w:rPr>
          <w:rFonts w:hint="eastAsia"/>
          <w:lang w:val="en-US" w:eastAsia="zh-CN"/>
        </w:rPr>
        <w:t>figure 2</w:t>
      </w:r>
      <w:r>
        <w:t xml:space="preserve">. </w:t>
      </w:r>
      <w:r>
        <w:rPr>
          <w:rFonts w:hint="eastAsia"/>
          <w:lang w:val="en-US" w:eastAsia="zh-CN"/>
        </w:rPr>
        <w:t>Association between individual lifestyle factors and migraine in Cox models with restricted cubic splines.</w:t>
      </w:r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  <w:t>*</w:t>
      </w: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/>
        </w:rPr>
        <w:t>Analyses were stratified by age (&gt;55 and &lt;=55)</w:t>
      </w:r>
      <w:r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  <w:t xml:space="preserve"> and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adjusted for sex, ethnicity, Townsend deprivation index, education,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income,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cardiovascular disease,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cancer,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other serious disease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0"/>
          <w:szCs w:val="20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0"/>
          <w:szCs w:val="20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0"/>
          <w:szCs w:val="20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0"/>
          <w:szCs w:val="20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0"/>
          <w:szCs w:val="20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0"/>
          <w:szCs w:val="20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0"/>
          <w:szCs w:val="20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0"/>
          <w:szCs w:val="20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0"/>
          <w:szCs w:val="20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0"/>
          <w:szCs w:val="20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2"/>
          <w:szCs w:val="22"/>
        </w:rPr>
      </w:pPr>
    </w:p>
    <w:p>
      <w:pPr>
        <w:autoSpaceDE/>
        <w:autoSpaceDN/>
        <w:rPr>
          <w:rFonts w:ascii="Times New Roman" w:hAnsi="Times New Roman" w:eastAsia="等线" w:cs="Times New Roman"/>
          <w:b/>
          <w:bCs/>
          <w:sz w:val="22"/>
          <w:szCs w:val="22"/>
        </w:rPr>
      </w:pPr>
    </w:p>
    <w:p>
      <w:pPr>
        <w:autoSpaceDE/>
        <w:autoSpaceDN/>
        <w:rPr>
          <w:rFonts w:hint="eastAsia" w:ascii="Times New Roman" w:hAnsi="Times New Roman" w:eastAsia="等线" w:cs="Times New Roman"/>
          <w:b/>
          <w:bCs/>
          <w:sz w:val="22"/>
          <w:szCs w:val="22"/>
          <w:lang w:eastAsia="zh-CN"/>
        </w:rPr>
      </w:pPr>
      <w:r>
        <w:rPr>
          <w:rFonts w:hint="eastAsia" w:ascii="Times New Roman" w:hAnsi="Times New Roman" w:eastAsia="等线" w:cs="Times New Roman"/>
          <w:b/>
          <w:bCs/>
          <w:sz w:val="22"/>
          <w:szCs w:val="22"/>
          <w:lang w:eastAsia="zh-CN"/>
        </w:rPr>
        <w:drawing>
          <wp:inline distT="0" distB="0" distL="114300" distR="114300">
            <wp:extent cx="5272405" cy="3514090"/>
            <wp:effectExtent l="0" t="0" r="4445" b="635"/>
            <wp:docPr id="4" name="图片 4" descr="P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A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 w:eastAsia="宋体"/>
          <w:lang w:eastAsia="zh-CN"/>
        </w:rPr>
      </w:pPr>
      <w:bookmarkStart w:id="15" w:name="_Toc30430"/>
      <w:r>
        <w:t>Supplemental F</w:t>
      </w:r>
      <w:r>
        <w:rPr>
          <w:rFonts w:hint="eastAsia"/>
        </w:rPr>
        <w:t>igure</w:t>
      </w:r>
      <w:r>
        <w:t xml:space="preserve"> </w:t>
      </w:r>
      <w:r>
        <w:rPr>
          <w:rFonts w:hint="eastAsia"/>
          <w:lang w:val="en-US" w:eastAsia="zh-CN"/>
        </w:rPr>
        <w:t>3.</w:t>
      </w:r>
      <w:r>
        <w:t xml:space="preserve"> Population attributable fractions for </w:t>
      </w:r>
      <w:r>
        <w:rPr>
          <w:rFonts w:hint="eastAsia"/>
          <w:lang w:val="en-US" w:eastAsia="zh-CN"/>
        </w:rPr>
        <w:t xml:space="preserve">individual lifestyle factors </w:t>
      </w:r>
      <w:r>
        <w:t xml:space="preserve">with </w:t>
      </w:r>
      <w:r>
        <w:rPr>
          <w:rFonts w:hint="eastAsia"/>
          <w:lang w:val="en-US" w:eastAsia="zh-CN"/>
        </w:rPr>
        <w:t>migraine</w:t>
      </w:r>
      <w:r>
        <w:t>.</w:t>
      </w:r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  <w:t>*</w:t>
      </w: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/>
        </w:rPr>
        <w:t>Analyses were stratified by age (&gt;55 and &lt;=55)</w:t>
      </w:r>
      <w:r>
        <w:rPr>
          <w:rFonts w:hint="eastAsia" w:ascii="Times New Roman" w:hAnsi="Times New Roman" w:eastAsia="等线" w:cs="Times New Roman"/>
          <w:kern w:val="2"/>
          <w:sz w:val="22"/>
          <w:szCs w:val="22"/>
          <w:lang w:val="en-US" w:eastAsia="zh-CN"/>
        </w:rPr>
        <w:t xml:space="preserve"> and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adjusted for sex, ethnicity, Townsend deprivation index, education,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income,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cardiovascular disease,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cancer,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other serious disease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Times New Roman" w:hAnsi="Times New Roman" w:eastAsia="等线" w:cs="Times New Roman"/>
          <w:b/>
          <w:color w:val="000000"/>
          <w:kern w:val="2"/>
          <w:sz w:val="24"/>
          <w:szCs w:val="24"/>
        </w:r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16" w:name="_Toc21064"/>
      <w:r>
        <w:rPr>
          <w:rFonts w:hint="eastAsia"/>
        </w:rPr>
        <w:t xml:space="preserve">Supplementary Table </w:t>
      </w:r>
      <w:r>
        <w:rPr>
          <w:rFonts w:hint="eastAsia"/>
          <w:lang w:val="en-US" w:eastAsia="zh-CN"/>
        </w:rPr>
        <w:t>8</w:t>
      </w:r>
      <w:r>
        <w:t xml:space="preserve">. Association between </w:t>
      </w:r>
      <w:r>
        <w:rPr>
          <w:rFonts w:hint="eastAsia"/>
          <w:lang w:val="en-US" w:eastAsia="zh-CN"/>
        </w:rPr>
        <w:t>healthy lifestyle categories ( poor, intermediate, ideal)</w:t>
      </w:r>
      <w:r>
        <w:t xml:space="preserve">, </w:t>
      </w:r>
      <w:r>
        <w:rPr>
          <w:rFonts w:hint="eastAsia"/>
          <w:lang w:val="en-US" w:eastAsia="zh-CN"/>
        </w:rPr>
        <w:t>Life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s essential 8</w:t>
      </w:r>
      <w:r>
        <w:t xml:space="preserve"> (</w:t>
      </w:r>
      <w:r>
        <w:rPr>
          <w:rFonts w:hint="eastAsia"/>
          <w:lang w:val="en-US" w:eastAsia="zh-CN"/>
        </w:rPr>
        <w:t>LE8</w:t>
      </w:r>
      <w:r>
        <w:t>) categories (low, moderate, and high</w:t>
      </w:r>
      <w:r>
        <w:rPr>
          <w:rFonts w:hint="eastAsia"/>
          <w:lang w:val="en-US" w:eastAsia="zh-CN"/>
        </w:rPr>
        <w:t xml:space="preserve"> CVH</w:t>
      </w:r>
      <w:r>
        <w:t xml:space="preserve">) </w:t>
      </w:r>
      <w:r>
        <w:rPr>
          <w:rFonts w:hint="eastAsia"/>
          <w:lang w:val="en-US" w:eastAsia="zh-CN"/>
        </w:rPr>
        <w:t>with the risk of migraine.</w:t>
      </w:r>
      <w:bookmarkEnd w:id="16"/>
      <w:r>
        <w:rPr>
          <w:rFonts w:hint="eastAsia"/>
          <w:lang w:val="en-US" w:eastAsia="zh-CN"/>
        </w:rPr>
        <w:t xml:space="preserve"> </w:t>
      </w:r>
    </w:p>
    <w:tbl>
      <w:tblPr>
        <w:tblStyle w:val="4"/>
        <w:tblW w:w="110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155"/>
        <w:gridCol w:w="1568"/>
        <w:gridCol w:w="1147"/>
        <w:gridCol w:w="1575"/>
        <w:gridCol w:w="1110"/>
        <w:gridCol w:w="1485"/>
        <w:gridCol w:w="11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Events (%)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1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2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3</w:t>
            </w: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HR (95%CI) 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HR (95%CI) 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HR (95%CI) 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301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Healthy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lifestyle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Poor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84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78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88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81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94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&lt;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0.91(0.85,0.98)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0.018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Ideal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(14.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70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63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71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68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84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0.81(0.73,0.90)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for trend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&lt;0.001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er 1-point increase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557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0.91(0.,890.94)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0.93(0.91,0.95)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0.95(0.93,0.97)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CVH categories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Low CVH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Moderate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CVH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(78.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84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77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91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87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94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0.93(0.86,1.02)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High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CVH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64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52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&lt;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64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52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&lt;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0.72(0.58,0.89)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0.005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for trend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&lt;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0.004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er 1-point increase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557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0.99(0.99,0.99)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0.99(0.99,1.00)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1.00(0.99,1.00)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0.003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Abbreviations: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H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R, hazard ratio; CI, confidence interval; CVH, cardiovascular health; LE8, Life’s Essential 8; PAF, population attributable fraction.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All models were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stratified by age (&gt;55 and &lt;=55)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Model 1: adjusted for sex, ethnicity;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Model 2: adjusted for sex, ethnicity, Townsend deprivation index, education, income;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Model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3: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adjusted for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sex, ethnicity, Townsend deprivation index, education,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income,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cardiovascular disease,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cancer,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other serious disease.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*P&lt;0.05, **P&lt;0.01, ***P&lt;0.001.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17" w:name="_Toc4844"/>
      <w:r>
        <w:rPr>
          <w:rFonts w:hint="eastAsia"/>
        </w:rPr>
        <w:t xml:space="preserve">Supplementary Table </w:t>
      </w:r>
      <w:r>
        <w:rPr>
          <w:rFonts w:hint="eastAsia"/>
          <w:lang w:val="en-US" w:eastAsia="zh-CN"/>
        </w:rPr>
        <w:t>9</w:t>
      </w:r>
      <w:r>
        <w:t xml:space="preserve">. Association between </w:t>
      </w:r>
      <w:r>
        <w:rPr>
          <w:rFonts w:hint="eastAsia"/>
          <w:lang w:val="en-US" w:eastAsia="zh-CN"/>
        </w:rPr>
        <w:t>healthy lifestyle categories ( poor, intermediate, ideal)</w:t>
      </w:r>
      <w:r>
        <w:t xml:space="preserve">, </w:t>
      </w:r>
      <w:r>
        <w:rPr>
          <w:rFonts w:hint="eastAsia"/>
          <w:lang w:val="en-US" w:eastAsia="zh-CN"/>
        </w:rPr>
        <w:t>Life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s essential 8</w:t>
      </w:r>
      <w:r>
        <w:t xml:space="preserve"> (</w:t>
      </w:r>
      <w:r>
        <w:rPr>
          <w:rFonts w:hint="eastAsia"/>
          <w:lang w:val="en-US" w:eastAsia="zh-CN"/>
        </w:rPr>
        <w:t>LE8</w:t>
      </w:r>
      <w:r>
        <w:t>) categories (low, moderate, and high</w:t>
      </w:r>
      <w:r>
        <w:rPr>
          <w:rFonts w:hint="eastAsia"/>
          <w:lang w:val="en-US" w:eastAsia="zh-CN"/>
        </w:rPr>
        <w:t xml:space="preserve"> CVH</w:t>
      </w:r>
      <w:r>
        <w:t xml:space="preserve">) </w:t>
      </w:r>
      <w:r>
        <w:rPr>
          <w:rFonts w:hint="eastAsia"/>
          <w:lang w:val="en-US" w:eastAsia="zh-CN"/>
        </w:rPr>
        <w:t>with the risk of migraine. (2-year landmark analysis)</w:t>
      </w:r>
      <w:bookmarkEnd w:id="17"/>
    </w:p>
    <w:tbl>
      <w:tblPr>
        <w:tblStyle w:val="4"/>
        <w:tblW w:w="108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1245"/>
        <w:gridCol w:w="1507"/>
        <w:gridCol w:w="1148"/>
        <w:gridCol w:w="1477"/>
        <w:gridCol w:w="1140"/>
        <w:gridCol w:w="1493"/>
        <w:gridCol w:w="9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Events (%)</w:t>
            </w:r>
          </w:p>
        </w:tc>
        <w:tc>
          <w:tcPr>
            <w:tcW w:w="15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1</w:t>
            </w: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3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HR (95%CI) 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HR (95%CI) 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HR (95%CI)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Healthy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lifestyle</w:t>
            </w:r>
          </w:p>
        </w:tc>
        <w:tc>
          <w:tcPr>
            <w:tcW w:w="15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Poor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(38.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1(reference)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1(reference)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1(reference)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(46.8)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78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92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88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81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0.91(0.84,0.99)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0.042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Ideal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71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64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76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68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0.82(0.73,0.92)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for trend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er 1-point increase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2999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0.92(0.90,0.94)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0.94(0.91,0.96)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0.95(0.93,0.98)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CVH categories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Low CVH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(18.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1(reference)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1(reference)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1(reference)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Moderate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CVH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(78.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83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91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78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93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0.92(0.83,1.01)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0.109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High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CVH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(2.8)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52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83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52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83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0.74(0.58,0.93)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0.018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for trend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0.010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er 1-point increase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-SA"/>
              </w:rPr>
              <w:t>2999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0.99(0.99,0.99)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0.99(0.99,1.00)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1.00(0.99,1.00)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0.007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Abbreviations: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H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R, hazard ratio; CI, confidence interval; CVH, cardiovascular health; LE8, Life’s Essential 8; PAF, population attributable fraction.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All models were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stratified by age (&gt;55 and &lt;=55)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Model 1: adjusted for sex, ethnicity;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Model 2: adjusted for sex, ethnicity, Townsend deprivation index, education, income;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Model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3: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adjusted for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sex, ethnicity, Townsend deprivation index, education,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income,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cardiovascular disease,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cancer,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other serious disease.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*P&lt;0.05, **P&lt;0.01, ***P&lt;0.001.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18" w:name="_Toc1287"/>
      <w:r>
        <w:rPr>
          <w:rFonts w:hint="eastAsia"/>
        </w:rPr>
        <w:t xml:space="preserve">Supplementary Table </w:t>
      </w:r>
      <w:r>
        <w:rPr>
          <w:rFonts w:hint="eastAsia"/>
          <w:lang w:val="en-US" w:eastAsia="zh-CN"/>
        </w:rPr>
        <w:t>10</w:t>
      </w:r>
      <w:r>
        <w:t xml:space="preserve">. Association between </w:t>
      </w:r>
      <w:r>
        <w:rPr>
          <w:rFonts w:hint="eastAsia"/>
          <w:lang w:val="en-US" w:eastAsia="zh-CN"/>
        </w:rPr>
        <w:t>healthy lifestyle categories ( poor, intermediate, ideal)</w:t>
      </w:r>
      <w:r>
        <w:t xml:space="preserve">, </w:t>
      </w:r>
      <w:r>
        <w:rPr>
          <w:rFonts w:hint="eastAsia"/>
          <w:lang w:val="en-US" w:eastAsia="zh-CN"/>
        </w:rPr>
        <w:t>Life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s essential 8</w:t>
      </w:r>
      <w:r>
        <w:t xml:space="preserve"> (</w:t>
      </w:r>
      <w:r>
        <w:rPr>
          <w:rFonts w:hint="eastAsia"/>
          <w:lang w:val="en-US" w:eastAsia="zh-CN"/>
        </w:rPr>
        <w:t>LE8</w:t>
      </w:r>
      <w:r>
        <w:t>) categories (low, moderate, and high</w:t>
      </w:r>
      <w:r>
        <w:rPr>
          <w:rFonts w:hint="eastAsia"/>
          <w:lang w:val="en-US" w:eastAsia="zh-CN"/>
        </w:rPr>
        <w:t xml:space="preserve"> CVH</w:t>
      </w:r>
      <w:r>
        <w:t xml:space="preserve">) </w:t>
      </w:r>
      <w:r>
        <w:rPr>
          <w:rFonts w:hint="eastAsia"/>
          <w:lang w:val="en-US" w:eastAsia="zh-CN"/>
        </w:rPr>
        <w:t>with the risk of migraine. (excluded other headaches)</w:t>
      </w:r>
      <w:bookmarkEnd w:id="18"/>
    </w:p>
    <w:tbl>
      <w:tblPr>
        <w:tblStyle w:val="4"/>
        <w:tblW w:w="108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208"/>
        <w:gridCol w:w="1522"/>
        <w:gridCol w:w="1178"/>
        <w:gridCol w:w="1492"/>
        <w:gridCol w:w="1172"/>
        <w:gridCol w:w="1508"/>
        <w:gridCol w:w="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Events (%)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1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2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3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HR (95%CI) 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HR (95%CI) 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HR (95%CI) 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305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Healthy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lifestyle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Poor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(38.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(46.8)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79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92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88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81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0.92(0.85,0.99)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0.048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Ideal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72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76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69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0.83(0.74,0.92)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for trend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0.001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er 1-point increase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134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0.92(0.90,0.95)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0.94(0.92,0.96)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0.96(0.93,0.98)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0.002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CVH categories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Low CVH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(18.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eastAsia="zh-CN"/>
              </w:rPr>
              <w:t>1(reference)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Moderate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CVH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(78.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84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77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92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87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79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95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0.93(0.85,1.02)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High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CVH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(2.8)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53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83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&lt;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(0.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53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,0.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83</w:t>
            </w:r>
            <w:r>
              <w:rPr>
                <w:rFonts w:ascii="Times New Roman" w:hAnsi="Times New Roman" w:eastAsia="等线" w:cs="Times New Roman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  <w:t>0.74(0.59,0.93)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/>
              </w:rPr>
              <w:t>0.017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 for trend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&lt;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0.010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er 1-point increase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134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0.99(0.99,0.99)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0.99(0.99,1.00)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&lt;0.001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***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1.00(0.99,1.00)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0.007</w:t>
            </w:r>
            <w:r>
              <w:rPr>
                <w:rFonts w:hint="eastAsia" w:ascii="Times New Roman" w:hAnsi="Times New Roman" w:eastAsia="等线" w:cs="Times New Roman"/>
                <w:kern w:val="2"/>
                <w:sz w:val="22"/>
                <w:szCs w:val="22"/>
                <w:lang w:val="en-US" w:eastAsia="zh-CN"/>
              </w:rPr>
              <w:t>**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Abbreviations: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H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R, hazard ratio; CI, confidence interval; CVH, cardiovascular health; LE8, Life’s Essential 8; PAF, population attributable fraction.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All models were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stratified by age (&gt;55 and &lt;=55)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Model 1: adjusted for sex, ethnicity;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Model 2: adjusted for sex, ethnicity, Townsend deprivation index, education, income;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Model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3: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adjusted for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sex, ethnicity, Townsend deprivation index, education,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income,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cardiovascular disease,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cancer,</w:t>
      </w:r>
      <w:r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other serious disease.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  <w:r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  <w:t>*P&lt;0.05, **P&lt;0.01, ***P&lt;0.001.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Times New Roman" w:hAnsi="Times New Roman" w:eastAsia="等线" w:cs="Times New Roman"/>
          <w:color w:val="000000"/>
          <w:kern w:val="2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jNzkwMzcwZWFmNDI4NjE2MGViMjg1NmUyYWY0ZmUifQ=="/>
  </w:docVars>
  <w:rsids>
    <w:rsidRoot w:val="00000000"/>
    <w:rsid w:val="001C66E0"/>
    <w:rsid w:val="01683B73"/>
    <w:rsid w:val="02A00FF1"/>
    <w:rsid w:val="02AA50B8"/>
    <w:rsid w:val="051200B1"/>
    <w:rsid w:val="0872445C"/>
    <w:rsid w:val="08800ACE"/>
    <w:rsid w:val="09014B3D"/>
    <w:rsid w:val="0AB018E6"/>
    <w:rsid w:val="130A53D2"/>
    <w:rsid w:val="162419F3"/>
    <w:rsid w:val="163B172F"/>
    <w:rsid w:val="17BC6B77"/>
    <w:rsid w:val="1ACC68FC"/>
    <w:rsid w:val="1AF57E02"/>
    <w:rsid w:val="1F1C3FFC"/>
    <w:rsid w:val="1F3044FC"/>
    <w:rsid w:val="1FE84014"/>
    <w:rsid w:val="23627FFE"/>
    <w:rsid w:val="25C364F0"/>
    <w:rsid w:val="26BB3CAD"/>
    <w:rsid w:val="275E2E8C"/>
    <w:rsid w:val="27B01338"/>
    <w:rsid w:val="28D252DE"/>
    <w:rsid w:val="292151D1"/>
    <w:rsid w:val="29841B8A"/>
    <w:rsid w:val="2AD64ABD"/>
    <w:rsid w:val="2C206BDF"/>
    <w:rsid w:val="2FC96A90"/>
    <w:rsid w:val="2FDB0F1C"/>
    <w:rsid w:val="31653193"/>
    <w:rsid w:val="31B11CF3"/>
    <w:rsid w:val="3BA62D2A"/>
    <w:rsid w:val="3EC62D97"/>
    <w:rsid w:val="3F5356B7"/>
    <w:rsid w:val="40196F59"/>
    <w:rsid w:val="44224F14"/>
    <w:rsid w:val="493558F1"/>
    <w:rsid w:val="49AB775A"/>
    <w:rsid w:val="4DCD3B1C"/>
    <w:rsid w:val="4E853C5A"/>
    <w:rsid w:val="4F1025F6"/>
    <w:rsid w:val="52BF3089"/>
    <w:rsid w:val="54BF6FA3"/>
    <w:rsid w:val="58FC442D"/>
    <w:rsid w:val="5E01062A"/>
    <w:rsid w:val="63F50BFD"/>
    <w:rsid w:val="64277693"/>
    <w:rsid w:val="6786121E"/>
    <w:rsid w:val="6B080110"/>
    <w:rsid w:val="6BB32772"/>
    <w:rsid w:val="6E3E1BD5"/>
    <w:rsid w:val="6FAA5C3A"/>
    <w:rsid w:val="6FF13869"/>
    <w:rsid w:val="751C41C8"/>
    <w:rsid w:val="78FB0E7A"/>
    <w:rsid w:val="79975227"/>
    <w:rsid w:val="7E0D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240" w:after="120" w:line="360" w:lineRule="auto"/>
      <w:jc w:val="center"/>
      <w:outlineLvl w:val="0"/>
    </w:pPr>
    <w:rPr>
      <w:rFonts w:ascii="Times New Roman" w:hAnsi="Times New Roman" w:eastAsiaTheme="majorEastAsia" w:cstheme="majorBidi"/>
      <w:b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autoRedefine/>
    <w:qFormat/>
    <w:uiPriority w:val="0"/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left="720"/>
      <w:contextualSpacing/>
    </w:pPr>
  </w:style>
  <w:style w:type="paragraph" w:customStyle="1" w:styleId="8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2023-11-27T02:45:00Z</dcterms:created>
  <dc:creator>Administrator</dc:creator>
  <cp:lastModifiedBy>only</cp:lastModifiedBy>
  <dcterms:modified xsi:type="dcterms:W3CDTF">2024-04-30T14:26:19Z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51781896D16F4AEC9E4C556D48106ACD_12</vt:lpwstr>
  </property>
</Properties>
</file>