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A6D" w:rsidRDefault="00E74A6D" w:rsidP="00E7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E74A6D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E74A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4A6D">
        <w:rPr>
          <w:rFonts w:ascii="Times New Roman" w:hAnsi="Times New Roman" w:cs="Times New Roman"/>
          <w:b/>
          <w:sz w:val="24"/>
          <w:szCs w:val="24"/>
        </w:rPr>
        <w:t>materials</w:t>
      </w:r>
      <w:proofErr w:type="spellEnd"/>
    </w:p>
    <w:p w:rsidR="00E74A6D" w:rsidRDefault="00E74A6D" w:rsidP="00E74A6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4A6D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Figures</w:t>
      </w:r>
      <w:proofErr w:type="spellEnd"/>
    </w:p>
    <w:p w:rsidR="00E74A6D" w:rsidRDefault="00E74A6D" w:rsidP="00E74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456192B" wp14:editId="26107EA8">
            <wp:extent cx="6095488" cy="1958222"/>
            <wp:effectExtent l="0" t="0" r="635" b="444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474" cy="1975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A6D" w:rsidRDefault="00E74A6D" w:rsidP="00E74A6D">
      <w:pPr>
        <w:numPr>
          <w:ilvl w:val="1"/>
          <w:numId w:val="0"/>
        </w:numPr>
        <w:tabs>
          <w:tab w:val="num" w:pos="0"/>
        </w:tabs>
        <w:spacing w:after="0" w:line="240" w:lineRule="auto"/>
        <w:jc w:val="both"/>
        <w:outlineLvl w:val="1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3357E2"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Supplementary Figure 1.</w:t>
      </w:r>
      <w:r w:rsidRPr="003357E2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Beta diversity analysis performed of the faecal microbiota composition of subjects grouped by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gender and </w:t>
      </w:r>
      <w:r w:rsidRPr="003357E2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median age (Bray-Curtis algorithm and presented as a Principal Coordinate Analysis (</w:t>
      </w:r>
      <w:proofErr w:type="spellStart"/>
      <w:r w:rsidRPr="003357E2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PCoA</w:t>
      </w:r>
      <w:proofErr w:type="spellEnd"/>
      <w:r w:rsidRPr="003357E2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) plot). The PERMANOVA test was applied to the β-diversity distance matri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ces</w:t>
      </w:r>
      <w:r w:rsidRPr="003357E2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(p-value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=0.25 for gender and </w:t>
      </w:r>
      <w:r w:rsidRPr="003357E2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p-value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=0.001 for age). F, female; M, male.</w:t>
      </w:r>
    </w:p>
    <w:p w:rsidR="00E74A6D" w:rsidRPr="003357E2" w:rsidRDefault="00E74A6D" w:rsidP="00E74A6D">
      <w:pPr>
        <w:numPr>
          <w:ilvl w:val="1"/>
          <w:numId w:val="0"/>
        </w:numPr>
        <w:tabs>
          <w:tab w:val="num" w:pos="0"/>
        </w:tabs>
        <w:spacing w:after="0" w:line="480" w:lineRule="auto"/>
        <w:jc w:val="both"/>
        <w:outlineLvl w:val="1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E74A6D" w:rsidRDefault="00E74A6D" w:rsidP="00E74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F82FB92" wp14:editId="5EF9F9E9">
            <wp:extent cx="6120130" cy="2226358"/>
            <wp:effectExtent l="0" t="0" r="0" b="254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26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A6D" w:rsidRDefault="00E74A6D" w:rsidP="00E74A6D">
      <w:pPr>
        <w:numPr>
          <w:ilvl w:val="1"/>
          <w:numId w:val="0"/>
        </w:numPr>
        <w:tabs>
          <w:tab w:val="num" w:pos="0"/>
        </w:tabs>
        <w:spacing w:after="0" w:line="240" w:lineRule="auto"/>
        <w:jc w:val="both"/>
        <w:outlineLvl w:val="1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  <w:r w:rsidRPr="00E96D95">
        <w:rPr>
          <w:rFonts w:ascii="Times New Roman" w:eastAsia="Cambria" w:hAnsi="Times New Roman" w:cs="Times New Roman"/>
          <w:b/>
          <w:sz w:val="24"/>
          <w:szCs w:val="24"/>
          <w:lang w:val="en-GB" w:eastAsia="en-GB"/>
        </w:rPr>
        <w:t>Supplementary Figure 2.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</w:t>
      </w:r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Microbiome Multivaria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t</w:t>
      </w:r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e Associations with Linear Models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(</w:t>
      </w:r>
      <w:r w:rsidRPr="00642E32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MaAsLin2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) applied to age as covariate in the gut microbiota analysis. A: Significant association of ASV with age and sample Type (Case-Control) </w:t>
      </w:r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detected by </w:t>
      </w:r>
      <w:proofErr w:type="spellStart"/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MaAsLin</w:t>
      </w:r>
      <w:proofErr w:type="spellEnd"/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2’s default linear model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(</w:t>
      </w:r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q-value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&gt;</w:t>
      </w:r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0.05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)</w:t>
      </w:r>
      <w:r w:rsidRPr="00DB1A1B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.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B and C: S</w:t>
      </w:r>
      <w:r w:rsidRPr="00D00BFF">
        <w:rPr>
          <w:rFonts w:ascii="Times New Roman" w:eastAsia="Cambria" w:hAnsi="Times New Roman" w:cs="Times New Roman"/>
          <w:sz w:val="24"/>
          <w:szCs w:val="24"/>
          <w:lang w:val="en-GB" w:eastAsia="en-GB"/>
        </w:rPr>
        <w:t>catter plot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>s</w:t>
      </w:r>
      <w:r w:rsidRPr="00D00BFF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for 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age and </w:t>
      </w:r>
      <w:r w:rsidRPr="00E96D95">
        <w:rPr>
          <w:rFonts w:ascii="Times New Roman" w:eastAsia="Cambria" w:hAnsi="Times New Roman" w:cs="Times New Roman"/>
          <w:i/>
          <w:sz w:val="24"/>
          <w:szCs w:val="24"/>
          <w:lang w:val="en-GB" w:eastAsia="en-GB"/>
        </w:rPr>
        <w:t>Bifidobacterium</w:t>
      </w:r>
      <w:r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 388775 and age and </w:t>
      </w:r>
      <w:r w:rsidRPr="00E96D95">
        <w:rPr>
          <w:rFonts w:ascii="Times New Roman" w:eastAsia="Cambria" w:hAnsi="Times New Roman" w:cs="Times New Roman"/>
          <w:i/>
          <w:sz w:val="24"/>
          <w:szCs w:val="24"/>
          <w:lang w:val="en-GB" w:eastAsia="en-GB"/>
        </w:rPr>
        <w:t>Eggerthella</w:t>
      </w:r>
      <w:r w:rsidRPr="00D00BFF">
        <w:rPr>
          <w:rFonts w:ascii="Times New Roman" w:eastAsia="Cambria" w:hAnsi="Times New Roman" w:cs="Times New Roman"/>
          <w:sz w:val="24"/>
          <w:szCs w:val="24"/>
          <w:lang w:val="en-GB" w:eastAsia="en-GB"/>
        </w:rPr>
        <w:t xml:space="preserve">. </w:t>
      </w:r>
    </w:p>
    <w:p w:rsidR="00E74A6D" w:rsidRPr="00D00BFF" w:rsidRDefault="00E74A6D" w:rsidP="00E74A6D">
      <w:pPr>
        <w:numPr>
          <w:ilvl w:val="1"/>
          <w:numId w:val="0"/>
        </w:numPr>
        <w:tabs>
          <w:tab w:val="num" w:pos="0"/>
        </w:tabs>
        <w:spacing w:after="0" w:line="480" w:lineRule="auto"/>
        <w:jc w:val="both"/>
        <w:outlineLvl w:val="1"/>
        <w:rPr>
          <w:rFonts w:ascii="Times New Roman" w:eastAsia="Cambria" w:hAnsi="Times New Roman" w:cs="Times New Roman"/>
          <w:sz w:val="24"/>
          <w:szCs w:val="24"/>
          <w:lang w:val="en-GB" w:eastAsia="en-GB"/>
        </w:rPr>
      </w:pPr>
    </w:p>
    <w:p w:rsidR="00E74A6D" w:rsidRDefault="00E74A6D" w:rsidP="00E74A6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cs="Times New Roman"/>
          <w:b/>
          <w:noProof/>
          <w:szCs w:val="24"/>
          <w:lang w:eastAsia="it-IT"/>
        </w:rPr>
        <w:lastRenderedPageBreak/>
        <w:drawing>
          <wp:inline distT="0" distB="0" distL="0" distR="0" wp14:anchorId="2618A787" wp14:editId="1ADFA237">
            <wp:extent cx="3448017" cy="4223982"/>
            <wp:effectExtent l="0" t="0" r="635" b="571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P_mimic_ctrls_maggiori_085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329" cy="423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A6D" w:rsidRPr="004563E9" w:rsidRDefault="00E74A6D" w:rsidP="00E74A6D">
      <w:pPr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4563E9">
        <w:rPr>
          <w:rFonts w:ascii="Times New Roman" w:eastAsia="Arial Unicode MS" w:hAnsi="Times New Roman" w:cs="Times New Roman"/>
          <w:b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Supplementary Figure 3.</w:t>
      </w:r>
      <w:r w:rsidRPr="004563E9"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Multivariate analysis on the bacterial dataset. A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: b</w:t>
      </w:r>
      <w:r w:rsidRPr="004563E9"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ar plot of variable importance in the projection (VIP) from partial least square-discriminant analysis (PLS-DA). VIP values are reported on the horizontal axis. B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Pr="004563E9"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Pr="004563E9"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eceiver operating characteristic (ROC) analysis of the PLS-DA model. The value of AUROC=</w:t>
      </w:r>
      <w:bookmarkStart w:id="1" w:name="_Hlk131521463"/>
      <w:r w:rsidRPr="004563E9"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0.969 </w:t>
      </w:r>
      <w:bookmarkEnd w:id="1"/>
      <w:r w:rsidRPr="004563E9"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it-IT"/>
          <w14:textOutline w14:w="0" w14:cap="flat" w14:cmpd="sng" w14:algn="ctr">
            <w14:noFill/>
            <w14:prstDash w14:val="solid"/>
            <w14:bevel/>
          </w14:textOutline>
        </w:rPr>
        <w:t>indicates a high accuracy of the prediction model.</w:t>
      </w:r>
    </w:p>
    <w:p w:rsidR="00E74A6D" w:rsidRDefault="00E74A6D" w:rsidP="00E74A6D">
      <w:pPr>
        <w:pStyle w:val="Corpo"/>
        <w:spacing w:line="480" w:lineRule="auto"/>
        <w:jc w:val="both"/>
        <w:rPr>
          <w:rFonts w:cs="Times New Roman"/>
          <w:color w:val="auto"/>
          <w:lang w:val="en-GB"/>
        </w:rPr>
      </w:pPr>
    </w:p>
    <w:p w:rsidR="00E74A6D" w:rsidRPr="00E74A6D" w:rsidRDefault="00E74A6D" w:rsidP="00E74A6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E74A6D" w:rsidRPr="00E74A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6D"/>
    <w:rsid w:val="00E16FB3"/>
    <w:rsid w:val="00E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ABD536-EEF8-4DE2-A18B-17A37015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E74A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Chierico Federica</dc:creator>
  <cp:keywords/>
  <dc:description/>
  <cp:lastModifiedBy>Papetti Laura</cp:lastModifiedBy>
  <cp:revision>2</cp:revision>
  <dcterms:created xsi:type="dcterms:W3CDTF">2024-06-19T09:14:00Z</dcterms:created>
  <dcterms:modified xsi:type="dcterms:W3CDTF">2024-06-19T09:14:00Z</dcterms:modified>
</cp:coreProperties>
</file>