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83379" w14:textId="77777777" w:rsidR="00306171" w:rsidRDefault="00631665" w:rsidP="00306171">
      <w:pPr>
        <w:pStyle w:val="Heading2"/>
        <w:rPr>
          <w:rFonts w:eastAsiaTheme="minorEastAsia"/>
        </w:rPr>
      </w:pPr>
      <w:r w:rsidRPr="00FE3D8B">
        <w:t xml:space="preserve">Additional file 3: </w:t>
      </w:r>
      <w:r w:rsidR="00306171">
        <w:rPr>
          <w:rFonts w:eastAsiaTheme="minorEastAsia"/>
        </w:rPr>
        <w:t>K</w:t>
      </w:r>
      <w:r w:rsidR="00306171" w:rsidRPr="00B52581">
        <w:rPr>
          <w:rFonts w:eastAsiaTheme="minorEastAsia"/>
          <w:vertAlign w:val="subscript"/>
        </w:rPr>
        <w:t>p</w:t>
      </w:r>
      <w:r w:rsidR="00306171">
        <w:rPr>
          <w:rFonts w:eastAsiaTheme="minorEastAsia"/>
        </w:rPr>
        <w:t xml:space="preserve"> and K</w:t>
      </w:r>
      <w:r w:rsidR="00306171" w:rsidRPr="00B52581">
        <w:rPr>
          <w:rFonts w:eastAsiaTheme="minorEastAsia"/>
          <w:vertAlign w:val="subscript"/>
        </w:rPr>
        <w:t>p,uu</w:t>
      </w:r>
      <w:r w:rsidR="00306171">
        <w:rPr>
          <w:rFonts w:eastAsiaTheme="minorEastAsia"/>
        </w:rPr>
        <w:t xml:space="preserve"> with linear scale</w:t>
      </w:r>
    </w:p>
    <w:p w14:paraId="0A1D1B4F" w14:textId="372E54CA" w:rsidR="00631665" w:rsidRPr="00FE3D8B" w:rsidRDefault="00AC6355" w:rsidP="00306171">
      <w:r>
        <w:rPr>
          <w:noProof/>
          <w14:ligatures w14:val="standardContextual"/>
        </w:rPr>
        <w:drawing>
          <wp:inline distT="0" distB="0" distL="0" distR="0" wp14:anchorId="07778F72" wp14:editId="3672D513">
            <wp:extent cx="5731510" cy="5187950"/>
            <wp:effectExtent l="0" t="0" r="2540" b="0"/>
            <wp:docPr id="1074602280" name="Picture 1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602280" name="Picture 1" descr="A comparison of a graph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E5661" w14:textId="20B54127" w:rsidR="004D091A" w:rsidRPr="009E6F46" w:rsidRDefault="00306171" w:rsidP="009E6F46">
      <w:r>
        <w:rPr>
          <w:b/>
          <w:bCs/>
          <w:sz w:val="18"/>
          <w:szCs w:val="18"/>
        </w:rPr>
        <w:t>Additional</w:t>
      </w:r>
      <w:r w:rsidRPr="00FE3D8B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file </w:t>
      </w:r>
      <w:r w:rsidRPr="00FE3D8B">
        <w:rPr>
          <w:b/>
          <w:bCs/>
          <w:sz w:val="18"/>
          <w:szCs w:val="18"/>
        </w:rPr>
        <w:t>3. Assessment of regional K</w:t>
      </w:r>
      <w:r w:rsidRPr="00FE3D8B">
        <w:rPr>
          <w:b/>
          <w:bCs/>
          <w:sz w:val="18"/>
          <w:szCs w:val="18"/>
          <w:vertAlign w:val="subscript"/>
        </w:rPr>
        <w:t>p</w:t>
      </w:r>
      <w:r w:rsidRPr="00FE3D8B">
        <w:rPr>
          <w:b/>
          <w:bCs/>
          <w:sz w:val="18"/>
          <w:szCs w:val="18"/>
        </w:rPr>
        <w:t xml:space="preserve"> and K</w:t>
      </w:r>
      <w:r w:rsidRPr="00FE3D8B">
        <w:rPr>
          <w:b/>
          <w:bCs/>
          <w:sz w:val="18"/>
          <w:szCs w:val="18"/>
          <w:vertAlign w:val="subscript"/>
        </w:rPr>
        <w:t>p,uu</w:t>
      </w:r>
      <w:r w:rsidRPr="00FE3D8B">
        <w:rPr>
          <w:b/>
          <w:bCs/>
          <w:sz w:val="18"/>
          <w:szCs w:val="18"/>
        </w:rPr>
        <w:t xml:space="preserve"> for eletriptan and sumatriptan in rats under steady state. A)</w:t>
      </w:r>
      <w:r w:rsidRPr="00FE3D8B">
        <w:rPr>
          <w:sz w:val="18"/>
          <w:szCs w:val="18"/>
        </w:rPr>
        <w:t xml:space="preserve"> Total tissue-to-plasma concentration ratio (K</w:t>
      </w:r>
      <w:r w:rsidRPr="00FE3D8B">
        <w:rPr>
          <w:sz w:val="18"/>
          <w:szCs w:val="18"/>
          <w:vertAlign w:val="subscript"/>
        </w:rPr>
        <w:t>p</w:t>
      </w:r>
      <w:r w:rsidRPr="00FE3D8B">
        <w:rPr>
          <w:sz w:val="18"/>
          <w:szCs w:val="18"/>
        </w:rPr>
        <w:t xml:space="preserve">). </w:t>
      </w:r>
      <w:r>
        <w:rPr>
          <w:b/>
          <w:bCs/>
          <w:sz w:val="18"/>
          <w:szCs w:val="18"/>
        </w:rPr>
        <w:t>B</w:t>
      </w:r>
      <w:r w:rsidRPr="00FE3D8B">
        <w:rPr>
          <w:b/>
          <w:bCs/>
          <w:sz w:val="18"/>
          <w:szCs w:val="18"/>
        </w:rPr>
        <w:t>)</w:t>
      </w:r>
      <w:r w:rsidRPr="00FE3D8B">
        <w:rPr>
          <w:sz w:val="18"/>
          <w:szCs w:val="18"/>
        </w:rPr>
        <w:t xml:space="preserve"> The unbound tissue-to-plasma concentration ratio (</w:t>
      </w:r>
      <w:r w:rsidRPr="00FE3D8B">
        <w:rPr>
          <w:rFonts w:cs="Times New Roman"/>
          <w:sz w:val="18"/>
          <w:szCs w:val="18"/>
        </w:rPr>
        <w:t>K</w:t>
      </w:r>
      <w:r w:rsidRPr="00FE3D8B">
        <w:rPr>
          <w:rFonts w:cs="Times New Roman"/>
          <w:sz w:val="18"/>
          <w:szCs w:val="18"/>
          <w:vertAlign w:val="subscript"/>
        </w:rPr>
        <w:t>p,uu</w:t>
      </w:r>
      <w:r w:rsidRPr="00FE3D8B">
        <w:rPr>
          <w:sz w:val="18"/>
          <w:szCs w:val="18"/>
        </w:rPr>
        <w:t xml:space="preserve">). Columns represent mean </w:t>
      </w:r>
      <w:r w:rsidRPr="00FE3D8B">
        <w:rPr>
          <w:rFonts w:cs="Times New Roman"/>
          <w:sz w:val="18"/>
          <w:szCs w:val="18"/>
        </w:rPr>
        <w:t>±</w:t>
      </w:r>
      <w:r w:rsidRPr="00FE3D8B">
        <w:rPr>
          <w:sz w:val="18"/>
          <w:szCs w:val="18"/>
        </w:rPr>
        <w:t xml:space="preserve"> SD (n= 4-</w:t>
      </w:r>
      <w:r w:rsidRPr="00FE3D8B">
        <w:rPr>
          <w:rFonts w:eastAsiaTheme="minorEastAsia"/>
          <w:iCs/>
          <w:sz w:val="18"/>
          <w:szCs w:val="18"/>
        </w:rPr>
        <w:t>6</w:t>
      </w:r>
      <w:r w:rsidRPr="00FE3D8B">
        <w:rPr>
          <w:sz w:val="18"/>
          <w:szCs w:val="18"/>
        </w:rPr>
        <w:t xml:space="preserve">). The mean value of each column is annotated within each bar. The dotted line represents the line of unity. </w:t>
      </w:r>
      <w:proofErr w:type="gramStart"/>
      <w:r w:rsidRPr="00FE3D8B">
        <w:rPr>
          <w:sz w:val="18"/>
          <w:szCs w:val="18"/>
        </w:rPr>
        <w:t>Values</w:t>
      </w:r>
      <w:proofErr w:type="gramEnd"/>
      <w:r w:rsidRPr="00FE3D8B">
        <w:rPr>
          <w:sz w:val="18"/>
          <w:szCs w:val="18"/>
        </w:rPr>
        <w:t xml:space="preserve"> below unity indicate predominant active efflux across the respective barriers. In Fig. 3B and 3C, regions are sorted according to descending K</w:t>
      </w:r>
      <w:r w:rsidRPr="00FE3D8B">
        <w:rPr>
          <w:sz w:val="18"/>
          <w:szCs w:val="18"/>
          <w:vertAlign w:val="subscript"/>
        </w:rPr>
        <w:t>p</w:t>
      </w:r>
      <w:r w:rsidRPr="00FE3D8B">
        <w:rPr>
          <w:sz w:val="18"/>
          <w:szCs w:val="18"/>
        </w:rPr>
        <w:t>/K</w:t>
      </w:r>
      <w:r w:rsidRPr="00FE3D8B">
        <w:rPr>
          <w:sz w:val="18"/>
          <w:szCs w:val="18"/>
          <w:vertAlign w:val="subscript"/>
        </w:rPr>
        <w:t>p,uu</w:t>
      </w:r>
      <w:r w:rsidRPr="00FE3D8B">
        <w:rPr>
          <w:sz w:val="18"/>
          <w:szCs w:val="18"/>
        </w:rPr>
        <w:t xml:space="preserve"> values for eletriptan</w:t>
      </w:r>
    </w:p>
    <w:sectPr w:rsidR="004D091A" w:rsidRPr="009E6F46" w:rsidSect="00414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1A"/>
    <w:rsid w:val="00306171"/>
    <w:rsid w:val="00315695"/>
    <w:rsid w:val="004142C3"/>
    <w:rsid w:val="004D091A"/>
    <w:rsid w:val="00631665"/>
    <w:rsid w:val="006863E4"/>
    <w:rsid w:val="00882705"/>
    <w:rsid w:val="009E6F46"/>
    <w:rsid w:val="00AC6355"/>
    <w:rsid w:val="00BC26A6"/>
    <w:rsid w:val="00D12D80"/>
    <w:rsid w:val="00DA1AF8"/>
    <w:rsid w:val="00DE0B24"/>
    <w:rsid w:val="00EE767D"/>
    <w:rsid w:val="00F0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6F2D"/>
  <w15:chartTrackingRefBased/>
  <w15:docId w15:val="{31B03D09-2AE8-45DB-9BF1-A9A9B41E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665"/>
    <w:pPr>
      <w:spacing w:line="480" w:lineRule="auto"/>
    </w:pPr>
    <w:rPr>
      <w:rFonts w:ascii="Times New Roman" w:hAnsi="Times New Roman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9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9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9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9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9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91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91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91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91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0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D0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0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91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0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91A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0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91A"/>
    <w:pPr>
      <w:spacing w:line="278" w:lineRule="auto"/>
      <w:ind w:left="720"/>
      <w:contextualSpacing/>
    </w:pPr>
    <w:rPr>
      <w:rFonts w:asciiTheme="minorHAnsi" w:hAnsiTheme="minorHAnsi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0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91A"/>
    <w:rPr>
      <w:b/>
      <w:bCs/>
      <w:smallCaps/>
      <w:color w:val="0F4761" w:themeColor="accent1" w:themeShade="BF"/>
      <w:spacing w:val="5"/>
    </w:rPr>
  </w:style>
  <w:style w:type="table" w:styleId="TableClassic1">
    <w:name w:val="Table Classic 1"/>
    <w:basedOn w:val="TableNormal"/>
    <w:rsid w:val="004D091A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8C457-31A0-45A9-8DF6-72314D17F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510</Characters>
  <Application>Microsoft Office Word</Application>
  <DocSecurity>0</DocSecurity>
  <Lines>7</Lines>
  <Paragraphs>2</Paragraphs>
  <ScaleCrop>false</ScaleCrop>
  <Company>University of Copenhagen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Isabella Svane</dc:creator>
  <cp:keywords/>
  <dc:description/>
  <cp:lastModifiedBy>Nana Isabella Svane</cp:lastModifiedBy>
  <cp:revision>5</cp:revision>
  <dcterms:created xsi:type="dcterms:W3CDTF">2024-10-01T16:10:00Z</dcterms:created>
  <dcterms:modified xsi:type="dcterms:W3CDTF">2024-10-21T13:05:00Z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