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C38047" w14:textId="69C43274" w:rsidR="00631665" w:rsidRPr="00FE3D8B" w:rsidRDefault="00631665" w:rsidP="00631665">
      <w:pPr>
        <w:pStyle w:val="Heading2"/>
      </w:pPr>
      <w:r w:rsidRPr="00FE3D8B">
        <w:t xml:space="preserve">Additional file </w:t>
      </w:r>
      <w:r w:rsidR="002D6B37">
        <w:t>4</w:t>
      </w:r>
      <w:r w:rsidRPr="00FE3D8B">
        <w:t xml:space="preserve">: Unbound fractions of eletriptan and sumatriptan in plasma </w:t>
      </w:r>
    </w:p>
    <w:p w14:paraId="0A1D1B4F" w14:textId="2256FE42" w:rsidR="00631665" w:rsidRPr="00FE3D8B" w:rsidRDefault="00631665" w:rsidP="00631665">
      <w:pPr>
        <w:jc w:val="both"/>
      </w:pPr>
      <w:r>
        <w:rPr>
          <w:noProof/>
        </w:rPr>
        <w:drawing>
          <wp:inline distT="0" distB="0" distL="0" distR="0" wp14:anchorId="72E515FC" wp14:editId="7E65016A">
            <wp:extent cx="3810000" cy="2514600"/>
            <wp:effectExtent l="0" t="0" r="0" b="0"/>
            <wp:docPr id="1377955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D4E63" w14:textId="26914114" w:rsidR="00631665" w:rsidRPr="00FE3D8B" w:rsidRDefault="00631665" w:rsidP="00631665">
      <w:pPr>
        <w:jc w:val="both"/>
        <w:rPr>
          <w:sz w:val="18"/>
          <w:szCs w:val="18"/>
        </w:rPr>
      </w:pPr>
      <w:r w:rsidRPr="00FE3D8B">
        <w:rPr>
          <w:b/>
          <w:bCs/>
          <w:sz w:val="18"/>
          <w:szCs w:val="18"/>
        </w:rPr>
        <w:t xml:space="preserve">Additional file </w:t>
      </w:r>
      <w:r w:rsidR="002D6B37">
        <w:rPr>
          <w:b/>
          <w:bCs/>
          <w:sz w:val="18"/>
          <w:szCs w:val="18"/>
        </w:rPr>
        <w:t>4</w:t>
      </w:r>
      <w:r w:rsidRPr="00FE3D8B">
        <w:rPr>
          <w:b/>
          <w:bCs/>
          <w:sz w:val="18"/>
          <w:szCs w:val="18"/>
        </w:rPr>
        <w:t xml:space="preserve">. Unbound fractions of eletriptan and sumatriptan in plasma assessed at 200 nM and 400 nM. </w:t>
      </w:r>
      <w:r w:rsidRPr="00FE3D8B">
        <w:rPr>
          <w:sz w:val="18"/>
          <w:szCs w:val="18"/>
        </w:rPr>
        <w:t xml:space="preserve">Each column represents the mean </w:t>
      </w:r>
      <w:r w:rsidRPr="00FE3D8B">
        <w:rPr>
          <w:rFonts w:cs="Times New Roman"/>
          <w:sz w:val="18"/>
          <w:szCs w:val="18"/>
        </w:rPr>
        <w:t>±</w:t>
      </w:r>
      <w:r w:rsidRPr="00FE3D8B">
        <w:rPr>
          <w:sz w:val="18"/>
          <w:szCs w:val="18"/>
        </w:rPr>
        <w:t xml:space="preserve"> SD </w:t>
      </w:r>
      <w:r w:rsidRPr="00FE3D8B">
        <w:rPr>
          <w:rFonts w:eastAsiaTheme="minorEastAsia"/>
          <w:sz w:val="18"/>
          <w:szCs w:val="18"/>
        </w:rPr>
        <w:t>(n= 3, N= 3)</w:t>
      </w:r>
      <w:r w:rsidRPr="00FE3D8B">
        <w:rPr>
          <w:sz w:val="18"/>
          <w:szCs w:val="18"/>
        </w:rPr>
        <w:t xml:space="preserve">. Groups were compared using a two-way ANOVA analysis followed by a Tukey’s multiple comparison test. </w:t>
      </w:r>
    </w:p>
    <w:p w14:paraId="778E5661" w14:textId="77777777" w:rsidR="004D091A" w:rsidRPr="009E6F46" w:rsidRDefault="004D091A" w:rsidP="009E6F46"/>
    <w:sectPr w:rsidR="004D091A" w:rsidRPr="009E6F46" w:rsidSect="004142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91A"/>
    <w:rsid w:val="002D6B37"/>
    <w:rsid w:val="00315695"/>
    <w:rsid w:val="004142C3"/>
    <w:rsid w:val="004D091A"/>
    <w:rsid w:val="00631665"/>
    <w:rsid w:val="006863E4"/>
    <w:rsid w:val="00752A72"/>
    <w:rsid w:val="00882705"/>
    <w:rsid w:val="009E6F46"/>
    <w:rsid w:val="00BC26A6"/>
    <w:rsid w:val="00D12D80"/>
    <w:rsid w:val="00DA1AF8"/>
    <w:rsid w:val="00DE0B24"/>
    <w:rsid w:val="00EE767D"/>
    <w:rsid w:val="00F03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E6F2D"/>
  <w15:chartTrackingRefBased/>
  <w15:docId w15:val="{31B03D09-2AE8-45DB-9BF1-A9A9B41E2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665"/>
    <w:pPr>
      <w:spacing w:line="480" w:lineRule="auto"/>
    </w:pPr>
    <w:rPr>
      <w:rFonts w:ascii="Times New Roman" w:hAnsi="Times New Roman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091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091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091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091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091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091A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091A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091A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091A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09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D09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D09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09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09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09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09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09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09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09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D09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091A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D09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091A"/>
    <w:pPr>
      <w:spacing w:before="160" w:line="278" w:lineRule="auto"/>
      <w:jc w:val="center"/>
    </w:pPr>
    <w:rPr>
      <w:rFonts w:asciiTheme="minorHAnsi" w:hAnsiTheme="minorHAnsi"/>
      <w:i/>
      <w:iCs/>
      <w:color w:val="404040" w:themeColor="text1" w:themeTint="BF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D09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091A"/>
    <w:pPr>
      <w:spacing w:line="278" w:lineRule="auto"/>
      <w:ind w:left="720"/>
      <w:contextualSpacing/>
    </w:pPr>
    <w:rPr>
      <w:rFonts w:asciiTheme="minorHAnsi" w:hAnsiTheme="minorHAnsi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D09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09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09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091A"/>
    <w:rPr>
      <w:b/>
      <w:bCs/>
      <w:smallCaps/>
      <w:color w:val="0F4761" w:themeColor="accent1" w:themeShade="BF"/>
      <w:spacing w:val="5"/>
    </w:rPr>
  </w:style>
  <w:style w:type="table" w:styleId="TableClassic1">
    <w:name w:val="Table Classic 1"/>
    <w:basedOn w:val="TableNormal"/>
    <w:rsid w:val="004D091A"/>
    <w:pPr>
      <w:spacing w:after="0" w:line="480" w:lineRule="auto"/>
    </w:pPr>
    <w:rPr>
      <w:rFonts w:ascii="Times New Roman" w:eastAsia="Times New Roman" w:hAnsi="Times New Roman" w:cs="Times New Roman"/>
      <w:sz w:val="20"/>
      <w:szCs w:val="20"/>
      <w14:ligatures w14:val="non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286</Characters>
  <Application>Microsoft Office Word</Application>
  <DocSecurity>0</DocSecurity>
  <Lines>6</Lines>
  <Paragraphs>2</Paragraphs>
  <ScaleCrop>false</ScaleCrop>
  <Company>University of Copenhagen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 Isabella Svane</dc:creator>
  <cp:keywords/>
  <dc:description/>
  <cp:lastModifiedBy>Nana Isabella Svane</cp:lastModifiedBy>
  <cp:revision>3</cp:revision>
  <dcterms:created xsi:type="dcterms:W3CDTF">2024-10-21T12:55:00Z</dcterms:created>
  <dcterms:modified xsi:type="dcterms:W3CDTF">2024-10-21T12:55:00Z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