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79C5E" w14:textId="041866D4" w:rsidR="00B55DC0" w:rsidRDefault="00B55DC0" w:rsidP="00B55DC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Supplementary</w:t>
      </w:r>
    </w:p>
    <w:p w14:paraId="6928B174" w14:textId="43541E8D" w:rsidR="00B55DC0" w:rsidRPr="00B55DC0" w:rsidRDefault="00B55DC0" w:rsidP="00B55DC0">
      <w:pPr>
        <w:jc w:val="center"/>
        <w:rPr>
          <w:rFonts w:ascii="Arial" w:hAnsi="Arial" w:cs="Arial"/>
          <w:sz w:val="28"/>
          <w:szCs w:val="28"/>
        </w:rPr>
      </w:pPr>
      <w:r w:rsidRPr="00B55DC0">
        <w:rPr>
          <w:rFonts w:ascii="Arial" w:hAnsi="Arial" w:cs="Arial"/>
          <w:sz w:val="28"/>
          <w:szCs w:val="28"/>
        </w:rPr>
        <w:t>GAINER-FIRST study</w:t>
      </w:r>
    </w:p>
    <w:p w14:paraId="5A177D47" w14:textId="77777777" w:rsidR="00B55DC0" w:rsidRDefault="00B55DC0" w:rsidP="00B55DC0">
      <w:pPr>
        <w:rPr>
          <w:rFonts w:ascii="Arial" w:hAnsi="Arial" w:cs="Arial"/>
          <w:b/>
          <w:bCs/>
          <w:sz w:val="28"/>
          <w:szCs w:val="28"/>
        </w:rPr>
      </w:pPr>
    </w:p>
    <w:p w14:paraId="15AE1F88" w14:textId="5BF0238B" w:rsidR="00B55DC0" w:rsidRPr="007D1EAB" w:rsidRDefault="00B55DC0" w:rsidP="007D1EAB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D1EAB">
        <w:rPr>
          <w:rFonts w:ascii="Arial" w:hAnsi="Arial" w:cs="Arial"/>
          <w:b/>
          <w:bCs/>
          <w:sz w:val="20"/>
          <w:szCs w:val="20"/>
        </w:rPr>
        <w:t>Supplementary Tables</w:t>
      </w:r>
    </w:p>
    <w:p w14:paraId="47A4D320" w14:textId="77777777" w:rsidR="00B55DC0" w:rsidRPr="007D1EAB" w:rsidRDefault="00B55DC0" w:rsidP="007D1EAB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11A4D7B6" w14:textId="3DD3D33E" w:rsidR="00B55DC0" w:rsidRPr="007D1EAB" w:rsidRDefault="00B55DC0" w:rsidP="007D1EAB">
      <w:pPr>
        <w:spacing w:after="0" w:line="240" w:lineRule="auto"/>
        <w:ind w:right="-284"/>
        <w:jc w:val="both"/>
        <w:rPr>
          <w:rFonts w:ascii="Arial" w:eastAsia="Arial" w:hAnsi="Arial" w:cs="Arial"/>
          <w:b/>
          <w:sz w:val="20"/>
          <w:szCs w:val="20"/>
        </w:rPr>
      </w:pPr>
      <w:r w:rsidRPr="007D1EAB">
        <w:rPr>
          <w:rFonts w:ascii="Arial" w:eastAsia="Arial" w:hAnsi="Arial" w:cs="Arial"/>
          <w:b/>
          <w:sz w:val="20"/>
          <w:szCs w:val="20"/>
        </w:rPr>
        <w:t xml:space="preserve">Table 1. </w:t>
      </w:r>
      <w:proofErr w:type="spellStart"/>
      <w:r w:rsidRPr="007D1EAB">
        <w:rPr>
          <w:rFonts w:ascii="Arial" w:eastAsia="Arial" w:hAnsi="Arial" w:cs="Arial"/>
          <w:b/>
          <w:sz w:val="20"/>
          <w:szCs w:val="20"/>
        </w:rPr>
        <w:t>Centers</w:t>
      </w:r>
      <w:proofErr w:type="spellEnd"/>
      <w:r w:rsidRPr="007D1EAB">
        <w:rPr>
          <w:rFonts w:ascii="Arial" w:eastAsia="Arial" w:hAnsi="Arial" w:cs="Arial"/>
          <w:b/>
          <w:sz w:val="20"/>
          <w:szCs w:val="20"/>
        </w:rPr>
        <w:t xml:space="preserve"> involved in the first analysis of the GAINER study (GAINER-FIRST).</w:t>
      </w:r>
    </w:p>
    <w:p w14:paraId="7BF40A40" w14:textId="77777777" w:rsidR="00B55DC0" w:rsidRPr="007D1EAB" w:rsidRDefault="00B55DC0" w:rsidP="007D1EAB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D1EAB">
        <w:rPr>
          <w:rFonts w:ascii="Arial" w:eastAsia="Arial" w:hAnsi="Arial" w:cs="Arial"/>
          <w:sz w:val="20"/>
          <w:szCs w:val="20"/>
        </w:rPr>
        <w:t>____________________________________________________________________________________</w:t>
      </w:r>
    </w:p>
    <w:p w14:paraId="5C3A2EBC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7D1EAB">
        <w:rPr>
          <w:rFonts w:ascii="Arial" w:eastAsia="Arial" w:hAnsi="Arial" w:cs="Arial"/>
          <w:i/>
          <w:sz w:val="20"/>
          <w:szCs w:val="20"/>
          <w:lang w:val="it-IT"/>
        </w:rPr>
        <w:t>Fondazione Policlinico Universitario Agostino Gemelli IRCCS, Università Cattolica del Sacro Cuore</w:t>
      </w:r>
      <w:r w:rsidRPr="007D1EAB">
        <w:rPr>
          <w:rFonts w:ascii="Arial" w:eastAsia="Arial" w:hAnsi="Arial" w:cs="Arial"/>
          <w:sz w:val="20"/>
          <w:szCs w:val="20"/>
          <w:lang w:val="it-IT"/>
        </w:rPr>
        <w:t xml:space="preserve">, Rome, </w:t>
      </w:r>
      <w:proofErr w:type="spellStart"/>
      <w:r w:rsidRPr="007D1EAB">
        <w:rPr>
          <w:rFonts w:ascii="Arial" w:eastAsia="Arial" w:hAnsi="Arial" w:cs="Arial"/>
          <w:sz w:val="20"/>
          <w:szCs w:val="20"/>
          <w:lang w:val="it-IT"/>
        </w:rPr>
        <w:t>Italy</w:t>
      </w:r>
      <w:proofErr w:type="spellEnd"/>
    </w:p>
    <w:p w14:paraId="3F1FDB4E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sz w:val="20"/>
          <w:szCs w:val="20"/>
        </w:rPr>
      </w:pPr>
      <w:r w:rsidRPr="007D1EAB">
        <w:rPr>
          <w:rFonts w:ascii="Arial" w:eastAsia="Arial" w:hAnsi="Arial" w:cs="Arial"/>
          <w:sz w:val="20"/>
          <w:szCs w:val="20"/>
        </w:rPr>
        <w:t>Headache Science and Neurorehabilitation Unit, IRCCS Mondino Foundation, Pavia, Italy</w:t>
      </w:r>
    </w:p>
    <w:p w14:paraId="442D2696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sz w:val="20"/>
          <w:szCs w:val="20"/>
          <w:lang w:val="it-IT"/>
        </w:rPr>
      </w:pPr>
      <w:proofErr w:type="spellStart"/>
      <w:r w:rsidRPr="007D1EAB">
        <w:rPr>
          <w:rFonts w:ascii="Arial" w:eastAsia="Arial" w:hAnsi="Arial" w:cs="Arial"/>
          <w:sz w:val="20"/>
          <w:szCs w:val="20"/>
          <w:lang w:val="it-IT"/>
        </w:rPr>
        <w:t>Headache</w:t>
      </w:r>
      <w:proofErr w:type="spellEnd"/>
      <w:r w:rsidRPr="007D1EAB">
        <w:rPr>
          <w:rFonts w:ascii="Arial" w:eastAsia="Arial" w:hAnsi="Arial" w:cs="Arial"/>
          <w:sz w:val="20"/>
          <w:szCs w:val="20"/>
          <w:lang w:val="it-IT"/>
        </w:rPr>
        <w:t xml:space="preserve"> center, </w:t>
      </w:r>
      <w:r w:rsidRPr="007D1EAB">
        <w:rPr>
          <w:rFonts w:ascii="Arial" w:eastAsia="Arial" w:hAnsi="Arial" w:cs="Arial"/>
          <w:i/>
          <w:sz w:val="20"/>
          <w:szCs w:val="20"/>
          <w:lang w:val="it-IT"/>
        </w:rPr>
        <w:t>Fondazione IRCCS Istituto Neurologico Carlo Besta</w:t>
      </w:r>
      <w:r w:rsidRPr="007D1EAB">
        <w:rPr>
          <w:rFonts w:ascii="Arial" w:eastAsia="Arial" w:hAnsi="Arial" w:cs="Arial"/>
          <w:sz w:val="20"/>
          <w:szCs w:val="20"/>
          <w:lang w:val="it-IT"/>
        </w:rPr>
        <w:t xml:space="preserve">, Milan, </w:t>
      </w:r>
      <w:proofErr w:type="spellStart"/>
      <w:r w:rsidRPr="007D1EAB">
        <w:rPr>
          <w:rFonts w:ascii="Arial" w:eastAsia="Arial" w:hAnsi="Arial" w:cs="Arial"/>
          <w:sz w:val="20"/>
          <w:szCs w:val="20"/>
          <w:lang w:val="it-IT"/>
        </w:rPr>
        <w:t>Italy</w:t>
      </w:r>
      <w:proofErr w:type="spellEnd"/>
    </w:p>
    <w:p w14:paraId="132E2DE0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7D1EAB">
        <w:rPr>
          <w:rFonts w:ascii="Arial" w:eastAsia="Arial" w:hAnsi="Arial" w:cs="Arial"/>
          <w:sz w:val="20"/>
          <w:szCs w:val="20"/>
          <w:lang w:val="it-IT"/>
        </w:rPr>
        <w:t xml:space="preserve">Neurology Unit, </w:t>
      </w:r>
      <w:r w:rsidRPr="007D1EAB">
        <w:rPr>
          <w:rFonts w:ascii="Arial" w:eastAsia="Arial" w:hAnsi="Arial" w:cs="Arial"/>
          <w:i/>
          <w:sz w:val="20"/>
          <w:szCs w:val="20"/>
          <w:lang w:val="it-IT"/>
        </w:rPr>
        <w:t>Ospedale Santo Stefano</w:t>
      </w:r>
      <w:r w:rsidRPr="007D1EAB">
        <w:rPr>
          <w:rFonts w:ascii="Arial" w:eastAsia="Arial" w:hAnsi="Arial" w:cs="Arial"/>
          <w:sz w:val="20"/>
          <w:szCs w:val="20"/>
          <w:lang w:val="it-IT"/>
        </w:rPr>
        <w:t xml:space="preserve">, </w:t>
      </w:r>
      <w:r w:rsidRPr="007D1EAB">
        <w:rPr>
          <w:rFonts w:ascii="Arial" w:eastAsia="Arial" w:hAnsi="Arial" w:cs="Arial"/>
          <w:i/>
          <w:sz w:val="20"/>
          <w:szCs w:val="20"/>
          <w:lang w:val="it-IT"/>
        </w:rPr>
        <w:t>USL Toscana Centro</w:t>
      </w:r>
      <w:r w:rsidRPr="007D1EAB">
        <w:rPr>
          <w:rFonts w:ascii="Arial" w:eastAsia="Arial" w:hAnsi="Arial" w:cs="Arial"/>
          <w:sz w:val="20"/>
          <w:szCs w:val="20"/>
          <w:lang w:val="it-IT"/>
        </w:rPr>
        <w:t xml:space="preserve">, Prato, </w:t>
      </w:r>
      <w:proofErr w:type="spellStart"/>
      <w:r w:rsidRPr="007D1EAB">
        <w:rPr>
          <w:rFonts w:ascii="Arial" w:eastAsia="Arial" w:hAnsi="Arial" w:cs="Arial"/>
          <w:sz w:val="20"/>
          <w:szCs w:val="20"/>
          <w:lang w:val="it-IT"/>
        </w:rPr>
        <w:t>Italy</w:t>
      </w:r>
      <w:proofErr w:type="spellEnd"/>
    </w:p>
    <w:p w14:paraId="6DA294A2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sz w:val="20"/>
          <w:szCs w:val="20"/>
        </w:rPr>
      </w:pPr>
      <w:r w:rsidRPr="007D1EAB">
        <w:rPr>
          <w:rFonts w:ascii="Arial" w:eastAsia="Arial" w:hAnsi="Arial" w:cs="Arial"/>
          <w:sz w:val="20"/>
          <w:szCs w:val="20"/>
        </w:rPr>
        <w:t xml:space="preserve">Headache </w:t>
      </w:r>
      <w:proofErr w:type="spellStart"/>
      <w:r w:rsidRPr="007D1EAB">
        <w:rPr>
          <w:rFonts w:ascii="Arial" w:eastAsia="Arial" w:hAnsi="Arial" w:cs="Arial"/>
          <w:sz w:val="20"/>
          <w:szCs w:val="20"/>
        </w:rPr>
        <w:t>Center</w:t>
      </w:r>
      <w:proofErr w:type="spellEnd"/>
      <w:r w:rsidRPr="007D1EAB">
        <w:rPr>
          <w:rFonts w:ascii="Arial" w:eastAsia="Arial" w:hAnsi="Arial" w:cs="Arial"/>
          <w:sz w:val="20"/>
          <w:szCs w:val="20"/>
        </w:rPr>
        <w:t xml:space="preserve">, Department of Basic Medical Sciences, Neurosciences and Sense Organs, University of Bari, Bari, Italy;  </w:t>
      </w:r>
    </w:p>
    <w:p w14:paraId="112CF5C7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sz w:val="20"/>
          <w:szCs w:val="20"/>
        </w:rPr>
      </w:pPr>
      <w:r w:rsidRPr="007D1EAB">
        <w:rPr>
          <w:rFonts w:ascii="Arial" w:eastAsia="Arial" w:hAnsi="Arial" w:cs="Arial"/>
          <w:sz w:val="20"/>
          <w:szCs w:val="20"/>
        </w:rPr>
        <w:t xml:space="preserve">Neurology and Clinical Neurophysiology Unit, Headache </w:t>
      </w:r>
      <w:proofErr w:type="spellStart"/>
      <w:r w:rsidRPr="007D1EAB">
        <w:rPr>
          <w:rFonts w:ascii="Arial" w:eastAsia="Arial" w:hAnsi="Arial" w:cs="Arial"/>
          <w:sz w:val="20"/>
          <w:szCs w:val="20"/>
        </w:rPr>
        <w:t>Center</w:t>
      </w:r>
      <w:proofErr w:type="spellEnd"/>
      <w:r w:rsidRPr="007D1EAB">
        <w:rPr>
          <w:rFonts w:ascii="Arial" w:eastAsia="Arial" w:hAnsi="Arial" w:cs="Arial"/>
          <w:sz w:val="20"/>
          <w:szCs w:val="20"/>
        </w:rPr>
        <w:t>, Siena University Hospital Department of Medical, Surgical and Neurological Sciences, University of Siena</w:t>
      </w:r>
    </w:p>
    <w:p w14:paraId="04DD8E91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sz w:val="20"/>
          <w:szCs w:val="20"/>
        </w:rPr>
      </w:pPr>
      <w:r w:rsidRPr="007D1EAB">
        <w:rPr>
          <w:rFonts w:ascii="Arial" w:eastAsia="Arial" w:hAnsi="Arial" w:cs="Arial"/>
          <w:sz w:val="20"/>
          <w:szCs w:val="20"/>
        </w:rPr>
        <w:t xml:space="preserve">Headache </w:t>
      </w:r>
      <w:proofErr w:type="spellStart"/>
      <w:r w:rsidRPr="007D1EAB">
        <w:rPr>
          <w:rFonts w:ascii="Arial" w:eastAsia="Arial" w:hAnsi="Arial" w:cs="Arial"/>
          <w:sz w:val="20"/>
          <w:szCs w:val="20"/>
        </w:rPr>
        <w:t>center</w:t>
      </w:r>
      <w:proofErr w:type="spellEnd"/>
      <w:r w:rsidRPr="007D1EAB">
        <w:rPr>
          <w:rFonts w:ascii="Arial" w:eastAsia="Arial" w:hAnsi="Arial" w:cs="Arial"/>
          <w:sz w:val="20"/>
          <w:szCs w:val="20"/>
        </w:rPr>
        <w:t xml:space="preserve"> and clinical pharmacology, AOU Careggi, Florence, Italy</w:t>
      </w:r>
    </w:p>
    <w:p w14:paraId="42B2F7CA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color w:val="212121"/>
          <w:sz w:val="20"/>
          <w:szCs w:val="20"/>
          <w:highlight w:val="white"/>
          <w:lang w:val="it-IT"/>
        </w:rPr>
      </w:pPr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  <w:lang w:val="it-IT"/>
        </w:rPr>
        <w:t xml:space="preserve">IRCCS </w:t>
      </w:r>
      <w:r w:rsidRPr="007D1EAB">
        <w:rPr>
          <w:rFonts w:ascii="Arial" w:eastAsia="Arial" w:hAnsi="Arial" w:cs="Arial"/>
          <w:i/>
          <w:color w:val="212121"/>
          <w:sz w:val="20"/>
          <w:szCs w:val="20"/>
          <w:highlight w:val="white"/>
          <w:lang w:val="it-IT"/>
        </w:rPr>
        <w:t>Istituto delle Scienze Neurologiche di Bologna</w:t>
      </w:r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  <w:lang w:val="it-IT"/>
        </w:rPr>
        <w:t xml:space="preserve">, Bologna, </w:t>
      </w:r>
      <w:proofErr w:type="spellStart"/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  <w:lang w:val="it-IT"/>
        </w:rPr>
        <w:t>Italy</w:t>
      </w:r>
      <w:proofErr w:type="spellEnd"/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  <w:lang w:val="it-IT"/>
        </w:rPr>
        <w:t>.</w:t>
      </w:r>
    </w:p>
    <w:p w14:paraId="66D8D32D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color w:val="212121"/>
          <w:sz w:val="20"/>
          <w:szCs w:val="20"/>
          <w:highlight w:val="white"/>
          <w:lang w:val="it-IT"/>
        </w:rPr>
      </w:pPr>
      <w:r w:rsidRPr="007D1EAB">
        <w:rPr>
          <w:rFonts w:ascii="Arial" w:eastAsia="Arial" w:hAnsi="Arial" w:cs="Arial"/>
          <w:i/>
          <w:color w:val="212121"/>
          <w:sz w:val="20"/>
          <w:szCs w:val="20"/>
          <w:highlight w:val="white"/>
          <w:lang w:val="it-IT"/>
        </w:rPr>
        <w:t>U.O. Neurologia Istituto Clinico “Città di Brescia”</w:t>
      </w:r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  <w:lang w:val="it-IT"/>
        </w:rPr>
        <w:t xml:space="preserve">, Brescia, </w:t>
      </w:r>
      <w:proofErr w:type="spellStart"/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  <w:lang w:val="it-IT"/>
        </w:rPr>
        <w:t>Italy</w:t>
      </w:r>
      <w:proofErr w:type="spellEnd"/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  <w:lang w:val="it-IT"/>
        </w:rPr>
        <w:t>.</w:t>
      </w:r>
    </w:p>
    <w:p w14:paraId="272A5A8A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color w:val="212121"/>
          <w:sz w:val="20"/>
          <w:szCs w:val="20"/>
          <w:highlight w:val="white"/>
        </w:rPr>
      </w:pPr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 xml:space="preserve">Headache Centre, Department of Advanced Medical and Surgical Sciences, University of Campania “Luigi </w:t>
      </w:r>
      <w:proofErr w:type="spellStart"/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>Vanvitelli</w:t>
      </w:r>
      <w:proofErr w:type="spellEnd"/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>”, Naples, Italy.</w:t>
      </w:r>
    </w:p>
    <w:p w14:paraId="1EE016E8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color w:val="212121"/>
          <w:sz w:val="20"/>
          <w:szCs w:val="20"/>
          <w:highlight w:val="white"/>
        </w:rPr>
      </w:pPr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>Department of Biotechnological and Applied Clinical Sciences, University of L’Aquila, L’Aquila, Italy</w:t>
      </w:r>
    </w:p>
    <w:p w14:paraId="15DB93A8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color w:val="212121"/>
          <w:sz w:val="20"/>
          <w:szCs w:val="20"/>
          <w:highlight w:val="white"/>
        </w:rPr>
      </w:pPr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 xml:space="preserve">Headache Centre, Neurology - </w:t>
      </w:r>
      <w:proofErr w:type="spellStart"/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>Euganea</w:t>
      </w:r>
      <w:proofErr w:type="spellEnd"/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>, Health Unit, Padua, Padua, Italy;</w:t>
      </w:r>
    </w:p>
    <w:p w14:paraId="23BC518D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 w:rsidRPr="007D1EAB"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Department of Medico-Surgical Sciences and Biotechnologies, Sapienza University of Rome </w:t>
      </w:r>
      <w:r w:rsidRPr="007D1EAB">
        <w:rPr>
          <w:rFonts w:ascii="Arial" w:eastAsia="Arial" w:hAnsi="Arial" w:cs="Arial"/>
          <w:i/>
          <w:color w:val="333333"/>
          <w:sz w:val="20"/>
          <w:szCs w:val="20"/>
          <w:highlight w:val="white"/>
        </w:rPr>
        <w:t>Polo Pontino</w:t>
      </w:r>
      <w:r w:rsidRPr="007D1EAB"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 ICOT, Latina, Italy</w:t>
      </w:r>
    </w:p>
    <w:p w14:paraId="0A914693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color w:val="212121"/>
          <w:sz w:val="20"/>
          <w:szCs w:val="20"/>
          <w:highlight w:val="white"/>
        </w:rPr>
      </w:pPr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 xml:space="preserve">Clinical Neurology, Department of Head-Neck and Neuroscience, </w:t>
      </w:r>
      <w:proofErr w:type="spellStart"/>
      <w:r w:rsidRPr="007D1EAB">
        <w:rPr>
          <w:rFonts w:ascii="Arial" w:eastAsia="Arial" w:hAnsi="Arial" w:cs="Arial"/>
          <w:i/>
          <w:color w:val="212121"/>
          <w:sz w:val="20"/>
          <w:szCs w:val="20"/>
          <w:highlight w:val="white"/>
        </w:rPr>
        <w:t>Azienda</w:t>
      </w:r>
      <w:proofErr w:type="spellEnd"/>
      <w:r w:rsidRPr="007D1EAB">
        <w:rPr>
          <w:rFonts w:ascii="Arial" w:eastAsia="Arial" w:hAnsi="Arial" w:cs="Arial"/>
          <w:i/>
          <w:color w:val="212121"/>
          <w:sz w:val="20"/>
          <w:szCs w:val="20"/>
          <w:highlight w:val="white"/>
        </w:rPr>
        <w:t xml:space="preserve"> Sanitaria </w:t>
      </w:r>
      <w:proofErr w:type="spellStart"/>
      <w:r w:rsidRPr="007D1EAB">
        <w:rPr>
          <w:rFonts w:ascii="Arial" w:eastAsia="Arial" w:hAnsi="Arial" w:cs="Arial"/>
          <w:i/>
          <w:color w:val="212121"/>
          <w:sz w:val="20"/>
          <w:szCs w:val="20"/>
          <w:highlight w:val="white"/>
        </w:rPr>
        <w:t>Universitaria</w:t>
      </w:r>
      <w:proofErr w:type="spellEnd"/>
      <w:r w:rsidRPr="007D1EAB">
        <w:rPr>
          <w:rFonts w:ascii="Arial" w:eastAsia="Arial" w:hAnsi="Arial" w:cs="Arial"/>
          <w:i/>
          <w:color w:val="212121"/>
          <w:sz w:val="20"/>
          <w:szCs w:val="20"/>
          <w:highlight w:val="white"/>
        </w:rPr>
        <w:t xml:space="preserve"> Friuli Centrale</w:t>
      </w:r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 xml:space="preserve"> (ASU FC), Udine, Italy.</w:t>
      </w:r>
    </w:p>
    <w:p w14:paraId="024D194C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color w:val="212121"/>
          <w:sz w:val="20"/>
          <w:szCs w:val="20"/>
          <w:highlight w:val="white"/>
        </w:rPr>
      </w:pPr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 xml:space="preserve">Headache </w:t>
      </w:r>
      <w:proofErr w:type="spellStart"/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>Center</w:t>
      </w:r>
      <w:proofErr w:type="spellEnd"/>
      <w:r w:rsidRPr="007D1EAB">
        <w:rPr>
          <w:rFonts w:ascii="Arial" w:eastAsia="Arial" w:hAnsi="Arial" w:cs="Arial"/>
          <w:color w:val="212121"/>
          <w:sz w:val="20"/>
          <w:szCs w:val="20"/>
          <w:highlight w:val="white"/>
        </w:rPr>
        <w:t>, Department of Neuroscience “Rita Levi Montalcini”, University of Torino, Italy</w:t>
      </w:r>
    </w:p>
    <w:p w14:paraId="62D02C4F" w14:textId="77777777" w:rsidR="00B55DC0" w:rsidRPr="007D1EAB" w:rsidRDefault="00B55DC0" w:rsidP="007D1EAB">
      <w:pPr>
        <w:numPr>
          <w:ilvl w:val="0"/>
          <w:numId w:val="1"/>
        </w:numPr>
        <w:spacing w:after="0" w:line="240" w:lineRule="auto"/>
        <w:ind w:left="283" w:right="282"/>
        <w:jc w:val="both"/>
        <w:rPr>
          <w:rFonts w:ascii="Arial" w:eastAsia="Arial" w:hAnsi="Arial" w:cs="Arial"/>
          <w:color w:val="242424"/>
          <w:sz w:val="20"/>
          <w:szCs w:val="20"/>
          <w:highlight w:val="white"/>
        </w:rPr>
      </w:pPr>
      <w:r w:rsidRPr="007D1EAB">
        <w:rPr>
          <w:rFonts w:ascii="Arial" w:eastAsia="Arial" w:hAnsi="Arial" w:cs="Arial"/>
          <w:color w:val="242424"/>
          <w:sz w:val="20"/>
          <w:szCs w:val="20"/>
          <w:highlight w:val="white"/>
        </w:rPr>
        <w:t>Headache Centre, Clinical Unit of Neurology, School of Neurology, Department of Medicine, Surgery and Health Sciences, University Hospital and Health Services of Trieste, ASUGI, University of Trieste, Italy.</w:t>
      </w:r>
    </w:p>
    <w:p w14:paraId="6740B947" w14:textId="77777777" w:rsidR="00B55DC0" w:rsidRPr="007D1EAB" w:rsidRDefault="00B55DC0" w:rsidP="007D1EAB">
      <w:pPr>
        <w:spacing w:before="240" w:line="240" w:lineRule="auto"/>
        <w:ind w:right="282"/>
        <w:jc w:val="both"/>
        <w:rPr>
          <w:rFonts w:ascii="Arial" w:hAnsi="Arial" w:cs="Arial"/>
          <w:b/>
          <w:bCs/>
          <w:sz w:val="20"/>
          <w:szCs w:val="20"/>
        </w:rPr>
      </w:pPr>
      <w:r w:rsidRPr="007D1EAB">
        <w:rPr>
          <w:rFonts w:ascii="Arial" w:eastAsia="Arial" w:hAnsi="Arial" w:cs="Arial"/>
          <w:color w:val="242424"/>
          <w:sz w:val="20"/>
          <w:szCs w:val="20"/>
          <w:highlight w:val="white"/>
        </w:rPr>
        <w:t>__________________________________________________________________________________</w:t>
      </w:r>
    </w:p>
    <w:p w14:paraId="3910BCD3" w14:textId="77777777" w:rsidR="00B55DC0" w:rsidRPr="007D1EAB" w:rsidRDefault="00B55DC0" w:rsidP="007D1EAB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5228B0EF" w14:textId="77777777" w:rsidR="00B55DC0" w:rsidRPr="007D1EAB" w:rsidRDefault="00B55DC0" w:rsidP="007D1EAB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D1EAB"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pPr w:leftFromText="141" w:rightFromText="141" w:horzAnchor="margin" w:tblpY="62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1843"/>
        <w:gridCol w:w="1842"/>
        <w:gridCol w:w="2015"/>
        <w:gridCol w:w="1104"/>
      </w:tblGrid>
      <w:tr w:rsidR="00B55DC0" w:rsidRPr="007D1EAB" w14:paraId="52CFEE52" w14:textId="77777777" w:rsidTr="009163B4">
        <w:trPr>
          <w:trHeight w:val="394"/>
        </w:trPr>
        <w:tc>
          <w:tcPr>
            <w:tcW w:w="2547" w:type="dxa"/>
            <w:shd w:val="clear" w:color="auto" w:fill="F2F2F2"/>
            <w:vAlign w:val="center"/>
          </w:tcPr>
          <w:p w14:paraId="7E18A932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131FE458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TOT</w:t>
            </w:r>
          </w:p>
          <w:p w14:paraId="4987BD24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n=103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776FD841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EM</w:t>
            </w:r>
          </w:p>
          <w:p w14:paraId="18C82F13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n=78</w:t>
            </w:r>
          </w:p>
        </w:tc>
        <w:tc>
          <w:tcPr>
            <w:tcW w:w="2015" w:type="dxa"/>
            <w:shd w:val="clear" w:color="auto" w:fill="F2F2F2"/>
            <w:vAlign w:val="center"/>
          </w:tcPr>
          <w:p w14:paraId="52C2B050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CM</w:t>
            </w:r>
          </w:p>
          <w:p w14:paraId="11F2C0B0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n=25</w:t>
            </w:r>
          </w:p>
        </w:tc>
        <w:tc>
          <w:tcPr>
            <w:tcW w:w="1104" w:type="dxa"/>
            <w:shd w:val="clear" w:color="auto" w:fill="F2F2F2"/>
            <w:vAlign w:val="center"/>
          </w:tcPr>
          <w:p w14:paraId="28D6C853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i/>
                <w:sz w:val="20"/>
                <w:szCs w:val="20"/>
              </w:rPr>
              <w:t>p</w:t>
            </w: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-value</w:t>
            </w:r>
          </w:p>
        </w:tc>
      </w:tr>
      <w:tr w:rsidR="00B55DC0" w:rsidRPr="007D1EAB" w14:paraId="48BD427B" w14:textId="77777777" w:rsidTr="009163B4">
        <w:trPr>
          <w:trHeight w:val="394"/>
        </w:trPr>
        <w:tc>
          <w:tcPr>
            <w:tcW w:w="2547" w:type="dxa"/>
            <w:vAlign w:val="center"/>
          </w:tcPr>
          <w:p w14:paraId="0DF69549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1843" w:type="dxa"/>
            <w:vAlign w:val="center"/>
          </w:tcPr>
          <w:p w14:paraId="47C9CEA9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103</w:t>
            </w:r>
          </w:p>
        </w:tc>
        <w:tc>
          <w:tcPr>
            <w:tcW w:w="1842" w:type="dxa"/>
            <w:vAlign w:val="center"/>
          </w:tcPr>
          <w:p w14:paraId="240A0BA1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78</w:t>
            </w:r>
          </w:p>
        </w:tc>
        <w:tc>
          <w:tcPr>
            <w:tcW w:w="2015" w:type="dxa"/>
            <w:vAlign w:val="center"/>
          </w:tcPr>
          <w:p w14:paraId="306CD7FC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104" w:type="dxa"/>
            <w:vAlign w:val="center"/>
          </w:tcPr>
          <w:p w14:paraId="5AA6B6BC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B55DC0" w:rsidRPr="007D1EAB" w14:paraId="55AAFE4B" w14:textId="77777777" w:rsidTr="009163B4">
        <w:trPr>
          <w:trHeight w:val="394"/>
        </w:trPr>
        <w:tc>
          <w:tcPr>
            <w:tcW w:w="2547" w:type="dxa"/>
            <w:vAlign w:val="center"/>
          </w:tcPr>
          <w:p w14:paraId="1FAC5003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Previous use of triptans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0864913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87 (84.5%)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14:paraId="2AAE2A68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68 (87.2%)</w:t>
            </w:r>
          </w:p>
        </w:tc>
        <w:tc>
          <w:tcPr>
            <w:tcW w:w="2015" w:type="dxa"/>
            <w:tcBorders>
              <w:bottom w:val="single" w:sz="4" w:space="0" w:color="000000"/>
            </w:tcBorders>
            <w:vAlign w:val="center"/>
          </w:tcPr>
          <w:p w14:paraId="769D9CB6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19 (76.0%)</w:t>
            </w:r>
          </w:p>
        </w:tc>
        <w:tc>
          <w:tcPr>
            <w:tcW w:w="1104" w:type="dxa"/>
            <w:vAlign w:val="center"/>
          </w:tcPr>
          <w:p w14:paraId="1791F685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0.209</w:t>
            </w:r>
          </w:p>
        </w:tc>
      </w:tr>
      <w:tr w:rsidR="00B55DC0" w:rsidRPr="007D1EAB" w14:paraId="0432EFFC" w14:textId="77777777" w:rsidTr="009163B4">
        <w:trPr>
          <w:trHeight w:val="394"/>
        </w:trPr>
        <w:tc>
          <w:tcPr>
            <w:tcW w:w="2547" w:type="dxa"/>
            <w:tcBorders>
              <w:bottom w:val="single" w:sz="4" w:space="0" w:color="FFFFFF"/>
              <w:right w:val="single" w:sz="4" w:space="0" w:color="000000"/>
            </w:tcBorders>
            <w:vAlign w:val="center"/>
          </w:tcPr>
          <w:p w14:paraId="1BEA6302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 xml:space="preserve">Triptans efficacy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FC73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n=75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58E83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n=58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FD0C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n=17</w:t>
            </w:r>
          </w:p>
        </w:tc>
        <w:tc>
          <w:tcPr>
            <w:tcW w:w="110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09DCE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0.197</w:t>
            </w:r>
          </w:p>
        </w:tc>
      </w:tr>
      <w:tr w:rsidR="00B55DC0" w:rsidRPr="007D1EAB" w14:paraId="3583A481" w14:textId="77777777" w:rsidTr="009163B4">
        <w:trPr>
          <w:trHeight w:val="394"/>
        </w:trPr>
        <w:tc>
          <w:tcPr>
            <w:tcW w:w="2547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312D4BAC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None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BCD702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13 (17.3%)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91332E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11 (19.0%)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65422E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 (11.8%)</w:t>
            </w:r>
          </w:p>
        </w:tc>
        <w:tc>
          <w:tcPr>
            <w:tcW w:w="11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A9B6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7A1B1532" w14:textId="77777777" w:rsidTr="009163B4">
        <w:trPr>
          <w:trHeight w:val="394"/>
        </w:trPr>
        <w:tc>
          <w:tcPr>
            <w:tcW w:w="2547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164AA63C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Poor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D7F635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30 (40.0%)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0D21C1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20 (34.5%)</w:t>
            </w:r>
          </w:p>
        </w:tc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D49C11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10 (58.8%)</w:t>
            </w:r>
          </w:p>
        </w:tc>
        <w:tc>
          <w:tcPr>
            <w:tcW w:w="11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73FF6F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6634FEAC" w14:textId="77777777" w:rsidTr="009163B4">
        <w:trPr>
          <w:trHeight w:val="394"/>
        </w:trPr>
        <w:tc>
          <w:tcPr>
            <w:tcW w:w="2547" w:type="dxa"/>
            <w:tcBorders>
              <w:top w:val="single" w:sz="4" w:space="0" w:color="FFFFFF"/>
              <w:right w:val="single" w:sz="4" w:space="0" w:color="000000"/>
            </w:tcBorders>
            <w:vAlign w:val="center"/>
          </w:tcPr>
          <w:p w14:paraId="7C091120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Good/Very good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E30379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32 (42.7%)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08DC66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27 (46.6%)</w:t>
            </w:r>
          </w:p>
        </w:tc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FC0BAD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5 (29.4%)</w:t>
            </w:r>
          </w:p>
        </w:tc>
        <w:tc>
          <w:tcPr>
            <w:tcW w:w="11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58B56E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16BAAA6D" w14:textId="77777777" w:rsidTr="009163B4">
        <w:trPr>
          <w:trHeight w:val="394"/>
        </w:trPr>
        <w:tc>
          <w:tcPr>
            <w:tcW w:w="9351" w:type="dxa"/>
            <w:gridSpan w:val="5"/>
            <w:vAlign w:val="center"/>
          </w:tcPr>
          <w:p w14:paraId="1A1AF1CB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ACT for usual acute treatment</w:t>
            </w:r>
          </w:p>
        </w:tc>
      </w:tr>
      <w:tr w:rsidR="00B55DC0" w:rsidRPr="007D1EAB" w14:paraId="6BAA05F9" w14:textId="77777777" w:rsidTr="009163B4">
        <w:trPr>
          <w:trHeight w:val="394"/>
        </w:trPr>
        <w:tc>
          <w:tcPr>
            <w:tcW w:w="2547" w:type="dxa"/>
          </w:tcPr>
          <w:p w14:paraId="1228DB7C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Question 1 (yes)</w:t>
            </w:r>
          </w:p>
        </w:tc>
        <w:tc>
          <w:tcPr>
            <w:tcW w:w="1843" w:type="dxa"/>
          </w:tcPr>
          <w:p w14:paraId="4478ED40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43 (43.9%)</w:t>
            </w:r>
          </w:p>
        </w:tc>
        <w:tc>
          <w:tcPr>
            <w:tcW w:w="1842" w:type="dxa"/>
          </w:tcPr>
          <w:p w14:paraId="6E329BD8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35 (47.3%)</w:t>
            </w:r>
          </w:p>
        </w:tc>
        <w:tc>
          <w:tcPr>
            <w:tcW w:w="2015" w:type="dxa"/>
          </w:tcPr>
          <w:p w14:paraId="2691A761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8 (33.3%)</w:t>
            </w:r>
          </w:p>
        </w:tc>
        <w:tc>
          <w:tcPr>
            <w:tcW w:w="1104" w:type="dxa"/>
          </w:tcPr>
          <w:p w14:paraId="3CCEFC18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0.249</w:t>
            </w:r>
          </w:p>
        </w:tc>
      </w:tr>
      <w:tr w:rsidR="00B55DC0" w:rsidRPr="007D1EAB" w14:paraId="257F8B26" w14:textId="77777777" w:rsidTr="009163B4">
        <w:trPr>
          <w:trHeight w:val="394"/>
        </w:trPr>
        <w:tc>
          <w:tcPr>
            <w:tcW w:w="2547" w:type="dxa"/>
          </w:tcPr>
          <w:p w14:paraId="74B418D1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Question 2 (yes)</w:t>
            </w:r>
          </w:p>
        </w:tc>
        <w:tc>
          <w:tcPr>
            <w:tcW w:w="1843" w:type="dxa"/>
          </w:tcPr>
          <w:p w14:paraId="3C28F167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33 (33.7%)</w:t>
            </w:r>
          </w:p>
        </w:tc>
        <w:tc>
          <w:tcPr>
            <w:tcW w:w="1842" w:type="dxa"/>
          </w:tcPr>
          <w:p w14:paraId="09C1D06B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29 (39.2%)</w:t>
            </w:r>
          </w:p>
        </w:tc>
        <w:tc>
          <w:tcPr>
            <w:tcW w:w="2015" w:type="dxa"/>
          </w:tcPr>
          <w:p w14:paraId="6B653DBC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 (16.7%)</w:t>
            </w:r>
          </w:p>
        </w:tc>
        <w:tc>
          <w:tcPr>
            <w:tcW w:w="1104" w:type="dxa"/>
          </w:tcPr>
          <w:p w14:paraId="25FE3D39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0.049</w:t>
            </w:r>
          </w:p>
        </w:tc>
      </w:tr>
      <w:tr w:rsidR="00B55DC0" w:rsidRPr="007D1EAB" w14:paraId="3126D216" w14:textId="77777777" w:rsidTr="009163B4">
        <w:trPr>
          <w:trHeight w:val="394"/>
        </w:trPr>
        <w:tc>
          <w:tcPr>
            <w:tcW w:w="2547" w:type="dxa"/>
          </w:tcPr>
          <w:p w14:paraId="290A09AC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Question 3 (yes)</w:t>
            </w:r>
          </w:p>
        </w:tc>
        <w:tc>
          <w:tcPr>
            <w:tcW w:w="1843" w:type="dxa"/>
          </w:tcPr>
          <w:p w14:paraId="0121CF4C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31 (31.6%)</w:t>
            </w:r>
          </w:p>
        </w:tc>
        <w:tc>
          <w:tcPr>
            <w:tcW w:w="1842" w:type="dxa"/>
          </w:tcPr>
          <w:p w14:paraId="091A58DA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24 (32.4%)</w:t>
            </w:r>
          </w:p>
        </w:tc>
        <w:tc>
          <w:tcPr>
            <w:tcW w:w="2015" w:type="dxa"/>
          </w:tcPr>
          <w:p w14:paraId="52CF4630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7 (29.2%)</w:t>
            </w:r>
          </w:p>
        </w:tc>
        <w:tc>
          <w:tcPr>
            <w:tcW w:w="1104" w:type="dxa"/>
          </w:tcPr>
          <w:p w14:paraId="74C47E1B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1.000</w:t>
            </w:r>
          </w:p>
        </w:tc>
      </w:tr>
      <w:tr w:rsidR="00B55DC0" w:rsidRPr="007D1EAB" w14:paraId="7DE3BAC4" w14:textId="77777777" w:rsidTr="009163B4">
        <w:trPr>
          <w:trHeight w:val="394"/>
        </w:trPr>
        <w:tc>
          <w:tcPr>
            <w:tcW w:w="2547" w:type="dxa"/>
          </w:tcPr>
          <w:p w14:paraId="39566EA2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Question 4 (yes)</w:t>
            </w:r>
          </w:p>
        </w:tc>
        <w:tc>
          <w:tcPr>
            <w:tcW w:w="1843" w:type="dxa"/>
          </w:tcPr>
          <w:p w14:paraId="43DF121F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38 (38.8%)</w:t>
            </w:r>
          </w:p>
        </w:tc>
        <w:tc>
          <w:tcPr>
            <w:tcW w:w="1842" w:type="dxa"/>
          </w:tcPr>
          <w:p w14:paraId="5FC6FDDC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31 (41.9%)</w:t>
            </w:r>
          </w:p>
        </w:tc>
        <w:tc>
          <w:tcPr>
            <w:tcW w:w="2015" w:type="dxa"/>
          </w:tcPr>
          <w:p w14:paraId="7005CF83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7 (29.2%)</w:t>
            </w:r>
          </w:p>
        </w:tc>
        <w:tc>
          <w:tcPr>
            <w:tcW w:w="1104" w:type="dxa"/>
          </w:tcPr>
          <w:p w14:paraId="29F6D8B1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0.338</w:t>
            </w:r>
          </w:p>
        </w:tc>
      </w:tr>
      <w:tr w:rsidR="00B55DC0" w:rsidRPr="007D1EAB" w14:paraId="036CA9BD" w14:textId="77777777" w:rsidTr="009163B4">
        <w:trPr>
          <w:trHeight w:val="394"/>
        </w:trPr>
        <w:tc>
          <w:tcPr>
            <w:tcW w:w="2547" w:type="dxa"/>
          </w:tcPr>
          <w:p w14:paraId="2480E173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Total (average)</w:t>
            </w:r>
          </w:p>
        </w:tc>
        <w:tc>
          <w:tcPr>
            <w:tcW w:w="1843" w:type="dxa"/>
          </w:tcPr>
          <w:p w14:paraId="7F55B025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1.5±1.6</w:t>
            </w:r>
          </w:p>
        </w:tc>
        <w:tc>
          <w:tcPr>
            <w:tcW w:w="1842" w:type="dxa"/>
          </w:tcPr>
          <w:p w14:paraId="15538490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1.6±1.8</w:t>
            </w:r>
          </w:p>
        </w:tc>
        <w:tc>
          <w:tcPr>
            <w:tcW w:w="2015" w:type="dxa"/>
          </w:tcPr>
          <w:p w14:paraId="40114B60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1.0±1.2</w:t>
            </w:r>
          </w:p>
        </w:tc>
        <w:tc>
          <w:tcPr>
            <w:tcW w:w="1104" w:type="dxa"/>
          </w:tcPr>
          <w:p w14:paraId="72856B27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0.185</w:t>
            </w:r>
          </w:p>
        </w:tc>
      </w:tr>
      <w:tr w:rsidR="00B55DC0" w:rsidRPr="007D1EAB" w14:paraId="32E43938" w14:textId="77777777" w:rsidTr="009163B4">
        <w:trPr>
          <w:trHeight w:val="394"/>
        </w:trPr>
        <w:tc>
          <w:tcPr>
            <w:tcW w:w="2547" w:type="dxa"/>
          </w:tcPr>
          <w:p w14:paraId="7AB860CB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Days of triptan</w:t>
            </w:r>
          </w:p>
          <w:p w14:paraId="0E66413D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intake/month</w:t>
            </w:r>
          </w:p>
        </w:tc>
        <w:tc>
          <w:tcPr>
            <w:tcW w:w="1843" w:type="dxa"/>
          </w:tcPr>
          <w:p w14:paraId="03E16D72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3.4±4.4</w:t>
            </w:r>
          </w:p>
        </w:tc>
        <w:tc>
          <w:tcPr>
            <w:tcW w:w="1842" w:type="dxa"/>
          </w:tcPr>
          <w:p w14:paraId="7A306F4C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2.7±3.5</w:t>
            </w:r>
          </w:p>
        </w:tc>
        <w:tc>
          <w:tcPr>
            <w:tcW w:w="2015" w:type="dxa"/>
          </w:tcPr>
          <w:p w14:paraId="2F2AC25A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5.7±6.2</w:t>
            </w:r>
          </w:p>
        </w:tc>
        <w:tc>
          <w:tcPr>
            <w:tcW w:w="1104" w:type="dxa"/>
          </w:tcPr>
          <w:p w14:paraId="166EC765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0.116</w:t>
            </w:r>
          </w:p>
        </w:tc>
      </w:tr>
      <w:tr w:rsidR="00B55DC0" w:rsidRPr="007D1EAB" w14:paraId="5A01C76E" w14:textId="77777777" w:rsidTr="009163B4">
        <w:trPr>
          <w:trHeight w:val="394"/>
        </w:trPr>
        <w:tc>
          <w:tcPr>
            <w:tcW w:w="2547" w:type="dxa"/>
          </w:tcPr>
          <w:p w14:paraId="7873F6C7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Doses of triptans/month</w:t>
            </w:r>
          </w:p>
        </w:tc>
        <w:tc>
          <w:tcPr>
            <w:tcW w:w="1843" w:type="dxa"/>
          </w:tcPr>
          <w:p w14:paraId="13CF1D8B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4.1±5.5</w:t>
            </w:r>
          </w:p>
        </w:tc>
        <w:tc>
          <w:tcPr>
            <w:tcW w:w="1842" w:type="dxa"/>
          </w:tcPr>
          <w:p w14:paraId="0BAD0AAE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3.3±4.5</w:t>
            </w:r>
          </w:p>
        </w:tc>
        <w:tc>
          <w:tcPr>
            <w:tcW w:w="2015" w:type="dxa"/>
          </w:tcPr>
          <w:p w14:paraId="087F7CFF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6.5±7.3</w:t>
            </w:r>
          </w:p>
        </w:tc>
        <w:tc>
          <w:tcPr>
            <w:tcW w:w="1104" w:type="dxa"/>
          </w:tcPr>
          <w:p w14:paraId="1DEAF690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0.233</w:t>
            </w:r>
          </w:p>
        </w:tc>
      </w:tr>
      <w:tr w:rsidR="00B55DC0" w:rsidRPr="007D1EAB" w14:paraId="45BB9362" w14:textId="77777777" w:rsidTr="009163B4">
        <w:trPr>
          <w:trHeight w:val="394"/>
        </w:trPr>
        <w:tc>
          <w:tcPr>
            <w:tcW w:w="9351" w:type="dxa"/>
            <w:gridSpan w:val="5"/>
            <w:shd w:val="clear" w:color="auto" w:fill="F2F2F2"/>
          </w:tcPr>
          <w:p w14:paraId="114CADFE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Reasons for rimegepant prescription</w:t>
            </w:r>
          </w:p>
        </w:tc>
      </w:tr>
      <w:tr w:rsidR="00B55DC0" w:rsidRPr="007D1EAB" w14:paraId="2F65ED95" w14:textId="77777777" w:rsidTr="009163B4">
        <w:trPr>
          <w:trHeight w:val="394"/>
        </w:trPr>
        <w:tc>
          <w:tcPr>
            <w:tcW w:w="2547" w:type="dxa"/>
          </w:tcPr>
          <w:p w14:paraId="4811F396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Previous acute drug not or poorly effective</w:t>
            </w:r>
          </w:p>
        </w:tc>
        <w:tc>
          <w:tcPr>
            <w:tcW w:w="1843" w:type="dxa"/>
          </w:tcPr>
          <w:p w14:paraId="73BAAB4A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72 (69.9%)</w:t>
            </w:r>
          </w:p>
        </w:tc>
        <w:tc>
          <w:tcPr>
            <w:tcW w:w="1842" w:type="dxa"/>
          </w:tcPr>
          <w:p w14:paraId="5B4A2201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53 (68.0%)</w:t>
            </w:r>
          </w:p>
        </w:tc>
        <w:tc>
          <w:tcPr>
            <w:tcW w:w="2015" w:type="dxa"/>
          </w:tcPr>
          <w:p w14:paraId="46075E66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19 (68.0%)</w:t>
            </w:r>
          </w:p>
        </w:tc>
        <w:tc>
          <w:tcPr>
            <w:tcW w:w="1104" w:type="dxa"/>
          </w:tcPr>
          <w:p w14:paraId="23BD4753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0.653</w:t>
            </w:r>
          </w:p>
        </w:tc>
      </w:tr>
      <w:tr w:rsidR="00B55DC0" w:rsidRPr="007D1EAB" w14:paraId="1AC23DC6" w14:textId="77777777" w:rsidTr="009163B4">
        <w:trPr>
          <w:trHeight w:val="394"/>
        </w:trPr>
        <w:tc>
          <w:tcPr>
            <w:tcW w:w="2547" w:type="dxa"/>
          </w:tcPr>
          <w:p w14:paraId="745829F8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Previous acute drug not tolerated or adverse events</w:t>
            </w:r>
          </w:p>
        </w:tc>
        <w:tc>
          <w:tcPr>
            <w:tcW w:w="1843" w:type="dxa"/>
          </w:tcPr>
          <w:p w14:paraId="754EFBD0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14 (13.6%)</w:t>
            </w:r>
          </w:p>
        </w:tc>
        <w:tc>
          <w:tcPr>
            <w:tcW w:w="1842" w:type="dxa"/>
          </w:tcPr>
          <w:p w14:paraId="721F49FA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12 (15.4%)</w:t>
            </w:r>
          </w:p>
        </w:tc>
        <w:tc>
          <w:tcPr>
            <w:tcW w:w="2015" w:type="dxa"/>
          </w:tcPr>
          <w:p w14:paraId="3565FFEB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 (8.0%)</w:t>
            </w:r>
          </w:p>
        </w:tc>
        <w:tc>
          <w:tcPr>
            <w:tcW w:w="1104" w:type="dxa"/>
          </w:tcPr>
          <w:p w14:paraId="2517BD34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0.509</w:t>
            </w:r>
          </w:p>
        </w:tc>
      </w:tr>
      <w:tr w:rsidR="00B55DC0" w:rsidRPr="007D1EAB" w14:paraId="25D7AE9C" w14:textId="77777777" w:rsidTr="009163B4">
        <w:trPr>
          <w:trHeight w:val="394"/>
        </w:trPr>
        <w:tc>
          <w:tcPr>
            <w:tcW w:w="2547" w:type="dxa"/>
            <w:vAlign w:val="center"/>
          </w:tcPr>
          <w:p w14:paraId="28C88C27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Alternative to usual drug</w:t>
            </w:r>
          </w:p>
        </w:tc>
        <w:tc>
          <w:tcPr>
            <w:tcW w:w="1843" w:type="dxa"/>
            <w:vAlign w:val="center"/>
          </w:tcPr>
          <w:p w14:paraId="30B588FD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47 (45.7%)</w:t>
            </w:r>
          </w:p>
        </w:tc>
        <w:tc>
          <w:tcPr>
            <w:tcW w:w="1842" w:type="dxa"/>
            <w:vAlign w:val="center"/>
          </w:tcPr>
          <w:p w14:paraId="3F551D10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34 (43.6%)</w:t>
            </w:r>
          </w:p>
        </w:tc>
        <w:tc>
          <w:tcPr>
            <w:tcW w:w="2015" w:type="dxa"/>
            <w:vAlign w:val="center"/>
          </w:tcPr>
          <w:p w14:paraId="3F48CFC5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13 (52.0%)</w:t>
            </w:r>
          </w:p>
        </w:tc>
        <w:tc>
          <w:tcPr>
            <w:tcW w:w="1104" w:type="dxa"/>
            <w:vAlign w:val="center"/>
          </w:tcPr>
          <w:p w14:paraId="6757940D" w14:textId="77777777" w:rsidR="00B55DC0" w:rsidRPr="007D1EAB" w:rsidRDefault="00B55DC0" w:rsidP="007D1EAB">
            <w:pPr>
              <w:tabs>
                <w:tab w:val="left" w:pos="2544"/>
              </w:tabs>
              <w:spacing w:before="48" w:after="48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0.617</w:t>
            </w:r>
          </w:p>
        </w:tc>
      </w:tr>
    </w:tbl>
    <w:p w14:paraId="5E526220" w14:textId="26906C3B" w:rsidR="00B55DC0" w:rsidRPr="007D1EAB" w:rsidRDefault="00B55DC0" w:rsidP="007D1EAB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D1EAB">
        <w:rPr>
          <w:rFonts w:ascii="Arial" w:hAnsi="Arial" w:cs="Arial"/>
          <w:b/>
          <w:bCs/>
          <w:sz w:val="20"/>
          <w:szCs w:val="20"/>
        </w:rPr>
        <w:t>Table 2. Previous acute drugs use.</w:t>
      </w:r>
    </w:p>
    <w:p w14:paraId="198B3C18" w14:textId="77777777" w:rsidR="00B55DC0" w:rsidRPr="007D1EAB" w:rsidRDefault="00B55DC0" w:rsidP="007D1EAB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0D8D2FBA" w14:textId="77777777" w:rsidR="00B55DC0" w:rsidRPr="007D1EAB" w:rsidRDefault="00B55DC0" w:rsidP="007D1EAB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7C6C9F39" w14:textId="77777777" w:rsidR="00B55DC0" w:rsidRPr="007D1EAB" w:rsidRDefault="00B55DC0" w:rsidP="007D1EAB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D1EAB">
        <w:rPr>
          <w:rFonts w:ascii="Arial" w:hAnsi="Arial" w:cs="Arial"/>
          <w:b/>
          <w:bCs/>
          <w:sz w:val="20"/>
          <w:szCs w:val="20"/>
        </w:rPr>
        <w:br w:type="page"/>
      </w:r>
    </w:p>
    <w:p w14:paraId="6E2557CC" w14:textId="0D94DA05" w:rsidR="00B55DC0" w:rsidRPr="007D1EAB" w:rsidRDefault="00B55DC0" w:rsidP="007D1EAB">
      <w:pPr>
        <w:spacing w:line="240" w:lineRule="auto"/>
        <w:rPr>
          <w:rFonts w:ascii="Arial" w:eastAsia="Arial" w:hAnsi="Arial" w:cs="Arial"/>
          <w:b/>
          <w:sz w:val="20"/>
          <w:szCs w:val="20"/>
        </w:rPr>
      </w:pPr>
      <w:r w:rsidRPr="007D1EAB"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Table 3.</w:t>
      </w:r>
      <w:r w:rsidRPr="007D1EAB">
        <w:rPr>
          <w:rFonts w:ascii="Arial" w:eastAsia="Arial" w:hAnsi="Arial" w:cs="Arial"/>
          <w:b/>
          <w:sz w:val="20"/>
          <w:szCs w:val="20"/>
        </w:rPr>
        <w:t xml:space="preserve"> Rimegepant effectiveness collected every 30 minutes up to 2h post dose.</w:t>
      </w:r>
    </w:p>
    <w:tbl>
      <w:tblPr>
        <w:tblW w:w="103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5"/>
        <w:gridCol w:w="2130"/>
        <w:gridCol w:w="1980"/>
        <w:gridCol w:w="2265"/>
        <w:gridCol w:w="1155"/>
        <w:gridCol w:w="105"/>
      </w:tblGrid>
      <w:tr w:rsidR="00B55DC0" w:rsidRPr="007D1EAB" w14:paraId="288C22AA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29A6245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right="-2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vAlign w:val="center"/>
          </w:tcPr>
          <w:p w14:paraId="65CC375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TOT</w:t>
            </w:r>
          </w:p>
        </w:tc>
        <w:tc>
          <w:tcPr>
            <w:tcW w:w="1980" w:type="dxa"/>
            <w:vAlign w:val="center"/>
          </w:tcPr>
          <w:p w14:paraId="66736DA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EM</w:t>
            </w:r>
          </w:p>
        </w:tc>
        <w:tc>
          <w:tcPr>
            <w:tcW w:w="2265" w:type="dxa"/>
            <w:vAlign w:val="center"/>
          </w:tcPr>
          <w:p w14:paraId="75436FB8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CM</w:t>
            </w:r>
          </w:p>
        </w:tc>
        <w:tc>
          <w:tcPr>
            <w:tcW w:w="1155" w:type="dxa"/>
            <w:vAlign w:val="center"/>
          </w:tcPr>
          <w:p w14:paraId="3721D8E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p-value</w:t>
            </w:r>
          </w:p>
        </w:tc>
      </w:tr>
      <w:tr w:rsidR="00B55DC0" w:rsidRPr="007D1EAB" w14:paraId="77FE8AD8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231AA56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right="-249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2130" w:type="dxa"/>
            <w:vAlign w:val="center"/>
          </w:tcPr>
          <w:p w14:paraId="5049465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103</w:t>
            </w:r>
          </w:p>
        </w:tc>
        <w:tc>
          <w:tcPr>
            <w:tcW w:w="1980" w:type="dxa"/>
            <w:vAlign w:val="center"/>
          </w:tcPr>
          <w:p w14:paraId="261CB8EC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78</w:t>
            </w:r>
          </w:p>
        </w:tc>
        <w:tc>
          <w:tcPr>
            <w:tcW w:w="2265" w:type="dxa"/>
            <w:vAlign w:val="center"/>
          </w:tcPr>
          <w:p w14:paraId="36EF017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155" w:type="dxa"/>
            <w:vAlign w:val="center"/>
          </w:tcPr>
          <w:p w14:paraId="0A18E46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B55DC0" w:rsidRPr="007D1EAB" w14:paraId="4E860156" w14:textId="77777777" w:rsidTr="009163B4">
        <w:trPr>
          <w:trHeight w:val="397"/>
          <w:jc w:val="center"/>
        </w:trPr>
        <w:tc>
          <w:tcPr>
            <w:tcW w:w="10320" w:type="dxa"/>
            <w:gridSpan w:val="6"/>
            <w:shd w:val="clear" w:color="auto" w:fill="F2F2F2"/>
            <w:vAlign w:val="center"/>
          </w:tcPr>
          <w:p w14:paraId="7B217B59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Pain intensity at 30-minute follow up (n=102)</w:t>
            </w:r>
          </w:p>
        </w:tc>
      </w:tr>
      <w:tr w:rsidR="00B55DC0" w:rsidRPr="007D1EAB" w14:paraId="23721CE2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05EE31C3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Pain-free</w:t>
            </w:r>
          </w:p>
        </w:tc>
        <w:tc>
          <w:tcPr>
            <w:tcW w:w="2130" w:type="dxa"/>
            <w:vAlign w:val="center"/>
          </w:tcPr>
          <w:p w14:paraId="1DF7C070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 (3.9%)</w:t>
            </w:r>
          </w:p>
        </w:tc>
        <w:tc>
          <w:tcPr>
            <w:tcW w:w="1980" w:type="dxa"/>
            <w:vAlign w:val="center"/>
          </w:tcPr>
          <w:p w14:paraId="449E3DD0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 (5.2%)</w:t>
            </w:r>
          </w:p>
        </w:tc>
        <w:tc>
          <w:tcPr>
            <w:tcW w:w="2265" w:type="dxa"/>
            <w:vAlign w:val="center"/>
          </w:tcPr>
          <w:p w14:paraId="05B62617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 (0.0%)</w:t>
            </w:r>
          </w:p>
        </w:tc>
        <w:tc>
          <w:tcPr>
            <w:tcW w:w="1155" w:type="dxa"/>
            <w:vMerge w:val="restart"/>
            <w:vAlign w:val="center"/>
          </w:tcPr>
          <w:p w14:paraId="37DFE57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0.144</w:t>
            </w:r>
          </w:p>
        </w:tc>
      </w:tr>
      <w:tr w:rsidR="00B55DC0" w:rsidRPr="007D1EAB" w14:paraId="474C37A4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6BCAD51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Mild</w:t>
            </w:r>
          </w:p>
        </w:tc>
        <w:tc>
          <w:tcPr>
            <w:tcW w:w="2130" w:type="dxa"/>
            <w:vAlign w:val="center"/>
          </w:tcPr>
          <w:p w14:paraId="5F5E3FD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30 (29.4%)</w:t>
            </w:r>
          </w:p>
        </w:tc>
        <w:tc>
          <w:tcPr>
            <w:tcW w:w="1980" w:type="dxa"/>
            <w:vAlign w:val="center"/>
          </w:tcPr>
          <w:p w14:paraId="3DC38BB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26 (33.8%)</w:t>
            </w:r>
          </w:p>
        </w:tc>
        <w:tc>
          <w:tcPr>
            <w:tcW w:w="2265" w:type="dxa"/>
            <w:vAlign w:val="center"/>
          </w:tcPr>
          <w:p w14:paraId="11D4EF2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 (16.0%)</w:t>
            </w:r>
          </w:p>
        </w:tc>
        <w:tc>
          <w:tcPr>
            <w:tcW w:w="1155" w:type="dxa"/>
            <w:vMerge/>
            <w:vAlign w:val="center"/>
          </w:tcPr>
          <w:p w14:paraId="30E7CA64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24AD3371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51FF7C33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Moderate</w:t>
            </w:r>
          </w:p>
        </w:tc>
        <w:tc>
          <w:tcPr>
            <w:tcW w:w="2130" w:type="dxa"/>
            <w:vAlign w:val="center"/>
          </w:tcPr>
          <w:p w14:paraId="514C8066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40 (39.2%)</w:t>
            </w:r>
          </w:p>
        </w:tc>
        <w:tc>
          <w:tcPr>
            <w:tcW w:w="1980" w:type="dxa"/>
            <w:vAlign w:val="center"/>
          </w:tcPr>
          <w:p w14:paraId="7EE6BB0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29 (37.7%)</w:t>
            </w:r>
          </w:p>
        </w:tc>
        <w:tc>
          <w:tcPr>
            <w:tcW w:w="2265" w:type="dxa"/>
            <w:vAlign w:val="center"/>
          </w:tcPr>
          <w:p w14:paraId="74A19338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11 (44.0%)</w:t>
            </w:r>
          </w:p>
        </w:tc>
        <w:tc>
          <w:tcPr>
            <w:tcW w:w="1155" w:type="dxa"/>
            <w:vMerge/>
            <w:vAlign w:val="center"/>
          </w:tcPr>
          <w:p w14:paraId="7599B477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1BFD0AA4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239B336B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Severe</w:t>
            </w:r>
          </w:p>
        </w:tc>
        <w:tc>
          <w:tcPr>
            <w:tcW w:w="2130" w:type="dxa"/>
            <w:vAlign w:val="center"/>
          </w:tcPr>
          <w:p w14:paraId="141060A6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28 (27.5%)</w:t>
            </w:r>
          </w:p>
        </w:tc>
        <w:tc>
          <w:tcPr>
            <w:tcW w:w="1980" w:type="dxa"/>
            <w:vAlign w:val="center"/>
          </w:tcPr>
          <w:p w14:paraId="53586C70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18 (23.4%)</w:t>
            </w:r>
          </w:p>
        </w:tc>
        <w:tc>
          <w:tcPr>
            <w:tcW w:w="2265" w:type="dxa"/>
            <w:vAlign w:val="center"/>
          </w:tcPr>
          <w:p w14:paraId="0244DE0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10 (40.0%)</w:t>
            </w:r>
          </w:p>
        </w:tc>
        <w:tc>
          <w:tcPr>
            <w:tcW w:w="1155" w:type="dxa"/>
            <w:vMerge/>
            <w:vAlign w:val="center"/>
          </w:tcPr>
          <w:p w14:paraId="2705939F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4182E0A0" w14:textId="77777777" w:rsidTr="009163B4">
        <w:trPr>
          <w:trHeight w:val="397"/>
          <w:jc w:val="center"/>
        </w:trPr>
        <w:tc>
          <w:tcPr>
            <w:tcW w:w="10320" w:type="dxa"/>
            <w:gridSpan w:val="6"/>
            <w:shd w:val="clear" w:color="auto" w:fill="F2F2F2"/>
            <w:vAlign w:val="center"/>
          </w:tcPr>
          <w:p w14:paraId="558DF1D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Pain intensity at 60-minute follow up (n=102)</w:t>
            </w:r>
          </w:p>
        </w:tc>
      </w:tr>
      <w:tr w:rsidR="00B55DC0" w:rsidRPr="007D1EAB" w14:paraId="3CA9A58F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54F04413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Pain-free</w:t>
            </w:r>
          </w:p>
        </w:tc>
        <w:tc>
          <w:tcPr>
            <w:tcW w:w="2130" w:type="dxa"/>
            <w:vAlign w:val="center"/>
          </w:tcPr>
          <w:p w14:paraId="20706099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23 (22.5%)</w:t>
            </w:r>
          </w:p>
        </w:tc>
        <w:tc>
          <w:tcPr>
            <w:tcW w:w="1980" w:type="dxa"/>
            <w:vAlign w:val="center"/>
          </w:tcPr>
          <w:p w14:paraId="1236A34E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22 (28.6%)</w:t>
            </w:r>
          </w:p>
        </w:tc>
        <w:tc>
          <w:tcPr>
            <w:tcW w:w="2265" w:type="dxa"/>
            <w:vAlign w:val="center"/>
          </w:tcPr>
          <w:p w14:paraId="55239305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 (4.0%)</w:t>
            </w:r>
          </w:p>
        </w:tc>
        <w:tc>
          <w:tcPr>
            <w:tcW w:w="1155" w:type="dxa"/>
            <w:vMerge w:val="restart"/>
            <w:vAlign w:val="center"/>
          </w:tcPr>
          <w:p w14:paraId="50CBFCA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0.043</w:t>
            </w:r>
          </w:p>
        </w:tc>
      </w:tr>
      <w:tr w:rsidR="00B55DC0" w:rsidRPr="007D1EAB" w14:paraId="20A42623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53412C93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Mild</w:t>
            </w:r>
          </w:p>
        </w:tc>
        <w:tc>
          <w:tcPr>
            <w:tcW w:w="2130" w:type="dxa"/>
            <w:vAlign w:val="center"/>
          </w:tcPr>
          <w:p w14:paraId="0657E423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27 (26.5%)</w:t>
            </w:r>
          </w:p>
        </w:tc>
        <w:tc>
          <w:tcPr>
            <w:tcW w:w="1980" w:type="dxa"/>
            <w:vAlign w:val="center"/>
          </w:tcPr>
          <w:p w14:paraId="74D7D94B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21 (27.3%)</w:t>
            </w:r>
          </w:p>
        </w:tc>
        <w:tc>
          <w:tcPr>
            <w:tcW w:w="2265" w:type="dxa"/>
            <w:vAlign w:val="center"/>
          </w:tcPr>
          <w:p w14:paraId="17B8167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6 (24.0%)</w:t>
            </w:r>
          </w:p>
        </w:tc>
        <w:tc>
          <w:tcPr>
            <w:tcW w:w="1155" w:type="dxa"/>
            <w:vMerge/>
            <w:vAlign w:val="center"/>
          </w:tcPr>
          <w:p w14:paraId="0C43D08B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6E028CC0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5457C4A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Moderate</w:t>
            </w:r>
          </w:p>
        </w:tc>
        <w:tc>
          <w:tcPr>
            <w:tcW w:w="2130" w:type="dxa"/>
            <w:vAlign w:val="center"/>
          </w:tcPr>
          <w:p w14:paraId="462161B7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39 (38.2%)</w:t>
            </w:r>
          </w:p>
        </w:tc>
        <w:tc>
          <w:tcPr>
            <w:tcW w:w="1980" w:type="dxa"/>
            <w:vAlign w:val="center"/>
          </w:tcPr>
          <w:p w14:paraId="09AE71C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26 (33.8%)</w:t>
            </w:r>
          </w:p>
        </w:tc>
        <w:tc>
          <w:tcPr>
            <w:tcW w:w="2265" w:type="dxa"/>
            <w:vAlign w:val="center"/>
          </w:tcPr>
          <w:p w14:paraId="045010B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13 (52.0%)</w:t>
            </w:r>
          </w:p>
        </w:tc>
        <w:tc>
          <w:tcPr>
            <w:tcW w:w="1155" w:type="dxa"/>
            <w:vMerge/>
            <w:vAlign w:val="center"/>
          </w:tcPr>
          <w:p w14:paraId="0E9E67D8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2D57640B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72DEA64C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Severe</w:t>
            </w:r>
          </w:p>
        </w:tc>
        <w:tc>
          <w:tcPr>
            <w:tcW w:w="2130" w:type="dxa"/>
            <w:vAlign w:val="center"/>
          </w:tcPr>
          <w:p w14:paraId="629E97E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13 (12.7%)</w:t>
            </w:r>
          </w:p>
        </w:tc>
        <w:tc>
          <w:tcPr>
            <w:tcW w:w="1980" w:type="dxa"/>
            <w:vAlign w:val="center"/>
          </w:tcPr>
          <w:p w14:paraId="7935B70E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8 (10.4%)</w:t>
            </w:r>
          </w:p>
        </w:tc>
        <w:tc>
          <w:tcPr>
            <w:tcW w:w="2265" w:type="dxa"/>
            <w:vAlign w:val="center"/>
          </w:tcPr>
          <w:p w14:paraId="1CBC7AE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5 (20.0%)</w:t>
            </w:r>
          </w:p>
        </w:tc>
        <w:tc>
          <w:tcPr>
            <w:tcW w:w="1155" w:type="dxa"/>
            <w:vMerge/>
            <w:vAlign w:val="center"/>
          </w:tcPr>
          <w:p w14:paraId="05C33866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4D35F306" w14:textId="77777777" w:rsidTr="009163B4">
        <w:trPr>
          <w:trHeight w:val="397"/>
          <w:jc w:val="center"/>
        </w:trPr>
        <w:tc>
          <w:tcPr>
            <w:tcW w:w="10320" w:type="dxa"/>
            <w:gridSpan w:val="6"/>
            <w:shd w:val="clear" w:color="auto" w:fill="F2F2F2"/>
            <w:vAlign w:val="center"/>
          </w:tcPr>
          <w:p w14:paraId="0CA5BC50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Pain intensity at 90-minute follow up (n=101)</w:t>
            </w:r>
          </w:p>
        </w:tc>
      </w:tr>
      <w:tr w:rsidR="00B55DC0" w:rsidRPr="007D1EAB" w14:paraId="2FAF8C7E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29B8FC3B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Pain-free</w:t>
            </w:r>
          </w:p>
        </w:tc>
        <w:tc>
          <w:tcPr>
            <w:tcW w:w="2130" w:type="dxa"/>
            <w:vAlign w:val="center"/>
          </w:tcPr>
          <w:p w14:paraId="38B12F1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31 (30.7%)</w:t>
            </w:r>
          </w:p>
        </w:tc>
        <w:tc>
          <w:tcPr>
            <w:tcW w:w="1980" w:type="dxa"/>
            <w:vAlign w:val="center"/>
          </w:tcPr>
          <w:p w14:paraId="0069308C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27 (35.1%)</w:t>
            </w:r>
          </w:p>
        </w:tc>
        <w:tc>
          <w:tcPr>
            <w:tcW w:w="2265" w:type="dxa"/>
            <w:vAlign w:val="center"/>
          </w:tcPr>
          <w:p w14:paraId="5E78297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 (16.7%)</w:t>
            </w:r>
          </w:p>
        </w:tc>
        <w:tc>
          <w:tcPr>
            <w:tcW w:w="1155" w:type="dxa"/>
            <w:vMerge w:val="restart"/>
            <w:vAlign w:val="center"/>
          </w:tcPr>
          <w:p w14:paraId="42DCE7A5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0.220</w:t>
            </w:r>
          </w:p>
        </w:tc>
      </w:tr>
      <w:tr w:rsidR="00B55DC0" w:rsidRPr="007D1EAB" w14:paraId="24B6460B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7CAD98A8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Mild</w:t>
            </w:r>
          </w:p>
        </w:tc>
        <w:tc>
          <w:tcPr>
            <w:tcW w:w="2130" w:type="dxa"/>
            <w:vAlign w:val="center"/>
          </w:tcPr>
          <w:p w14:paraId="2AC671E6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39 (38.6%)</w:t>
            </w:r>
          </w:p>
        </w:tc>
        <w:tc>
          <w:tcPr>
            <w:tcW w:w="1980" w:type="dxa"/>
            <w:vAlign w:val="center"/>
          </w:tcPr>
          <w:p w14:paraId="1A0C4A9E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30 (39.0%)</w:t>
            </w:r>
          </w:p>
        </w:tc>
        <w:tc>
          <w:tcPr>
            <w:tcW w:w="2265" w:type="dxa"/>
            <w:vAlign w:val="center"/>
          </w:tcPr>
          <w:p w14:paraId="64973C81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9 (37.5%)</w:t>
            </w:r>
          </w:p>
        </w:tc>
        <w:tc>
          <w:tcPr>
            <w:tcW w:w="1155" w:type="dxa"/>
            <w:vMerge/>
            <w:vAlign w:val="center"/>
          </w:tcPr>
          <w:p w14:paraId="18F9080B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213926E4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7FA9E8B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Moderate</w:t>
            </w:r>
          </w:p>
        </w:tc>
        <w:tc>
          <w:tcPr>
            <w:tcW w:w="2130" w:type="dxa"/>
            <w:vAlign w:val="center"/>
          </w:tcPr>
          <w:p w14:paraId="34528536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22 (21.8%)</w:t>
            </w:r>
          </w:p>
        </w:tc>
        <w:tc>
          <w:tcPr>
            <w:tcW w:w="1980" w:type="dxa"/>
            <w:vAlign w:val="center"/>
          </w:tcPr>
          <w:p w14:paraId="5CCD277B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14 (18.2%)</w:t>
            </w:r>
          </w:p>
        </w:tc>
        <w:tc>
          <w:tcPr>
            <w:tcW w:w="2265" w:type="dxa"/>
            <w:vAlign w:val="center"/>
          </w:tcPr>
          <w:p w14:paraId="457082BC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8 (33.3%)</w:t>
            </w:r>
          </w:p>
        </w:tc>
        <w:tc>
          <w:tcPr>
            <w:tcW w:w="1155" w:type="dxa"/>
            <w:vMerge/>
            <w:vAlign w:val="center"/>
          </w:tcPr>
          <w:p w14:paraId="0854331A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307CB4A9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2895C661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Severe</w:t>
            </w:r>
          </w:p>
        </w:tc>
        <w:tc>
          <w:tcPr>
            <w:tcW w:w="2130" w:type="dxa"/>
            <w:vAlign w:val="center"/>
          </w:tcPr>
          <w:p w14:paraId="14E85101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9 (8.9%)</w:t>
            </w:r>
          </w:p>
        </w:tc>
        <w:tc>
          <w:tcPr>
            <w:tcW w:w="1980" w:type="dxa"/>
            <w:vAlign w:val="center"/>
          </w:tcPr>
          <w:p w14:paraId="2F785E11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6 (7.8%)</w:t>
            </w:r>
          </w:p>
        </w:tc>
        <w:tc>
          <w:tcPr>
            <w:tcW w:w="2265" w:type="dxa"/>
            <w:vAlign w:val="center"/>
          </w:tcPr>
          <w:p w14:paraId="37BD8FB0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 (12.5%)</w:t>
            </w:r>
          </w:p>
        </w:tc>
        <w:tc>
          <w:tcPr>
            <w:tcW w:w="1155" w:type="dxa"/>
            <w:vMerge/>
            <w:vAlign w:val="center"/>
          </w:tcPr>
          <w:p w14:paraId="7E3E20C9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0CB832CA" w14:textId="77777777" w:rsidTr="009163B4">
        <w:trPr>
          <w:trHeight w:val="397"/>
          <w:jc w:val="center"/>
        </w:trPr>
        <w:tc>
          <w:tcPr>
            <w:tcW w:w="10320" w:type="dxa"/>
            <w:gridSpan w:val="6"/>
            <w:shd w:val="clear" w:color="auto" w:fill="F2F2F2"/>
            <w:vAlign w:val="center"/>
          </w:tcPr>
          <w:p w14:paraId="3B2B71C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Pain intensity at 2-hour follow up</w:t>
            </w:r>
          </w:p>
        </w:tc>
      </w:tr>
      <w:tr w:rsidR="00B55DC0" w:rsidRPr="007D1EAB" w14:paraId="3AA2A75E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118126E8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Pain-free</w:t>
            </w:r>
          </w:p>
        </w:tc>
        <w:tc>
          <w:tcPr>
            <w:tcW w:w="2130" w:type="dxa"/>
            <w:vAlign w:val="center"/>
          </w:tcPr>
          <w:p w14:paraId="22BE5C9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46 (44.7%)</w:t>
            </w:r>
          </w:p>
        </w:tc>
        <w:tc>
          <w:tcPr>
            <w:tcW w:w="1980" w:type="dxa"/>
            <w:vAlign w:val="center"/>
          </w:tcPr>
          <w:p w14:paraId="7BF3ADB3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39 (50.0%)</w:t>
            </w:r>
          </w:p>
        </w:tc>
        <w:tc>
          <w:tcPr>
            <w:tcW w:w="2265" w:type="dxa"/>
            <w:vAlign w:val="center"/>
          </w:tcPr>
          <w:p w14:paraId="4E5BB4D9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7 (28.0%)</w:t>
            </w:r>
          </w:p>
        </w:tc>
        <w:tc>
          <w:tcPr>
            <w:tcW w:w="1155" w:type="dxa"/>
            <w:vMerge w:val="restart"/>
            <w:vAlign w:val="center"/>
          </w:tcPr>
          <w:p w14:paraId="2F35B66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0.272</w:t>
            </w:r>
          </w:p>
        </w:tc>
      </w:tr>
      <w:tr w:rsidR="00B55DC0" w:rsidRPr="007D1EAB" w14:paraId="1C617221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0CFB8BDB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Mild</w:t>
            </w:r>
          </w:p>
        </w:tc>
        <w:tc>
          <w:tcPr>
            <w:tcW w:w="2130" w:type="dxa"/>
            <w:vAlign w:val="center"/>
          </w:tcPr>
          <w:p w14:paraId="293107B5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30 (29.1%)</w:t>
            </w:r>
          </w:p>
        </w:tc>
        <w:tc>
          <w:tcPr>
            <w:tcW w:w="1980" w:type="dxa"/>
            <w:vAlign w:val="center"/>
          </w:tcPr>
          <w:p w14:paraId="5901789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21 (26.9%)</w:t>
            </w:r>
          </w:p>
        </w:tc>
        <w:tc>
          <w:tcPr>
            <w:tcW w:w="2265" w:type="dxa"/>
            <w:vAlign w:val="center"/>
          </w:tcPr>
          <w:p w14:paraId="287CA196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9 (36.0%)</w:t>
            </w:r>
          </w:p>
        </w:tc>
        <w:tc>
          <w:tcPr>
            <w:tcW w:w="1155" w:type="dxa"/>
            <w:vMerge/>
            <w:vAlign w:val="center"/>
          </w:tcPr>
          <w:p w14:paraId="504FB1B6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1DBE86D5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61641BC0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Moderate</w:t>
            </w:r>
          </w:p>
        </w:tc>
        <w:tc>
          <w:tcPr>
            <w:tcW w:w="2130" w:type="dxa"/>
            <w:vAlign w:val="center"/>
          </w:tcPr>
          <w:p w14:paraId="588984B1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19 (18.4%)</w:t>
            </w:r>
          </w:p>
        </w:tc>
        <w:tc>
          <w:tcPr>
            <w:tcW w:w="1980" w:type="dxa"/>
            <w:vAlign w:val="center"/>
          </w:tcPr>
          <w:p w14:paraId="2EB46261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13 (16.7%)</w:t>
            </w:r>
          </w:p>
        </w:tc>
        <w:tc>
          <w:tcPr>
            <w:tcW w:w="2265" w:type="dxa"/>
            <w:vAlign w:val="center"/>
          </w:tcPr>
          <w:p w14:paraId="592EE22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6 (24.0%)</w:t>
            </w:r>
          </w:p>
        </w:tc>
        <w:tc>
          <w:tcPr>
            <w:tcW w:w="1155" w:type="dxa"/>
            <w:vMerge/>
            <w:vAlign w:val="center"/>
          </w:tcPr>
          <w:p w14:paraId="76A7C85D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789B1264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31475459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Severe</w:t>
            </w:r>
          </w:p>
        </w:tc>
        <w:tc>
          <w:tcPr>
            <w:tcW w:w="2130" w:type="dxa"/>
            <w:vAlign w:val="center"/>
          </w:tcPr>
          <w:p w14:paraId="187BB24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8 (7.8%)</w:t>
            </w:r>
          </w:p>
        </w:tc>
        <w:tc>
          <w:tcPr>
            <w:tcW w:w="1980" w:type="dxa"/>
            <w:vAlign w:val="center"/>
          </w:tcPr>
          <w:p w14:paraId="5C73F0E3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5 (6.4%)</w:t>
            </w:r>
          </w:p>
        </w:tc>
        <w:tc>
          <w:tcPr>
            <w:tcW w:w="2265" w:type="dxa"/>
            <w:vAlign w:val="center"/>
          </w:tcPr>
          <w:p w14:paraId="66ED2827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 (12.0%)</w:t>
            </w:r>
          </w:p>
        </w:tc>
        <w:tc>
          <w:tcPr>
            <w:tcW w:w="1155" w:type="dxa"/>
            <w:vMerge/>
            <w:vAlign w:val="center"/>
          </w:tcPr>
          <w:p w14:paraId="332A4B64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38209CC2" w14:textId="77777777" w:rsidTr="009163B4">
        <w:trPr>
          <w:trHeight w:val="397"/>
          <w:jc w:val="center"/>
        </w:trPr>
        <w:tc>
          <w:tcPr>
            <w:tcW w:w="10320" w:type="dxa"/>
            <w:gridSpan w:val="6"/>
            <w:shd w:val="clear" w:color="auto" w:fill="F2F2F2"/>
            <w:vAlign w:val="center"/>
          </w:tcPr>
          <w:p w14:paraId="701D8913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Disability level at 2-hour follow up</w:t>
            </w:r>
          </w:p>
        </w:tc>
      </w:tr>
      <w:tr w:rsidR="00B55DC0" w:rsidRPr="007D1EAB" w14:paraId="70702915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562A85E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None</w:t>
            </w:r>
          </w:p>
        </w:tc>
        <w:tc>
          <w:tcPr>
            <w:tcW w:w="2130" w:type="dxa"/>
            <w:vAlign w:val="center"/>
          </w:tcPr>
          <w:p w14:paraId="385F0CE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49 (47.6%)</w:t>
            </w:r>
          </w:p>
        </w:tc>
        <w:tc>
          <w:tcPr>
            <w:tcW w:w="1980" w:type="dxa"/>
            <w:vAlign w:val="center"/>
          </w:tcPr>
          <w:p w14:paraId="317F305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40 (51.3%)</w:t>
            </w:r>
          </w:p>
        </w:tc>
        <w:tc>
          <w:tcPr>
            <w:tcW w:w="2265" w:type="dxa"/>
            <w:vAlign w:val="center"/>
          </w:tcPr>
          <w:p w14:paraId="776F6B4C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9 (36.0%)</w:t>
            </w:r>
          </w:p>
        </w:tc>
        <w:tc>
          <w:tcPr>
            <w:tcW w:w="1155" w:type="dxa"/>
            <w:vMerge w:val="restart"/>
            <w:vAlign w:val="center"/>
          </w:tcPr>
          <w:p w14:paraId="08744B0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0.157</w:t>
            </w:r>
          </w:p>
        </w:tc>
      </w:tr>
      <w:tr w:rsidR="00B55DC0" w:rsidRPr="007D1EAB" w14:paraId="3C7899E4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19E4F208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Mild</w:t>
            </w:r>
          </w:p>
        </w:tc>
        <w:tc>
          <w:tcPr>
            <w:tcW w:w="2130" w:type="dxa"/>
            <w:vAlign w:val="center"/>
          </w:tcPr>
          <w:p w14:paraId="7F25E9DB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29 (28.2%)</w:t>
            </w:r>
          </w:p>
        </w:tc>
        <w:tc>
          <w:tcPr>
            <w:tcW w:w="1980" w:type="dxa"/>
            <w:vAlign w:val="center"/>
          </w:tcPr>
          <w:p w14:paraId="6C89654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20 (25.6%)</w:t>
            </w:r>
          </w:p>
        </w:tc>
        <w:tc>
          <w:tcPr>
            <w:tcW w:w="2265" w:type="dxa"/>
            <w:vAlign w:val="center"/>
          </w:tcPr>
          <w:p w14:paraId="6E0026CB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9 (36.0%)</w:t>
            </w:r>
          </w:p>
        </w:tc>
        <w:tc>
          <w:tcPr>
            <w:tcW w:w="1155" w:type="dxa"/>
            <w:vMerge/>
            <w:vAlign w:val="center"/>
          </w:tcPr>
          <w:p w14:paraId="16DD2246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3A7F87FF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79B49E16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Moderate/severe</w:t>
            </w:r>
          </w:p>
        </w:tc>
        <w:tc>
          <w:tcPr>
            <w:tcW w:w="2130" w:type="dxa"/>
            <w:vAlign w:val="center"/>
          </w:tcPr>
          <w:p w14:paraId="21219F2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19 (18.4%)</w:t>
            </w:r>
          </w:p>
        </w:tc>
        <w:tc>
          <w:tcPr>
            <w:tcW w:w="1980" w:type="dxa"/>
            <w:vAlign w:val="center"/>
          </w:tcPr>
          <w:p w14:paraId="21E3DAC3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12 (15.4%)</w:t>
            </w:r>
          </w:p>
        </w:tc>
        <w:tc>
          <w:tcPr>
            <w:tcW w:w="2265" w:type="dxa"/>
            <w:vAlign w:val="center"/>
          </w:tcPr>
          <w:p w14:paraId="3D4C2FC6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7 (28.0%)</w:t>
            </w:r>
          </w:p>
        </w:tc>
        <w:tc>
          <w:tcPr>
            <w:tcW w:w="1155" w:type="dxa"/>
            <w:vMerge/>
            <w:vAlign w:val="center"/>
          </w:tcPr>
          <w:p w14:paraId="2ED19CF7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3A345443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49911A6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Complete</w:t>
            </w:r>
          </w:p>
        </w:tc>
        <w:tc>
          <w:tcPr>
            <w:tcW w:w="2130" w:type="dxa"/>
            <w:vAlign w:val="center"/>
          </w:tcPr>
          <w:p w14:paraId="5EAFAAC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6 (5.8%)</w:t>
            </w:r>
          </w:p>
        </w:tc>
        <w:tc>
          <w:tcPr>
            <w:tcW w:w="1980" w:type="dxa"/>
            <w:vAlign w:val="center"/>
          </w:tcPr>
          <w:p w14:paraId="1438673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6 (7.7%)</w:t>
            </w:r>
          </w:p>
        </w:tc>
        <w:tc>
          <w:tcPr>
            <w:tcW w:w="2265" w:type="dxa"/>
            <w:vAlign w:val="center"/>
          </w:tcPr>
          <w:p w14:paraId="52DBB225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 (0.0%)</w:t>
            </w:r>
          </w:p>
        </w:tc>
        <w:tc>
          <w:tcPr>
            <w:tcW w:w="1155" w:type="dxa"/>
            <w:vMerge/>
            <w:vAlign w:val="center"/>
          </w:tcPr>
          <w:p w14:paraId="514E0C22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56769F7D" w14:textId="77777777" w:rsidTr="009163B4">
        <w:trPr>
          <w:trHeight w:val="397"/>
          <w:jc w:val="center"/>
        </w:trPr>
        <w:tc>
          <w:tcPr>
            <w:tcW w:w="10320" w:type="dxa"/>
            <w:gridSpan w:val="6"/>
            <w:shd w:val="clear" w:color="auto" w:fill="F2F2F2"/>
            <w:vAlign w:val="center"/>
          </w:tcPr>
          <w:p w14:paraId="04915500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Associated symptoms at 2-hour follow up</w:t>
            </w:r>
          </w:p>
        </w:tc>
      </w:tr>
      <w:tr w:rsidR="00B55DC0" w:rsidRPr="007D1EAB" w14:paraId="7E56FEF0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1FD16AFC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Photophobia</w:t>
            </w:r>
          </w:p>
        </w:tc>
        <w:tc>
          <w:tcPr>
            <w:tcW w:w="2130" w:type="dxa"/>
            <w:vAlign w:val="center"/>
          </w:tcPr>
          <w:p w14:paraId="40020097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28 (27.2%)</w:t>
            </w:r>
          </w:p>
        </w:tc>
        <w:tc>
          <w:tcPr>
            <w:tcW w:w="1980" w:type="dxa"/>
            <w:vAlign w:val="center"/>
          </w:tcPr>
          <w:p w14:paraId="27DD7FCB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20 (25.6%)</w:t>
            </w:r>
          </w:p>
        </w:tc>
        <w:tc>
          <w:tcPr>
            <w:tcW w:w="2265" w:type="dxa"/>
            <w:vAlign w:val="center"/>
          </w:tcPr>
          <w:p w14:paraId="777C478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8 (32.0%)</w:t>
            </w:r>
          </w:p>
        </w:tc>
        <w:tc>
          <w:tcPr>
            <w:tcW w:w="1155" w:type="dxa"/>
            <w:vAlign w:val="center"/>
          </w:tcPr>
          <w:p w14:paraId="75D16D3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0.608</w:t>
            </w:r>
          </w:p>
        </w:tc>
      </w:tr>
      <w:tr w:rsidR="00B55DC0" w:rsidRPr="007D1EAB" w14:paraId="63C11859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6A7F2D0E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Phonophobia</w:t>
            </w:r>
          </w:p>
        </w:tc>
        <w:tc>
          <w:tcPr>
            <w:tcW w:w="2130" w:type="dxa"/>
            <w:vAlign w:val="center"/>
          </w:tcPr>
          <w:p w14:paraId="2BF05345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25 (24.3%)</w:t>
            </w:r>
          </w:p>
        </w:tc>
        <w:tc>
          <w:tcPr>
            <w:tcW w:w="1980" w:type="dxa"/>
            <w:vAlign w:val="center"/>
          </w:tcPr>
          <w:p w14:paraId="3DB74819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20 (25.6%)</w:t>
            </w:r>
          </w:p>
        </w:tc>
        <w:tc>
          <w:tcPr>
            <w:tcW w:w="2265" w:type="dxa"/>
            <w:vAlign w:val="center"/>
          </w:tcPr>
          <w:p w14:paraId="3B55AC3E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5 (20.0%)</w:t>
            </w:r>
          </w:p>
        </w:tc>
        <w:tc>
          <w:tcPr>
            <w:tcW w:w="1155" w:type="dxa"/>
            <w:vAlign w:val="center"/>
          </w:tcPr>
          <w:p w14:paraId="60BD9319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0.789</w:t>
            </w:r>
          </w:p>
        </w:tc>
      </w:tr>
      <w:tr w:rsidR="00B55DC0" w:rsidRPr="007D1EAB" w14:paraId="3A157514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01CFE840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Nausea</w:t>
            </w:r>
          </w:p>
        </w:tc>
        <w:tc>
          <w:tcPr>
            <w:tcW w:w="2130" w:type="dxa"/>
            <w:vAlign w:val="center"/>
          </w:tcPr>
          <w:p w14:paraId="200D9187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23 (22.3%)</w:t>
            </w:r>
          </w:p>
        </w:tc>
        <w:tc>
          <w:tcPr>
            <w:tcW w:w="1980" w:type="dxa"/>
            <w:vAlign w:val="center"/>
          </w:tcPr>
          <w:p w14:paraId="4394BD50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14 (17.9%)</w:t>
            </w:r>
          </w:p>
        </w:tc>
        <w:tc>
          <w:tcPr>
            <w:tcW w:w="2265" w:type="dxa"/>
            <w:vAlign w:val="center"/>
          </w:tcPr>
          <w:p w14:paraId="3C2F8BA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9 (36.0%)</w:t>
            </w:r>
          </w:p>
        </w:tc>
        <w:tc>
          <w:tcPr>
            <w:tcW w:w="1155" w:type="dxa"/>
            <w:vAlign w:val="center"/>
          </w:tcPr>
          <w:p w14:paraId="070DDE4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0.096</w:t>
            </w:r>
          </w:p>
        </w:tc>
      </w:tr>
      <w:tr w:rsidR="00B55DC0" w:rsidRPr="007D1EAB" w14:paraId="3D22CAB4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643962F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Vomiting</w:t>
            </w:r>
          </w:p>
        </w:tc>
        <w:tc>
          <w:tcPr>
            <w:tcW w:w="2130" w:type="dxa"/>
            <w:vAlign w:val="center"/>
          </w:tcPr>
          <w:p w14:paraId="0895C039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 (2.9%)</w:t>
            </w:r>
          </w:p>
        </w:tc>
        <w:tc>
          <w:tcPr>
            <w:tcW w:w="1980" w:type="dxa"/>
            <w:vAlign w:val="center"/>
          </w:tcPr>
          <w:p w14:paraId="73FC0A2B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 (3.8%)</w:t>
            </w:r>
          </w:p>
        </w:tc>
        <w:tc>
          <w:tcPr>
            <w:tcW w:w="2265" w:type="dxa"/>
            <w:vAlign w:val="center"/>
          </w:tcPr>
          <w:p w14:paraId="271F0E0E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 (0.0%)</w:t>
            </w:r>
          </w:p>
        </w:tc>
        <w:tc>
          <w:tcPr>
            <w:tcW w:w="1155" w:type="dxa"/>
            <w:vAlign w:val="center"/>
          </w:tcPr>
          <w:p w14:paraId="6D6B016E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1.000</w:t>
            </w:r>
          </w:p>
        </w:tc>
      </w:tr>
      <w:tr w:rsidR="00B55DC0" w:rsidRPr="007D1EAB" w14:paraId="0C3EA5C2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7AC72B09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None</w:t>
            </w:r>
          </w:p>
        </w:tc>
        <w:tc>
          <w:tcPr>
            <w:tcW w:w="2130" w:type="dxa"/>
            <w:vAlign w:val="center"/>
          </w:tcPr>
          <w:p w14:paraId="45CAFBB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58 (56.3%)</w:t>
            </w:r>
          </w:p>
        </w:tc>
        <w:tc>
          <w:tcPr>
            <w:tcW w:w="1980" w:type="dxa"/>
            <w:vAlign w:val="center"/>
          </w:tcPr>
          <w:p w14:paraId="1726A638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46 (59.0%)</w:t>
            </w:r>
          </w:p>
        </w:tc>
        <w:tc>
          <w:tcPr>
            <w:tcW w:w="2265" w:type="dxa"/>
            <w:vAlign w:val="center"/>
          </w:tcPr>
          <w:p w14:paraId="40C381EB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12 (48.0%)</w:t>
            </w:r>
          </w:p>
        </w:tc>
        <w:tc>
          <w:tcPr>
            <w:tcW w:w="1155" w:type="dxa"/>
            <w:vAlign w:val="center"/>
          </w:tcPr>
          <w:p w14:paraId="275BEA77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0.362</w:t>
            </w:r>
          </w:p>
        </w:tc>
      </w:tr>
      <w:tr w:rsidR="00B55DC0" w:rsidRPr="007D1EAB" w14:paraId="26AD6885" w14:textId="77777777" w:rsidTr="009163B4">
        <w:trPr>
          <w:trHeight w:val="397"/>
          <w:jc w:val="center"/>
        </w:trPr>
        <w:tc>
          <w:tcPr>
            <w:tcW w:w="10320" w:type="dxa"/>
            <w:gridSpan w:val="6"/>
            <w:shd w:val="clear" w:color="auto" w:fill="F2F2F2"/>
            <w:vAlign w:val="center"/>
          </w:tcPr>
          <w:p w14:paraId="5A69C4B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Most bothersome symptom at 2-hour follow up</w:t>
            </w:r>
          </w:p>
        </w:tc>
      </w:tr>
      <w:tr w:rsidR="00B55DC0" w:rsidRPr="007D1EAB" w14:paraId="655B8503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658F7255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None/Resolved</w:t>
            </w:r>
          </w:p>
        </w:tc>
        <w:tc>
          <w:tcPr>
            <w:tcW w:w="2130" w:type="dxa"/>
            <w:vAlign w:val="center"/>
          </w:tcPr>
          <w:p w14:paraId="4B2213AD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58 (55.9%)</w:t>
            </w:r>
          </w:p>
        </w:tc>
        <w:tc>
          <w:tcPr>
            <w:tcW w:w="1980" w:type="dxa"/>
            <w:vAlign w:val="center"/>
          </w:tcPr>
          <w:p w14:paraId="7559A3CB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46 (59.0%)</w:t>
            </w:r>
          </w:p>
        </w:tc>
        <w:tc>
          <w:tcPr>
            <w:tcW w:w="2265" w:type="dxa"/>
            <w:vAlign w:val="center"/>
          </w:tcPr>
          <w:p w14:paraId="0AED9BA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12 (45.8%)</w:t>
            </w:r>
          </w:p>
        </w:tc>
        <w:tc>
          <w:tcPr>
            <w:tcW w:w="1155" w:type="dxa"/>
            <w:vMerge w:val="restart"/>
            <w:vAlign w:val="center"/>
          </w:tcPr>
          <w:p w14:paraId="587A42A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0.418</w:t>
            </w:r>
          </w:p>
        </w:tc>
      </w:tr>
      <w:tr w:rsidR="00B55DC0" w:rsidRPr="007D1EAB" w14:paraId="7BD38B23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030AB277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Photophobia</w:t>
            </w:r>
          </w:p>
        </w:tc>
        <w:tc>
          <w:tcPr>
            <w:tcW w:w="2130" w:type="dxa"/>
            <w:vAlign w:val="center"/>
          </w:tcPr>
          <w:p w14:paraId="4C6D21B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14 (13.7%)</w:t>
            </w:r>
          </w:p>
        </w:tc>
        <w:tc>
          <w:tcPr>
            <w:tcW w:w="1980" w:type="dxa"/>
            <w:vAlign w:val="center"/>
          </w:tcPr>
          <w:p w14:paraId="11B298C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10 (12.8%)</w:t>
            </w:r>
          </w:p>
        </w:tc>
        <w:tc>
          <w:tcPr>
            <w:tcW w:w="2265" w:type="dxa"/>
            <w:vAlign w:val="center"/>
          </w:tcPr>
          <w:p w14:paraId="0B9C2FD0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 (16.7%)</w:t>
            </w:r>
          </w:p>
        </w:tc>
        <w:tc>
          <w:tcPr>
            <w:tcW w:w="1155" w:type="dxa"/>
            <w:vMerge/>
            <w:vAlign w:val="center"/>
          </w:tcPr>
          <w:p w14:paraId="01E2FB69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4CB5FB78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7D8DAD0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Phonophobia</w:t>
            </w:r>
          </w:p>
        </w:tc>
        <w:tc>
          <w:tcPr>
            <w:tcW w:w="2130" w:type="dxa"/>
            <w:vAlign w:val="center"/>
          </w:tcPr>
          <w:p w14:paraId="3F350638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11 (10.8%)</w:t>
            </w:r>
          </w:p>
        </w:tc>
        <w:tc>
          <w:tcPr>
            <w:tcW w:w="1980" w:type="dxa"/>
            <w:vAlign w:val="center"/>
          </w:tcPr>
          <w:p w14:paraId="703C703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9 (11.5%)</w:t>
            </w:r>
          </w:p>
        </w:tc>
        <w:tc>
          <w:tcPr>
            <w:tcW w:w="2265" w:type="dxa"/>
            <w:vAlign w:val="center"/>
          </w:tcPr>
          <w:p w14:paraId="59AA51C3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 (8.3%)</w:t>
            </w:r>
          </w:p>
        </w:tc>
        <w:tc>
          <w:tcPr>
            <w:tcW w:w="1155" w:type="dxa"/>
            <w:vMerge/>
            <w:vAlign w:val="center"/>
          </w:tcPr>
          <w:p w14:paraId="760F86DE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43E25784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7C7CF82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Nausea</w:t>
            </w:r>
          </w:p>
        </w:tc>
        <w:tc>
          <w:tcPr>
            <w:tcW w:w="2130" w:type="dxa"/>
            <w:vAlign w:val="center"/>
          </w:tcPr>
          <w:p w14:paraId="61487D3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18 (17.6%)</w:t>
            </w:r>
          </w:p>
        </w:tc>
        <w:tc>
          <w:tcPr>
            <w:tcW w:w="1980" w:type="dxa"/>
            <w:vAlign w:val="center"/>
          </w:tcPr>
          <w:p w14:paraId="34F8251C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11 (14.1%)</w:t>
            </w:r>
          </w:p>
        </w:tc>
        <w:tc>
          <w:tcPr>
            <w:tcW w:w="2265" w:type="dxa"/>
            <w:vAlign w:val="center"/>
          </w:tcPr>
          <w:p w14:paraId="2EB4684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7 (29.2%)</w:t>
            </w:r>
          </w:p>
        </w:tc>
        <w:tc>
          <w:tcPr>
            <w:tcW w:w="1155" w:type="dxa"/>
            <w:vMerge/>
            <w:vAlign w:val="center"/>
          </w:tcPr>
          <w:p w14:paraId="5A107195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0D8E4551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5D443C7E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Vomiting</w:t>
            </w:r>
          </w:p>
        </w:tc>
        <w:tc>
          <w:tcPr>
            <w:tcW w:w="2130" w:type="dxa"/>
            <w:vAlign w:val="center"/>
          </w:tcPr>
          <w:p w14:paraId="1DD189F0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 (2.0%)</w:t>
            </w:r>
          </w:p>
        </w:tc>
        <w:tc>
          <w:tcPr>
            <w:tcW w:w="1980" w:type="dxa"/>
            <w:vAlign w:val="center"/>
          </w:tcPr>
          <w:p w14:paraId="0AA57FB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 (2.6%)</w:t>
            </w:r>
          </w:p>
        </w:tc>
        <w:tc>
          <w:tcPr>
            <w:tcW w:w="2265" w:type="dxa"/>
            <w:vAlign w:val="center"/>
          </w:tcPr>
          <w:p w14:paraId="0A20C2C2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 (0.0%)</w:t>
            </w:r>
          </w:p>
        </w:tc>
        <w:tc>
          <w:tcPr>
            <w:tcW w:w="1155" w:type="dxa"/>
            <w:vMerge/>
            <w:vAlign w:val="center"/>
          </w:tcPr>
          <w:p w14:paraId="25DC3FF4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4B8D1B5E" w14:textId="77777777" w:rsidTr="009163B4">
        <w:trPr>
          <w:trHeight w:val="397"/>
          <w:jc w:val="center"/>
        </w:trPr>
        <w:tc>
          <w:tcPr>
            <w:tcW w:w="10320" w:type="dxa"/>
            <w:gridSpan w:val="6"/>
            <w:shd w:val="clear" w:color="auto" w:fill="F2F2F2"/>
            <w:vAlign w:val="center"/>
          </w:tcPr>
          <w:p w14:paraId="2605E77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Most bothersome symptom severity at 2-hour follow up (n=97)</w:t>
            </w:r>
          </w:p>
        </w:tc>
      </w:tr>
      <w:tr w:rsidR="00B55DC0" w:rsidRPr="007D1EAB" w14:paraId="01BCCF0B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7F5FB0E6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None</w:t>
            </w:r>
          </w:p>
        </w:tc>
        <w:tc>
          <w:tcPr>
            <w:tcW w:w="2130" w:type="dxa"/>
            <w:vAlign w:val="center"/>
          </w:tcPr>
          <w:p w14:paraId="151259E6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48 (49.5%)</w:t>
            </w:r>
          </w:p>
        </w:tc>
        <w:tc>
          <w:tcPr>
            <w:tcW w:w="1980" w:type="dxa"/>
            <w:vAlign w:val="center"/>
          </w:tcPr>
          <w:p w14:paraId="7C0F8738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39 (52.7%)</w:t>
            </w:r>
          </w:p>
        </w:tc>
        <w:tc>
          <w:tcPr>
            <w:tcW w:w="2265" w:type="dxa"/>
            <w:vAlign w:val="center"/>
          </w:tcPr>
          <w:p w14:paraId="7AC37829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9 (39.1%)</w:t>
            </w:r>
          </w:p>
        </w:tc>
        <w:tc>
          <w:tcPr>
            <w:tcW w:w="1155" w:type="dxa"/>
            <w:vMerge w:val="restart"/>
            <w:vAlign w:val="center"/>
          </w:tcPr>
          <w:p w14:paraId="37E5B0CF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0.116</w:t>
            </w:r>
          </w:p>
        </w:tc>
      </w:tr>
      <w:tr w:rsidR="00B55DC0" w:rsidRPr="007D1EAB" w14:paraId="3C374E37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435F844E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Mild</w:t>
            </w:r>
          </w:p>
        </w:tc>
        <w:tc>
          <w:tcPr>
            <w:tcW w:w="2130" w:type="dxa"/>
            <w:vAlign w:val="center"/>
          </w:tcPr>
          <w:p w14:paraId="42637DB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31 (32.0%)</w:t>
            </w:r>
          </w:p>
        </w:tc>
        <w:tc>
          <w:tcPr>
            <w:tcW w:w="1980" w:type="dxa"/>
            <w:vAlign w:val="center"/>
          </w:tcPr>
          <w:p w14:paraId="7DDB2DCC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23 (31.1%)</w:t>
            </w:r>
          </w:p>
        </w:tc>
        <w:tc>
          <w:tcPr>
            <w:tcW w:w="2265" w:type="dxa"/>
            <w:vAlign w:val="center"/>
          </w:tcPr>
          <w:p w14:paraId="5C78D428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8 (34.8%)</w:t>
            </w:r>
          </w:p>
        </w:tc>
        <w:tc>
          <w:tcPr>
            <w:tcW w:w="1155" w:type="dxa"/>
            <w:vMerge/>
            <w:vAlign w:val="center"/>
          </w:tcPr>
          <w:p w14:paraId="226FF5D9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5DC0" w:rsidRPr="007D1EAB" w14:paraId="49703C21" w14:textId="77777777" w:rsidTr="009163B4">
        <w:trPr>
          <w:gridAfter w:val="1"/>
          <w:wAfter w:w="105" w:type="dxa"/>
          <w:trHeight w:val="397"/>
          <w:jc w:val="center"/>
        </w:trPr>
        <w:tc>
          <w:tcPr>
            <w:tcW w:w="2685" w:type="dxa"/>
            <w:vAlign w:val="center"/>
          </w:tcPr>
          <w:p w14:paraId="30C0594A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right="-249" w:hanging="22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b/>
                <w:sz w:val="20"/>
                <w:szCs w:val="20"/>
              </w:rPr>
              <w:t>Moderate/severe</w:t>
            </w:r>
          </w:p>
        </w:tc>
        <w:tc>
          <w:tcPr>
            <w:tcW w:w="2130" w:type="dxa"/>
            <w:vAlign w:val="center"/>
          </w:tcPr>
          <w:p w14:paraId="5E2E4665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18 (18.6%)</w:t>
            </w:r>
          </w:p>
        </w:tc>
        <w:tc>
          <w:tcPr>
            <w:tcW w:w="1980" w:type="dxa"/>
            <w:vAlign w:val="center"/>
          </w:tcPr>
          <w:p w14:paraId="304F7AB7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12 (16.3%)</w:t>
            </w:r>
          </w:p>
        </w:tc>
        <w:tc>
          <w:tcPr>
            <w:tcW w:w="2265" w:type="dxa"/>
            <w:vAlign w:val="center"/>
          </w:tcPr>
          <w:p w14:paraId="74239924" w14:textId="77777777" w:rsidR="00B55DC0" w:rsidRPr="007D1EAB" w:rsidRDefault="00B55DC0" w:rsidP="007D1EAB">
            <w:pPr>
              <w:tabs>
                <w:tab w:val="left" w:pos="2544"/>
              </w:tabs>
              <w:spacing w:line="240" w:lineRule="auto"/>
              <w:ind w:left="284" w:hanging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1EAB">
              <w:rPr>
                <w:rFonts w:ascii="Arial" w:eastAsia="Arial" w:hAnsi="Arial" w:cs="Arial"/>
                <w:sz w:val="20"/>
                <w:szCs w:val="20"/>
              </w:rPr>
              <w:t>6 (26.1%)</w:t>
            </w:r>
          </w:p>
        </w:tc>
        <w:tc>
          <w:tcPr>
            <w:tcW w:w="1155" w:type="dxa"/>
            <w:vMerge/>
            <w:vAlign w:val="center"/>
          </w:tcPr>
          <w:p w14:paraId="14B6F20B" w14:textId="77777777" w:rsidR="00B55DC0" w:rsidRPr="007D1EAB" w:rsidRDefault="00B55DC0" w:rsidP="007D1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DE35EC8" w14:textId="7F9E41A6" w:rsidR="00BB7C79" w:rsidRPr="007D1EAB" w:rsidRDefault="00BB7C79" w:rsidP="007D1EAB">
      <w:pPr>
        <w:spacing w:line="240" w:lineRule="auto"/>
        <w:rPr>
          <w:b/>
          <w:bCs/>
          <w:sz w:val="20"/>
          <w:szCs w:val="20"/>
        </w:rPr>
      </w:pPr>
    </w:p>
    <w:sectPr w:rsidR="00BB7C79" w:rsidRPr="007D1EAB">
      <w:footerReference w:type="default" r:id="rId11"/>
      <w:pgSz w:w="11906" w:h="16838"/>
      <w:pgMar w:top="1417" w:right="1134" w:bottom="1134" w:left="1275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4FD49" w14:textId="77777777" w:rsidR="00A46817" w:rsidRDefault="00A46817">
      <w:pPr>
        <w:spacing w:after="0" w:line="240" w:lineRule="auto"/>
      </w:pPr>
      <w:r>
        <w:separator/>
      </w:r>
    </w:p>
  </w:endnote>
  <w:endnote w:type="continuationSeparator" w:id="0">
    <w:p w14:paraId="2737DAF1" w14:textId="77777777" w:rsidR="00A46817" w:rsidRDefault="00A4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C830563-2BE4-468D-9A05-C6E3DB6797BA}"/>
    <w:embedBold r:id="rId2" w:fontKey="{EC4D5347-A8B3-4201-ABF1-714B6E90D445}"/>
    <w:embedItalic r:id="rId3" w:fontKey="{B3C9B082-6722-492B-A62F-EFB2997956B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E48E007A-7CAA-4E7C-9CEB-DF6910DBE4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C07BD" w14:textId="77777777" w:rsidR="00BB7C79" w:rsidRDefault="00714C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A30744">
      <w:rPr>
        <w:rFonts w:ascii="Arial" w:eastAsia="Arial" w:hAnsi="Arial" w:cs="Arial"/>
        <w:noProof/>
        <w:color w:val="000000"/>
      </w:rPr>
      <w:t>1</w:t>
    </w:r>
    <w:r>
      <w:rPr>
        <w:rFonts w:ascii="Arial" w:eastAsia="Arial" w:hAnsi="Arial" w:cs="Arial"/>
        <w:color w:val="000000"/>
      </w:rPr>
      <w:fldChar w:fldCharType="end"/>
    </w:r>
  </w:p>
  <w:p w14:paraId="1681A72B" w14:textId="77777777" w:rsidR="00BB7C79" w:rsidRDefault="00BB7C7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2A01B" w14:textId="77777777" w:rsidR="00A46817" w:rsidRDefault="00A46817">
      <w:pPr>
        <w:spacing w:after="0" w:line="240" w:lineRule="auto"/>
      </w:pPr>
      <w:r>
        <w:separator/>
      </w:r>
    </w:p>
  </w:footnote>
  <w:footnote w:type="continuationSeparator" w:id="0">
    <w:p w14:paraId="69CDF3EA" w14:textId="77777777" w:rsidR="00A46817" w:rsidRDefault="00A46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A2EF6"/>
    <w:multiLevelType w:val="multilevel"/>
    <w:tmpl w:val="B8FC2F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04190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zssapa3xvfzve2e5d5tzpc5azw2d52vsrd&quot;&gt;My EndNote Library&lt;record-ids&gt;&lt;item&gt;3352&lt;/item&gt;&lt;/record-ids&gt;&lt;/item&gt;&lt;/Libraries&gt;"/>
  </w:docVars>
  <w:rsids>
    <w:rsidRoot w:val="00BB7C79"/>
    <w:rsid w:val="000A00C7"/>
    <w:rsid w:val="00132646"/>
    <w:rsid w:val="002E1149"/>
    <w:rsid w:val="002E4A32"/>
    <w:rsid w:val="002F0D41"/>
    <w:rsid w:val="00375A6F"/>
    <w:rsid w:val="00714C51"/>
    <w:rsid w:val="007D1EAB"/>
    <w:rsid w:val="00950E4C"/>
    <w:rsid w:val="009F6571"/>
    <w:rsid w:val="00A30744"/>
    <w:rsid w:val="00A46817"/>
    <w:rsid w:val="00B00B19"/>
    <w:rsid w:val="00B55DC0"/>
    <w:rsid w:val="00BB7C79"/>
    <w:rsid w:val="00C1521B"/>
    <w:rsid w:val="00C66700"/>
    <w:rsid w:val="00CB61B1"/>
    <w:rsid w:val="00D26043"/>
    <w:rsid w:val="00EA5E40"/>
    <w:rsid w:val="00F854CD"/>
    <w:rsid w:val="00FA57A6"/>
    <w:rsid w:val="00FC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37C2"/>
  <w15:docId w15:val="{07EC97BD-1BBC-4AB8-9705-CE4DC8D0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1256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4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4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4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4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4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4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4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4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4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824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4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4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4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418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418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41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41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41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4188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824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4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4188"/>
    <w:pPr>
      <w:spacing w:before="160"/>
      <w:jc w:val="center"/>
    </w:pPr>
    <w:rPr>
      <w:i/>
      <w:iCs/>
      <w:color w:val="404040" w:themeColor="text1" w:themeTint="BF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41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4188"/>
    <w:pPr>
      <w:ind w:left="720"/>
      <w:contextualSpacing/>
    </w:pPr>
    <w:rPr>
      <w:lang w:val="it-IT"/>
    </w:rPr>
  </w:style>
  <w:style w:type="character" w:styleId="Enfasiintensa">
    <w:name w:val="Intense Emphasis"/>
    <w:basedOn w:val="Carpredefinitoparagrafo"/>
    <w:uiPriority w:val="21"/>
    <w:qFormat/>
    <w:rsid w:val="0082418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4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418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418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234C7"/>
    <w:pPr>
      <w:spacing w:after="0" w:line="240" w:lineRule="auto"/>
      <w:ind w:left="284" w:hanging="227"/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234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234C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234C7"/>
    <w:rPr>
      <w:sz w:val="2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2E7C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7C9D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2E7C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7C9D"/>
    <w:rPr>
      <w:lang w:val="en-GB"/>
    </w:rPr>
  </w:style>
  <w:style w:type="table" w:customStyle="1" w:styleId="a">
    <w:basedOn w:val="TableNormal"/>
    <w:pPr>
      <w:spacing w:after="0" w:line="240" w:lineRule="auto"/>
      <w:ind w:left="284" w:hanging="227"/>
      <w:jc w:val="both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  <w:ind w:left="284" w:hanging="227"/>
      <w:jc w:val="both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EndNoteBibliographyTitle">
    <w:name w:val="EndNote Bibliography Title"/>
    <w:basedOn w:val="Normale"/>
    <w:link w:val="EndNoteBibliographyTitleCarattere"/>
    <w:rsid w:val="002F0D41"/>
    <w:pPr>
      <w:spacing w:after="0"/>
      <w:jc w:val="center"/>
    </w:pPr>
    <w:rPr>
      <w:noProof/>
      <w:lang w:val="it-IT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2F0D41"/>
    <w:rPr>
      <w:noProof/>
      <w:lang w:val="it-IT"/>
    </w:rPr>
  </w:style>
  <w:style w:type="paragraph" w:customStyle="1" w:styleId="EndNoteBibliography">
    <w:name w:val="EndNote Bibliography"/>
    <w:basedOn w:val="Normale"/>
    <w:link w:val="EndNoteBibliographyCarattere"/>
    <w:rsid w:val="002F0D41"/>
    <w:pPr>
      <w:spacing w:line="240" w:lineRule="auto"/>
    </w:pPr>
    <w:rPr>
      <w:noProof/>
      <w:lang w:val="it-IT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2F0D41"/>
    <w:rPr>
      <w:noProof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68dc4c-fd03-4cae-a32c-e846c04fbd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DC6C1CD9B644F982FB8AF9969971F" ma:contentTypeVersion="8" ma:contentTypeDescription="Create a new document." ma:contentTypeScope="" ma:versionID="f7921e460c293562b8fbb8e4050f81ce">
  <xsd:schema xmlns:xsd="http://www.w3.org/2001/XMLSchema" xmlns:xs="http://www.w3.org/2001/XMLSchema" xmlns:p="http://schemas.microsoft.com/office/2006/metadata/properties" xmlns:ns3="0668dc4c-fd03-4cae-a32c-e846c04fbd7b" xmlns:ns4="eba22c04-9ae3-4678-9388-0fe08cc02c39" targetNamespace="http://schemas.microsoft.com/office/2006/metadata/properties" ma:root="true" ma:fieldsID="f3b09e662c8c4f7a74b33456f3e79338" ns3:_="" ns4:_="">
    <xsd:import namespace="0668dc4c-fd03-4cae-a32c-e846c04fbd7b"/>
    <xsd:import namespace="eba22c04-9ae3-4678-9388-0fe08cc02c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8dc4c-fd03-4cae-a32c-e846c04fb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22c04-9ae3-4678-9388-0fe08cc02c3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gsEoqhnMeQ2112L5n6OaXetCaw==">CgMxLjA4AHIhMWNDLTVVZ01JUTZuSzNrczBkT0dPZE9YSHplckNnYVdL</go:docsCustomData>
</go:gDocsCustomXmlDataStorage>
</file>

<file path=customXml/itemProps1.xml><?xml version="1.0" encoding="utf-8"?>
<ds:datastoreItem xmlns:ds="http://schemas.openxmlformats.org/officeDocument/2006/customXml" ds:itemID="{7D79FD09-2C2A-4D2D-A1B2-3F450DB5060C}">
  <ds:schemaRefs>
    <ds:schemaRef ds:uri="http://schemas.microsoft.com/office/2006/metadata/properties"/>
    <ds:schemaRef ds:uri="http://schemas.microsoft.com/office/infopath/2007/PartnerControls"/>
    <ds:schemaRef ds:uri="0668dc4c-fd03-4cae-a32c-e846c04fbd7b"/>
  </ds:schemaRefs>
</ds:datastoreItem>
</file>

<file path=customXml/itemProps2.xml><?xml version="1.0" encoding="utf-8"?>
<ds:datastoreItem xmlns:ds="http://schemas.openxmlformats.org/officeDocument/2006/customXml" ds:itemID="{0548645B-A0EE-4FF9-A9DC-50934D588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4D3A42-097B-4C14-870A-E6A282151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8dc4c-fd03-4cae-a32c-e846c04fbd7b"/>
    <ds:schemaRef ds:uri="eba22c04-9ae3-4678-9388-0fe08cc02c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De Icco</dc:creator>
  <cp:lastModifiedBy>Luigi Francesco Iannone</cp:lastModifiedBy>
  <cp:revision>12</cp:revision>
  <dcterms:created xsi:type="dcterms:W3CDTF">2024-09-13T10:18:00Z</dcterms:created>
  <dcterms:modified xsi:type="dcterms:W3CDTF">2024-09-20T18:15:00Z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0x010100EF9DC6C1CD9B644F982FB8AF9969971F</vt:lpwstr>
  </property>
</Properties>
</file>