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F28" w:rsidRDefault="00D151D6">
      <w:r>
        <w:rPr>
          <w:rFonts w:hint="eastAsia"/>
        </w:rPr>
        <w:t>T</w:t>
      </w:r>
      <w:r>
        <w:t xml:space="preserve">his study is </w:t>
      </w:r>
      <w:r w:rsidR="009738B2">
        <w:t>a continuous study using AKU-005 to diminish migraine symptoms</w:t>
      </w:r>
      <w:r>
        <w:t>. In the previous study</w:t>
      </w:r>
      <w:r w:rsidR="009738B2">
        <w:t xml:space="preserve">, which was published in 2023, they showed that AKU-005 diminished the nerve-fiber hyperactivation induced by </w:t>
      </w:r>
      <w:proofErr w:type="spellStart"/>
      <w:r w:rsidR="009738B2">
        <w:t>KCl</w:t>
      </w:r>
      <w:proofErr w:type="spellEnd"/>
      <w:r w:rsidR="009738B2">
        <w:t xml:space="preserve"> in the meninges of rats and humans – and now they showed that AKU-005 could</w:t>
      </w:r>
      <w:r>
        <w:t xml:space="preserve"> decrease the cortical spreading depression, the typical pathological phenomena that correlate to the migraine aura. They even </w:t>
      </w:r>
      <w:r w:rsidR="009738B2">
        <w:t>showed that AKU-005 is not only the inhibitor of major endocannabinoid degrading enzymes MAGL and FAAH but also inhibits another minor degrading enzyme that is ABHD6, which strongly promises high anti-migraine potential that</w:t>
      </w:r>
      <w:r>
        <w:t xml:space="preserve"> can be lead by enhancing endocannabinoid levels in vivo.</w:t>
      </w:r>
    </w:p>
    <w:p w:rsidR="00D151D6" w:rsidRDefault="00FD4FDC">
      <w:r>
        <w:t>Experimental design is well established – major application is mostly the same as the previous 2023 report but difference of the model provides the novelty of the study.</w:t>
      </w:r>
    </w:p>
    <w:p w:rsidR="00FD4FDC" w:rsidRDefault="00FD4FDC"/>
    <w:p w:rsidR="00FD4FDC" w:rsidRDefault="00FD4FDC">
      <w:r>
        <w:rPr>
          <w:rFonts w:hint="eastAsia"/>
        </w:rPr>
        <w:t>M</w:t>
      </w:r>
      <w:r>
        <w:t>ajor concern</w:t>
      </w:r>
      <w:r w:rsidR="00080EB4">
        <w:t>s</w:t>
      </w:r>
    </w:p>
    <w:p w:rsidR="00906C03" w:rsidRDefault="00FD4FDC" w:rsidP="00906C03">
      <w:pPr>
        <w:pStyle w:val="a3"/>
        <w:numPr>
          <w:ilvl w:val="0"/>
          <w:numId w:val="1"/>
        </w:numPr>
        <w:ind w:leftChars="0"/>
      </w:pPr>
      <w:r>
        <w:t>Out of my curiosity, I would like to know about the validity of the model. My understanding is there is no widely</w:t>
      </w:r>
      <w:r w:rsidR="00301076">
        <w:t xml:space="preserve"> </w:t>
      </w:r>
      <w:r>
        <w:t xml:space="preserve">accepted (or golden standard) ex-vivo or in-vitro model of migraine. </w:t>
      </w:r>
      <w:r w:rsidR="00301076">
        <w:t xml:space="preserve">Since there is no reference in the method, I would like to know why this slice model can be good enough to say as the “model of CSD” as it only </w:t>
      </w:r>
      <w:r w:rsidR="005476E8">
        <w:t xml:space="preserve">shows the little Ca2+ wave compared to the actual CSD that widely 5spreads out the </w:t>
      </w:r>
      <w:r w:rsidR="00301076">
        <w:t>whole brain in short time.</w:t>
      </w:r>
    </w:p>
    <w:p w:rsidR="00906C03" w:rsidRDefault="00301076" w:rsidP="00906C03">
      <w:pPr>
        <w:pStyle w:val="a3"/>
        <w:ind w:leftChars="0" w:left="360"/>
        <w:rPr>
          <w:rFonts w:hint="eastAsia"/>
        </w:rPr>
      </w:pPr>
      <w:r>
        <w:t xml:space="preserve">Or, in other word, I am curious whether AKU-005 can inhibit the CSD in-vivo – as authors have good microscopy to capture the wave on the slice, I believe authors also can capture in-vivo CSD, since there is the simple method to measure in-vivo CSD without cranial window surgery (Chung et al, J </w:t>
      </w:r>
      <w:proofErr w:type="spellStart"/>
      <w:r>
        <w:t>neurosci</w:t>
      </w:r>
      <w:proofErr w:type="spellEnd"/>
      <w:r>
        <w:t xml:space="preserve"> Methods </w:t>
      </w:r>
      <w:r w:rsidRPr="00301076">
        <w:t xml:space="preserve">2018 Nov 1:309:143-146. </w:t>
      </w:r>
      <w:proofErr w:type="spellStart"/>
      <w:r w:rsidRPr="00301076">
        <w:t>doi</w:t>
      </w:r>
      <w:proofErr w:type="spellEnd"/>
      <w:r w:rsidRPr="00301076">
        <w:t>: 10.1016/j.jneumeth.2018.09.001</w:t>
      </w:r>
      <w:r>
        <w:t>)</w:t>
      </w:r>
      <w:r w:rsidR="00906C03">
        <w:t>. This might definitely strengthen the clinical possibility of AKU-005, therefore I strongly would like to recommend to conduct in-vivo CSD experiment as well (which might also explain the validity of this slice model).</w:t>
      </w:r>
    </w:p>
    <w:p w:rsidR="00301076" w:rsidRDefault="00906C03" w:rsidP="00FD4FDC">
      <w:pPr>
        <w:pStyle w:val="a3"/>
        <w:numPr>
          <w:ilvl w:val="0"/>
          <w:numId w:val="1"/>
        </w:numPr>
        <w:ind w:leftChars="0"/>
      </w:pPr>
      <w:r>
        <w:rPr>
          <w:rFonts w:hint="eastAsia"/>
        </w:rPr>
        <w:t>D</w:t>
      </w:r>
      <w:r>
        <w:t xml:space="preserve">iscussion – I actually did not get the description about CB2 and microglia. </w:t>
      </w:r>
      <w:r w:rsidR="005476E8">
        <w:t>The study does not target microglia; it also does not target CB2, but it appears in the discussion all of a</w:t>
      </w:r>
      <w:bookmarkStart w:id="0" w:name="_GoBack"/>
      <w:bookmarkEnd w:id="0"/>
      <w:r>
        <w:t xml:space="preserve"> sudden and is not connected with any actual result. Of course 2-AG can bind CB2 and may activate it to lead analgesic/anti-inflammatory effect but is </w:t>
      </w:r>
      <w:r w:rsidRPr="00F67401">
        <w:rPr>
          <w:i/>
        </w:rPr>
        <w:t>that</w:t>
      </w:r>
      <w:r>
        <w:t xml:space="preserve"> the thing authors demonstrated in this study? Also since there is no result about microglia I do not get why it has to be discussed in this report using such a large space. </w:t>
      </w:r>
    </w:p>
    <w:p w:rsidR="00906C03" w:rsidRDefault="00080EB4" w:rsidP="00FD4FDC">
      <w:pPr>
        <w:pStyle w:val="a3"/>
        <w:numPr>
          <w:ilvl w:val="0"/>
          <w:numId w:val="1"/>
        </w:numPr>
        <w:ind w:leftChars="0"/>
      </w:pPr>
      <w:r>
        <w:t xml:space="preserve">Age of animals. It is so much different depending on the experiment and no concrete reason is given why such animals with so different ages has been chosen. Particularly, why “C57BL/6J-OlaHsd” had to be so old (10-12 months)? Since animals get older their endocannabinoid systems will be modified compare to younger ones, and also since this mouse is not that common (I think), please state what are they and why authors used this </w:t>
      </w:r>
      <w:r>
        <w:lastRenderedPageBreak/>
        <w:t>particular group of animals in this particular age. (For rat and Jax mice the age is tad closer therefore less problematic, but still P40 = 6-weeks-old and mice are 2-4 months old. It will be also great if authors can state the reason of using animals of these ages too)</w:t>
      </w:r>
    </w:p>
    <w:p w:rsidR="00080EB4" w:rsidRDefault="00080EB4" w:rsidP="00080EB4">
      <w:pPr>
        <w:pStyle w:val="a3"/>
        <w:ind w:leftChars="0" w:left="360"/>
      </w:pPr>
    </w:p>
    <w:p w:rsidR="00080EB4" w:rsidRDefault="00080EB4" w:rsidP="00080EB4">
      <w:pPr>
        <w:pStyle w:val="a3"/>
        <w:ind w:leftChars="0" w:left="0"/>
      </w:pPr>
      <w:r>
        <w:rPr>
          <w:rFonts w:hint="eastAsia"/>
        </w:rPr>
        <w:t>M</w:t>
      </w:r>
      <w:r>
        <w:t>inor concerns</w:t>
      </w:r>
    </w:p>
    <w:p w:rsidR="00080EB4" w:rsidRDefault="00080EB4" w:rsidP="00080EB4">
      <w:pPr>
        <w:pStyle w:val="a3"/>
        <w:numPr>
          <w:ilvl w:val="0"/>
          <w:numId w:val="2"/>
        </w:numPr>
        <w:ind w:leftChars="0"/>
      </w:pPr>
      <w:r>
        <w:t>Abbreviation “</w:t>
      </w:r>
      <w:proofErr w:type="spellStart"/>
      <w:r>
        <w:t>endoCBs</w:t>
      </w:r>
      <w:proofErr w:type="spellEnd"/>
      <w:r>
        <w:t>” is pretty uncommon and also I do not get the meaning of using this strange abbreviation instead of just typing “endocannabinoids”. Both are ONE word (means does not change the word count), and full name “endocannabinoid” is way more common and acceptable.</w:t>
      </w:r>
    </w:p>
    <w:p w:rsidR="00080EB4" w:rsidRDefault="00080EB4" w:rsidP="00080EB4"/>
    <w:p w:rsidR="00080EB4" w:rsidRPr="00FD4FDC" w:rsidRDefault="00080EB4" w:rsidP="00080EB4">
      <w:pPr>
        <w:rPr>
          <w:rFonts w:hint="eastAsia"/>
        </w:rPr>
      </w:pPr>
      <w:r>
        <w:rPr>
          <w:rFonts w:hint="eastAsia"/>
        </w:rPr>
        <w:t>A</w:t>
      </w:r>
      <w:r>
        <w:t>ll in all, I think this report shows great clinical potential of novel endocannabinoid-degrading-enzyme inhibitor AKU-005, therefore I personally would like to see this report published in the journal, however meanwhile I will greatly appreciate authors if they can respect and answer my questions above. Looking forward for the revision.</w:t>
      </w:r>
    </w:p>
    <w:sectPr w:rsidR="00080EB4" w:rsidRPr="00FD4FD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513B29"/>
    <w:multiLevelType w:val="hybridMultilevel"/>
    <w:tmpl w:val="E1F2B6F0"/>
    <w:lvl w:ilvl="0" w:tplc="8C7C1B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EB683F"/>
    <w:multiLevelType w:val="hybridMultilevel"/>
    <w:tmpl w:val="7082BC6A"/>
    <w:lvl w:ilvl="0" w:tplc="FAA638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1D6"/>
    <w:rsid w:val="00080EB4"/>
    <w:rsid w:val="00301076"/>
    <w:rsid w:val="005476E8"/>
    <w:rsid w:val="007D7175"/>
    <w:rsid w:val="00906C03"/>
    <w:rsid w:val="009738B2"/>
    <w:rsid w:val="00AA51E1"/>
    <w:rsid w:val="00D151D6"/>
    <w:rsid w:val="00D87FC6"/>
    <w:rsid w:val="00F20F28"/>
    <w:rsid w:val="00F67401"/>
    <w:rsid w:val="00FD4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96815C"/>
  <w15:chartTrackingRefBased/>
  <w15:docId w15:val="{4F842F8B-DF5B-4DFB-B88D-5D767705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F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9261">
      <w:bodyDiv w:val="1"/>
      <w:marLeft w:val="0"/>
      <w:marRight w:val="0"/>
      <w:marTop w:val="0"/>
      <w:marBottom w:val="0"/>
      <w:divBdr>
        <w:top w:val="none" w:sz="0" w:space="0" w:color="auto"/>
        <w:left w:val="none" w:sz="0" w:space="0" w:color="auto"/>
        <w:bottom w:val="none" w:sz="0" w:space="0" w:color="auto"/>
        <w:right w:val="none" w:sz="0" w:space="0" w:color="auto"/>
      </w:divBdr>
      <w:divsChild>
        <w:div w:id="711076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623</Words>
  <Characters>3141</Characters>
  <Application>Microsoft Office Word</Application>
  <DocSecurity>0</DocSecurity>
  <Lines>49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2025-02-20T09:31:00Z</dcterms:created>
  <dcterms:modified xsi:type="dcterms:W3CDTF">2025-02-20T11:33:00Z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05b488d7-949f-4931-99d8-66c9dde6c916</vt:lpwstr>
  </property>
</Properties>
</file>