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9EB38" w14:textId="77777777" w:rsidR="00901C5A" w:rsidRPr="000B64AD" w:rsidRDefault="00901C5A" w:rsidP="00901C5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Supplementary Materials</w:t>
      </w:r>
    </w:p>
    <w:p w14:paraId="0161A355" w14:textId="77777777" w:rsidR="00901C5A" w:rsidRDefault="00901C5A" w:rsidP="00901C5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table 1.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Eligibility</w:t>
      </w:r>
      <w:r w:rsidRPr="003A111E">
        <w:rPr>
          <w:rFonts w:ascii="Times New Roman" w:eastAsia="Times New Roman" w:hAnsi="Times New Roman" w:cs="Times New Roman"/>
          <w:b/>
          <w:sz w:val="24"/>
          <w:szCs w:val="24"/>
        </w:rPr>
        <w:t xml:space="preserve"> criteria for participants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with</w:t>
      </w:r>
      <w:r w:rsidRPr="003A11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persistent post-traumatic headache.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1"/>
        <w:gridCol w:w="4659"/>
      </w:tblGrid>
      <w:tr w:rsidR="00901C5A" w14:paraId="7010C1A5" w14:textId="77777777" w:rsidTr="00B17BC1">
        <w:trPr>
          <w:trHeight w:val="756"/>
        </w:trPr>
        <w:tc>
          <w:tcPr>
            <w:tcW w:w="4814" w:type="dxa"/>
            <w:vAlign w:val="center"/>
          </w:tcPr>
          <w:p w14:paraId="19C39B25" w14:textId="77777777" w:rsidR="00901C5A" w:rsidRPr="003470FB" w:rsidRDefault="00901C5A" w:rsidP="00B17B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12C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Inclusion criteria for participants with persistent post-traumatic headache</w:t>
            </w:r>
          </w:p>
        </w:tc>
        <w:tc>
          <w:tcPr>
            <w:tcW w:w="4814" w:type="dxa"/>
            <w:vAlign w:val="center"/>
          </w:tcPr>
          <w:p w14:paraId="002394D1" w14:textId="77777777" w:rsidR="00901C5A" w:rsidRPr="003470FB" w:rsidRDefault="00901C5A" w:rsidP="00B17B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12C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Exclusion criteria for participants with persistent post-traumatic headache</w:t>
            </w:r>
          </w:p>
        </w:tc>
      </w:tr>
      <w:tr w:rsidR="00901C5A" w14:paraId="503B4F69" w14:textId="77777777" w:rsidTr="00B17BC1">
        <w:trPr>
          <w:trHeight w:val="4859"/>
        </w:trPr>
        <w:tc>
          <w:tcPr>
            <w:tcW w:w="4814" w:type="dxa"/>
          </w:tcPr>
          <w:p w14:paraId="4DE1C37A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</w:pPr>
            <w:r w:rsidRPr="00412C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≥ 18 years of age upon entry into screening</w:t>
            </w:r>
          </w:p>
          <w:p w14:paraId="6914F88F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</w:pPr>
            <w:r w:rsidRPr="00412C67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History of persistent headache attributed to mild traumatic injury to the head for </w:t>
            </w:r>
            <w:r w:rsidRPr="00412C67">
              <w:rPr>
                <w:rFonts w:ascii="Times New Roman" w:eastAsia="Gungsuh" w:hAnsi="Times New Roman" w:cs="Times New Roman" w:hint="eastAsia"/>
                <w:sz w:val="20"/>
                <w:szCs w:val="20"/>
                <w:lang w:val="en-US"/>
              </w:rPr>
              <w:t>≥</w:t>
            </w:r>
            <w:r w:rsidRPr="00412C67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 12 months according to the </w:t>
            </w:r>
            <w:r w:rsidRPr="00412C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International Classification of Headache Disorders version 3</w:t>
            </w:r>
            <w:r w:rsidRPr="00412C6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rd</w:t>
            </w:r>
            <w:r w:rsidRPr="00412C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edition (ICHD-3) criteria (code 5.2.2).</w:t>
            </w:r>
          </w:p>
          <w:p w14:paraId="64906C99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12C67">
              <w:rPr>
                <w:rFonts w:ascii="Times New Roman" w:eastAsia="Gungsuh" w:hAnsi="Times New Roman" w:cs="Times New Roman" w:hint="eastAsia"/>
                <w:sz w:val="20"/>
                <w:szCs w:val="20"/>
                <w:lang w:val="en-US"/>
              </w:rPr>
              <w:t>≥</w:t>
            </w:r>
            <w:r w:rsidRPr="00412C67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 4 monthly headache days on average for 3 months prior to study screening</w:t>
            </w:r>
          </w:p>
          <w:p w14:paraId="13A323F1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12C67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Provision of informed consent prior to initiation of any study-specific activities/procedures</w:t>
            </w:r>
          </w:p>
        </w:tc>
        <w:tc>
          <w:tcPr>
            <w:tcW w:w="4814" w:type="dxa"/>
          </w:tcPr>
          <w:p w14:paraId="74A69FC7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Suffered &gt; 1 mild traumatic injury to the head </w:t>
            </w:r>
          </w:p>
          <w:p w14:paraId="374C7D38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</w:pPr>
            <w:r w:rsidRPr="00412C67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History of moderate or severe traumatic injury to the head.</w:t>
            </w:r>
          </w:p>
          <w:p w14:paraId="0C6CA4CA" w14:textId="77777777" w:rsidR="00901C5A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Gungsuh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History</w:t>
            </w:r>
            <w:proofErr w:type="spellEnd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whiplash</w:t>
            </w:r>
            <w:proofErr w:type="spellEnd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injury</w:t>
            </w:r>
            <w:proofErr w:type="spellEnd"/>
          </w:p>
          <w:p w14:paraId="3EFA8BE3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</w:pPr>
            <w:r w:rsidRPr="00412C67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or any moderate to severe traumatic injury to the head.</w:t>
            </w:r>
          </w:p>
          <w:p w14:paraId="2CD54747" w14:textId="77777777" w:rsidR="00901C5A" w:rsidRPr="00530696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Gungsuh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History</w:t>
            </w:r>
            <w:proofErr w:type="spellEnd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craniotomy</w:t>
            </w:r>
            <w:proofErr w:type="spellEnd"/>
          </w:p>
          <w:p w14:paraId="0D1C3108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History or evidence of any other clinically significant disorder, condition or disease (</w:t>
            </w:r>
            <w:proofErr w:type="gramStart"/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with the exception of</w:t>
            </w:r>
            <w:proofErr w:type="gramEnd"/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those outlined above), that might pose a risk to subject safety or interfere with study evaluation.</w:t>
            </w:r>
          </w:p>
          <w:p w14:paraId="0D91C944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Inability to differentiate migraine headache from other headaches</w:t>
            </w:r>
          </w:p>
          <w:p w14:paraId="2CE2E283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Risk of self-harm or harm to others as evidenced by past suicidal behavior</w:t>
            </w:r>
          </w:p>
          <w:p w14:paraId="171886E5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12C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Female subjects of childbearing potential with a positive pregnancy test during any study visit</w:t>
            </w:r>
          </w:p>
          <w:p w14:paraId="22FBC7B9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12C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Evidence of current pregnancy or breastfeeding</w:t>
            </w:r>
          </w:p>
          <w:p w14:paraId="3029D774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Concomitant preventive medication apart from anti-CGRP antibodies was allowed, but only if dosage was stable for 2 months prior to the baseline period.</w:t>
            </w:r>
          </w:p>
        </w:tc>
      </w:tr>
    </w:tbl>
    <w:p w14:paraId="0E6259EC" w14:textId="77777777" w:rsidR="00901C5A" w:rsidRDefault="00901C5A" w:rsidP="00901C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6E205FFD" w14:textId="77777777" w:rsidR="00901C5A" w:rsidRDefault="00901C5A" w:rsidP="00901C5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Supplementary table 2.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Eligibility</w:t>
      </w:r>
      <w:r w:rsidRPr="003A111E">
        <w:rPr>
          <w:rFonts w:ascii="Times New Roman" w:eastAsia="Times New Roman" w:hAnsi="Times New Roman" w:cs="Times New Roman"/>
          <w:b/>
          <w:sz w:val="24"/>
          <w:szCs w:val="24"/>
        </w:rPr>
        <w:t xml:space="preserve"> criteria for participants with migraine.</w:t>
      </w:r>
      <w:r w:rsidRPr="00686F28">
        <w:rPr>
          <w:rFonts w:ascii="Times New Roman" w:eastAsia="Times New Roman" w:hAnsi="Times New Roman" w:cs="Times New Roman"/>
          <w:sz w:val="24"/>
          <w:szCs w:val="24"/>
        </w:rPr>
        <w:t xml:space="preserve"> Modified from Christensen et </w:t>
      </w:r>
      <w:r w:rsidRPr="00AE5C3F">
        <w:rPr>
          <w:rFonts w:ascii="Times New Roman" w:eastAsia="Times New Roman" w:hAnsi="Times New Roman" w:cs="Times New Roman"/>
          <w:sz w:val="24"/>
          <w:szCs w:val="24"/>
        </w:rPr>
        <w:t xml:space="preserve">al.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"/>
          <w:id w:val="-935517351"/>
          <w:placeholder>
            <w:docPart w:val="EB603957542545B8BAE5B8A609DFC823"/>
          </w:placeholder>
        </w:sdtPr>
        <w:sdtContent>
          <w:r w:rsidRPr="008727F1"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</w:rPr>
            <w:t>[19]</w:t>
          </w:r>
        </w:sdtContent>
      </w:sdt>
      <w:r w:rsidRPr="00AE5C3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2"/>
        <w:gridCol w:w="4658"/>
      </w:tblGrid>
      <w:tr w:rsidR="00901C5A" w14:paraId="017049C6" w14:textId="77777777" w:rsidTr="00B17BC1">
        <w:trPr>
          <w:trHeight w:val="47"/>
        </w:trPr>
        <w:tc>
          <w:tcPr>
            <w:tcW w:w="4814" w:type="dxa"/>
            <w:vAlign w:val="center"/>
          </w:tcPr>
          <w:p w14:paraId="6B0F6205" w14:textId="77777777" w:rsidR="00901C5A" w:rsidRPr="003470FB" w:rsidRDefault="00901C5A" w:rsidP="00B17BC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12C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Inclusion criteria for participants with migraine</w:t>
            </w:r>
          </w:p>
        </w:tc>
        <w:tc>
          <w:tcPr>
            <w:tcW w:w="4814" w:type="dxa"/>
            <w:vAlign w:val="center"/>
          </w:tcPr>
          <w:p w14:paraId="4830566C" w14:textId="77777777" w:rsidR="00901C5A" w:rsidRPr="003470FB" w:rsidRDefault="00901C5A" w:rsidP="00B17BC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12C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Exclusion criteria for participants with migraine</w:t>
            </w:r>
          </w:p>
        </w:tc>
      </w:tr>
      <w:tr w:rsidR="00901C5A" w14:paraId="066078C4" w14:textId="77777777" w:rsidTr="00B17BC1">
        <w:trPr>
          <w:trHeight w:val="4859"/>
        </w:trPr>
        <w:tc>
          <w:tcPr>
            <w:tcW w:w="4814" w:type="dxa"/>
          </w:tcPr>
          <w:p w14:paraId="4BCAF0EB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</w:pPr>
            <w:r w:rsidRPr="00412C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≥ 18 years of age upon entry into screening</w:t>
            </w:r>
          </w:p>
          <w:p w14:paraId="438945DB" w14:textId="77777777" w:rsidR="00901C5A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Gungsuh" w:hAnsi="Times New Roman" w:cs="Times New Roman"/>
                <w:sz w:val="20"/>
                <w:szCs w:val="20"/>
              </w:rPr>
            </w:pPr>
            <w:r w:rsidRPr="00412C67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History of migraine with or without aura for </w:t>
            </w:r>
            <w:r w:rsidRPr="00412C67">
              <w:rPr>
                <w:rFonts w:ascii="Times New Roman" w:eastAsia="Gungsuh" w:hAnsi="Times New Roman" w:cs="Times New Roman" w:hint="eastAsia"/>
                <w:sz w:val="20"/>
                <w:szCs w:val="20"/>
                <w:lang w:val="en-US"/>
              </w:rPr>
              <w:t>≥</w:t>
            </w:r>
            <w:r w:rsidRPr="00412C67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 12 months according to the </w:t>
            </w:r>
            <w:r w:rsidRPr="00412C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International Classification of Headache Disorders version 3</w:t>
            </w:r>
            <w:r w:rsidRPr="00412C6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rd</w:t>
            </w:r>
            <w:r w:rsidRPr="00412C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edition (ICHD-3) criteria (code 1.2 or 1.</w:t>
            </w:r>
            <w:sdt>
              <w:sdtPr>
                <w:id w:val="-985849444"/>
              </w:sdtPr>
              <w:sdtContent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>)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</w:t>
                </w:r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 xml:space="preserve">for at </w:t>
                </w:r>
                <w:proofErr w:type="spellStart"/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>least</w:t>
                </w:r>
                <w:proofErr w:type="spellEnd"/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>one</w:t>
                </w:r>
                <w:proofErr w:type="spellEnd"/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>year</w:t>
                </w:r>
                <w:proofErr w:type="spellEnd"/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 xml:space="preserve"> prior to </w:t>
                </w:r>
                <w:proofErr w:type="spellStart"/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>study</w:t>
                </w:r>
                <w:proofErr w:type="spellEnd"/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Times New Roman" w:eastAsia="Gungsuh" w:hAnsi="Times New Roman" w:cs="Times New Roman"/>
                    <w:sz w:val="20"/>
                    <w:szCs w:val="20"/>
                  </w:rPr>
                  <w:t>entry</w:t>
                </w:r>
                <w:proofErr w:type="spellEnd"/>
              </w:sdtContent>
            </w:sdt>
          </w:p>
          <w:p w14:paraId="0449C9BD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 w:hint="eastAsia"/>
                <w:sz w:val="20"/>
                <w:szCs w:val="20"/>
                <w:lang w:val="en-US"/>
              </w:rPr>
              <w:t>≥</w:t>
            </w: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 4 monthly headache days that meet criteria as migraine days on average for 3 months prior to study screening</w:t>
            </w:r>
          </w:p>
          <w:p w14:paraId="1DCD0FB5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</w:pPr>
            <w:r w:rsidRPr="00412C67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Provision of informed consent prior to initiation of any study-specific activities/procedures</w:t>
            </w:r>
          </w:p>
          <w:p w14:paraId="5EE0677F" w14:textId="77777777" w:rsidR="00901C5A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Gungsuh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Scheduled</w:t>
            </w:r>
            <w:proofErr w:type="spellEnd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preventive</w:t>
            </w:r>
            <w:proofErr w:type="spellEnd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treatment</w:t>
            </w:r>
            <w:proofErr w:type="spellEnd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with </w:t>
            </w: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erenumab</w:t>
            </w:r>
            <w:proofErr w:type="spellEnd"/>
          </w:p>
          <w:p w14:paraId="61EF5DAF" w14:textId="77777777" w:rsidR="00901C5A" w:rsidRDefault="00901C5A" w:rsidP="00B17BC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36E9E7A7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&gt; 50 years of age at migraine onset</w:t>
            </w:r>
          </w:p>
          <w:p w14:paraId="4668CCC8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History of persistent post-traumatic headache, hemiplegic migraine, or cluster headache (ICHD-3 code 5.2, 1.2.3, and 3.1)</w:t>
            </w:r>
          </w:p>
          <w:p w14:paraId="3D84E9B3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Inability to differentiate migraine headache from other headaches</w:t>
            </w:r>
          </w:p>
          <w:p w14:paraId="2F065816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Risk of self-harm or harm to others as evidenced by past suicidal behavior</w:t>
            </w:r>
          </w:p>
          <w:p w14:paraId="216E1897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History or evidence of any other clinically significant disorder, condition or disease (</w:t>
            </w:r>
            <w:proofErr w:type="gramStart"/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with the exception of</w:t>
            </w:r>
            <w:proofErr w:type="gramEnd"/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those outlined above), that might pose a risk to subject safety or interfere with study evaluation.</w:t>
            </w:r>
          </w:p>
          <w:p w14:paraId="17B20F1B" w14:textId="77777777" w:rsidR="00901C5A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Previous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treatment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with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erenumab</w:t>
            </w:r>
            <w:proofErr w:type="spellEnd"/>
          </w:p>
          <w:p w14:paraId="24FA45C5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Treatment with another anti-CGRP monoclonal antibody for 3 months prior to first study visit</w:t>
            </w:r>
          </w:p>
          <w:p w14:paraId="30534A91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Concomitant preventive medication apart from anti-CGRP antibodies was allowed, but only if dosage was stable for 2 months prior to the baseline period.</w:t>
            </w:r>
          </w:p>
        </w:tc>
      </w:tr>
    </w:tbl>
    <w:p w14:paraId="3E05B3BF" w14:textId="77777777" w:rsidR="00901C5A" w:rsidRDefault="00901C5A" w:rsidP="00901C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7BCD773B" w14:textId="77777777" w:rsidR="00901C5A" w:rsidRDefault="00901C5A" w:rsidP="00901C5A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6F2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686F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Eligibility</w:t>
      </w:r>
      <w:r w:rsidRPr="003A11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E5C3F">
        <w:rPr>
          <w:rFonts w:ascii="Times New Roman" w:eastAsia="Times New Roman" w:hAnsi="Times New Roman" w:cs="Times New Roman"/>
          <w:b/>
          <w:bCs/>
          <w:sz w:val="24"/>
          <w:szCs w:val="24"/>
        </w:rPr>
        <w:t>criteria for healthy controls.</w:t>
      </w:r>
      <w:r w:rsidRPr="00AE5C3F">
        <w:rPr>
          <w:rFonts w:ascii="Times New Roman" w:eastAsia="Times New Roman" w:hAnsi="Times New Roman" w:cs="Times New Roman"/>
          <w:sz w:val="24"/>
          <w:szCs w:val="24"/>
        </w:rPr>
        <w:t xml:space="preserve"> Modified from Christensen et al.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"/>
          <w:id w:val="1316458605"/>
          <w:placeholder>
            <w:docPart w:val="790401DBE62C4057B03BBCD51FB7A135"/>
          </w:placeholder>
        </w:sdtPr>
        <w:sdtContent>
          <w:r w:rsidRPr="008727F1"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</w:rPr>
            <w:t>[19]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57"/>
        <w:gridCol w:w="4698"/>
      </w:tblGrid>
      <w:tr w:rsidR="00901C5A" w14:paraId="296C3425" w14:textId="77777777" w:rsidTr="00B17BC1">
        <w:trPr>
          <w:trHeight w:val="89"/>
        </w:trPr>
        <w:tc>
          <w:tcPr>
            <w:tcW w:w="4814" w:type="dxa"/>
            <w:vAlign w:val="center"/>
          </w:tcPr>
          <w:p w14:paraId="14641244" w14:textId="77777777" w:rsidR="00901C5A" w:rsidRPr="003470FB" w:rsidRDefault="00901C5A" w:rsidP="00B17BC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Inclusion criteria for healthy controls</w:t>
            </w:r>
          </w:p>
        </w:tc>
        <w:tc>
          <w:tcPr>
            <w:tcW w:w="4819" w:type="dxa"/>
            <w:vAlign w:val="center"/>
          </w:tcPr>
          <w:p w14:paraId="5E1D69AF" w14:textId="77777777" w:rsidR="00901C5A" w:rsidRPr="003470FB" w:rsidRDefault="00901C5A" w:rsidP="00B17BC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Exclusion criteria for healthy controls</w:t>
            </w:r>
          </w:p>
        </w:tc>
      </w:tr>
      <w:tr w:rsidR="00901C5A" w14:paraId="6C9C61BC" w14:textId="77777777" w:rsidTr="00B17BC1">
        <w:trPr>
          <w:trHeight w:val="4859"/>
        </w:trPr>
        <w:tc>
          <w:tcPr>
            <w:tcW w:w="4814" w:type="dxa"/>
          </w:tcPr>
          <w:p w14:paraId="3719338D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spacing w:line="360" w:lineRule="auto"/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≥ </w:t>
            </w: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18 years of age at the screening visit</w:t>
            </w:r>
          </w:p>
        </w:tc>
        <w:tc>
          <w:tcPr>
            <w:tcW w:w="4819" w:type="dxa"/>
          </w:tcPr>
          <w:p w14:paraId="5CDB8655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History of primary headache disorders (except infrequent episodic tension-type headache)</w:t>
            </w:r>
          </w:p>
          <w:p w14:paraId="6CBD4A1C" w14:textId="77777777" w:rsidR="00901C5A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History</w:t>
            </w:r>
            <w:proofErr w:type="spellEnd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secondary</w:t>
            </w:r>
            <w:proofErr w:type="spellEnd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headache</w:t>
            </w:r>
            <w:proofErr w:type="spellEnd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disorders</w:t>
            </w:r>
            <w:proofErr w:type="spellEnd"/>
          </w:p>
          <w:p w14:paraId="34D10F35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Any first-degree relative with a history of any primary headache disorders (except </w:t>
            </w:r>
            <w:r w:rsidRPr="003470FB">
              <w:rPr>
                <w:rFonts w:ascii="Times New Roman" w:eastAsia="Gungsuh" w:hAnsi="Times New Roman" w:cs="Times New Roman" w:hint="eastAsia"/>
                <w:sz w:val="20"/>
                <w:szCs w:val="20"/>
                <w:lang w:val="en-US"/>
              </w:rPr>
              <w:t>≤</w:t>
            </w: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 5 monthly days with tension-type headache)</w:t>
            </w:r>
          </w:p>
          <w:p w14:paraId="5341219F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Headache within 24 hours of any study-related task or procedure</w:t>
            </w:r>
          </w:p>
          <w:p w14:paraId="04B3A18A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Past suicidal behavior </w:t>
            </w:r>
            <w:r w:rsidRPr="003470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or risk of self-harm</w:t>
            </w:r>
          </w:p>
          <w:p w14:paraId="7A48D743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Daily use of medications except oral contraceptives</w:t>
            </w:r>
          </w:p>
          <w:p w14:paraId="57772504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History or evidence any other clinically significant disorder, condition, or disease that, in the opinion of the site investigator, would pose a risk to participant safety or interfere with study evaluation, procedures or completion</w:t>
            </w:r>
          </w:p>
          <w:p w14:paraId="10D3F814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History or evidence of any psychiatric disorder</w:t>
            </w:r>
          </w:p>
          <w:p w14:paraId="2EE0C0C7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Female study participants of childbearing potential with a positive pregnancy test during the study visit</w:t>
            </w:r>
          </w:p>
          <w:p w14:paraId="7F505DE4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>Pregnancy or breastfeeding, female study participants unwilling to use one acceptable method of effective contraception (oral contraceptives, intrauterine device, intrauterine hormonal-releasing system, bilateral tubal ligation/occlusion, vasectomized partner, sexual abstinence, male or female condom, cap, diaphragm, or sponge with spermicide)</w:t>
            </w:r>
          </w:p>
          <w:p w14:paraId="492EFE98" w14:textId="77777777" w:rsidR="00901C5A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>Contraindications</w:t>
            </w:r>
            <w:proofErr w:type="spellEnd"/>
            <w:r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to MRI</w:t>
            </w:r>
          </w:p>
          <w:p w14:paraId="2AE9F658" w14:textId="77777777" w:rsidR="00901C5A" w:rsidRPr="003470FB" w:rsidRDefault="00901C5A" w:rsidP="00901C5A">
            <w:pPr>
              <w:pStyle w:val="ListParagraph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470FB">
              <w:rPr>
                <w:rFonts w:ascii="Times New Roman" w:eastAsia="Gungsuh" w:hAnsi="Times New Roman" w:cs="Times New Roman"/>
                <w:sz w:val="20"/>
                <w:szCs w:val="20"/>
                <w:lang w:val="en-US"/>
              </w:rPr>
              <w:t xml:space="preserve">Unlikely to comply with and complete all protocol-required procedures to the best of the study participant and the study investigator’s </w:t>
            </w:r>
            <w:sdt>
              <w:sdtPr>
                <w:id w:val="1881125959"/>
              </w:sdtPr>
              <w:sdtContent>
                <w:r w:rsidRPr="003470FB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  <w:t>knowledge.</w:t>
                </w:r>
              </w:sdtContent>
            </w:sdt>
          </w:p>
        </w:tc>
      </w:tr>
    </w:tbl>
    <w:p w14:paraId="465E6C59" w14:textId="77777777" w:rsidR="00901C5A" w:rsidRDefault="00901C5A" w:rsidP="00901C5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6F6055" w14:textId="77777777" w:rsidR="00901C5A" w:rsidRDefault="00901C5A" w:rsidP="00901C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ECF7A17" w14:textId="77777777" w:rsidR="00901C5A" w:rsidRPr="00B53A2C" w:rsidRDefault="00901C5A" w:rsidP="00901C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3A2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4. </w:t>
      </w:r>
      <w:r>
        <w:rPr>
          <w:rFonts w:ascii="Times New Roman" w:hAnsi="Times New Roman" w:cs="Times New Roman"/>
          <w:b/>
          <w:bCs/>
          <w:sz w:val="24"/>
          <w:szCs w:val="24"/>
        </w:rPr>
        <w:t>Headache</w:t>
      </w:r>
      <w:r w:rsidRPr="00B53A2C">
        <w:rPr>
          <w:rFonts w:ascii="Times New Roman" w:hAnsi="Times New Roman" w:cs="Times New Roman"/>
          <w:b/>
          <w:bCs/>
          <w:sz w:val="24"/>
          <w:szCs w:val="24"/>
        </w:rPr>
        <w:t xml:space="preserve"> characteristics during scan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Pr="00B53A2C">
        <w:rPr>
          <w:rFonts w:ascii="Times New Roman" w:hAnsi="Times New Roman" w:cs="Times New Roman"/>
          <w:b/>
          <w:bCs/>
          <w:sz w:val="24"/>
          <w:szCs w:val="24"/>
        </w:rPr>
        <w:t xml:space="preserve">persistent PTH. 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3629"/>
        <w:gridCol w:w="3096"/>
      </w:tblGrid>
      <w:tr w:rsidR="00901C5A" w:rsidRPr="00B53A2C" w14:paraId="530C6651" w14:textId="77777777" w:rsidTr="00B17B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588B9CB2" w14:textId="77777777" w:rsidR="00901C5A" w:rsidRPr="00B53A2C" w:rsidRDefault="00901C5A" w:rsidP="00B17B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  <w:proofErr w:type="spellEnd"/>
            <w:r w:rsidRPr="00B53A2C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associated</w:t>
            </w:r>
            <w:proofErr w:type="spellEnd"/>
            <w:r w:rsidRPr="00B53A2C">
              <w:rPr>
                <w:rFonts w:ascii="Times New Roman" w:hAnsi="Times New Roman" w:cs="Times New Roman"/>
                <w:sz w:val="20"/>
                <w:szCs w:val="20"/>
              </w:rPr>
              <w:t xml:space="preserve"> symptoms</w:t>
            </w:r>
          </w:p>
        </w:tc>
        <w:tc>
          <w:tcPr>
            <w:tcW w:w="3096" w:type="dxa"/>
          </w:tcPr>
          <w:p w14:paraId="7F07386B" w14:textId="77777777" w:rsidR="00901C5A" w:rsidRPr="00B53A2C" w:rsidRDefault="00901C5A" w:rsidP="00B17BC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</w:p>
        </w:tc>
      </w:tr>
      <w:tr w:rsidR="00901C5A" w:rsidRPr="00B53A2C" w14:paraId="5D0F510E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1DBE1E99" w14:textId="77777777" w:rsidR="00901C5A" w:rsidRPr="00B53A2C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3096" w:type="dxa"/>
            <w:vAlign w:val="center"/>
          </w:tcPr>
          <w:p w14:paraId="21A8A003" w14:textId="77777777" w:rsidR="00901C5A" w:rsidRPr="00B53A2C" w:rsidRDefault="00901C5A" w:rsidP="00B17B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01C5A" w:rsidRPr="003103BB" w14:paraId="59D9C0D1" w14:textId="77777777" w:rsidTr="00B17BC1">
        <w:trPr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2FA5683E" w14:textId="77777777" w:rsidR="00901C5A" w:rsidRPr="00B53A2C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 xml:space="preserve">No. with </w:t>
            </w:r>
            <w:proofErr w:type="spellStart"/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</w:p>
        </w:tc>
        <w:tc>
          <w:tcPr>
            <w:tcW w:w="3096" w:type="dxa"/>
            <w:vAlign w:val="center"/>
          </w:tcPr>
          <w:p w14:paraId="779CEA69" w14:textId="77777777" w:rsidR="00901C5A" w:rsidRPr="00B53A2C" w:rsidRDefault="00901C5A" w:rsidP="00B17B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 xml:space="preserve"> (9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01C5A" w:rsidRPr="003103BB" w14:paraId="3054D208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11C709BD" w14:textId="77777777" w:rsidR="00901C5A" w:rsidRPr="00B53A2C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 xml:space="preserve">No. with </w:t>
            </w:r>
            <w:proofErr w:type="spellStart"/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  <w:proofErr w:type="spellEnd"/>
            <w:r w:rsidRPr="00B53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</w:p>
        </w:tc>
        <w:tc>
          <w:tcPr>
            <w:tcW w:w="3096" w:type="dxa"/>
            <w:vAlign w:val="center"/>
          </w:tcPr>
          <w:p w14:paraId="1BCD5C26" w14:textId="77777777" w:rsidR="00901C5A" w:rsidRPr="00B53A2C" w:rsidRDefault="00901C5A" w:rsidP="00B17B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01C5A" w:rsidRPr="003103BB" w14:paraId="0AA8B40A" w14:textId="77777777" w:rsidTr="00B17BC1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410A4789" w14:textId="77777777" w:rsidR="00901C5A" w:rsidRPr="00B53A2C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Hours from onset until scan, median (IQR)</w:t>
            </w:r>
            <w:r w:rsidRPr="003470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3096" w:type="dxa"/>
            <w:vAlign w:val="center"/>
          </w:tcPr>
          <w:p w14:paraId="42672950" w14:textId="77777777" w:rsidR="00901C5A" w:rsidRPr="003470FB" w:rsidRDefault="00901C5A" w:rsidP="00B17B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-8.3)</w:t>
            </w:r>
          </w:p>
        </w:tc>
      </w:tr>
      <w:tr w:rsidR="00901C5A" w:rsidRPr="003103BB" w14:paraId="375D79D2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050F8C2C" w14:textId="77777777" w:rsidR="00901C5A" w:rsidRPr="00B53A2C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Intensity in NRS, median (IQR)</w:t>
            </w:r>
          </w:p>
        </w:tc>
        <w:tc>
          <w:tcPr>
            <w:tcW w:w="3096" w:type="dxa"/>
            <w:vAlign w:val="center"/>
          </w:tcPr>
          <w:p w14:paraId="408131BA" w14:textId="77777777" w:rsidR="00901C5A" w:rsidRPr="00B53A2C" w:rsidRDefault="00901C5A" w:rsidP="00B17B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4 (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53A2C">
              <w:rPr>
                <w:rFonts w:ascii="Times New Roman" w:hAnsi="Times New Roman" w:cs="Times New Roman"/>
                <w:sz w:val="20"/>
                <w:szCs w:val="20"/>
              </w:rPr>
              <w:t>-5)</w:t>
            </w:r>
          </w:p>
        </w:tc>
      </w:tr>
      <w:tr w:rsidR="00901C5A" w:rsidRPr="003103BB" w14:paraId="06794197" w14:textId="77777777" w:rsidTr="00B17BC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1817518C" w14:textId="77777777" w:rsidR="00901C5A" w:rsidRPr="00270E2F" w:rsidRDefault="00901C5A" w:rsidP="00B17BC1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0E2F">
              <w:rPr>
                <w:rFonts w:ascii="Times New Roman" w:hAnsi="Times New Roman" w:cs="Times New Roman"/>
                <w:sz w:val="20"/>
                <w:szCs w:val="20"/>
              </w:rPr>
              <w:t>Mild, n (%)</w:t>
            </w:r>
          </w:p>
        </w:tc>
        <w:tc>
          <w:tcPr>
            <w:tcW w:w="3096" w:type="dxa"/>
            <w:vAlign w:val="center"/>
          </w:tcPr>
          <w:p w14:paraId="51A01CAF" w14:textId="77777777" w:rsidR="00901C5A" w:rsidRPr="00270E2F" w:rsidRDefault="00901C5A" w:rsidP="00B17B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0E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70E2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70E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0E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01C5A" w:rsidRPr="003103BB" w14:paraId="4C195EB3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74D5F36D" w14:textId="77777777" w:rsidR="00901C5A" w:rsidRPr="00270E2F" w:rsidRDefault="00901C5A" w:rsidP="00B17BC1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0E2F">
              <w:rPr>
                <w:rFonts w:ascii="Times New Roman" w:hAnsi="Times New Roman" w:cs="Times New Roman"/>
                <w:sz w:val="20"/>
                <w:szCs w:val="20"/>
              </w:rPr>
              <w:t>Moderate, n (%)</w:t>
            </w:r>
          </w:p>
        </w:tc>
        <w:tc>
          <w:tcPr>
            <w:tcW w:w="3096" w:type="dxa"/>
            <w:vAlign w:val="center"/>
          </w:tcPr>
          <w:p w14:paraId="4EE897EE" w14:textId="77777777" w:rsidR="00901C5A" w:rsidRPr="00270E2F" w:rsidRDefault="00901C5A" w:rsidP="00B17B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0E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70E2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270E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70E2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901C5A" w:rsidRPr="002A73F7" w14:paraId="3334BE7C" w14:textId="77777777" w:rsidTr="00B17BC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0452DFAF" w14:textId="77777777" w:rsidR="00901C5A" w:rsidRPr="002A73F7" w:rsidRDefault="00901C5A" w:rsidP="00B17BC1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Severe</w:t>
            </w:r>
            <w:proofErr w:type="spellEnd"/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3096" w:type="dxa"/>
            <w:vAlign w:val="center"/>
          </w:tcPr>
          <w:p w14:paraId="7A5BEA34" w14:textId="77777777" w:rsidR="00901C5A" w:rsidRPr="002A73F7" w:rsidRDefault="00901C5A" w:rsidP="00B17B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01C5A" w:rsidRPr="002A73F7" w14:paraId="3E16E588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097C5C9D" w14:textId="77777777" w:rsidR="00901C5A" w:rsidRPr="002A73F7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Unilateral, n (%)</w:t>
            </w:r>
          </w:p>
        </w:tc>
        <w:tc>
          <w:tcPr>
            <w:tcW w:w="3096" w:type="dxa"/>
            <w:vAlign w:val="center"/>
          </w:tcPr>
          <w:p w14:paraId="02F9A40B" w14:textId="77777777" w:rsidR="00901C5A" w:rsidRPr="002A73F7" w:rsidRDefault="00901C5A" w:rsidP="00B17B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 xml:space="preserve"> (22.5)</w:t>
            </w:r>
          </w:p>
        </w:tc>
      </w:tr>
      <w:tr w:rsidR="00901C5A" w:rsidRPr="002A73F7" w14:paraId="02BAA9C5" w14:textId="77777777" w:rsidTr="00B17BC1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0F705A58" w14:textId="77777777" w:rsidR="00901C5A" w:rsidRPr="002A73F7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Pulsating</w:t>
            </w:r>
            <w:proofErr w:type="spellEnd"/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3096" w:type="dxa"/>
          </w:tcPr>
          <w:p w14:paraId="64469478" w14:textId="77777777" w:rsidR="00901C5A" w:rsidRPr="002A73F7" w:rsidRDefault="00901C5A" w:rsidP="00B17B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</w:tr>
      <w:tr w:rsidR="00901C5A" w:rsidRPr="002A73F7" w14:paraId="252A55FA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4E0FACCD" w14:textId="77777777" w:rsidR="00901C5A" w:rsidRPr="002A73F7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Aggravation by physical activity, n (%)</w:t>
            </w:r>
          </w:p>
        </w:tc>
        <w:tc>
          <w:tcPr>
            <w:tcW w:w="3096" w:type="dxa"/>
          </w:tcPr>
          <w:p w14:paraId="4A652431" w14:textId="77777777" w:rsidR="00901C5A" w:rsidRPr="002A73F7" w:rsidRDefault="00901C5A" w:rsidP="00B17B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01C5A" w:rsidRPr="002A73F7" w14:paraId="7B910401" w14:textId="77777777" w:rsidTr="00B17BC1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64311A0E" w14:textId="77777777" w:rsidR="00901C5A" w:rsidRPr="002A73F7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Nausea and/or vomiting, n (%)</w:t>
            </w:r>
          </w:p>
        </w:tc>
        <w:tc>
          <w:tcPr>
            <w:tcW w:w="3096" w:type="dxa"/>
          </w:tcPr>
          <w:p w14:paraId="4AC17ACE" w14:textId="77777777" w:rsidR="00901C5A" w:rsidRPr="002A73F7" w:rsidRDefault="00901C5A" w:rsidP="00B17B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01C5A" w:rsidRPr="002A73F7" w14:paraId="536B96CD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05538C09" w14:textId="77777777" w:rsidR="00901C5A" w:rsidRPr="002A73F7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Photophobia</w:t>
            </w:r>
            <w:proofErr w:type="spellEnd"/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3096" w:type="dxa"/>
          </w:tcPr>
          <w:p w14:paraId="712FD782" w14:textId="77777777" w:rsidR="00901C5A" w:rsidRPr="002A73F7" w:rsidRDefault="00901C5A" w:rsidP="00B17B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01C5A" w:rsidRPr="002A73F7" w14:paraId="39F4ACC3" w14:textId="77777777" w:rsidTr="00B17BC1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9" w:type="dxa"/>
          </w:tcPr>
          <w:p w14:paraId="61852AFC" w14:textId="77777777" w:rsidR="00901C5A" w:rsidRPr="002A73F7" w:rsidRDefault="00901C5A" w:rsidP="00B17BC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Phonophobia</w:t>
            </w:r>
            <w:proofErr w:type="spellEnd"/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3096" w:type="dxa"/>
          </w:tcPr>
          <w:p w14:paraId="4CCEF0B2" w14:textId="77777777" w:rsidR="00901C5A" w:rsidRPr="002A73F7" w:rsidRDefault="00901C5A" w:rsidP="00B17B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A73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7A949558" w14:textId="77777777" w:rsidR="00901C5A" w:rsidRPr="002A73F7" w:rsidRDefault="00901C5A" w:rsidP="00901C5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A73F7">
        <w:rPr>
          <w:rFonts w:ascii="Times New Roman" w:hAnsi="Times New Roman" w:cs="Times New Roman"/>
          <w:b/>
          <w:bCs/>
          <w:sz w:val="20"/>
          <w:szCs w:val="20"/>
        </w:rPr>
        <w:t>IQR=interquartile range.</w:t>
      </w:r>
    </w:p>
    <w:p w14:paraId="31324F60" w14:textId="77777777" w:rsidR="00901C5A" w:rsidRDefault="00901C5A" w:rsidP="00901C5A">
      <w:p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2A73F7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b</w:t>
      </w:r>
      <w:r w:rsidRPr="002A73F7">
        <w:rPr>
          <w:rFonts w:ascii="Times New Roman" w:hAnsi="Times New Roman" w:cs="Times New Roman"/>
          <w:b/>
          <w:bCs/>
          <w:sz w:val="20"/>
          <w:szCs w:val="20"/>
        </w:rPr>
        <w:t>Excluding</w:t>
      </w:r>
      <w:proofErr w:type="spellEnd"/>
      <w:r w:rsidRPr="002A73F7">
        <w:rPr>
          <w:rFonts w:ascii="Times New Roman" w:hAnsi="Times New Roman" w:cs="Times New Roman"/>
          <w:b/>
          <w:bCs/>
          <w:sz w:val="20"/>
          <w:szCs w:val="20"/>
        </w:rPr>
        <w:t xml:space="preserve"> participants with constant headache</w:t>
      </w:r>
    </w:p>
    <w:p w14:paraId="721BD9D5" w14:textId="77777777" w:rsidR="00901C5A" w:rsidRDefault="00901C5A" w:rsidP="00901C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80B6EB" w14:textId="77777777" w:rsidR="00901C5A" w:rsidRDefault="00901C5A" w:rsidP="00901C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5. Region of interest (ROI) differences between participants with persistent PTH, migraine without aura, and migraine with aura.</w:t>
      </w:r>
      <w:r w:rsidRPr="00532177">
        <w:rPr>
          <w:rFonts w:ascii="Times New Roman" w:hAnsi="Times New Roman" w:cs="Times New Roman"/>
          <w:sz w:val="24"/>
          <w:szCs w:val="24"/>
        </w:rPr>
        <w:t xml:space="preserve"> </w:t>
      </w:r>
      <w:r w:rsidRPr="00303F47">
        <w:rPr>
          <w:rFonts w:ascii="Times New Roman" w:hAnsi="Times New Roman" w:cs="Times New Roman"/>
          <w:sz w:val="24"/>
          <w:szCs w:val="24"/>
        </w:rPr>
        <w:t xml:space="preserve">Regional differences in BOLD response analyzed with analysis of covariance </w:t>
      </w:r>
      <w:r>
        <w:rPr>
          <w:rFonts w:ascii="Times New Roman" w:hAnsi="Times New Roman" w:cs="Times New Roman"/>
          <w:sz w:val="24"/>
          <w:szCs w:val="24"/>
        </w:rPr>
        <w:t xml:space="preserve">(ANCOVA) </w:t>
      </w:r>
      <w:r w:rsidRPr="00303F47">
        <w:rPr>
          <w:rFonts w:ascii="Times New Roman" w:hAnsi="Times New Roman" w:cs="Times New Roman"/>
          <w:sz w:val="24"/>
          <w:szCs w:val="24"/>
        </w:rPr>
        <w:t>adjusted for age and sex.</w:t>
      </w:r>
    </w:p>
    <w:tbl>
      <w:tblPr>
        <w:tblStyle w:val="ListTable1Light"/>
        <w:tblW w:w="9299" w:type="dxa"/>
        <w:tblLook w:val="04A0" w:firstRow="1" w:lastRow="0" w:firstColumn="1" w:lastColumn="0" w:noHBand="0" w:noVBand="1"/>
      </w:tblPr>
      <w:tblGrid>
        <w:gridCol w:w="2991"/>
        <w:gridCol w:w="3148"/>
        <w:gridCol w:w="1580"/>
        <w:gridCol w:w="1580"/>
      </w:tblGrid>
      <w:tr w:rsidR="00901C5A" w14:paraId="0AFBA2C2" w14:textId="77777777" w:rsidTr="00B17B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single" w:sz="4" w:space="0" w:color="666666"/>
            </w:tcBorders>
            <w:vAlign w:val="center"/>
          </w:tcPr>
          <w:p w14:paraId="31F616A3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666666"/>
            </w:tcBorders>
            <w:vAlign w:val="center"/>
          </w:tcPr>
          <w:p w14:paraId="48CF26B5" w14:textId="77777777" w:rsidR="00901C5A" w:rsidRPr="003470FB" w:rsidRDefault="00901C5A" w:rsidP="00B17B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Cerebral region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4E0CD022" w14:textId="77777777" w:rsidR="00901C5A" w:rsidRPr="003470FB" w:rsidRDefault="00901C5A" w:rsidP="00B17B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F-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5C999525" w14:textId="77777777" w:rsidR="00901C5A" w:rsidRPr="003470FB" w:rsidRDefault="00901C5A" w:rsidP="00B17B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P-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</w:tr>
      <w:tr w:rsidR="00901C5A" w14:paraId="31D8BFDF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tcBorders>
              <w:top w:val="single" w:sz="4" w:space="0" w:color="666666"/>
              <w:bottom w:val="single" w:sz="4" w:space="0" w:color="auto"/>
            </w:tcBorders>
            <w:vAlign w:val="center"/>
          </w:tcPr>
          <w:p w14:paraId="729F98AE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Participants with persistent PTH vs migraine without aura vs migraine with aura</w:t>
            </w:r>
          </w:p>
        </w:tc>
        <w:tc>
          <w:tcPr>
            <w:tcW w:w="0" w:type="dxa"/>
            <w:vAlign w:val="center"/>
          </w:tcPr>
          <w:p w14:paraId="6FB151DB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Bilateral postcentral gyrus (cephalic region)</w:t>
            </w:r>
          </w:p>
        </w:tc>
        <w:tc>
          <w:tcPr>
            <w:tcW w:w="0" w:type="dxa"/>
            <w:vAlign w:val="center"/>
          </w:tcPr>
          <w:p w14:paraId="009E2823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  <w:tc>
          <w:tcPr>
            <w:tcW w:w="0" w:type="dxa"/>
            <w:vAlign w:val="center"/>
          </w:tcPr>
          <w:p w14:paraId="4E7677A4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0.893</w:t>
            </w:r>
          </w:p>
        </w:tc>
      </w:tr>
      <w:tr w:rsidR="00901C5A" w14:paraId="3D81103D" w14:textId="77777777" w:rsidTr="00B17BC1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6345A587" w14:textId="77777777" w:rsidR="00901C5A" w:rsidRPr="003470FB" w:rsidRDefault="00901C5A" w:rsidP="00B17BC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vAlign w:val="center"/>
          </w:tcPr>
          <w:p w14:paraId="01EC0BE1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anterior</w:t>
            </w:r>
            <w:proofErr w:type="spellEnd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cingulate</w:t>
            </w:r>
            <w:proofErr w:type="spellEnd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0" w:type="dxa"/>
            <w:vAlign w:val="center"/>
          </w:tcPr>
          <w:p w14:paraId="5790766D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0" w:type="dxa"/>
            <w:vAlign w:val="center"/>
          </w:tcPr>
          <w:p w14:paraId="5C1C1C93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</w:tr>
      <w:tr w:rsidR="00901C5A" w14:paraId="21AD33AA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vAlign w:val="center"/>
          </w:tcPr>
          <w:p w14:paraId="1B58D006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dxa"/>
            <w:vAlign w:val="center"/>
          </w:tcPr>
          <w:p w14:paraId="3931442E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insula</w:t>
            </w:r>
            <w:proofErr w:type="spellEnd"/>
          </w:p>
        </w:tc>
        <w:tc>
          <w:tcPr>
            <w:tcW w:w="0" w:type="dxa"/>
            <w:vAlign w:val="center"/>
          </w:tcPr>
          <w:p w14:paraId="321175EC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0" w:type="dxa"/>
            <w:vAlign w:val="center"/>
          </w:tcPr>
          <w:p w14:paraId="62E5B713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0.562</w:t>
            </w:r>
          </w:p>
        </w:tc>
      </w:tr>
      <w:tr w:rsidR="00901C5A" w14:paraId="64F98926" w14:textId="77777777" w:rsidTr="00B17BC1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0CA3B97B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dxa"/>
            <w:vAlign w:val="center"/>
          </w:tcPr>
          <w:p w14:paraId="000F6A6C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cuneus</w:t>
            </w:r>
            <w:proofErr w:type="spellEnd"/>
          </w:p>
        </w:tc>
        <w:tc>
          <w:tcPr>
            <w:tcW w:w="0" w:type="dxa"/>
            <w:vAlign w:val="center"/>
          </w:tcPr>
          <w:p w14:paraId="6A725054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2.047</w:t>
            </w:r>
          </w:p>
        </w:tc>
        <w:tc>
          <w:tcPr>
            <w:tcW w:w="0" w:type="dxa"/>
            <w:vAlign w:val="center"/>
          </w:tcPr>
          <w:p w14:paraId="3E808EF8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0.131</w:t>
            </w:r>
          </w:p>
        </w:tc>
      </w:tr>
      <w:tr w:rsidR="00901C5A" w14:paraId="1B72703A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vAlign w:val="center"/>
          </w:tcPr>
          <w:p w14:paraId="540F5477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0" w:type="dxa"/>
            <w:vAlign w:val="center"/>
          </w:tcPr>
          <w:p w14:paraId="6B283504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lingual</w:t>
            </w:r>
            <w:proofErr w:type="spellEnd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gyrus</w:t>
            </w:r>
            <w:proofErr w:type="spellEnd"/>
          </w:p>
        </w:tc>
        <w:tc>
          <w:tcPr>
            <w:tcW w:w="0" w:type="dxa"/>
            <w:vAlign w:val="center"/>
          </w:tcPr>
          <w:p w14:paraId="0086C7DA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0.396</w:t>
            </w:r>
          </w:p>
        </w:tc>
        <w:tc>
          <w:tcPr>
            <w:tcW w:w="0" w:type="dxa"/>
            <w:vAlign w:val="center"/>
          </w:tcPr>
          <w:p w14:paraId="4DADB12A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0.674</w:t>
            </w:r>
          </w:p>
        </w:tc>
      </w:tr>
      <w:tr w:rsidR="00901C5A" w14:paraId="1C3C20F2" w14:textId="77777777" w:rsidTr="00B17BC1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10482974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0" w:type="dxa"/>
            <w:vAlign w:val="center"/>
          </w:tcPr>
          <w:p w14:paraId="3B6B0C73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Bilateral thalamus</w:t>
            </w:r>
          </w:p>
        </w:tc>
        <w:tc>
          <w:tcPr>
            <w:tcW w:w="0" w:type="dxa"/>
            <w:vAlign w:val="center"/>
          </w:tcPr>
          <w:p w14:paraId="14C9724B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0.180</w:t>
            </w:r>
          </w:p>
        </w:tc>
        <w:tc>
          <w:tcPr>
            <w:tcW w:w="0" w:type="dxa"/>
            <w:vAlign w:val="center"/>
          </w:tcPr>
          <w:p w14:paraId="0F326AE9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0.835</w:t>
            </w:r>
          </w:p>
        </w:tc>
      </w:tr>
      <w:tr w:rsidR="00901C5A" w14:paraId="791355D2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vAlign w:val="center"/>
          </w:tcPr>
          <w:p w14:paraId="49C8B583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33E83503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hypothalamus</w:t>
            </w:r>
            <w:proofErr w:type="spellEnd"/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6E46866F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1.111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22A04211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0.330</w:t>
            </w:r>
          </w:p>
        </w:tc>
      </w:tr>
    </w:tbl>
    <w:p w14:paraId="75D05CB6" w14:textId="77777777" w:rsidR="00901C5A" w:rsidRDefault="00901C5A" w:rsidP="00901C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81A308" w14:textId="77777777" w:rsidR="00901C5A" w:rsidRDefault="00901C5A" w:rsidP="00901C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6. Region of interest (ROI) differences between participants with persistent PTH, chronic migraine, and episodic migraine.</w:t>
      </w:r>
      <w:r w:rsidRPr="00303F47">
        <w:rPr>
          <w:rFonts w:ascii="Times New Roman" w:hAnsi="Times New Roman" w:cs="Times New Roman"/>
          <w:sz w:val="24"/>
          <w:szCs w:val="24"/>
        </w:rPr>
        <w:t xml:space="preserve"> Regional differences in BOLD response analyzed with analysis of covariance </w:t>
      </w:r>
      <w:r>
        <w:rPr>
          <w:rFonts w:ascii="Times New Roman" w:hAnsi="Times New Roman" w:cs="Times New Roman"/>
          <w:sz w:val="24"/>
          <w:szCs w:val="24"/>
        </w:rPr>
        <w:t xml:space="preserve">(ANCOVA) </w:t>
      </w:r>
      <w:r w:rsidRPr="00303F47">
        <w:rPr>
          <w:rFonts w:ascii="Times New Roman" w:hAnsi="Times New Roman" w:cs="Times New Roman"/>
          <w:sz w:val="24"/>
          <w:szCs w:val="24"/>
        </w:rPr>
        <w:t>adjusted for age and sex.</w:t>
      </w:r>
    </w:p>
    <w:tbl>
      <w:tblPr>
        <w:tblStyle w:val="ListTable1Light"/>
        <w:tblW w:w="9299" w:type="dxa"/>
        <w:tblLook w:val="04A0" w:firstRow="1" w:lastRow="0" w:firstColumn="1" w:lastColumn="0" w:noHBand="0" w:noVBand="1"/>
      </w:tblPr>
      <w:tblGrid>
        <w:gridCol w:w="2991"/>
        <w:gridCol w:w="3148"/>
        <w:gridCol w:w="1580"/>
        <w:gridCol w:w="1580"/>
      </w:tblGrid>
      <w:tr w:rsidR="00901C5A" w14:paraId="2044A952" w14:textId="77777777" w:rsidTr="00B17B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single" w:sz="4" w:space="0" w:color="666666"/>
            </w:tcBorders>
            <w:vAlign w:val="center"/>
          </w:tcPr>
          <w:p w14:paraId="69585FEB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666666"/>
            </w:tcBorders>
            <w:vAlign w:val="center"/>
          </w:tcPr>
          <w:p w14:paraId="7E64976E" w14:textId="77777777" w:rsidR="00901C5A" w:rsidRPr="003470FB" w:rsidRDefault="00901C5A" w:rsidP="00B17B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Cerebral region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741247BA" w14:textId="77777777" w:rsidR="00901C5A" w:rsidRPr="003470FB" w:rsidRDefault="00901C5A" w:rsidP="00B17B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F-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7C5692A4" w14:textId="77777777" w:rsidR="00901C5A" w:rsidRPr="003470FB" w:rsidRDefault="00901C5A" w:rsidP="00B17B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P-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</w:tr>
      <w:tr w:rsidR="00901C5A" w:rsidRPr="006039A4" w14:paraId="3AD5FE1F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tcBorders>
              <w:top w:val="single" w:sz="4" w:space="0" w:color="666666"/>
              <w:bottom w:val="single" w:sz="4" w:space="0" w:color="auto"/>
            </w:tcBorders>
            <w:vAlign w:val="center"/>
          </w:tcPr>
          <w:p w14:paraId="05207F7E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Participants with persistent PTH vs chronic migraine vs episodic migraine</w:t>
            </w:r>
          </w:p>
        </w:tc>
        <w:tc>
          <w:tcPr>
            <w:tcW w:w="0" w:type="dxa"/>
            <w:vAlign w:val="center"/>
          </w:tcPr>
          <w:p w14:paraId="4AC7A9F0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Bilateral postcentral gyrus (cephalic region)</w:t>
            </w:r>
          </w:p>
        </w:tc>
        <w:tc>
          <w:tcPr>
            <w:tcW w:w="0" w:type="dxa"/>
            <w:vAlign w:val="center"/>
          </w:tcPr>
          <w:p w14:paraId="68CF399F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0.224</w:t>
            </w:r>
          </w:p>
        </w:tc>
        <w:tc>
          <w:tcPr>
            <w:tcW w:w="0" w:type="dxa"/>
            <w:vAlign w:val="center"/>
          </w:tcPr>
          <w:p w14:paraId="70E27601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0.800</w:t>
            </w:r>
          </w:p>
        </w:tc>
      </w:tr>
      <w:tr w:rsidR="00901C5A" w:rsidRPr="006039A4" w14:paraId="20AD08A9" w14:textId="77777777" w:rsidTr="00B17BC1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3E82CB8C" w14:textId="77777777" w:rsidR="00901C5A" w:rsidRPr="003470FB" w:rsidRDefault="00901C5A" w:rsidP="00B17BC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vAlign w:val="center"/>
          </w:tcPr>
          <w:p w14:paraId="3AC77CFF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anterior</w:t>
            </w:r>
            <w:proofErr w:type="spellEnd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cingulate</w:t>
            </w:r>
            <w:proofErr w:type="spellEnd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0" w:type="dxa"/>
            <w:vAlign w:val="center"/>
          </w:tcPr>
          <w:p w14:paraId="121312E3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1.346</w:t>
            </w:r>
          </w:p>
        </w:tc>
        <w:tc>
          <w:tcPr>
            <w:tcW w:w="0" w:type="dxa"/>
            <w:vAlign w:val="center"/>
          </w:tcPr>
          <w:p w14:paraId="00C8568D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0.262</w:t>
            </w:r>
          </w:p>
        </w:tc>
      </w:tr>
      <w:tr w:rsidR="00901C5A" w:rsidRPr="006039A4" w14:paraId="34B83A51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vAlign w:val="center"/>
          </w:tcPr>
          <w:p w14:paraId="29320008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dxa"/>
            <w:vAlign w:val="center"/>
          </w:tcPr>
          <w:p w14:paraId="7E380091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insula</w:t>
            </w:r>
            <w:proofErr w:type="spellEnd"/>
          </w:p>
        </w:tc>
        <w:tc>
          <w:tcPr>
            <w:tcW w:w="0" w:type="dxa"/>
            <w:vAlign w:val="center"/>
          </w:tcPr>
          <w:p w14:paraId="457AB213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0.638</w:t>
            </w:r>
          </w:p>
        </w:tc>
        <w:tc>
          <w:tcPr>
            <w:tcW w:w="0" w:type="dxa"/>
            <w:vAlign w:val="center"/>
          </w:tcPr>
          <w:p w14:paraId="0F0E5AA6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0.529</w:t>
            </w:r>
          </w:p>
        </w:tc>
      </w:tr>
      <w:tr w:rsidR="00901C5A" w:rsidRPr="006039A4" w14:paraId="70057279" w14:textId="77777777" w:rsidTr="00B17BC1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1AA20F1E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dxa"/>
            <w:vAlign w:val="center"/>
          </w:tcPr>
          <w:p w14:paraId="562AB5A2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cuneus</w:t>
            </w:r>
            <w:proofErr w:type="spellEnd"/>
          </w:p>
        </w:tc>
        <w:tc>
          <w:tcPr>
            <w:tcW w:w="0" w:type="dxa"/>
            <w:vAlign w:val="center"/>
          </w:tcPr>
          <w:p w14:paraId="3F86E97C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2.162</w:t>
            </w:r>
          </w:p>
        </w:tc>
        <w:tc>
          <w:tcPr>
            <w:tcW w:w="0" w:type="dxa"/>
            <w:vAlign w:val="center"/>
          </w:tcPr>
          <w:p w14:paraId="35B80786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0.117</w:t>
            </w:r>
          </w:p>
        </w:tc>
      </w:tr>
      <w:tr w:rsidR="00901C5A" w:rsidRPr="006039A4" w14:paraId="5F849000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vAlign w:val="center"/>
          </w:tcPr>
          <w:p w14:paraId="1C058126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0" w:type="dxa"/>
            <w:vAlign w:val="center"/>
          </w:tcPr>
          <w:p w14:paraId="1A384594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lingual</w:t>
            </w:r>
            <w:proofErr w:type="spellEnd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gyrus</w:t>
            </w:r>
            <w:proofErr w:type="spellEnd"/>
          </w:p>
        </w:tc>
        <w:tc>
          <w:tcPr>
            <w:tcW w:w="0" w:type="dxa"/>
            <w:vAlign w:val="center"/>
          </w:tcPr>
          <w:p w14:paraId="7BD21022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0.623</w:t>
            </w:r>
          </w:p>
        </w:tc>
        <w:tc>
          <w:tcPr>
            <w:tcW w:w="0" w:type="dxa"/>
            <w:vAlign w:val="center"/>
          </w:tcPr>
          <w:p w14:paraId="44C1F298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0.534</w:t>
            </w:r>
          </w:p>
        </w:tc>
      </w:tr>
      <w:tr w:rsidR="00901C5A" w:rsidRPr="006039A4" w14:paraId="0D055FC3" w14:textId="77777777" w:rsidTr="00B17BC1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7B954795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0" w:type="dxa"/>
            <w:vAlign w:val="center"/>
          </w:tcPr>
          <w:p w14:paraId="28E81B70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Bilateral thalamus</w:t>
            </w:r>
          </w:p>
        </w:tc>
        <w:tc>
          <w:tcPr>
            <w:tcW w:w="0" w:type="dxa"/>
            <w:vAlign w:val="center"/>
          </w:tcPr>
          <w:p w14:paraId="6B715859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0" w:type="dxa"/>
            <w:vAlign w:val="center"/>
          </w:tcPr>
          <w:p w14:paraId="7657452A" w14:textId="77777777" w:rsidR="00901C5A" w:rsidRPr="003470FB" w:rsidRDefault="00901C5A" w:rsidP="00B17B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</w:tr>
      <w:tr w:rsidR="00901C5A" w:rsidRPr="006039A4" w14:paraId="21A18D80" w14:textId="77777777" w:rsidTr="00B17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  <w:vAlign w:val="center"/>
          </w:tcPr>
          <w:p w14:paraId="223766ED" w14:textId="77777777" w:rsidR="00901C5A" w:rsidRPr="003470FB" w:rsidRDefault="00901C5A" w:rsidP="00B17BC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42745695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hypothalamus</w:t>
            </w:r>
            <w:proofErr w:type="spellEnd"/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042A6CB9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1.443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6A999978" w14:textId="77777777" w:rsidR="00901C5A" w:rsidRPr="003470FB" w:rsidRDefault="00901C5A" w:rsidP="00B17B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0.238</w:t>
            </w:r>
          </w:p>
        </w:tc>
      </w:tr>
    </w:tbl>
    <w:p w14:paraId="4DBE3979" w14:textId="77777777" w:rsidR="00901C5A" w:rsidRPr="003470FB" w:rsidRDefault="00901C5A" w:rsidP="00901C5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70FB">
        <w:rPr>
          <w:rFonts w:ascii="Times New Roman" w:hAnsi="Times New Roman" w:cs="Times New Roman"/>
          <w:b/>
          <w:bCs/>
          <w:sz w:val="20"/>
          <w:szCs w:val="20"/>
        </w:rPr>
        <w:t xml:space="preserve">*Significant at </w:t>
      </w:r>
      <w:r w:rsidRPr="003470F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P </w:t>
      </w:r>
      <w:r w:rsidRPr="003470FB">
        <w:rPr>
          <w:rFonts w:ascii="Times New Roman" w:hAnsi="Times New Roman" w:cs="Times New Roman"/>
          <w:b/>
          <w:bCs/>
          <w:sz w:val="20"/>
          <w:szCs w:val="20"/>
        </w:rPr>
        <w:t>&lt; 0.05.</w:t>
      </w:r>
    </w:p>
    <w:p w14:paraId="15AFA5DC" w14:textId="77777777" w:rsidR="00901C5A" w:rsidRPr="00EC5247" w:rsidRDefault="00901C5A" w:rsidP="00901C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3CD67D" w14:textId="77777777" w:rsidR="00D2411C" w:rsidRPr="00672685" w:rsidRDefault="00D2411C" w:rsidP="00D2411C">
      <w:pPr>
        <w:rPr>
          <w:rFonts w:ascii="Times New Roman" w:hAnsi="Times New Roman" w:cs="Times New Roman"/>
          <w:sz w:val="24"/>
        </w:rPr>
      </w:pPr>
      <w:r w:rsidRPr="00672685"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</w:rPr>
        <w:t>7</w:t>
      </w:r>
      <w:r w:rsidRPr="00672685">
        <w:rPr>
          <w:rFonts w:ascii="Times New Roman" w:hAnsi="Times New Roman" w:cs="Times New Roman"/>
          <w:b/>
          <w:bCs/>
          <w:sz w:val="24"/>
        </w:rPr>
        <w:t>.</w:t>
      </w:r>
      <w:r w:rsidRPr="00672685">
        <w:rPr>
          <w:rFonts w:ascii="Times New Roman" w:hAnsi="Times New Roman" w:cs="Times New Roman"/>
          <w:sz w:val="24"/>
        </w:rPr>
        <w:t xml:space="preserve"> ANCOVA comparisons for significant variance between </w:t>
      </w:r>
      <w:r>
        <w:rPr>
          <w:rFonts w:ascii="Times New Roman" w:hAnsi="Times New Roman" w:cs="Times New Roman"/>
          <w:sz w:val="24"/>
        </w:rPr>
        <w:t xml:space="preserve">photophobic </w:t>
      </w:r>
      <w:r w:rsidRPr="00672685">
        <w:rPr>
          <w:rFonts w:ascii="Times New Roman" w:hAnsi="Times New Roman" w:cs="Times New Roman"/>
          <w:sz w:val="24"/>
        </w:rPr>
        <w:t>participants with persistent P</w:t>
      </w:r>
      <w:r>
        <w:rPr>
          <w:rFonts w:ascii="Times New Roman" w:hAnsi="Times New Roman" w:cs="Times New Roman"/>
          <w:sz w:val="24"/>
        </w:rPr>
        <w:t>TH,</w:t>
      </w:r>
      <w:r w:rsidRPr="00672685"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/>
          <w:sz w:val="24"/>
        </w:rPr>
        <w:t xml:space="preserve">photophobic </w:t>
      </w:r>
      <w:r w:rsidRPr="00672685">
        <w:rPr>
          <w:rFonts w:ascii="Times New Roman" w:hAnsi="Times New Roman" w:cs="Times New Roman"/>
          <w:sz w:val="24"/>
        </w:rPr>
        <w:t>ictal participants with migraine, as well as HCs.</w:t>
      </w:r>
      <w:r>
        <w:rPr>
          <w:rFonts w:ascii="Times New Roman" w:hAnsi="Times New Roman" w:cs="Times New Roman"/>
          <w:sz w:val="24"/>
        </w:rPr>
        <w:t xml:space="preserve"> The presence of photophobia was registered at the time of scan.</w:t>
      </w:r>
    </w:p>
    <w:p w14:paraId="15FD1DE7" w14:textId="77777777" w:rsidR="00D2411C" w:rsidRDefault="00D2411C" w:rsidP="00D2411C">
      <w:pPr>
        <w:rPr>
          <w:rFonts w:ascii="Times New Roman" w:hAnsi="Times New Roman" w:cs="Times New Roman"/>
          <w:sz w:val="24"/>
          <w:szCs w:val="32"/>
        </w:rPr>
      </w:pPr>
    </w:p>
    <w:tbl>
      <w:tblPr>
        <w:tblStyle w:val="ListTable1Light"/>
        <w:tblW w:w="8472" w:type="dxa"/>
        <w:tblLook w:val="04A0" w:firstRow="1" w:lastRow="0" w:firstColumn="1" w:lastColumn="0" w:noHBand="0" w:noVBand="1"/>
      </w:tblPr>
      <w:tblGrid>
        <w:gridCol w:w="2940"/>
        <w:gridCol w:w="2555"/>
        <w:gridCol w:w="1559"/>
        <w:gridCol w:w="1418"/>
      </w:tblGrid>
      <w:tr w:rsidR="00D2411C" w14:paraId="755B990E" w14:textId="77777777" w:rsidTr="00B57F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tcBorders>
              <w:top w:val="single" w:sz="4" w:space="0" w:color="auto"/>
              <w:bottom w:val="single" w:sz="4" w:space="0" w:color="666666"/>
            </w:tcBorders>
            <w:vAlign w:val="center"/>
          </w:tcPr>
          <w:p w14:paraId="2A70EC01" w14:textId="77777777" w:rsidR="00D2411C" w:rsidRPr="003470FB" w:rsidRDefault="00D2411C" w:rsidP="00B57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2555" w:type="dxa"/>
            <w:tcBorders>
              <w:top w:val="single" w:sz="4" w:space="0" w:color="auto"/>
              <w:bottom w:val="single" w:sz="4" w:space="0" w:color="666666"/>
            </w:tcBorders>
            <w:vAlign w:val="center"/>
          </w:tcPr>
          <w:p w14:paraId="491AB379" w14:textId="77777777" w:rsidR="00D2411C" w:rsidRPr="003470FB" w:rsidRDefault="00D2411C" w:rsidP="00B57F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Cerebral region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06407A2" w14:textId="77777777" w:rsidR="00D2411C" w:rsidRPr="003470FB" w:rsidRDefault="00D2411C" w:rsidP="00B57F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F-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8858567" w14:textId="77777777" w:rsidR="00D2411C" w:rsidRPr="003470FB" w:rsidRDefault="00D2411C" w:rsidP="00B57F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P-</w:t>
            </w:r>
            <w:proofErr w:type="spellStart"/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</w:tr>
      <w:tr w:rsidR="00D2411C" w14:paraId="6382AE02" w14:textId="77777777" w:rsidTr="00B57F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vMerge w:val="restart"/>
            <w:tcBorders>
              <w:top w:val="single" w:sz="4" w:space="0" w:color="666666"/>
              <w:bottom w:val="single" w:sz="4" w:space="0" w:color="auto"/>
            </w:tcBorders>
            <w:vAlign w:val="center"/>
          </w:tcPr>
          <w:p w14:paraId="560BA9B7" w14:textId="77777777" w:rsidR="00D2411C" w:rsidRPr="000710FA" w:rsidRDefault="00D2411C" w:rsidP="00B57F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Photophobic p</w:t>
            </w:r>
            <w:r w:rsidRPr="000710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articipants with persistent PTH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vs photophobic</w:t>
            </w:r>
            <w:r w:rsidRPr="000710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ictal participants with migraine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vs</w:t>
            </w:r>
            <w:r w:rsidRPr="000710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HC</w:t>
            </w:r>
          </w:p>
        </w:tc>
        <w:tc>
          <w:tcPr>
            <w:tcW w:w="2555" w:type="dxa"/>
            <w:vAlign w:val="center"/>
          </w:tcPr>
          <w:p w14:paraId="187AC699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Bilateral postcentral gyrus (cephalic region)</w:t>
            </w:r>
          </w:p>
        </w:tc>
        <w:tc>
          <w:tcPr>
            <w:tcW w:w="1559" w:type="dxa"/>
            <w:vAlign w:val="center"/>
          </w:tcPr>
          <w:p w14:paraId="39218B63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1.658</w:t>
            </w:r>
          </w:p>
        </w:tc>
        <w:tc>
          <w:tcPr>
            <w:tcW w:w="1418" w:type="dxa"/>
            <w:vAlign w:val="center"/>
          </w:tcPr>
          <w:p w14:paraId="56ED2A75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0.048*</w:t>
            </w:r>
          </w:p>
        </w:tc>
      </w:tr>
      <w:tr w:rsidR="00D2411C" w14:paraId="75567167" w14:textId="77777777" w:rsidTr="00B57FE9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vMerge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275A64F6" w14:textId="77777777" w:rsidR="00D2411C" w:rsidRPr="000710FA" w:rsidRDefault="00D2411C" w:rsidP="00B57FE9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1DFE9DD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anterior</w:t>
            </w:r>
            <w:proofErr w:type="spellEnd"/>
            <w:r w:rsidRPr="000710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cingulate</w:t>
            </w:r>
            <w:proofErr w:type="spellEnd"/>
            <w:r w:rsidRPr="000710FA">
              <w:rPr>
                <w:rFonts w:ascii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1559" w:type="dxa"/>
            <w:vAlign w:val="center"/>
          </w:tcPr>
          <w:p w14:paraId="161B9B7B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3.109</w:t>
            </w:r>
          </w:p>
        </w:tc>
        <w:tc>
          <w:tcPr>
            <w:tcW w:w="1418" w:type="dxa"/>
            <w:vAlign w:val="center"/>
          </w:tcPr>
          <w:p w14:paraId="3C286924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0.013*</w:t>
            </w:r>
          </w:p>
        </w:tc>
      </w:tr>
      <w:tr w:rsidR="00D2411C" w14:paraId="72F674DE" w14:textId="77777777" w:rsidTr="00B57F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vMerge/>
            <w:tcBorders>
              <w:bottom w:val="single" w:sz="4" w:space="0" w:color="auto"/>
            </w:tcBorders>
            <w:vAlign w:val="center"/>
          </w:tcPr>
          <w:p w14:paraId="104968C4" w14:textId="77777777" w:rsidR="00D2411C" w:rsidRPr="000710FA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6B44F3DA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Bilateral midcingulate cortex </w:t>
            </w:r>
            <w:r w:rsidRPr="000710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(post-hoc analysis)</w:t>
            </w:r>
          </w:p>
        </w:tc>
        <w:tc>
          <w:tcPr>
            <w:tcW w:w="1559" w:type="dxa"/>
            <w:vAlign w:val="center"/>
          </w:tcPr>
          <w:p w14:paraId="4F4BEB6E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4.743</w:t>
            </w:r>
          </w:p>
        </w:tc>
        <w:tc>
          <w:tcPr>
            <w:tcW w:w="1418" w:type="dxa"/>
            <w:vAlign w:val="center"/>
          </w:tcPr>
          <w:p w14:paraId="2E93B0E8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0.015*</w:t>
            </w:r>
          </w:p>
        </w:tc>
      </w:tr>
      <w:tr w:rsidR="00D2411C" w14:paraId="7702F253" w14:textId="77777777" w:rsidTr="00B57FE9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vMerge/>
            <w:tcBorders>
              <w:bottom w:val="single" w:sz="4" w:space="0" w:color="auto"/>
            </w:tcBorders>
            <w:vAlign w:val="center"/>
          </w:tcPr>
          <w:p w14:paraId="73EE5883" w14:textId="77777777" w:rsidR="00D2411C" w:rsidRPr="000710FA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9C6A123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insula</w:t>
            </w:r>
            <w:proofErr w:type="spellEnd"/>
          </w:p>
        </w:tc>
        <w:tc>
          <w:tcPr>
            <w:tcW w:w="1559" w:type="dxa"/>
            <w:vAlign w:val="center"/>
          </w:tcPr>
          <w:p w14:paraId="742085D1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3.916</w:t>
            </w:r>
          </w:p>
        </w:tc>
        <w:tc>
          <w:tcPr>
            <w:tcW w:w="1418" w:type="dxa"/>
            <w:vAlign w:val="center"/>
          </w:tcPr>
          <w:p w14:paraId="1EBA956B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0.017*</w:t>
            </w:r>
          </w:p>
        </w:tc>
      </w:tr>
      <w:tr w:rsidR="00D2411C" w14:paraId="67800A9B" w14:textId="77777777" w:rsidTr="00B57F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vMerge/>
            <w:tcBorders>
              <w:bottom w:val="single" w:sz="4" w:space="0" w:color="auto"/>
            </w:tcBorders>
            <w:vAlign w:val="center"/>
          </w:tcPr>
          <w:p w14:paraId="47174CCB" w14:textId="77777777" w:rsidR="00D2411C" w:rsidRPr="000710FA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63E9DE49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cuneus</w:t>
            </w:r>
            <w:proofErr w:type="spellEnd"/>
          </w:p>
        </w:tc>
        <w:tc>
          <w:tcPr>
            <w:tcW w:w="1559" w:type="dxa"/>
            <w:vAlign w:val="center"/>
          </w:tcPr>
          <w:p w14:paraId="1E018EDB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1.619</w:t>
            </w:r>
          </w:p>
        </w:tc>
        <w:tc>
          <w:tcPr>
            <w:tcW w:w="1418" w:type="dxa"/>
            <w:vAlign w:val="center"/>
          </w:tcPr>
          <w:p w14:paraId="3CD23675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</w:tr>
      <w:tr w:rsidR="00D2411C" w14:paraId="01A6B4A9" w14:textId="77777777" w:rsidTr="00B57FE9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vMerge/>
            <w:tcBorders>
              <w:bottom w:val="single" w:sz="4" w:space="0" w:color="auto"/>
            </w:tcBorders>
            <w:vAlign w:val="center"/>
          </w:tcPr>
          <w:p w14:paraId="3623CFED" w14:textId="77777777" w:rsidR="00D2411C" w:rsidRPr="000710FA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2555" w:type="dxa"/>
            <w:vAlign w:val="center"/>
          </w:tcPr>
          <w:p w14:paraId="16EC74FE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lingual</w:t>
            </w:r>
            <w:proofErr w:type="spellEnd"/>
            <w:r w:rsidRPr="000710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gyrus</w:t>
            </w:r>
            <w:proofErr w:type="spellEnd"/>
          </w:p>
        </w:tc>
        <w:tc>
          <w:tcPr>
            <w:tcW w:w="1559" w:type="dxa"/>
            <w:vAlign w:val="center"/>
          </w:tcPr>
          <w:p w14:paraId="0850E91A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1418" w:type="dxa"/>
            <w:vAlign w:val="center"/>
          </w:tcPr>
          <w:p w14:paraId="230B4019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0.813</w:t>
            </w:r>
          </w:p>
        </w:tc>
      </w:tr>
      <w:tr w:rsidR="00D2411C" w14:paraId="2BD3B5D3" w14:textId="77777777" w:rsidTr="00B57F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vMerge/>
            <w:tcBorders>
              <w:bottom w:val="single" w:sz="4" w:space="0" w:color="auto"/>
            </w:tcBorders>
            <w:vAlign w:val="center"/>
          </w:tcPr>
          <w:p w14:paraId="736D65FF" w14:textId="77777777" w:rsidR="00D2411C" w:rsidRPr="003470FB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2555" w:type="dxa"/>
            <w:vAlign w:val="center"/>
          </w:tcPr>
          <w:p w14:paraId="46EEE717" w14:textId="77777777" w:rsidR="00D2411C" w:rsidRPr="003470FB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Bilateral thalamus</w:t>
            </w:r>
          </w:p>
        </w:tc>
        <w:tc>
          <w:tcPr>
            <w:tcW w:w="1559" w:type="dxa"/>
            <w:vAlign w:val="center"/>
          </w:tcPr>
          <w:p w14:paraId="562441AF" w14:textId="77777777" w:rsidR="00D2411C" w:rsidRPr="003470FB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2.880</w:t>
            </w:r>
          </w:p>
        </w:tc>
        <w:tc>
          <w:tcPr>
            <w:tcW w:w="1418" w:type="dxa"/>
            <w:vAlign w:val="center"/>
          </w:tcPr>
          <w:p w14:paraId="47F8B8BB" w14:textId="77777777" w:rsidR="00D2411C" w:rsidRPr="003470FB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3470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D2411C" w:rsidRPr="000710FA" w14:paraId="2DCA1DA3" w14:textId="77777777" w:rsidTr="00B57FE9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vMerge/>
            <w:tcBorders>
              <w:bottom w:val="single" w:sz="4" w:space="0" w:color="auto"/>
            </w:tcBorders>
            <w:vAlign w:val="center"/>
          </w:tcPr>
          <w:p w14:paraId="73F33BF6" w14:textId="77777777" w:rsidR="00D2411C" w:rsidRPr="003470FB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5" w:type="dxa"/>
            <w:tcBorders>
              <w:bottom w:val="single" w:sz="4" w:space="0" w:color="auto"/>
            </w:tcBorders>
            <w:vAlign w:val="center"/>
          </w:tcPr>
          <w:p w14:paraId="5550442D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 xml:space="preserve">Bilateral </w:t>
            </w:r>
            <w:proofErr w:type="spellStart"/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hypothalamus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3545D46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1.249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68B019F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10FA">
              <w:rPr>
                <w:rFonts w:ascii="Times New Roman" w:hAnsi="Times New Roman" w:cs="Times New Roman"/>
                <w:sz w:val="20"/>
                <w:szCs w:val="20"/>
              </w:rPr>
              <w:t>0.365</w:t>
            </w:r>
          </w:p>
        </w:tc>
      </w:tr>
    </w:tbl>
    <w:p w14:paraId="3DDFBDC6" w14:textId="77777777" w:rsidR="00D2411C" w:rsidRDefault="00D2411C" w:rsidP="00D2411C">
      <w:pPr>
        <w:rPr>
          <w:rFonts w:ascii="Times New Roman" w:hAnsi="Times New Roman" w:cs="Times New Roman"/>
          <w:sz w:val="20"/>
          <w:szCs w:val="20"/>
        </w:rPr>
      </w:pPr>
      <w:r w:rsidRPr="000710FA">
        <w:rPr>
          <w:rFonts w:ascii="Times New Roman" w:hAnsi="Times New Roman" w:cs="Times New Roman"/>
          <w:sz w:val="20"/>
          <w:szCs w:val="20"/>
        </w:rPr>
        <w:lastRenderedPageBreak/>
        <w:t>HC, Healthy controls; PTH, post-t</w:t>
      </w:r>
      <w:r w:rsidRPr="003470FB">
        <w:rPr>
          <w:rFonts w:ascii="Times New Roman" w:hAnsi="Times New Roman" w:cs="Times New Roman"/>
          <w:sz w:val="20"/>
          <w:szCs w:val="20"/>
        </w:rPr>
        <w:t>raumatic headache.</w:t>
      </w:r>
    </w:p>
    <w:p w14:paraId="4B801A50" w14:textId="77777777" w:rsidR="00D2411C" w:rsidRPr="003470FB" w:rsidRDefault="00D2411C" w:rsidP="00D2411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70FB">
        <w:rPr>
          <w:rFonts w:ascii="Times New Roman" w:hAnsi="Times New Roman" w:cs="Times New Roman"/>
          <w:b/>
          <w:bCs/>
          <w:sz w:val="20"/>
          <w:szCs w:val="20"/>
        </w:rPr>
        <w:t xml:space="preserve">*Significant at </w:t>
      </w:r>
      <w:r w:rsidRPr="003470F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P </w:t>
      </w:r>
      <w:r w:rsidRPr="003470FB">
        <w:rPr>
          <w:rFonts w:ascii="Times New Roman" w:hAnsi="Times New Roman" w:cs="Times New Roman"/>
          <w:b/>
          <w:bCs/>
          <w:sz w:val="20"/>
          <w:szCs w:val="20"/>
        </w:rPr>
        <w:t>&lt; 0.05.</w:t>
      </w:r>
    </w:p>
    <w:p w14:paraId="0C7E508C" w14:textId="77777777" w:rsidR="00D2411C" w:rsidRPr="00C61432" w:rsidRDefault="00D2411C" w:rsidP="00D2411C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4E4CA66" w14:textId="77777777" w:rsidR="00D2411C" w:rsidRPr="000D6AE6" w:rsidRDefault="00D2411C" w:rsidP="00D2411C">
      <w:pPr>
        <w:rPr>
          <w:rFonts w:ascii="Times New Roman" w:hAnsi="Times New Roman" w:cs="Times New Roman"/>
          <w:sz w:val="24"/>
        </w:rPr>
      </w:pPr>
      <w:r w:rsidRPr="00C61432">
        <w:rPr>
          <w:rFonts w:ascii="Times New Roman" w:hAnsi="Times New Roman" w:cs="Times New Roman"/>
          <w:b/>
          <w:bCs/>
          <w:sz w:val="24"/>
          <w:szCs w:val="32"/>
        </w:rPr>
        <w:t xml:space="preserve">Supplementary </w:t>
      </w:r>
      <w:r w:rsidRPr="000D6AE6"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</w:rPr>
        <w:t>8</w:t>
      </w:r>
      <w:r w:rsidRPr="000D6AE6">
        <w:rPr>
          <w:rFonts w:ascii="Times New Roman" w:hAnsi="Times New Roman" w:cs="Times New Roman"/>
          <w:b/>
          <w:bCs/>
          <w:sz w:val="24"/>
        </w:rPr>
        <w:t>.</w:t>
      </w:r>
      <w:r w:rsidRPr="000D6AE6">
        <w:rPr>
          <w:rFonts w:ascii="Times New Roman" w:hAnsi="Times New Roman" w:cs="Times New Roman"/>
          <w:sz w:val="24"/>
        </w:rPr>
        <w:t xml:space="preserve"> Pairwise comparisons focusing on regions </w:t>
      </w:r>
      <w:r>
        <w:rPr>
          <w:rFonts w:ascii="Times New Roman" w:hAnsi="Times New Roman" w:cs="Times New Roman"/>
          <w:sz w:val="24"/>
        </w:rPr>
        <w:t xml:space="preserve">significant in ANCOVAs (see Supplementary Table 7) between photophobic </w:t>
      </w:r>
      <w:r w:rsidRPr="000D6AE6">
        <w:rPr>
          <w:rFonts w:ascii="Times New Roman" w:hAnsi="Times New Roman" w:cs="Times New Roman"/>
          <w:sz w:val="24"/>
        </w:rPr>
        <w:t>participants with persistent PTH</w:t>
      </w:r>
      <w:r>
        <w:rPr>
          <w:rFonts w:ascii="Times New Roman" w:hAnsi="Times New Roman" w:cs="Times New Roman"/>
          <w:sz w:val="24"/>
        </w:rPr>
        <w:t xml:space="preserve">, photophobic </w:t>
      </w:r>
      <w:r w:rsidRPr="000D6AE6">
        <w:rPr>
          <w:rFonts w:ascii="Times New Roman" w:hAnsi="Times New Roman" w:cs="Times New Roman"/>
          <w:sz w:val="24"/>
        </w:rPr>
        <w:t>ictal participants with migraine</w:t>
      </w:r>
      <w:r>
        <w:rPr>
          <w:rFonts w:ascii="Times New Roman" w:hAnsi="Times New Roman" w:cs="Times New Roman"/>
          <w:sz w:val="24"/>
        </w:rPr>
        <w:t>,</w:t>
      </w:r>
      <w:r w:rsidRPr="000D6AE6">
        <w:rPr>
          <w:rFonts w:ascii="Times New Roman" w:hAnsi="Times New Roman" w:cs="Times New Roman"/>
          <w:sz w:val="24"/>
        </w:rPr>
        <w:t xml:space="preserve"> as well as HCs.</w:t>
      </w:r>
      <w:r>
        <w:rPr>
          <w:rFonts w:ascii="Times New Roman" w:hAnsi="Times New Roman" w:cs="Times New Roman"/>
          <w:sz w:val="24"/>
        </w:rPr>
        <w:t xml:space="preserve"> The presence of photophobia was registered at the time of scan.</w:t>
      </w:r>
    </w:p>
    <w:tbl>
      <w:tblPr>
        <w:tblStyle w:val="ListTable1Light"/>
        <w:tblW w:w="9072" w:type="dxa"/>
        <w:tblLook w:val="04A0" w:firstRow="1" w:lastRow="0" w:firstColumn="1" w:lastColumn="0" w:noHBand="0" w:noVBand="1"/>
      </w:tblPr>
      <w:tblGrid>
        <w:gridCol w:w="2802"/>
        <w:gridCol w:w="2551"/>
        <w:gridCol w:w="1985"/>
        <w:gridCol w:w="1734"/>
      </w:tblGrid>
      <w:tr w:rsidR="00D2411C" w14:paraId="54BEB588" w14:textId="77777777" w:rsidTr="00B57F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4" w:space="0" w:color="auto"/>
              <w:bottom w:val="single" w:sz="4" w:space="0" w:color="666666"/>
            </w:tcBorders>
            <w:vAlign w:val="center"/>
          </w:tcPr>
          <w:p w14:paraId="38358618" w14:textId="77777777" w:rsidR="00D2411C" w:rsidRPr="003470FB" w:rsidRDefault="00D2411C" w:rsidP="00B57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0FB">
              <w:rPr>
                <w:rFonts w:ascii="Times New Roman" w:hAnsi="Times New Roman" w:cs="Times New Roman"/>
                <w:sz w:val="20"/>
                <w:szCs w:val="20"/>
              </w:rPr>
              <w:t>Cerebral region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786614CA" w14:textId="77777777" w:rsidR="00D2411C" w:rsidRPr="004620A2" w:rsidRDefault="00D2411C" w:rsidP="00B57F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Photophobic PTH vs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Photophobic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Ictal </w:t>
            </w: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Migraine</w:t>
            </w:r>
          </w:p>
          <w:p w14:paraId="7F3893EC" w14:textId="77777777" w:rsidR="00D2411C" w:rsidRPr="004620A2" w:rsidRDefault="00D2411C" w:rsidP="00B57F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(</w:t>
            </w:r>
            <w:r w:rsidRPr="00F91C4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P</w:t>
            </w: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-value)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88FBF65" w14:textId="77777777" w:rsidR="00D2411C" w:rsidRPr="004620A2" w:rsidRDefault="00D2411C" w:rsidP="00B57F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Photophobic PTH vs HCs</w:t>
            </w:r>
          </w:p>
          <w:p w14:paraId="7DAE4680" w14:textId="77777777" w:rsidR="00D2411C" w:rsidRPr="004620A2" w:rsidRDefault="00D2411C" w:rsidP="00B57F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(</w:t>
            </w:r>
            <w:r w:rsidRPr="00F91C4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P</w:t>
            </w: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-value)</w:t>
            </w:r>
          </w:p>
        </w:tc>
        <w:tc>
          <w:tcPr>
            <w:tcW w:w="1734" w:type="dxa"/>
            <w:tcBorders>
              <w:top w:val="single" w:sz="4" w:space="0" w:color="auto"/>
            </w:tcBorders>
            <w:vAlign w:val="center"/>
          </w:tcPr>
          <w:p w14:paraId="21D3A146" w14:textId="77777777" w:rsidR="00D2411C" w:rsidRPr="004620A2" w:rsidRDefault="00D2411C" w:rsidP="00B57F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Photophobic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Ictal </w:t>
            </w: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Migraine vs HCs</w:t>
            </w:r>
          </w:p>
          <w:p w14:paraId="4EDECF2C" w14:textId="77777777" w:rsidR="00D2411C" w:rsidRPr="004620A2" w:rsidRDefault="00D2411C" w:rsidP="00B57F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(</w:t>
            </w:r>
            <w:r w:rsidRPr="00F91C4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P</w:t>
            </w:r>
            <w:r w:rsidRPr="004620A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-value)</w:t>
            </w:r>
          </w:p>
        </w:tc>
      </w:tr>
      <w:tr w:rsidR="00D2411C" w14:paraId="7E63C87A" w14:textId="77777777" w:rsidTr="00B57F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Align w:val="center"/>
          </w:tcPr>
          <w:p w14:paraId="3347077C" w14:textId="77777777" w:rsidR="00D2411C" w:rsidRPr="00631D68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Bilateral postcentral gyrus (cephalic region)</w:t>
            </w:r>
          </w:p>
        </w:tc>
        <w:tc>
          <w:tcPr>
            <w:tcW w:w="2551" w:type="dxa"/>
            <w:vAlign w:val="center"/>
          </w:tcPr>
          <w:p w14:paraId="46F6FB29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0.735</w:t>
            </w:r>
          </w:p>
        </w:tc>
        <w:tc>
          <w:tcPr>
            <w:tcW w:w="1985" w:type="dxa"/>
            <w:vAlign w:val="center"/>
          </w:tcPr>
          <w:p w14:paraId="0C0E28F1" w14:textId="77777777" w:rsidR="00D2411C" w:rsidRPr="00877298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1734" w:type="dxa"/>
            <w:vAlign w:val="center"/>
          </w:tcPr>
          <w:p w14:paraId="16455F40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0.047*</w:t>
            </w:r>
          </w:p>
        </w:tc>
      </w:tr>
      <w:tr w:rsidR="00D2411C" w14:paraId="6D4BB6BF" w14:textId="77777777" w:rsidTr="00B57FE9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Align w:val="center"/>
          </w:tcPr>
          <w:p w14:paraId="550EF34B" w14:textId="77777777" w:rsidR="00D2411C" w:rsidRPr="00631D68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Bilateral </w:t>
            </w:r>
            <w:proofErr w:type="spellStart"/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anterior</w:t>
            </w:r>
            <w:proofErr w:type="spellEnd"/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cingulate</w:t>
            </w:r>
            <w:proofErr w:type="spellEnd"/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cortex</w:t>
            </w:r>
          </w:p>
        </w:tc>
        <w:tc>
          <w:tcPr>
            <w:tcW w:w="2551" w:type="dxa"/>
            <w:vAlign w:val="center"/>
          </w:tcPr>
          <w:p w14:paraId="39987191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0.893</w:t>
            </w:r>
          </w:p>
        </w:tc>
        <w:tc>
          <w:tcPr>
            <w:tcW w:w="1985" w:type="dxa"/>
            <w:vAlign w:val="center"/>
          </w:tcPr>
          <w:p w14:paraId="2849A20B" w14:textId="77777777" w:rsidR="00D2411C" w:rsidRPr="00877298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2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734" w:type="dxa"/>
            <w:vAlign w:val="center"/>
          </w:tcPr>
          <w:p w14:paraId="2BDA35B9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0.021*</w:t>
            </w:r>
          </w:p>
        </w:tc>
      </w:tr>
      <w:tr w:rsidR="00D2411C" w14:paraId="578C33E6" w14:textId="77777777" w:rsidTr="00B57F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Align w:val="center"/>
          </w:tcPr>
          <w:p w14:paraId="0CAEB49A" w14:textId="77777777" w:rsidR="00D2411C" w:rsidRPr="00631D68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Bilateral midcingulate cortex </w:t>
            </w:r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br/>
              <w:t>(post-hoc analysis)</w:t>
            </w:r>
          </w:p>
        </w:tc>
        <w:tc>
          <w:tcPr>
            <w:tcW w:w="2551" w:type="dxa"/>
            <w:vAlign w:val="center"/>
          </w:tcPr>
          <w:p w14:paraId="25532B20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0.639</w:t>
            </w:r>
          </w:p>
        </w:tc>
        <w:tc>
          <w:tcPr>
            <w:tcW w:w="1985" w:type="dxa"/>
            <w:vAlign w:val="center"/>
          </w:tcPr>
          <w:p w14:paraId="02AA206D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0.014*</w:t>
            </w:r>
          </w:p>
        </w:tc>
        <w:tc>
          <w:tcPr>
            <w:tcW w:w="1734" w:type="dxa"/>
            <w:vAlign w:val="center"/>
          </w:tcPr>
          <w:p w14:paraId="53AAB91B" w14:textId="77777777" w:rsidR="00D2411C" w:rsidRPr="000710FA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0.034*</w:t>
            </w:r>
          </w:p>
        </w:tc>
      </w:tr>
      <w:tr w:rsidR="00D2411C" w14:paraId="51F6E270" w14:textId="77777777" w:rsidTr="00B57FE9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Align w:val="center"/>
          </w:tcPr>
          <w:p w14:paraId="38AFEF66" w14:textId="77777777" w:rsidR="00D2411C" w:rsidRPr="00631D68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Bilateral </w:t>
            </w:r>
            <w:proofErr w:type="spellStart"/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insula</w:t>
            </w:r>
            <w:proofErr w:type="spellEnd"/>
          </w:p>
        </w:tc>
        <w:tc>
          <w:tcPr>
            <w:tcW w:w="2551" w:type="dxa"/>
            <w:vAlign w:val="center"/>
          </w:tcPr>
          <w:p w14:paraId="507FE4A9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1985" w:type="dxa"/>
            <w:vAlign w:val="center"/>
          </w:tcPr>
          <w:p w14:paraId="5574019B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0.033*</w:t>
            </w:r>
          </w:p>
        </w:tc>
        <w:tc>
          <w:tcPr>
            <w:tcW w:w="1734" w:type="dxa"/>
            <w:vAlign w:val="center"/>
          </w:tcPr>
          <w:p w14:paraId="5E6E8BD2" w14:textId="77777777" w:rsidR="00D2411C" w:rsidRPr="000710FA" w:rsidRDefault="00D2411C" w:rsidP="00B57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0.020*</w:t>
            </w:r>
          </w:p>
        </w:tc>
      </w:tr>
      <w:tr w:rsidR="00D2411C" w14:paraId="5A242BF1" w14:textId="77777777" w:rsidTr="00B57F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Align w:val="center"/>
          </w:tcPr>
          <w:p w14:paraId="0759B2CA" w14:textId="77777777" w:rsidR="00D2411C" w:rsidRPr="00631D68" w:rsidRDefault="00D2411C" w:rsidP="00B57F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631D6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Bilateral thalamus</w:t>
            </w:r>
          </w:p>
        </w:tc>
        <w:tc>
          <w:tcPr>
            <w:tcW w:w="2551" w:type="dxa"/>
            <w:vAlign w:val="center"/>
          </w:tcPr>
          <w:p w14:paraId="172CA988" w14:textId="77777777" w:rsidR="00D2411C" w:rsidRPr="00D51FD9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1F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0.943</w:t>
            </w:r>
          </w:p>
        </w:tc>
        <w:tc>
          <w:tcPr>
            <w:tcW w:w="1985" w:type="dxa"/>
            <w:vAlign w:val="center"/>
          </w:tcPr>
          <w:p w14:paraId="27707816" w14:textId="77777777" w:rsidR="00D2411C" w:rsidRPr="00D51FD9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FD9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734" w:type="dxa"/>
            <w:vAlign w:val="center"/>
          </w:tcPr>
          <w:p w14:paraId="20BBA7E1" w14:textId="77777777" w:rsidR="00D2411C" w:rsidRPr="003470FB" w:rsidRDefault="00D2411C" w:rsidP="00B57F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0.018*</w:t>
            </w:r>
          </w:p>
        </w:tc>
      </w:tr>
    </w:tbl>
    <w:p w14:paraId="38B6A826" w14:textId="77777777" w:rsidR="00D2411C" w:rsidRDefault="00D2411C" w:rsidP="00D2411C">
      <w:pPr>
        <w:rPr>
          <w:rFonts w:ascii="Times New Roman" w:hAnsi="Times New Roman" w:cs="Times New Roman"/>
          <w:sz w:val="20"/>
          <w:szCs w:val="20"/>
        </w:rPr>
      </w:pPr>
      <w:r w:rsidRPr="000710FA">
        <w:rPr>
          <w:rFonts w:ascii="Times New Roman" w:hAnsi="Times New Roman" w:cs="Times New Roman"/>
          <w:sz w:val="20"/>
          <w:szCs w:val="20"/>
        </w:rPr>
        <w:t>HC, Healthy controls; PTH, post-t</w:t>
      </w:r>
      <w:r w:rsidRPr="003470FB">
        <w:rPr>
          <w:rFonts w:ascii="Times New Roman" w:hAnsi="Times New Roman" w:cs="Times New Roman"/>
          <w:sz w:val="20"/>
          <w:szCs w:val="20"/>
        </w:rPr>
        <w:t>raumatic headache.</w:t>
      </w:r>
    </w:p>
    <w:p w14:paraId="525D8D59" w14:textId="77777777" w:rsidR="00D2411C" w:rsidRPr="003470FB" w:rsidRDefault="00D2411C" w:rsidP="00D2411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70FB">
        <w:rPr>
          <w:rFonts w:ascii="Times New Roman" w:hAnsi="Times New Roman" w:cs="Times New Roman"/>
          <w:b/>
          <w:bCs/>
          <w:sz w:val="20"/>
          <w:szCs w:val="20"/>
        </w:rPr>
        <w:t xml:space="preserve">*Significant at </w:t>
      </w:r>
      <w:r w:rsidRPr="003470F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P </w:t>
      </w:r>
      <w:r w:rsidRPr="003470FB">
        <w:rPr>
          <w:rFonts w:ascii="Times New Roman" w:hAnsi="Times New Roman" w:cs="Times New Roman"/>
          <w:b/>
          <w:bCs/>
          <w:sz w:val="20"/>
          <w:szCs w:val="20"/>
        </w:rPr>
        <w:t>&lt; 0.05.</w:t>
      </w:r>
    </w:p>
    <w:p w14:paraId="0E7AA6AB" w14:textId="77777777" w:rsidR="00901C5A" w:rsidRPr="000C2C3D" w:rsidRDefault="00901C5A" w:rsidP="00901C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04190C" w14:textId="77777777" w:rsidR="00B847B3" w:rsidRDefault="00B847B3"/>
    <w:sectPr w:rsidR="00B847B3" w:rsidSect="00901C5A"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107B7" w14:textId="77777777" w:rsidR="00961CFD" w:rsidRDefault="00961CFD">
      <w:pPr>
        <w:spacing w:after="0" w:line="240" w:lineRule="auto"/>
      </w:pPr>
      <w:r>
        <w:separator/>
      </w:r>
    </w:p>
  </w:endnote>
  <w:endnote w:type="continuationSeparator" w:id="0">
    <w:p w14:paraId="028A82A9" w14:textId="77777777" w:rsidR="00961CFD" w:rsidRDefault="00961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14299665"/>
      <w:docPartObj>
        <w:docPartGallery w:val="Page Numbers (Bottom of Page)"/>
        <w:docPartUnique/>
      </w:docPartObj>
    </w:sdtPr>
    <w:sdtContent>
      <w:p w14:paraId="12589503" w14:textId="77777777" w:rsidR="00E03531" w:rsidRPr="00752D6E" w:rsidRDefault="00000000">
        <w:pPr>
          <w:pStyle w:val="Footer"/>
          <w:jc w:val="center"/>
          <w:rPr>
            <w:rFonts w:ascii="Times New Roman" w:hAnsi="Times New Roman" w:cs="Times New Roman"/>
          </w:rPr>
        </w:pPr>
        <w:r w:rsidRPr="00752D6E">
          <w:rPr>
            <w:rFonts w:ascii="Times New Roman" w:hAnsi="Times New Roman" w:cs="Times New Roman"/>
          </w:rPr>
          <w:fldChar w:fldCharType="begin"/>
        </w:r>
        <w:r w:rsidRPr="00752D6E">
          <w:rPr>
            <w:rFonts w:ascii="Times New Roman" w:hAnsi="Times New Roman" w:cs="Times New Roman"/>
          </w:rPr>
          <w:instrText>PAGE   \* MERGEFORMAT</w:instrText>
        </w:r>
        <w:r w:rsidRPr="00752D6E">
          <w:rPr>
            <w:rFonts w:ascii="Times New Roman" w:hAnsi="Times New Roman" w:cs="Times New Roman"/>
          </w:rPr>
          <w:fldChar w:fldCharType="separate"/>
        </w:r>
        <w:r w:rsidRPr="00752D6E">
          <w:rPr>
            <w:rFonts w:ascii="Times New Roman" w:hAnsi="Times New Roman" w:cs="Times New Roman"/>
            <w:lang w:val="da-DK"/>
          </w:rPr>
          <w:t>2</w:t>
        </w:r>
        <w:r w:rsidRPr="00752D6E">
          <w:rPr>
            <w:rFonts w:ascii="Times New Roman" w:hAnsi="Times New Roman" w:cs="Times New Roman"/>
          </w:rPr>
          <w:fldChar w:fldCharType="end"/>
        </w:r>
      </w:p>
    </w:sdtContent>
  </w:sdt>
  <w:p w14:paraId="6B5951FA" w14:textId="77777777" w:rsidR="00E03531" w:rsidRDefault="00E035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F763E" w14:textId="77777777" w:rsidR="00961CFD" w:rsidRDefault="00961CFD">
      <w:pPr>
        <w:spacing w:after="0" w:line="240" w:lineRule="auto"/>
      </w:pPr>
      <w:r>
        <w:separator/>
      </w:r>
    </w:p>
  </w:footnote>
  <w:footnote w:type="continuationSeparator" w:id="0">
    <w:p w14:paraId="20E24060" w14:textId="77777777" w:rsidR="00961CFD" w:rsidRDefault="00961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B3B75"/>
    <w:multiLevelType w:val="multilevel"/>
    <w:tmpl w:val="76A409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78231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B0"/>
    <w:rsid w:val="00187B20"/>
    <w:rsid w:val="002D0AEF"/>
    <w:rsid w:val="004153B0"/>
    <w:rsid w:val="008A5E37"/>
    <w:rsid w:val="008E3EC1"/>
    <w:rsid w:val="00901C5A"/>
    <w:rsid w:val="00961CFD"/>
    <w:rsid w:val="00B847B3"/>
    <w:rsid w:val="00D2411C"/>
    <w:rsid w:val="00D50D7D"/>
    <w:rsid w:val="00E0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971D9B-5CFC-48D4-ABA3-381DDAA66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C5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C5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901C5A"/>
    <w:pPr>
      <w:spacing w:after="0" w:line="240" w:lineRule="auto"/>
    </w:pPr>
    <w:rPr>
      <w:kern w:val="0"/>
      <w:lang w:val="da-DK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901C5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C5A"/>
    <w:rPr>
      <w:kern w:val="0"/>
      <w14:ligatures w14:val="none"/>
    </w:rPr>
  </w:style>
  <w:style w:type="table" w:styleId="TableGrid">
    <w:name w:val="Table Grid"/>
    <w:basedOn w:val="TableNormal"/>
    <w:uiPriority w:val="39"/>
    <w:rsid w:val="00901C5A"/>
    <w:pPr>
      <w:spacing w:after="0" w:line="240" w:lineRule="auto"/>
    </w:pPr>
    <w:rPr>
      <w:kern w:val="0"/>
      <w:lang w:val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01C5A"/>
  </w:style>
  <w:style w:type="paragraph" w:styleId="Revision">
    <w:name w:val="Revision"/>
    <w:hidden/>
    <w:uiPriority w:val="99"/>
    <w:semiHidden/>
    <w:rsid w:val="00187B2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603957542545B8BAE5B8A609DFC8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436C49-DDB1-4F6B-8C21-BA25383BEDCC}"/>
      </w:docPartPr>
      <w:docPartBody>
        <w:p w:rsidR="00D405FE" w:rsidRDefault="00C16B80" w:rsidP="00C16B80">
          <w:pPr>
            <w:pStyle w:val="EB603957542545B8BAE5B8A609DFC823"/>
          </w:pPr>
          <w:r w:rsidRPr="00D20608">
            <w:rPr>
              <w:rStyle w:val="PlaceholderText"/>
            </w:rPr>
            <w:t>Klik eller tryk her for at skrive tekst.</w:t>
          </w:r>
        </w:p>
      </w:docPartBody>
    </w:docPart>
    <w:docPart>
      <w:docPartPr>
        <w:name w:val="790401DBE62C4057B03BBCD51FB7A1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10896F-8F34-4D0F-B9F1-9BA12A9416F9}"/>
      </w:docPartPr>
      <w:docPartBody>
        <w:p w:rsidR="00D405FE" w:rsidRDefault="00C16B80" w:rsidP="00C16B80">
          <w:pPr>
            <w:pStyle w:val="790401DBE62C4057B03BBCD51FB7A135"/>
          </w:pPr>
          <w:r w:rsidRPr="00D20608">
            <w:rPr>
              <w:rStyle w:val="PlaceholderTex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B80"/>
    <w:rsid w:val="002D0AEF"/>
    <w:rsid w:val="00443C7F"/>
    <w:rsid w:val="007E7B9C"/>
    <w:rsid w:val="00C16B80"/>
    <w:rsid w:val="00D4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6B80"/>
    <w:rPr>
      <w:color w:val="666666"/>
    </w:rPr>
  </w:style>
  <w:style w:type="paragraph" w:customStyle="1" w:styleId="EB603957542545B8BAE5B8A609DFC823">
    <w:name w:val="EB603957542545B8BAE5B8A609DFC823"/>
    <w:rsid w:val="00C16B80"/>
  </w:style>
  <w:style w:type="paragraph" w:customStyle="1" w:styleId="790401DBE62C4057B03BBCD51FB7A135">
    <w:name w:val="790401DBE62C4057B03BBCD51FB7A135"/>
    <w:rsid w:val="00C16B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1234</Words>
  <Characters>7037</Characters>
  <Application>Microsoft Office Word</Application>
  <DocSecurity>0</DocSecurity>
  <Lines>58</Lines>
  <Paragraphs>16</Paragraphs>
  <ScaleCrop>false</ScaleCrop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Häckert Christensen</dc:creator>
  <cp:keywords/>
  <dc:description/>
  <cp:lastModifiedBy>Rune Häckert Christensen</cp:lastModifiedBy>
  <cp:revision>3</cp:revision>
  <dcterms:created xsi:type="dcterms:W3CDTF">2025-05-30T10:19:00Z</dcterms:created>
  <dcterms:modified xsi:type="dcterms:W3CDTF">2025-05-30T10:19:00Z</dcterms:modified>
</cp:coreProperties>
</file>