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30548">
      <w:pPr>
        <w:jc w:val="center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Supplementary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Table1: Univariate Analysis of Acute-phase Medication Adherence in Migraine Patients.</w:t>
      </w:r>
    </w:p>
    <w:p w14:paraId="1C48FEF7">
      <w:pPr>
        <w:jc w:val="center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tbl>
      <w:tblPr>
        <w:tblStyle w:val="5"/>
        <w:tblW w:w="85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68"/>
        <w:gridCol w:w="27"/>
        <w:gridCol w:w="1912"/>
        <w:gridCol w:w="1856"/>
        <w:gridCol w:w="1742"/>
        <w:gridCol w:w="1141"/>
      </w:tblGrid>
      <w:tr w14:paraId="30DAA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exact"/>
          <w:jc w:val="center"/>
        </w:trPr>
        <w:tc>
          <w:tcPr>
            <w:tcW w:w="3824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6B38BD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Characteristic</w:t>
            </w:r>
          </w:p>
        </w:tc>
        <w:tc>
          <w:tcPr>
            <w:tcW w:w="185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26D287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Adherence（n=138）</w:t>
            </w:r>
          </w:p>
        </w:tc>
        <w:tc>
          <w:tcPr>
            <w:tcW w:w="174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685345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Adherence（n=314）</w:t>
            </w:r>
          </w:p>
        </w:tc>
        <w:tc>
          <w:tcPr>
            <w:tcW w:w="114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18231F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p-value</w:t>
            </w:r>
          </w:p>
        </w:tc>
      </w:tr>
      <w:tr w14:paraId="32353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exact"/>
          <w:jc w:val="center"/>
        </w:trPr>
        <w:tc>
          <w:tcPr>
            <w:tcW w:w="3824" w:type="dxa"/>
            <w:gridSpan w:val="4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92D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Demographics</w:t>
            </w:r>
          </w:p>
        </w:tc>
        <w:tc>
          <w:tcPr>
            <w:tcW w:w="185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4627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4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E724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4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465D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2CAD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BE37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, mean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SD, y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90C4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37.54 ± 9.86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EC8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36.80 ± 10.03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1BB9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</w:t>
            </w:r>
          </w:p>
        </w:tc>
      </w:tr>
      <w:tr w14:paraId="37E24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885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D454E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Gender, n (%)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FB0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CE81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 (23.91%)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751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 (24.45%)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3B616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</w:t>
            </w:r>
          </w:p>
        </w:tc>
      </w:tr>
      <w:tr w14:paraId="3BB05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885" w:type="dxa"/>
            <w:gridSpan w:val="2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71A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348D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E92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 (76.09%)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AE1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238 (75.80%)</w:t>
            </w:r>
          </w:p>
        </w:tc>
        <w:tc>
          <w:tcPr>
            <w:tcW w:w="1141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F4B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96D6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885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D66BE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lang w:val="en-US" w:eastAsia="zh-CN" w:bidi="ar"/>
              </w:rPr>
              <w:t>Family income (CNY/year)</w:t>
            </w:r>
            <w:r>
              <w:rPr>
                <w:rStyle w:val="10"/>
                <w:rFonts w:hint="eastAsia" w:ascii="Times New Roman" w:hAnsi="Times New Roman" w:eastAsia="宋体" w:cs="Times New Roman"/>
                <w:b w:val="0"/>
                <w:bCs w:val="0"/>
                <w:sz w:val="11"/>
                <w:szCs w:val="11"/>
                <w:lang w:val="en-US" w:eastAsia="zh-CN" w:bidi="ar"/>
              </w:rPr>
              <w:t>a</w:t>
            </w:r>
            <w:r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lang w:val="en-US" w:eastAsia="zh-CN" w:bidi="ar"/>
              </w:rPr>
              <w:t xml:space="preserve"> 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C6F0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lang w:val="en-US" w:eastAsia="zh-CN" w:bidi="ar"/>
              </w:rPr>
              <w:t>&lt;￥80,000</w:t>
            </w:r>
          </w:p>
          <w:p w14:paraId="236E8D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1F7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 (73.91%)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D8D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 (28.98%)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1079D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&lt;0.01</w:t>
            </w:r>
          </w:p>
        </w:tc>
      </w:tr>
      <w:tr w14:paraId="4BB18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885" w:type="dxa"/>
            <w:gridSpan w:val="2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621B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8090C"/>
                <w:sz w:val="16"/>
                <w:szCs w:val="16"/>
                <w:u w:val="none"/>
              </w:rPr>
            </w:pP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255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8090C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￥80,000-￥150,000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320E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 (3.62%)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8B58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 (36.62%)</w:t>
            </w:r>
          </w:p>
        </w:tc>
        <w:tc>
          <w:tcPr>
            <w:tcW w:w="1141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2B5C9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2E79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885" w:type="dxa"/>
            <w:gridSpan w:val="2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FFD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8090C"/>
                <w:sz w:val="16"/>
                <w:szCs w:val="16"/>
                <w:u w:val="none"/>
              </w:rPr>
            </w:pP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B20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8090C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&gt;￥150,000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0B8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 (22.46%)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91F2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 (34.39%)</w:t>
            </w:r>
          </w:p>
        </w:tc>
        <w:tc>
          <w:tcPr>
            <w:tcW w:w="1141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C2B9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04A9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885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6FB4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lang w:val="en-US" w:eastAsia="zh-CN" w:bidi="ar"/>
              </w:rPr>
              <w:t>Educational level, n (%)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lang w:val="en-US" w:eastAsia="zh-CN" w:bidi="ar"/>
              </w:rPr>
              <w:t xml:space="preserve"> 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09C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lang w:val="en-US" w:eastAsia="zh-CN" w:bidi="ar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lang w:val="en-US" w:eastAsia="zh-CN" w:bidi="ar"/>
              </w:rPr>
              <w:t>&lt; 9 years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BA73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 (11.59%)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B63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 (19.11%)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9FBBC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</w:t>
            </w:r>
          </w:p>
        </w:tc>
      </w:tr>
      <w:tr w14:paraId="61A00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885" w:type="dxa"/>
            <w:gridSpan w:val="2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3DA84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5F3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10–12 years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7C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 (17.39%)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D2B4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 (12.10%)</w:t>
            </w:r>
          </w:p>
        </w:tc>
        <w:tc>
          <w:tcPr>
            <w:tcW w:w="1141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5CDEF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9573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885" w:type="dxa"/>
            <w:gridSpan w:val="2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B9A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E59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&gt; 12 years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284F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 (71.01%)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0CB6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216 (68.79%)</w:t>
            </w:r>
          </w:p>
        </w:tc>
        <w:tc>
          <w:tcPr>
            <w:tcW w:w="1141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955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D51E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B4D2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Body mass index (kg/m2)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504C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22.67 ± 3.24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A1DB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22.84 ± 3.13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33B6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</w:t>
            </w:r>
          </w:p>
        </w:tc>
      </w:tr>
      <w:tr w14:paraId="7B16A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2F6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Clinical characteristics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D3CA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E8AE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8B47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F1C1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912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B8EAC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lang w:val="en-US" w:eastAsia="zh-CN" w:bidi="ar"/>
              </w:rPr>
              <w:t xml:space="preserve">Headache types </w:t>
            </w:r>
            <w:r>
              <w:rPr>
                <w:rFonts w:hint="default" w:ascii="Times New Roman" w:hAnsi="Times New Roman" w:eastAsia="等线" w:cs="Times New Roman"/>
                <w:bCs/>
                <w:kern w:val="0"/>
                <w:sz w:val="16"/>
                <w:szCs w:val="16"/>
                <w:lang w:eastAsia="en-US"/>
              </w:rPr>
              <w:t>, n (%)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 xml:space="preserve">  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F576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Probable migraine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0E3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 (16.67%)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B7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 (14.33%)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7A8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</w:t>
            </w:r>
          </w:p>
        </w:tc>
      </w:tr>
      <w:tr w14:paraId="121F6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912" w:type="dxa"/>
            <w:gridSpan w:val="3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4FEDF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FEE2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Migraine without aura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AEC6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 (64.49%)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6E5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238 (75.80%)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8C4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5656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912" w:type="dxa"/>
            <w:gridSpan w:val="3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D30F3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368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Migraine with aura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1FF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 (6.52%)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98F6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 (3.18%)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138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3DE2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912" w:type="dxa"/>
            <w:gridSpan w:val="3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8536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775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Chronic migraine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0F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 (12.32%)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B25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 (6.69%)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653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3A1B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F39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Attack frequency (times/month)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8EF2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7.13 ± 7.07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34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6.68 ± 6.61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C1AF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</w:t>
            </w:r>
          </w:p>
        </w:tc>
      </w:tr>
      <w:tr w14:paraId="59D78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A15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Duration of each headache attack (h)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D79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38.47 ± 146.95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15CD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27.85 ± 111.87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801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</w:t>
            </w:r>
          </w:p>
        </w:tc>
      </w:tr>
      <w:tr w14:paraId="3D6F8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8CE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Pain intensity (VAS)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189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7.09 ± 1.79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A83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6.89±1.79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E6F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</w:t>
            </w:r>
          </w:p>
        </w:tc>
      </w:tr>
      <w:tr w14:paraId="1FBD4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17B3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Associated symptoms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A335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307B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0E5D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9BF2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A5EC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Nausea</w:t>
            </w:r>
            <w:r>
              <w:rPr>
                <w:rFonts w:hint="default" w:ascii="Times New Roman" w:hAnsi="Times New Roman" w:eastAsia="等线" w:cs="Times New Roman"/>
                <w:bCs/>
                <w:kern w:val="0"/>
                <w:sz w:val="16"/>
                <w:szCs w:val="16"/>
                <w:lang w:eastAsia="en-US"/>
              </w:rPr>
              <w:t>, n (%)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8FB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 (66.67%)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9587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198 (63.06%)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4AC8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</w:t>
            </w:r>
          </w:p>
        </w:tc>
      </w:tr>
      <w:tr w14:paraId="7C107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8F3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Vomiting</w:t>
            </w:r>
            <w:r>
              <w:rPr>
                <w:rFonts w:hint="default" w:ascii="Times New Roman" w:hAnsi="Times New Roman" w:eastAsia="等线" w:cs="Times New Roman"/>
                <w:bCs/>
                <w:kern w:val="0"/>
                <w:sz w:val="16"/>
                <w:szCs w:val="16"/>
                <w:lang w:eastAsia="en-US"/>
              </w:rPr>
              <w:t>, n (%)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5B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 (87.68%)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66FD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265 (84.39%)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C4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</w:p>
        </w:tc>
      </w:tr>
      <w:tr w14:paraId="3D5F7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8EE7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Photophobia</w:t>
            </w:r>
            <w:r>
              <w:rPr>
                <w:rFonts w:hint="default" w:ascii="Times New Roman" w:hAnsi="Times New Roman" w:eastAsia="等线" w:cs="Times New Roman"/>
                <w:bCs/>
                <w:kern w:val="0"/>
                <w:sz w:val="16"/>
                <w:szCs w:val="16"/>
                <w:lang w:eastAsia="en-US"/>
              </w:rPr>
              <w:t>, n (%)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DF6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 (66.67%)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AD1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198 (63.06%)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1A6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</w:t>
            </w:r>
          </w:p>
        </w:tc>
      </w:tr>
      <w:tr w14:paraId="17742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EA19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Phonophobia</w:t>
            </w:r>
            <w:r>
              <w:rPr>
                <w:rFonts w:hint="default" w:ascii="Times New Roman" w:hAnsi="Times New Roman" w:eastAsia="等线" w:cs="Times New Roman"/>
                <w:bCs/>
                <w:kern w:val="0"/>
                <w:sz w:val="16"/>
                <w:szCs w:val="16"/>
                <w:lang w:eastAsia="en-US"/>
              </w:rPr>
              <w:t>, n (%)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51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 (87.68%)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9F1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265 (84.39%)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2FAC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</w:t>
            </w:r>
          </w:p>
        </w:tc>
      </w:tr>
      <w:tr w14:paraId="72952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06E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Medication-related factors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9501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E41B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C4F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2C33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exact"/>
          <w:jc w:val="center"/>
        </w:trPr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7136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Adverse effects</w:t>
            </w:r>
            <w:r>
              <w:rPr>
                <w:rFonts w:hint="default" w:ascii="Times New Roman" w:hAnsi="Times New Roman" w:eastAsia="等线" w:cs="Times New Roman"/>
                <w:bCs/>
                <w:kern w:val="0"/>
                <w:sz w:val="16"/>
                <w:szCs w:val="16"/>
                <w:lang w:eastAsia="en-US"/>
              </w:rPr>
              <w:t>, n (%)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</w:p>
          <w:p w14:paraId="385E2E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CCB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 (3.62%)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441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 (5.73%)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086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</w:t>
            </w:r>
          </w:p>
        </w:tc>
      </w:tr>
      <w:tr w14:paraId="73900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5B1B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Insurance reimbursemen</w:t>
            </w:r>
            <w:r>
              <w:rPr>
                <w:rFonts w:hint="default" w:ascii="Times New Roman" w:hAnsi="Times New Roman" w:eastAsia="等线" w:cs="Times New Roman"/>
                <w:bCs/>
                <w:kern w:val="0"/>
                <w:sz w:val="16"/>
                <w:szCs w:val="16"/>
                <w:lang w:eastAsia="en-US"/>
              </w:rPr>
              <w:t>, n (%)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A643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66(47.83%)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2C4A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 (31.21%)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FD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</w:p>
        </w:tc>
      </w:tr>
      <w:tr w14:paraId="7642C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660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Satisfaction with Pain Relief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B69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8.20 ± 1.54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27F6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6.87 ± 2.26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E3ED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&lt;0.01</w:t>
            </w:r>
          </w:p>
        </w:tc>
      </w:tr>
      <w:tr w14:paraId="5FEAC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DE6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Satisfaction with Functional Recovery*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AB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7.88 ± 1.96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A80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6.70 ± 2.33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F4B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&lt;0.01</w:t>
            </w:r>
          </w:p>
        </w:tc>
      </w:tr>
      <w:tr w14:paraId="654F1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BE8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Migraine Literacy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E3F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CE0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BDE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8F10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5F5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Identify headache triggering factors</w:t>
            </w:r>
            <w:r>
              <w:rPr>
                <w:rFonts w:hint="default" w:ascii="Times New Roman" w:hAnsi="Times New Roman" w:eastAsia="等线" w:cs="Times New Roman"/>
                <w:bCs/>
                <w:kern w:val="0"/>
                <w:sz w:val="16"/>
                <w:szCs w:val="16"/>
                <w:lang w:eastAsia="en-US"/>
              </w:rPr>
              <w:t>, n (%)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000F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 (84.78%)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C59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224 (71.34%)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A2E1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</w:t>
            </w:r>
          </w:p>
        </w:tc>
      </w:tr>
      <w:tr w14:paraId="674C1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9C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Accurate identification of migraine episodes</w:t>
            </w:r>
            <w:r>
              <w:rPr>
                <w:rFonts w:hint="default" w:ascii="Times New Roman" w:hAnsi="Times New Roman" w:eastAsia="等线" w:cs="Times New Roman"/>
                <w:bCs/>
                <w:kern w:val="0"/>
                <w:sz w:val="16"/>
                <w:szCs w:val="16"/>
                <w:lang w:eastAsia="en-US"/>
              </w:rPr>
              <w:t>, n (%)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FF9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 (44.20%)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A4F7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146 (46.50%)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6065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</w:t>
            </w:r>
          </w:p>
        </w:tc>
      </w:tr>
      <w:tr w14:paraId="405B8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D6F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atient valuation of pharmacotherapy, n (%)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</w:p>
          <w:p w14:paraId="75CAD7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Significance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9A96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 (76.81%)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95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157 (50.00%)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5B4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&lt;0.01</w:t>
            </w:r>
          </w:p>
        </w:tc>
      </w:tr>
      <w:tr w14:paraId="5CF0D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0C68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Psychosocial factors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9FA3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C4F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808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3A27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81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DBEF5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MIDAS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6DD4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0-5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298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 (24.64%)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22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 (24.52%)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1CD24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</w:t>
            </w:r>
          </w:p>
        </w:tc>
      </w:tr>
      <w:tr w14:paraId="379A4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817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8EF30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</w:p>
        </w:tc>
        <w:tc>
          <w:tcPr>
            <w:tcW w:w="20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9B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6-10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A19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 (18.12%)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5F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 (25.16%)</w:t>
            </w:r>
          </w:p>
        </w:tc>
        <w:tc>
          <w:tcPr>
            <w:tcW w:w="1141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AF241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8D12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817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7FA4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</w:p>
        </w:tc>
        <w:tc>
          <w:tcPr>
            <w:tcW w:w="20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8111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10-20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652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 (23.19%)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EE8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 (22.93%)</w:t>
            </w:r>
          </w:p>
        </w:tc>
        <w:tc>
          <w:tcPr>
            <w:tcW w:w="1141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5815A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9584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817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0D8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</w:p>
        </w:tc>
        <w:tc>
          <w:tcPr>
            <w:tcW w:w="20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0E9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≥21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761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 (34.06%)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6A34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 (27.39%)</w:t>
            </w:r>
          </w:p>
        </w:tc>
        <w:tc>
          <w:tcPr>
            <w:tcW w:w="1141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C76D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4CE6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81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BD49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Depression (PHQ-9)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13A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0-4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F58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 (36.23%)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A6A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126 (40.13%)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9726A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</w:t>
            </w:r>
          </w:p>
        </w:tc>
      </w:tr>
      <w:tr w14:paraId="16A5E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817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80634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</w:p>
        </w:tc>
        <w:tc>
          <w:tcPr>
            <w:tcW w:w="20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B69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5-9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34B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 (39.13%)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047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126 (40.13%)</w:t>
            </w:r>
          </w:p>
        </w:tc>
        <w:tc>
          <w:tcPr>
            <w:tcW w:w="1141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A52F0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149C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817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404E4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</w:p>
        </w:tc>
        <w:tc>
          <w:tcPr>
            <w:tcW w:w="20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7FA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10-19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A5F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 (21.04%)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77BE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 (18.15%)</w:t>
            </w:r>
          </w:p>
        </w:tc>
        <w:tc>
          <w:tcPr>
            <w:tcW w:w="1141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C32BD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AF45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817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80F7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</w:p>
        </w:tc>
        <w:tc>
          <w:tcPr>
            <w:tcW w:w="20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4CE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≥20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C9E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 (3.62%)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683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 (1.59%)</w:t>
            </w:r>
          </w:p>
        </w:tc>
        <w:tc>
          <w:tcPr>
            <w:tcW w:w="1141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D31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F430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81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37CB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Anxiety (GAD-7)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6BF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0-4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4FC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 (58.70%)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660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178 (56.69%)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5474B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</w:t>
            </w:r>
          </w:p>
        </w:tc>
      </w:tr>
      <w:tr w14:paraId="07DD7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817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DF942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</w:p>
        </w:tc>
        <w:tc>
          <w:tcPr>
            <w:tcW w:w="20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01FA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5-9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D96E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 (30.43%)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5C1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 (32.48%)</w:t>
            </w:r>
          </w:p>
        </w:tc>
        <w:tc>
          <w:tcPr>
            <w:tcW w:w="1141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717B3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121E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817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7DA0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</w:p>
        </w:tc>
        <w:tc>
          <w:tcPr>
            <w:tcW w:w="20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310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10-19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A48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 (9.42%)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6B9A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 (9.55%)</w:t>
            </w:r>
          </w:p>
        </w:tc>
        <w:tc>
          <w:tcPr>
            <w:tcW w:w="1141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7DB7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E9D3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817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2F7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</w:p>
        </w:tc>
        <w:tc>
          <w:tcPr>
            <w:tcW w:w="20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34F7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≥20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F35D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(1.45%)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CD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 (1.27%)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7E8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DD7D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81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02B20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PSQI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82F3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≤5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DB9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 (26.81%)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CFE7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111(35.35%)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917EA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</w:p>
        </w:tc>
      </w:tr>
      <w:tr w14:paraId="3AF81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817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70A74E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221999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333A9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 (73.19%)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6B94E6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203 (64.65%)</w:t>
            </w:r>
          </w:p>
        </w:tc>
        <w:tc>
          <w:tcPr>
            <w:tcW w:w="1141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5A27CA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 w14:paraId="7979D469">
      <w:pPr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53CD6091">
      <w:pPr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40D25312">
      <w:pPr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53C7AC94">
      <w:pPr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442D7FBE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Table2: Univariate Analysis of Preventive Medication Adherence in Migraine Patients.</w:t>
      </w:r>
    </w:p>
    <w:p w14:paraId="3848E0BC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tbl>
      <w:tblPr>
        <w:tblStyle w:val="5"/>
        <w:tblW w:w="8504" w:type="dxa"/>
        <w:tblInd w:w="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217"/>
        <w:gridCol w:w="1832"/>
        <w:gridCol w:w="1789"/>
        <w:gridCol w:w="2057"/>
        <w:gridCol w:w="974"/>
      </w:tblGrid>
      <w:tr w14:paraId="397EF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exact"/>
        </w:trPr>
        <w:tc>
          <w:tcPr>
            <w:tcW w:w="368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0DF89C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Characteristic</w:t>
            </w:r>
          </w:p>
        </w:tc>
        <w:tc>
          <w:tcPr>
            <w:tcW w:w="178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7566CA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Adherence (n=82）</w:t>
            </w:r>
          </w:p>
        </w:tc>
        <w:tc>
          <w:tcPr>
            <w:tcW w:w="205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767F13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Adherence (n=72)</w:t>
            </w:r>
          </w:p>
        </w:tc>
        <w:tc>
          <w:tcPr>
            <w:tcW w:w="97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6B74EA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p-value</w:t>
            </w:r>
          </w:p>
        </w:tc>
      </w:tr>
      <w:tr w14:paraId="6A87A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exact"/>
        </w:trPr>
        <w:tc>
          <w:tcPr>
            <w:tcW w:w="3684" w:type="dxa"/>
            <w:gridSpan w:val="3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EF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Demographics</w:t>
            </w:r>
          </w:p>
        </w:tc>
        <w:tc>
          <w:tcPr>
            <w:tcW w:w="178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5AA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05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A4D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97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3BD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530AA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exact"/>
        </w:trPr>
        <w:tc>
          <w:tcPr>
            <w:tcW w:w="3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78D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, mean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SD, y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47DA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37.16 ± 10.469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DCB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39.8 ± 10.713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66F2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</w:t>
            </w:r>
          </w:p>
        </w:tc>
      </w:tr>
      <w:tr w14:paraId="6577D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85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B89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Gender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2F3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79FE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 (20.73%)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CF2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 (29.17%)</w:t>
            </w:r>
          </w:p>
        </w:tc>
        <w:tc>
          <w:tcPr>
            <w:tcW w:w="974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A339F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</w:t>
            </w:r>
          </w:p>
        </w:tc>
      </w:tr>
      <w:tr w14:paraId="67FEE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852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4B0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12BF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2D5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 (79.27%)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F69F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 (70.83%)</w:t>
            </w:r>
          </w:p>
        </w:tc>
        <w:tc>
          <w:tcPr>
            <w:tcW w:w="974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905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05682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85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3B28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lang w:val="en-US" w:eastAsia="zh-CN" w:bidi="ar"/>
              </w:rPr>
              <w:t>Family income (CNY/year)</w:t>
            </w:r>
            <w:r>
              <w:rPr>
                <w:rStyle w:val="10"/>
                <w:rFonts w:hint="eastAsia" w:ascii="Times New Roman" w:hAnsi="Times New Roman" w:eastAsia="宋体" w:cs="Times New Roman"/>
                <w:b w:val="0"/>
                <w:bCs w:val="0"/>
                <w:sz w:val="11"/>
                <w:szCs w:val="11"/>
                <w:lang w:val="en-US" w:eastAsia="zh-CN" w:bidi="ar"/>
              </w:rPr>
              <w:t>a</w:t>
            </w:r>
            <w:r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lang w:val="en-US" w:eastAsia="zh-CN" w:bidi="ar"/>
              </w:rPr>
              <w:t xml:space="preserve"> 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063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lang w:val="en-US" w:eastAsia="zh-CN" w:bidi="ar"/>
              </w:rPr>
              <w:t>&lt;￥80,000</w:t>
            </w:r>
          </w:p>
          <w:p w14:paraId="7E5C0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3C68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 (35.37%)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49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22(30.56%)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F6FA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</w:t>
            </w:r>
          </w:p>
        </w:tc>
      </w:tr>
      <w:tr w14:paraId="65623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852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6B4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2675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￥80,000-￥150,000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AB6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 (32.93%)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CA3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 (48.61%)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BB2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2289E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852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669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2E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&gt;￥150,000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DC6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 (32.71%)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8B57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 (20.83%)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EF5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420D1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85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711E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lang w:val="en-US" w:eastAsia="zh-CN" w:bidi="ar"/>
              </w:rPr>
              <w:t xml:space="preserve">Educational level, n (%) </w:t>
            </w:r>
            <w:r>
              <w:rPr>
                <w:rStyle w:val="11"/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lang w:val="en-US" w:eastAsia="zh-CN" w:bidi="ar"/>
              </w:rPr>
              <w:t xml:space="preserve">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6480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lang w:val="en-US" w:eastAsia="zh-CN" w:bidi="ar"/>
              </w:rPr>
              <w:t>&lt; 9 years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A516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 (18.29%)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7E9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 (16.67%)</w:t>
            </w:r>
          </w:p>
        </w:tc>
        <w:tc>
          <w:tcPr>
            <w:tcW w:w="974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A98C9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</w:t>
            </w:r>
          </w:p>
        </w:tc>
      </w:tr>
      <w:tr w14:paraId="57E5C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852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F8D0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9C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10–12 years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A6F8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 (15.85%)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D668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 (18.06%)</w:t>
            </w:r>
          </w:p>
        </w:tc>
        <w:tc>
          <w:tcPr>
            <w:tcW w:w="974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6465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2765C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852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57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FE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&gt; 12 years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93C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 (65.85%)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F4AD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 (65.28%)</w:t>
            </w:r>
          </w:p>
        </w:tc>
        <w:tc>
          <w:tcPr>
            <w:tcW w:w="974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FECF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37CC4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4C1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Body mass index (kg/m2)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C67F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22.93 ± 3.02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EDE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22.32 ± 2.95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A9D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</w:t>
            </w:r>
          </w:p>
        </w:tc>
      </w:tr>
      <w:tr w14:paraId="755F0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exact"/>
        </w:trPr>
        <w:tc>
          <w:tcPr>
            <w:tcW w:w="3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AA8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Clinical characteristics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F41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A7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432D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318D5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85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436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lang w:val="en-US" w:eastAsia="zh-CN" w:bidi="ar"/>
              </w:rPr>
              <w:t xml:space="preserve">Headache types </w:t>
            </w:r>
            <w:r>
              <w:rPr>
                <w:rFonts w:hint="default" w:ascii="Times New Roman" w:hAnsi="Times New Roman" w:eastAsia="等线" w:cs="Times New Roman"/>
                <w:bCs/>
                <w:kern w:val="0"/>
                <w:sz w:val="16"/>
                <w:szCs w:val="16"/>
                <w:lang w:eastAsia="en-US"/>
              </w:rPr>
              <w:t>, n (%)</w:t>
            </w:r>
            <w:r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 xml:space="preserve"> 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819A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Probable migraine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4178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 (9.76%)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F9F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 (8.33%)</w:t>
            </w:r>
          </w:p>
        </w:tc>
        <w:tc>
          <w:tcPr>
            <w:tcW w:w="974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6FF63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1D24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852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A44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8BAA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Migraine without aura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98B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 (78.75%)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69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 (68.06%)</w:t>
            </w:r>
          </w:p>
        </w:tc>
        <w:tc>
          <w:tcPr>
            <w:tcW w:w="974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24EC0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5506C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852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4CB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9AF6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Migraine with aura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027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 (3.75%)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7180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 (4.17%)</w:t>
            </w:r>
          </w:p>
        </w:tc>
        <w:tc>
          <w:tcPr>
            <w:tcW w:w="974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1ED0B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755D6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852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167E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4D1B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Chronic migraine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9815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 (14.63%)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F15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 (13.89%)</w:t>
            </w:r>
          </w:p>
        </w:tc>
        <w:tc>
          <w:tcPr>
            <w:tcW w:w="974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206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7C72C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169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Attack frequency (times/month)*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04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9.36 ± 8.52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7A1C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8.84 ± 7.191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0A92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</w:p>
        </w:tc>
      </w:tr>
      <w:tr w14:paraId="52AA9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6CCF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Duration of each headache attack (h)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A498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 ± 111.36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45D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40.08 ± 153.74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F5F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</w:t>
            </w:r>
          </w:p>
        </w:tc>
      </w:tr>
      <w:tr w14:paraId="0B56C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2C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Pain intensity (VAS)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C33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7.14 ± 1.66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67C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7.22 ± 1.64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F9EC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</w:t>
            </w:r>
          </w:p>
        </w:tc>
      </w:tr>
      <w:tr w14:paraId="336CD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A65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Associated symptoms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22A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364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392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1FA09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07A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Nausea</w:t>
            </w:r>
            <w:r>
              <w:rPr>
                <w:rFonts w:hint="default" w:ascii="Times New Roman" w:hAnsi="Times New Roman" w:eastAsia="等线" w:cs="Times New Roman"/>
                <w:bCs/>
                <w:kern w:val="0"/>
                <w:sz w:val="16"/>
                <w:szCs w:val="16"/>
                <w:lang w:eastAsia="en-US"/>
              </w:rPr>
              <w:t>, n (%)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7962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 (86.59%)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6BE1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 (88.89%)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B516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</w:t>
            </w:r>
          </w:p>
        </w:tc>
      </w:tr>
      <w:tr w14:paraId="1063D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E658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Vomiting</w:t>
            </w:r>
            <w:r>
              <w:rPr>
                <w:rFonts w:hint="default" w:ascii="Times New Roman" w:hAnsi="Times New Roman" w:eastAsia="等线" w:cs="Times New Roman"/>
                <w:bCs/>
                <w:kern w:val="0"/>
                <w:sz w:val="16"/>
                <w:szCs w:val="16"/>
                <w:lang w:eastAsia="en-US"/>
              </w:rPr>
              <w:t>, n (%)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290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 (47.56%)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0D8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 (55.56%)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117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</w:t>
            </w:r>
          </w:p>
        </w:tc>
      </w:tr>
      <w:tr w14:paraId="74164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4582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Photophobia</w:t>
            </w:r>
            <w:r>
              <w:rPr>
                <w:rFonts w:hint="default" w:ascii="Times New Roman" w:hAnsi="Times New Roman" w:eastAsia="等线" w:cs="Times New Roman"/>
                <w:bCs/>
                <w:kern w:val="0"/>
                <w:sz w:val="16"/>
                <w:szCs w:val="16"/>
                <w:lang w:eastAsia="en-US"/>
              </w:rPr>
              <w:t>, n (%)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C45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 (52.44%)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97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 (62.50%)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55B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</w:t>
            </w:r>
          </w:p>
        </w:tc>
      </w:tr>
      <w:tr w14:paraId="5A756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10D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Phonophobia</w:t>
            </w:r>
            <w:r>
              <w:rPr>
                <w:rFonts w:hint="default" w:ascii="Times New Roman" w:hAnsi="Times New Roman" w:eastAsia="等线" w:cs="Times New Roman"/>
                <w:bCs/>
                <w:kern w:val="0"/>
                <w:sz w:val="16"/>
                <w:szCs w:val="16"/>
                <w:lang w:eastAsia="en-US"/>
              </w:rPr>
              <w:t>, n (%)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0CC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 (82.92%)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65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 (80.56%)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B30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</w:t>
            </w:r>
          </w:p>
        </w:tc>
      </w:tr>
      <w:tr w14:paraId="1C684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DD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Medication-related factors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2AA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431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670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09E3A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DD9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Adverse effects</w:t>
            </w:r>
            <w:r>
              <w:rPr>
                <w:rFonts w:hint="default" w:ascii="Times New Roman" w:hAnsi="Times New Roman" w:eastAsia="等线" w:cs="Times New Roman"/>
                <w:bCs/>
                <w:kern w:val="0"/>
                <w:sz w:val="16"/>
                <w:szCs w:val="16"/>
                <w:lang w:eastAsia="en-US"/>
              </w:rPr>
              <w:t>, n (%)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</w:p>
          <w:p w14:paraId="15AB9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7B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 (24.39%)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E07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 (37.50%)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ABF6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</w:t>
            </w:r>
          </w:p>
        </w:tc>
      </w:tr>
      <w:tr w14:paraId="4F239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B5FD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Insurance reimbursemen</w:t>
            </w:r>
            <w:r>
              <w:rPr>
                <w:rFonts w:hint="default" w:ascii="Times New Roman" w:hAnsi="Times New Roman" w:eastAsia="等线" w:cs="Times New Roman"/>
                <w:bCs/>
                <w:kern w:val="0"/>
                <w:sz w:val="16"/>
                <w:szCs w:val="16"/>
                <w:lang w:eastAsia="en-US"/>
              </w:rPr>
              <w:t>, n (%)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F67B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 (60.98%)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8DC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 (45.83%)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9C1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</w:p>
        </w:tc>
      </w:tr>
      <w:tr w14:paraId="423C5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9BF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Satisfaction with Pain Relief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13DA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8.09 ± 2.01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BC2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6.28 ± 2.90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AE2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</w:p>
        </w:tc>
      </w:tr>
      <w:tr w14:paraId="76A61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7E6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Satisfaction with Functional Recovery*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48E2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8.05 ± 1.99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077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5.95 ± 3.0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D7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&lt;0.01</w:t>
            </w:r>
          </w:p>
        </w:tc>
      </w:tr>
      <w:tr w14:paraId="62307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CCBA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Migraine Literacy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336D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FA8A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ADB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020DA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CCE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Identify headache triggering factors</w:t>
            </w:r>
            <w:r>
              <w:rPr>
                <w:rFonts w:hint="default" w:ascii="Times New Roman" w:hAnsi="Times New Roman" w:eastAsia="等线" w:cs="Times New Roman"/>
                <w:bCs/>
                <w:kern w:val="0"/>
                <w:sz w:val="16"/>
                <w:szCs w:val="16"/>
                <w:lang w:eastAsia="en-US"/>
              </w:rPr>
              <w:t>, n (%)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C9A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 (80.49%)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D9D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 (77.78%)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C9A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</w:t>
            </w:r>
          </w:p>
        </w:tc>
      </w:tr>
      <w:tr w14:paraId="5131E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B85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Accurate identification of migraine episodes</w:t>
            </w:r>
            <w:r>
              <w:rPr>
                <w:rFonts w:hint="default" w:ascii="Times New Roman" w:hAnsi="Times New Roman" w:eastAsia="等线" w:cs="Times New Roman"/>
                <w:bCs/>
                <w:kern w:val="0"/>
                <w:sz w:val="16"/>
                <w:szCs w:val="16"/>
                <w:lang w:eastAsia="en-US"/>
              </w:rPr>
              <w:t>, n (%)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D66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 (46.34%)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9A9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 (50.00%)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43F4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</w:t>
            </w:r>
          </w:p>
        </w:tc>
      </w:tr>
      <w:tr w14:paraId="385DB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EB8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atient valuation of pharmacotherapy, n (%)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</w:p>
          <w:p w14:paraId="01EC0B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Significance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9B46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 (81.71%)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882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 (31.94%)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9A2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&lt;0.01</w:t>
            </w:r>
          </w:p>
        </w:tc>
      </w:tr>
      <w:tr w14:paraId="5D32F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exact"/>
        </w:trPr>
        <w:tc>
          <w:tcPr>
            <w:tcW w:w="3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619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Psychosocial factors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7E96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64A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16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19E1F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6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DB5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MIDAS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7F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0-5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A73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 (18.29%)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694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 (18.06%)</w:t>
            </w:r>
          </w:p>
        </w:tc>
        <w:tc>
          <w:tcPr>
            <w:tcW w:w="974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A5AE3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</w:t>
            </w:r>
          </w:p>
        </w:tc>
      </w:tr>
      <w:tr w14:paraId="1E4AA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63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89E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BA6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6-10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7D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 (23.17%)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3604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 (15.28%)</w:t>
            </w:r>
          </w:p>
        </w:tc>
        <w:tc>
          <w:tcPr>
            <w:tcW w:w="974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1ACB5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11B0E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63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ABB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8584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10-20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B06D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 (15.85%)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57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 (27.78%)</w:t>
            </w:r>
          </w:p>
        </w:tc>
        <w:tc>
          <w:tcPr>
            <w:tcW w:w="974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F3269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74A80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63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BBC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8FD4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≥21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484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 (42.68%)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82E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 (38.89%)</w:t>
            </w:r>
          </w:p>
        </w:tc>
        <w:tc>
          <w:tcPr>
            <w:tcW w:w="974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58E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6D8C3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6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572B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Depression (PHQ-9)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328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0-4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0BC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 (41.46%)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298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 (34.72%)</w:t>
            </w:r>
          </w:p>
        </w:tc>
        <w:tc>
          <w:tcPr>
            <w:tcW w:w="974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45711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</w:t>
            </w:r>
          </w:p>
        </w:tc>
      </w:tr>
      <w:tr w14:paraId="24EAE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63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963C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F26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5-9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71C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 (40.24%)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7E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 (43.06%)</w:t>
            </w:r>
          </w:p>
        </w:tc>
        <w:tc>
          <w:tcPr>
            <w:tcW w:w="974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D5653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3AF94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63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BB5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706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10-19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ABAA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 (10.98%)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9582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 (18.06%)</w:t>
            </w:r>
          </w:p>
        </w:tc>
        <w:tc>
          <w:tcPr>
            <w:tcW w:w="974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0C05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46BBE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63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F19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77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≥20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0567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 (7.32%)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095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 (4.17%)</w:t>
            </w:r>
          </w:p>
        </w:tc>
        <w:tc>
          <w:tcPr>
            <w:tcW w:w="974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230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5C29A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6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F627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Anxiety (GAD-7)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8FCB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0-4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7BB1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 (62.20%)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5A0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 (54.17%)</w:t>
            </w:r>
          </w:p>
        </w:tc>
        <w:tc>
          <w:tcPr>
            <w:tcW w:w="974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8D813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</w:t>
            </w:r>
          </w:p>
        </w:tc>
      </w:tr>
      <w:tr w14:paraId="50788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63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EB9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233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5-9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A09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 (25.61%)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4834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 (34.72%)</w:t>
            </w:r>
          </w:p>
        </w:tc>
        <w:tc>
          <w:tcPr>
            <w:tcW w:w="974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FA86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4DAB3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63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C9C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B15F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10-19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B921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 (6.10%)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37D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 (6.94%)</w:t>
            </w:r>
          </w:p>
        </w:tc>
        <w:tc>
          <w:tcPr>
            <w:tcW w:w="974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909E7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5B202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63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0D49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633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≥20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A0B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 (6.10%)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BC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 (4.17%)</w:t>
            </w:r>
          </w:p>
        </w:tc>
        <w:tc>
          <w:tcPr>
            <w:tcW w:w="974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32EA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52D74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6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C37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PSQI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</w:p>
          <w:p w14:paraId="027406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9B57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≤5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E9B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 (25.61%)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A8E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 (25.00%)</w:t>
            </w:r>
          </w:p>
        </w:tc>
        <w:tc>
          <w:tcPr>
            <w:tcW w:w="974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A4DA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1.00</w:t>
            </w:r>
          </w:p>
        </w:tc>
      </w:tr>
      <w:tr w14:paraId="023E4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635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244553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049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3E5BD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≥6</w:t>
            </w:r>
          </w:p>
        </w:tc>
        <w:tc>
          <w:tcPr>
            <w:tcW w:w="178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015CDD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 (74.39%)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052FBF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 (75.00%)</w:t>
            </w:r>
          </w:p>
        </w:tc>
        <w:tc>
          <w:tcPr>
            <w:tcW w:w="974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195E67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</w:tbl>
    <w:p w14:paraId="6EC2338D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5386F86F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7A59C63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66F525F3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3F607A96">
      <w:pPr>
        <w:jc w:val="center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Table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3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: Univariate Analysis of Factors Affecting Migraine Treatment Efficacy.</w:t>
      </w:r>
    </w:p>
    <w:tbl>
      <w:tblPr>
        <w:tblStyle w:val="5"/>
        <w:tblpPr w:leftFromText="180" w:rightFromText="180" w:vertAnchor="text" w:horzAnchor="page" w:tblpX="1898" w:tblpY="212"/>
        <w:tblOverlap w:val="never"/>
        <w:tblW w:w="85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529"/>
        <w:gridCol w:w="2098"/>
        <w:gridCol w:w="1968"/>
        <w:gridCol w:w="1207"/>
      </w:tblGrid>
      <w:tr w14:paraId="46B70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  <w:jc w:val="center"/>
        </w:trPr>
        <w:tc>
          <w:tcPr>
            <w:tcW w:w="323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0A1B43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Characteristic</w:t>
            </w:r>
          </w:p>
        </w:tc>
        <w:tc>
          <w:tcPr>
            <w:tcW w:w="209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276543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Positive  Outcomes (n=74)</w:t>
            </w:r>
          </w:p>
        </w:tc>
        <w:tc>
          <w:tcPr>
            <w:tcW w:w="196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05E69B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Poor Outcomes (n=80)</w:t>
            </w:r>
          </w:p>
        </w:tc>
        <w:tc>
          <w:tcPr>
            <w:tcW w:w="120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165A53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p-value</w:t>
            </w:r>
          </w:p>
        </w:tc>
      </w:tr>
      <w:tr w14:paraId="04690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exact"/>
          <w:jc w:val="center"/>
        </w:trPr>
        <w:tc>
          <w:tcPr>
            <w:tcW w:w="3231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7D3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Demographics</w:t>
            </w:r>
          </w:p>
        </w:tc>
        <w:tc>
          <w:tcPr>
            <w:tcW w:w="209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CC8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96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67B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20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0E0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66B3A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68B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, mean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SD, y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8FE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40.20 ± 10.99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C7D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36.69 ± 10.48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8D8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0.51</w:t>
            </w:r>
          </w:p>
        </w:tc>
      </w:tr>
      <w:tr w14:paraId="519FC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70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D77AB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Gender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196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81D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 (21.62%)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9D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 (27.50%)</w:t>
            </w:r>
          </w:p>
        </w:tc>
        <w:tc>
          <w:tcPr>
            <w:tcW w:w="120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0C859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</w:t>
            </w:r>
          </w:p>
        </w:tc>
      </w:tr>
      <w:tr w14:paraId="3ACA5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702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F6A1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1267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72FA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 (78.38%)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EC4B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 (72.50%)</w:t>
            </w:r>
          </w:p>
        </w:tc>
        <w:tc>
          <w:tcPr>
            <w:tcW w:w="1207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8C2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66713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233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Body mass index (kg/m2)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E89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22.89 ± 2.96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C295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22.55 ± 3.05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8449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</w:t>
            </w:r>
          </w:p>
        </w:tc>
      </w:tr>
      <w:tr w14:paraId="16B2E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9A3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Clinical characteristics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833B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976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36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27736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70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BA5B2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Headache types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CD10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Probable migraine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777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 (6.76%)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AB3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 (11.25%)</w:t>
            </w:r>
          </w:p>
        </w:tc>
        <w:tc>
          <w:tcPr>
            <w:tcW w:w="120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EE605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</w:t>
            </w:r>
          </w:p>
        </w:tc>
      </w:tr>
      <w:tr w14:paraId="37015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702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CBBB8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F2F6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Migraine without aura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9164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 (74.32%)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BC85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 (71.25%)</w:t>
            </w:r>
          </w:p>
        </w:tc>
        <w:tc>
          <w:tcPr>
            <w:tcW w:w="1207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24841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17A8F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702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12A9A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BEC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Migraine with aura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3D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(2.70%)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5CEC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 (5.00%)</w:t>
            </w:r>
          </w:p>
        </w:tc>
        <w:tc>
          <w:tcPr>
            <w:tcW w:w="1207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35C58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7ADFC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702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92D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99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Chronic migraine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A8A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 (16.21%)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5E54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 (12.50%)</w:t>
            </w:r>
          </w:p>
        </w:tc>
        <w:tc>
          <w:tcPr>
            <w:tcW w:w="1207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19C3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72EBF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A68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Attack frequency (times/month)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903F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11.15 ± 8.05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E64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7.68 ± 8.14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C45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0.60</w:t>
            </w:r>
          </w:p>
        </w:tc>
      </w:tr>
      <w:tr w14:paraId="2ADEC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9C7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Duration of each headache attack (h)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408E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33.28 ± 119.95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228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37.28 ± 155.70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A724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0.60</w:t>
            </w:r>
          </w:p>
        </w:tc>
      </w:tr>
      <w:tr w14:paraId="68A78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F4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Pain intensity (VAS)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12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7.26 ± 1.68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798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7.05 ± 1.57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CE6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</w:t>
            </w:r>
          </w:p>
        </w:tc>
      </w:tr>
      <w:tr w14:paraId="0A6E4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402E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Associated symptoms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1592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63EC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F64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7C657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7E28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Nausea*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3FA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 (93.24%)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9720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 (82.50%)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CDB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&lt;0.01</w:t>
            </w:r>
          </w:p>
        </w:tc>
      </w:tr>
      <w:tr w14:paraId="1695F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3F6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Vomiting*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0893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 (51.35%)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4F6A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 (51.25%)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10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&lt;0.01</w:t>
            </w:r>
          </w:p>
        </w:tc>
      </w:tr>
      <w:tr w14:paraId="78F1C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39D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Photophobia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73A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 (55.41%)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2C2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 (58.75%)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E979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</w:t>
            </w:r>
          </w:p>
        </w:tc>
      </w:tr>
      <w:tr w14:paraId="4163D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C6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Phonophobia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0A9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 (81.08%)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5FA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 (82.50%)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729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</w:t>
            </w:r>
          </w:p>
        </w:tc>
      </w:tr>
      <w:tr w14:paraId="09273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D0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Medication-related factors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45D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E49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0F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51174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0F5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Adverse effects</w:t>
            </w:r>
          </w:p>
          <w:p w14:paraId="053342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0DC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 (27.03%)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A2C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 (31.25%)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82EF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</w:t>
            </w:r>
          </w:p>
        </w:tc>
      </w:tr>
      <w:tr w14:paraId="643F2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exact"/>
          <w:jc w:val="center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A25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Insurance reimbursemen*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4A5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 (60.81%)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7E8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 (47.50%)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A2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</w:t>
            </w:r>
          </w:p>
        </w:tc>
      </w:tr>
      <w:tr w14:paraId="4B11E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exact"/>
          <w:jc w:val="center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DD7F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Adherence*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02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 (81.08%)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915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 (27.50%)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3C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&lt;0.01</w:t>
            </w:r>
          </w:p>
        </w:tc>
      </w:tr>
      <w:tr w14:paraId="1CFBF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DB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Migraine Literacy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CE8E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44DC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039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7C201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EAC5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Identify headache triggering factors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043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 (81.08%)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34D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 (77.50%)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868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</w:t>
            </w:r>
          </w:p>
        </w:tc>
      </w:tr>
      <w:tr w14:paraId="5C386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651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Accurate identification of migraine episodes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501E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 (54.05%)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2297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 (42.50%)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14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0.20</w:t>
            </w:r>
          </w:p>
        </w:tc>
      </w:tr>
      <w:tr w14:paraId="0371A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exact"/>
          <w:jc w:val="center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29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atient valuation of pharmacotherapy, n (%)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</w:p>
          <w:p w14:paraId="0D99EF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Significance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743C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(78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B2F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1C4F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&lt;0.01</w:t>
            </w:r>
          </w:p>
        </w:tc>
      </w:tr>
      <w:tr w14:paraId="47F25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3D1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Psychosocial factors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5F2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DF49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F00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481AA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70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2AF1F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MIDAS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F4DA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0-5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327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 (10.81%)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2AE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 (25.00%)</w:t>
            </w:r>
          </w:p>
        </w:tc>
        <w:tc>
          <w:tcPr>
            <w:tcW w:w="120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625F2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</w:t>
            </w:r>
          </w:p>
        </w:tc>
      </w:tr>
      <w:tr w14:paraId="34E3E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702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0110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E7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6-10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8A63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 (21.62%)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9F4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 (17.50%)</w:t>
            </w:r>
          </w:p>
        </w:tc>
        <w:tc>
          <w:tcPr>
            <w:tcW w:w="1207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C8F0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2DD69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702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809B9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300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10-20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376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 (24.32%)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10B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 (18.75%)</w:t>
            </w:r>
          </w:p>
        </w:tc>
        <w:tc>
          <w:tcPr>
            <w:tcW w:w="1207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382C2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4AC6F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702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19B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D003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≥21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D7C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 (43.24%)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130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 (38.75%)</w:t>
            </w:r>
          </w:p>
        </w:tc>
        <w:tc>
          <w:tcPr>
            <w:tcW w:w="1207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0A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34D2F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70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9DC20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Depression (PHQ-9)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FCBC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0-4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681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 (37.84%)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A7D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 (38.75%)</w:t>
            </w:r>
          </w:p>
        </w:tc>
        <w:tc>
          <w:tcPr>
            <w:tcW w:w="120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FDE9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</w:t>
            </w:r>
          </w:p>
        </w:tc>
      </w:tr>
      <w:tr w14:paraId="03721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702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58257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D6A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5-9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6B5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 (40.54%)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AA8D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 (42.50%)</w:t>
            </w:r>
          </w:p>
        </w:tc>
        <w:tc>
          <w:tcPr>
            <w:tcW w:w="1207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C0DDC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15875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702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CC43C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7930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10-19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B6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 (12.16%)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6E1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 (16.25%)</w:t>
            </w:r>
          </w:p>
        </w:tc>
        <w:tc>
          <w:tcPr>
            <w:tcW w:w="1207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563E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4FE07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702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1EC1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16D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≥20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221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(9.46%)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39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(2.50%)</w:t>
            </w:r>
          </w:p>
        </w:tc>
        <w:tc>
          <w:tcPr>
            <w:tcW w:w="1207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033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38646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70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84BEB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Anxiety (GAD-7)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5CD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0-4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C81A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 (60.81%)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B768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 (56.25%)</w:t>
            </w:r>
          </w:p>
        </w:tc>
        <w:tc>
          <w:tcPr>
            <w:tcW w:w="120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9E404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</w:t>
            </w:r>
          </w:p>
        </w:tc>
      </w:tr>
      <w:tr w14:paraId="3F1D3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exact"/>
          <w:jc w:val="center"/>
        </w:trPr>
        <w:tc>
          <w:tcPr>
            <w:tcW w:w="1702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53ACE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54A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5-9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B88A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 (27.03%)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28C2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 (32.50%)</w:t>
            </w:r>
          </w:p>
        </w:tc>
        <w:tc>
          <w:tcPr>
            <w:tcW w:w="1207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F33E7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2953C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702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BF176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ABAF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10-19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E9C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 (5.41%)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A6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 (7.50%)</w:t>
            </w:r>
          </w:p>
        </w:tc>
        <w:tc>
          <w:tcPr>
            <w:tcW w:w="1207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6D337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72BF0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702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2B6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57B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≥20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FF6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 (6.76%)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DEA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 (8.75%)</w:t>
            </w:r>
          </w:p>
        </w:tc>
        <w:tc>
          <w:tcPr>
            <w:tcW w:w="1207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5F9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43869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70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A2946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PSQI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4E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≤5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A21D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 (22.97%)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C9FC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 (26.25%)</w:t>
            </w:r>
          </w:p>
        </w:tc>
        <w:tc>
          <w:tcPr>
            <w:tcW w:w="120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712EA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</w:t>
            </w:r>
          </w:p>
        </w:tc>
      </w:tr>
      <w:tr w14:paraId="65461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1702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60F367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57E66B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≥6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30475C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 (77.03%)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5763FA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 (73.75%)</w:t>
            </w:r>
          </w:p>
        </w:tc>
        <w:tc>
          <w:tcPr>
            <w:tcW w:w="1207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7D8293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</w:tbl>
    <w:p w14:paraId="4362E9A8">
      <w:pPr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5B17F755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bookmarkStart w:id="0" w:name="OLE_LINK1"/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Abbreviation</w:t>
      </w:r>
      <w:bookmarkEnd w:id="0"/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: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8090C"/>
          <w:kern w:val="0"/>
          <w:sz w:val="16"/>
          <w:szCs w:val="16"/>
          <w:lang w:val="en-US" w:eastAsia="zh-CN"/>
          <w14:ligatures w14:val="none"/>
        </w:rPr>
        <w:t>n, number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y, year;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CNY, Chinese Yuan;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h, hours; VAS, Visual Analog Scale;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MIDAS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: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Migraine Disability Assessment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PHQ-9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: Patient Health Questionnaire-9;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GAD-7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: Generalized Anxiety Disorder-7;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PSQI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: Pittsburgh Sleep Quality Index.</w:t>
      </w:r>
    </w:p>
    <w:p w14:paraId="7EBC3E7D">
      <w:pPr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a 80,000 CNY ≈ 1,1136 USD; 150,000 CNY ≈ 2,0880 USD (1 CNY ≈ 0.14 USD).</w:t>
      </w:r>
    </w:p>
    <w:p w14:paraId="197FC1BB"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*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P&lt;0.1</w:t>
      </w:r>
    </w:p>
    <w:p w14:paraId="02E81D5D"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013DCD39"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1559E9C8"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6B9A5A5E"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4EF701B1">
      <w:pPr>
        <w:jc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197C47B9">
      <w:pPr>
        <w:ind w:firstLine="320" w:firstLineChars="200"/>
        <w:jc w:val="center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  <w14:ligatures w14:val="none"/>
        </w:rPr>
      </w:pPr>
      <w:r>
        <w:rPr>
          <w:rFonts w:hint="default" w:ascii="Times New Roman" w:hAnsi="Times New Roman" w:eastAsia="宋体" w:cs="Times New Roman"/>
          <w:sz w:val="16"/>
          <w:szCs w:val="16"/>
          <w:lang w:val="en-US" w:eastAsia="zh-CN"/>
          <w14:ligatures w14:val="none"/>
        </w:rPr>
        <w:t xml:space="preserve">Table4：Acute </w:t>
      </w:r>
      <w:r>
        <w:rPr>
          <w:rFonts w:hint="eastAsia" w:ascii="Times New Roman" w:hAnsi="Times New Roman" w:eastAsia="宋体" w:cs="Times New Roman"/>
          <w:sz w:val="16"/>
          <w:szCs w:val="16"/>
          <w:lang w:val="en-US" w:eastAsia="zh-CN"/>
          <w14:ligatures w14:val="none"/>
        </w:rPr>
        <w:t>m</w:t>
      </w:r>
      <w:r>
        <w:rPr>
          <w:rFonts w:hint="default" w:ascii="Times New Roman" w:hAnsi="Times New Roman" w:eastAsia="宋体" w:cs="Times New Roman"/>
          <w:sz w:val="16"/>
          <w:szCs w:val="16"/>
          <w:lang w:val="en-US" w:eastAsia="zh-CN"/>
          <w14:ligatures w14:val="none"/>
        </w:rPr>
        <w:t>edication</w:t>
      </w:r>
      <w:r>
        <w:rPr>
          <w:rFonts w:hint="eastAsia" w:ascii="Times New Roman" w:hAnsi="Times New Roman" w:eastAsia="宋体" w:cs="Times New Roman"/>
          <w:sz w:val="16"/>
          <w:szCs w:val="16"/>
          <w:lang w:val="en-US" w:eastAsia="zh-CN"/>
          <w14:ligatures w14:val="none"/>
        </w:rPr>
        <w:t xml:space="preserve"> </w:t>
      </w:r>
      <w:r>
        <w:rPr>
          <w:rFonts w:hint="default" w:ascii="Times New Roman" w:hAnsi="Times New Roman" w:eastAsia="宋体" w:cs="Times New Roman"/>
          <w:sz w:val="16"/>
          <w:szCs w:val="16"/>
          <w14:ligatures w14:val="none"/>
        </w:rPr>
        <w:t>prescription</w:t>
      </w:r>
      <w:r>
        <w:rPr>
          <w:rFonts w:hint="default" w:ascii="Times New Roman" w:hAnsi="Times New Roman" w:eastAsia="宋体" w:cs="Times New Roman"/>
          <w:sz w:val="16"/>
          <w:szCs w:val="16"/>
          <w:lang w:val="en-US" w:eastAsia="zh-CN"/>
          <w14:ligatures w14:val="none"/>
        </w:rPr>
        <w:t xml:space="preserve"> p</w:t>
      </w:r>
      <w:r>
        <w:rPr>
          <w:rFonts w:hint="default" w:ascii="Times New Roman" w:hAnsi="Times New Roman" w:eastAsia="宋体" w:cs="Times New Roman"/>
          <w:sz w:val="16"/>
          <w:szCs w:val="16"/>
          <w14:ligatures w14:val="none"/>
        </w:rPr>
        <w:t>roportion</w:t>
      </w:r>
      <w:r>
        <w:rPr>
          <w:rFonts w:hint="default" w:ascii="Times New Roman" w:hAnsi="Times New Roman" w:eastAsia="宋体" w:cs="Times New Roman"/>
          <w:sz w:val="16"/>
          <w:szCs w:val="16"/>
          <w:lang w:val="en-US" w:eastAsia="zh-CN"/>
          <w14:ligatures w14:val="none"/>
        </w:rPr>
        <w:t>s</w:t>
      </w:r>
      <w:r>
        <w:rPr>
          <w:rFonts w:hint="default" w:ascii="Times New Roman" w:hAnsi="Times New Roman" w:eastAsia="宋体" w:cs="Times New Roman"/>
          <w:sz w:val="16"/>
          <w:szCs w:val="16"/>
          <w14:ligatures w14:val="none"/>
        </w:rPr>
        <w:t xml:space="preserve"> and </w:t>
      </w:r>
      <w:r>
        <w:rPr>
          <w:rFonts w:hint="default" w:ascii="Times New Roman" w:hAnsi="Times New Roman" w:eastAsia="宋体" w:cs="Times New Roman"/>
          <w:sz w:val="16"/>
          <w:szCs w:val="16"/>
          <w:lang w:val="en-US" w:eastAsia="zh-CN"/>
          <w14:ligatures w14:val="none"/>
        </w:rPr>
        <w:t>corresponding</w:t>
      </w:r>
      <w:r>
        <w:rPr>
          <w:rFonts w:hint="default" w:ascii="Times New Roman" w:hAnsi="Times New Roman" w:eastAsia="宋体" w:cs="Times New Roman"/>
          <w:sz w:val="16"/>
          <w:szCs w:val="16"/>
          <w14:ligatures w14:val="none"/>
        </w:rPr>
        <w:t xml:space="preserve"> good adherence </w:t>
      </w:r>
      <w:r>
        <w:rPr>
          <w:rFonts w:hint="default" w:ascii="Times New Roman" w:hAnsi="Times New Roman" w:eastAsia="宋体" w:cs="Times New Roman"/>
          <w:sz w:val="16"/>
          <w:szCs w:val="16"/>
          <w:lang w:val="en-US" w:eastAsia="zh-CN"/>
          <w14:ligatures w14:val="none"/>
        </w:rPr>
        <w:t>rates</w:t>
      </w:r>
      <w:r>
        <w:rPr>
          <w:rFonts w:ascii="Times New Roman" w:hAnsi="Times New Roman" w:eastAsia="宋体" w:cs="Times New Roman"/>
          <w:sz w:val="16"/>
          <w:szCs w:val="16"/>
          <w14:ligatures w14:val="none"/>
        </w:rPr>
        <w:t>.</w:t>
      </w:r>
      <w:r>
        <w:rPr>
          <w:rFonts w:hint="default" w:ascii="Times New Roman" w:hAnsi="Times New Roman" w:eastAsia="宋体" w:cs="Times New Roman"/>
          <w:sz w:val="16"/>
          <w:szCs w:val="16"/>
          <w:lang w:val="en-US" w:eastAsia="zh-CN"/>
        </w:rPr>
        <w:t xml:space="preserve"> (n=452)</w:t>
      </w:r>
    </w:p>
    <w:p w14:paraId="5A400483">
      <w:pPr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  <w14:ligatures w14:val="none"/>
        </w:rPr>
      </w:pPr>
    </w:p>
    <w:tbl>
      <w:tblPr>
        <w:tblStyle w:val="5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2"/>
        <w:gridCol w:w="2647"/>
        <w:gridCol w:w="3233"/>
      </w:tblGrid>
      <w:tr w14:paraId="03001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247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6FBE39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 w:themeColor="dark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</w:pPr>
            <w:bookmarkStart w:id="1" w:name="OLE_LINK2" w:colFirst="0" w:colLast="2"/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 w:themeColor="dark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Medicine</w:t>
            </w:r>
          </w:p>
        </w:tc>
        <w:tc>
          <w:tcPr>
            <w:tcW w:w="272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1035A4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 w:themeColor="dark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 w:themeColor="dark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Drug prescription</w:t>
            </w: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 w:themeColor="dark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 w:themeColor="dark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proportions</w:t>
            </w:r>
          </w:p>
        </w:tc>
        <w:tc>
          <w:tcPr>
            <w:tcW w:w="332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3A71C0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 w:themeColor="dark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 w:themeColor="dark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Corresponding</w:t>
            </w: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 w:themeColor="dark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 w:themeColor="dark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good adherence rates</w:t>
            </w:r>
          </w:p>
        </w:tc>
      </w:tr>
      <w:bookmarkEnd w:id="1"/>
      <w:tr w14:paraId="6E5F8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exact"/>
          <w:jc w:val="center"/>
        </w:trPr>
        <w:tc>
          <w:tcPr>
            <w:tcW w:w="247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9D42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 w:themeColor="dark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 w:themeColor="dark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NSAIDs</w:t>
            </w:r>
          </w:p>
        </w:tc>
        <w:tc>
          <w:tcPr>
            <w:tcW w:w="272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6D71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 w:themeColor="dark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</w:pPr>
          </w:p>
        </w:tc>
        <w:tc>
          <w:tcPr>
            <w:tcW w:w="332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716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 w:themeColor="dark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</w:pPr>
          </w:p>
        </w:tc>
      </w:tr>
      <w:tr w14:paraId="7CA1F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EE57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buprofen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6466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44.25%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DC61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30.91%</w:t>
            </w:r>
          </w:p>
        </w:tc>
      </w:tr>
      <w:tr w14:paraId="13F56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ABF8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Diclofenac Sodium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E8BD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1.33%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D000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33.33%</w:t>
            </w:r>
          </w:p>
        </w:tc>
      </w:tr>
      <w:tr w14:paraId="0BCF6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5DA5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Loxoprofen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2AC4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2.88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111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23.08%</w:t>
            </w:r>
          </w:p>
        </w:tc>
      </w:tr>
      <w:tr w14:paraId="7DDFF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B2D1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Triptans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8FC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633A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51EDF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452A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Rizatriptan Benzoate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997D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16.59%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4BB1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36.00%</w:t>
            </w:r>
          </w:p>
        </w:tc>
      </w:tr>
      <w:tr w14:paraId="0A385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CD4B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Zolmitriptan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CD66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9.29%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FAF5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47.62%</w:t>
            </w:r>
          </w:p>
        </w:tc>
      </w:tr>
      <w:tr w14:paraId="1AFCC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831D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Combination analgesics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1AB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DFA2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1CF55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E197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ompound Aspipin Tablets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3AC6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0.66%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F78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0.00%</w:t>
            </w:r>
          </w:p>
        </w:tc>
      </w:tr>
      <w:tr w14:paraId="553A1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9F67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Acetaminophen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29EC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7.8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A4A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21.88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</w:tr>
      <w:tr w14:paraId="4DB00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F2FD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Combination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nalgesic Granules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0CCF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0.88%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E842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25.00%</w:t>
            </w:r>
          </w:p>
        </w:tc>
      </w:tr>
      <w:tr w14:paraId="52D1D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EAA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Aminophenazone and Caffeine Tablets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5024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2.43%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5DC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45.45%</w:t>
            </w:r>
          </w:p>
        </w:tc>
      </w:tr>
      <w:tr w14:paraId="665AC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953D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Combination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Analgesic Tablets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C8B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11.28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CABB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9.61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</w:tr>
      <w:tr w14:paraId="6ACD6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73D8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Gepants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0613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25CC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3376E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D8E0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Rimegepant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0FC5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2.43%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FB59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72.73%</w:t>
            </w:r>
          </w:p>
        </w:tc>
      </w:tr>
      <w:tr w14:paraId="39F3F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B4AD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TCMs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DDE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F615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5D006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FA60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Tianshu Capsule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7360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0.44%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D1F0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50.00%</w:t>
            </w:r>
          </w:p>
        </w:tc>
      </w:tr>
      <w:tr w14:paraId="278B6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F85D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Yuanhu Zhitong Tablet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E59F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0.88%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DDF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0.00%</w:t>
            </w:r>
          </w:p>
        </w:tc>
      </w:tr>
      <w:tr w14:paraId="6E6FF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B81A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Nao Yi Qing Capsule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9A78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0.44%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D0DC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0.00%</w:t>
            </w:r>
          </w:p>
        </w:tc>
      </w:tr>
      <w:tr w14:paraId="1AF74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D0C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Yangjiao Tablet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C97D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0.44%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9941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0.00%</w:t>
            </w:r>
          </w:p>
        </w:tc>
      </w:tr>
      <w:tr w14:paraId="28181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2DC38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Xiaoyao Pill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1390A9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0.22%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0DF5E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50.00%</w:t>
            </w:r>
          </w:p>
        </w:tc>
      </w:tr>
    </w:tbl>
    <w:p w14:paraId="58253863">
      <w:pPr>
        <w:rPr>
          <w:rFonts w:hint="eastAsia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Abbreviation: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8090C"/>
          <w:kern w:val="0"/>
          <w:sz w:val="16"/>
          <w:szCs w:val="16"/>
          <w:lang w:val="en-US" w:eastAsia="zh-CN"/>
          <w14:ligatures w14:val="none"/>
        </w:rPr>
        <w:t xml:space="preserve">n, number;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NSAIDs: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Non-Steroidal Anti-Inflammatory Drugs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; TCMs: Chinese traditional medicines.</w:t>
      </w:r>
    </w:p>
    <w:p w14:paraId="3461B31C">
      <w:pPr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0A44159F">
      <w:pPr>
        <w:jc w:val="center"/>
        <w:rPr>
          <w:rFonts w:hint="eastAsia" w:ascii="Times New Roman" w:hAnsi="Times New Roman" w:eastAsia="宋体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eastAsia="宋体" w:cs="Times New Roman"/>
          <w:sz w:val="16"/>
          <w:szCs w:val="16"/>
          <w:lang w:val="en-US" w:eastAsia="zh-CN"/>
          <w14:ligatures w14:val="none"/>
        </w:rPr>
        <w:t>Table</w:t>
      </w:r>
      <w:r>
        <w:rPr>
          <w:rFonts w:hint="eastAsia" w:ascii="Times New Roman" w:hAnsi="Times New Roman" w:eastAsia="宋体" w:cs="Times New Roman"/>
          <w:sz w:val="16"/>
          <w:szCs w:val="16"/>
          <w:lang w:val="en-US" w:eastAsia="zh-CN"/>
          <w14:ligatures w14:val="none"/>
        </w:rPr>
        <w:t>5</w:t>
      </w:r>
      <w:r>
        <w:rPr>
          <w:rFonts w:hint="default" w:ascii="Times New Roman" w:hAnsi="Times New Roman" w:eastAsia="宋体" w:cs="Times New Roman"/>
          <w:sz w:val="16"/>
          <w:szCs w:val="16"/>
          <w:lang w:val="en-US" w:eastAsia="zh-CN"/>
          <w14:ligatures w14:val="none"/>
        </w:rPr>
        <w:t>：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Preventive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m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edication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sz w:val="16"/>
          <w:szCs w:val="16"/>
          <w14:ligatures w14:val="none"/>
        </w:rPr>
        <w:t>prescription</w:t>
      </w:r>
      <w:r>
        <w:rPr>
          <w:rFonts w:hint="default" w:ascii="Times New Roman" w:hAnsi="Times New Roman" w:eastAsia="宋体" w:cs="Times New Roman"/>
          <w:sz w:val="16"/>
          <w:szCs w:val="16"/>
          <w:lang w:val="en-US" w:eastAsia="zh-CN"/>
          <w14:ligatures w14:val="none"/>
        </w:rPr>
        <w:t xml:space="preserve"> p</w:t>
      </w:r>
      <w:r>
        <w:rPr>
          <w:rFonts w:hint="default" w:ascii="Times New Roman" w:hAnsi="Times New Roman" w:eastAsia="宋体" w:cs="Times New Roman"/>
          <w:sz w:val="16"/>
          <w:szCs w:val="16"/>
          <w14:ligatures w14:val="none"/>
        </w:rPr>
        <w:t>roportion</w:t>
      </w:r>
      <w:r>
        <w:rPr>
          <w:rFonts w:hint="default" w:ascii="Times New Roman" w:hAnsi="Times New Roman" w:eastAsia="宋体" w:cs="Times New Roman"/>
          <w:sz w:val="16"/>
          <w:szCs w:val="16"/>
          <w:lang w:val="en-US" w:eastAsia="zh-CN"/>
          <w14:ligatures w14:val="none"/>
        </w:rPr>
        <w:t>s</w:t>
      </w:r>
      <w:r>
        <w:rPr>
          <w:rFonts w:hint="default" w:ascii="Times New Roman" w:hAnsi="Times New Roman" w:eastAsia="宋体" w:cs="Times New Roman"/>
          <w:sz w:val="16"/>
          <w:szCs w:val="16"/>
          <w14:ligatures w14:val="none"/>
        </w:rPr>
        <w:t xml:space="preserve"> and </w:t>
      </w:r>
      <w:r>
        <w:rPr>
          <w:rFonts w:hint="default" w:ascii="Times New Roman" w:hAnsi="Times New Roman" w:eastAsia="宋体" w:cs="Times New Roman"/>
          <w:sz w:val="16"/>
          <w:szCs w:val="16"/>
          <w:lang w:val="en-US" w:eastAsia="zh-CN"/>
          <w14:ligatures w14:val="none"/>
        </w:rPr>
        <w:t>corresponding</w:t>
      </w:r>
      <w:r>
        <w:rPr>
          <w:rFonts w:hint="default" w:ascii="Times New Roman" w:hAnsi="Times New Roman" w:eastAsia="宋体" w:cs="Times New Roman"/>
          <w:sz w:val="16"/>
          <w:szCs w:val="16"/>
          <w14:ligatures w14:val="none"/>
        </w:rPr>
        <w:t xml:space="preserve"> good adherence </w:t>
      </w:r>
      <w:r>
        <w:rPr>
          <w:rFonts w:hint="default" w:ascii="Times New Roman" w:hAnsi="Times New Roman" w:eastAsia="宋体" w:cs="Times New Roman"/>
          <w:sz w:val="16"/>
          <w:szCs w:val="16"/>
          <w:lang w:val="en-US" w:eastAsia="zh-CN"/>
          <w14:ligatures w14:val="none"/>
        </w:rPr>
        <w:t>rates</w:t>
      </w:r>
      <w:r>
        <w:rPr>
          <w:rFonts w:ascii="Times New Roman" w:hAnsi="Times New Roman" w:eastAsia="宋体" w:cs="Times New Roman"/>
          <w:sz w:val="16"/>
          <w:szCs w:val="16"/>
          <w14:ligatures w14:val="none"/>
        </w:rPr>
        <w:t>.</w:t>
      </w:r>
      <w:r>
        <w:rPr>
          <w:rFonts w:hint="default" w:ascii="Times New Roman" w:hAnsi="Times New Roman" w:eastAsia="宋体" w:cs="Times New Roman"/>
          <w:sz w:val="16"/>
          <w:szCs w:val="16"/>
          <w:lang w:val="en-US" w:eastAsia="zh-CN"/>
        </w:rPr>
        <w:t xml:space="preserve"> (n=</w:t>
      </w:r>
      <w:r>
        <w:rPr>
          <w:rFonts w:hint="eastAsia" w:ascii="Times New Roman" w:hAnsi="Times New Roman" w:eastAsia="宋体" w:cs="Times New Roman"/>
          <w:sz w:val="16"/>
          <w:szCs w:val="16"/>
          <w:lang w:val="en-US" w:eastAsia="zh-CN"/>
        </w:rPr>
        <w:t>154)</w:t>
      </w:r>
    </w:p>
    <w:p w14:paraId="07994CB2">
      <w:pPr>
        <w:jc w:val="center"/>
        <w:rPr>
          <w:rFonts w:hint="default" w:ascii="Times New Roman" w:hAnsi="Times New Roman" w:eastAsia="宋体" w:cs="Times New Roman"/>
          <w:sz w:val="16"/>
          <w:szCs w:val="16"/>
          <w:lang w:val="en-US" w:eastAsia="zh-CN"/>
        </w:rPr>
      </w:pPr>
    </w:p>
    <w:tbl>
      <w:tblPr>
        <w:tblStyle w:val="5"/>
        <w:tblW w:w="8536" w:type="dxa"/>
        <w:tblInd w:w="-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2"/>
        <w:gridCol w:w="2520"/>
        <w:gridCol w:w="2934"/>
      </w:tblGrid>
      <w:tr w14:paraId="6AA9D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08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24A759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Medicine</w:t>
            </w:r>
          </w:p>
        </w:tc>
        <w:tc>
          <w:tcPr>
            <w:tcW w:w="252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2F051E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Drug prescription proportions</w:t>
            </w:r>
          </w:p>
        </w:tc>
        <w:tc>
          <w:tcPr>
            <w:tcW w:w="29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737E17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Corresponding good adherence rates</w:t>
            </w:r>
          </w:p>
        </w:tc>
      </w:tr>
      <w:tr w14:paraId="61022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08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59C5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alcium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hannel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locker</w:t>
            </w:r>
          </w:p>
        </w:tc>
        <w:tc>
          <w:tcPr>
            <w:tcW w:w="252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911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</w:p>
        </w:tc>
        <w:tc>
          <w:tcPr>
            <w:tcW w:w="293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CD6E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</w:p>
        </w:tc>
      </w:tr>
      <w:tr w14:paraId="075FB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64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Flunarizine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E50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35.70%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125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65.45%</w:t>
            </w:r>
          </w:p>
        </w:tc>
      </w:tr>
      <w:tr w14:paraId="73426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708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Antiepileptic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F20C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3C1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</w:p>
        </w:tc>
      </w:tr>
      <w:tr w14:paraId="5DB6E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5AA7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Topiramate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033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31.82%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3BA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53.06%</w:t>
            </w:r>
          </w:p>
        </w:tc>
      </w:tr>
      <w:tr w14:paraId="2C6A8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989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Sodium Valproic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1451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10.39%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F7E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43.75%</w:t>
            </w:r>
          </w:p>
        </w:tc>
      </w:tr>
      <w:tr w14:paraId="46C64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1C6B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Calcium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hannel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odulators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76F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5806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</w:p>
        </w:tc>
      </w:tr>
      <w:tr w14:paraId="11AEA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6DE8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Pregabalin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A446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11.04%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F32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52.94%</w:t>
            </w:r>
          </w:p>
        </w:tc>
      </w:tr>
      <w:tr w14:paraId="42D28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92D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Gabapentin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658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3.25%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4A54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52.00%</w:t>
            </w:r>
          </w:p>
        </w:tc>
      </w:tr>
      <w:tr w14:paraId="16F63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8A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Antidepressant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991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D23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</w:p>
        </w:tc>
      </w:tr>
      <w:tr w14:paraId="0EDAD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15C2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Amitriptyline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0DE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6.49%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68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40.00%</w:t>
            </w:r>
          </w:p>
        </w:tc>
      </w:tr>
      <w:tr w14:paraId="23A6B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68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Venlafaxine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96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5.84%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4BC6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0.00%</w:t>
            </w:r>
          </w:p>
        </w:tc>
      </w:tr>
      <w:tr w14:paraId="6E1BD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4D9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TCMs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58A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C15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</w:p>
        </w:tc>
      </w:tr>
      <w:tr w14:paraId="7AC67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C6F3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Tianshu Capsule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8906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3.25%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433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40.00%</w:t>
            </w:r>
          </w:p>
        </w:tc>
      </w:tr>
      <w:tr w14:paraId="244D4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08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700A4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Herbal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ecoctions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24C3D5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2.60%</w:t>
            </w:r>
          </w:p>
        </w:tc>
        <w:tc>
          <w:tcPr>
            <w:tcW w:w="293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4FCC6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16"/>
                <w:szCs w:val="16"/>
                <w:u w:val="none"/>
                <w:lang w:val="en-US" w:eastAsia="zh-CN" w:bidi="ar"/>
              </w:rPr>
              <w:t>25.00%</w:t>
            </w:r>
          </w:p>
        </w:tc>
      </w:tr>
    </w:tbl>
    <w:p w14:paraId="66C138D5">
      <w:pPr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Abbreviation: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8090C"/>
          <w:kern w:val="0"/>
          <w:sz w:val="16"/>
          <w:szCs w:val="16"/>
          <w:lang w:val="en-US" w:eastAsia="zh-CN"/>
          <w14:ligatures w14:val="none"/>
        </w:rPr>
        <w:t xml:space="preserve">n, number;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TCMs: Chinese traditional medicines.</w:t>
      </w:r>
    </w:p>
    <w:p w14:paraId="19D86095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2F4CD715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265EABF9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17A6BD90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4ADC2ECC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0B0D7612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Table S1. Current Status of Migraine Medications Availability in China.</w:t>
      </w:r>
    </w:p>
    <w:tbl>
      <w:tblPr>
        <w:tblStyle w:val="5"/>
        <w:tblpPr w:leftFromText="180" w:rightFromText="180" w:vertAnchor="text" w:horzAnchor="page" w:tblpX="1774" w:tblpY="208"/>
        <w:tblOverlap w:val="never"/>
        <w:tblW w:w="5062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3626"/>
        <w:gridCol w:w="3049"/>
      </w:tblGrid>
      <w:tr w14:paraId="0524F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</w:trPr>
        <w:tc>
          <w:tcPr>
            <w:tcW w:w="1132" w:type="pc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5C1302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6"/>
                <w:szCs w:val="16"/>
                <w:lang w:val="en-US" w:eastAsia="zh-CN"/>
              </w:rPr>
              <w:t>Medication category</w:t>
            </w:r>
          </w:p>
        </w:tc>
        <w:tc>
          <w:tcPr>
            <w:tcW w:w="2101" w:type="pc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17F163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Medicine</w:t>
            </w:r>
          </w:p>
        </w:tc>
        <w:tc>
          <w:tcPr>
            <w:tcW w:w="1766" w:type="pc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172C89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Availability in Mainland China</w:t>
            </w:r>
          </w:p>
        </w:tc>
      </w:tr>
      <w:tr w14:paraId="769C3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B99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 Acute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medication</w:t>
            </w:r>
          </w:p>
        </w:tc>
      </w:tr>
      <w:tr w14:paraId="53039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132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8E1F9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Nonspecific acute treatment</w:t>
            </w: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B311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NSAIDs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5C5C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 w14:paraId="41880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5929B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0D6F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Ibuprofen</w:t>
            </w:r>
            <w:r>
              <w:rPr>
                <w:rStyle w:val="14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Style w:val="13"/>
                <w:rFonts w:eastAsia="宋体"/>
                <w:sz w:val="16"/>
                <w:szCs w:val="16"/>
                <w:lang w:bidi="ar"/>
              </w:rPr>
              <w:t>PO</w:t>
            </w:r>
            <w:r>
              <w:rPr>
                <w:rStyle w:val="14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33B2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20215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7B43A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0B54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Naproxen</w:t>
            </w:r>
            <w:r>
              <w:rPr>
                <w:rStyle w:val="14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Style w:val="13"/>
                <w:rFonts w:eastAsia="宋体"/>
                <w:sz w:val="16"/>
                <w:szCs w:val="16"/>
                <w:lang w:bidi="ar"/>
              </w:rPr>
              <w:t>PO</w:t>
            </w:r>
            <w:r>
              <w:rPr>
                <w:rStyle w:val="14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673F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435FB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E550D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1552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Aspirin</w:t>
            </w:r>
            <w:r>
              <w:rPr>
                <w:rStyle w:val="14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Style w:val="13"/>
                <w:rFonts w:eastAsia="宋体"/>
                <w:sz w:val="16"/>
                <w:szCs w:val="16"/>
                <w:lang w:bidi="ar"/>
              </w:rPr>
              <w:t>PO</w:t>
            </w:r>
            <w:r>
              <w:rPr>
                <w:rStyle w:val="14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F084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08749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5F282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F76D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Diclofenac</w:t>
            </w:r>
            <w:r>
              <w:rPr>
                <w:rStyle w:val="14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Style w:val="13"/>
                <w:rFonts w:eastAsia="宋体"/>
                <w:sz w:val="16"/>
                <w:szCs w:val="16"/>
                <w:lang w:bidi="ar"/>
              </w:rPr>
              <w:t>PO</w:t>
            </w:r>
            <w:r>
              <w:rPr>
                <w:rStyle w:val="14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3B4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6616F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A90FA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538C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Acetanilide Antipyretics and Analgesic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815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 w14:paraId="63EB9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0104D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C047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Acetaminophen</w:t>
            </w:r>
            <w:r>
              <w:rPr>
                <w:rStyle w:val="14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Style w:val="13"/>
                <w:rFonts w:eastAsia="宋体"/>
                <w:sz w:val="16"/>
                <w:szCs w:val="16"/>
                <w:lang w:bidi="ar"/>
              </w:rPr>
              <w:t>PO</w:t>
            </w:r>
            <w:r>
              <w:rPr>
                <w:rStyle w:val="14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20C1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44B67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9D7FD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03F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Caffeine-containing combination preparations</w:t>
            </w:r>
            <w:r>
              <w:rPr>
                <w:rFonts w:hint="default" w:ascii="Times New Roman" w:hAnsi="Times New Roman" w:eastAsia="华文中宋" w:cs="Times New Roman"/>
                <w:color w:val="231F20"/>
                <w:sz w:val="16"/>
                <w:szCs w:val="16"/>
                <w:u w:val="none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Fonts w:hint="default" w:ascii="Times New Roman" w:hAnsi="Times New Roman" w:eastAsia="华文中宋" w:cs="Times New Roman"/>
                <w:color w:val="231F20"/>
                <w:sz w:val="16"/>
                <w:szCs w:val="16"/>
                <w:u w:val="none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E270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 w14:paraId="556D3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2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CA38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9C00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F1115"/>
                <w:kern w:val="0"/>
                <w:sz w:val="16"/>
                <w:szCs w:val="16"/>
                <w:lang w:bidi="ar"/>
              </w:rPr>
              <w:t>Acetaminophen/Aspirin/Caffeine</w:t>
            </w:r>
            <w:r>
              <w:rPr>
                <w:rStyle w:val="16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F1115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6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E1A7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76666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152A7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Specific acute treatment</w:t>
            </w: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C5CE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F1115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Triptans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A38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 w14:paraId="7BD0E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5E9CC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6B6A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Sumatriptan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E20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0076A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9415D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0E13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Rizatriptan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2BCF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01FC1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C8C1C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F283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Zolmitriptan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7E3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7755D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A1A0D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E9D3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Almotriptan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CDC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 w14:paraId="43F9C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27EBD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7FC0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Eletriptan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034A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 w14:paraId="700A8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DC4E2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38A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Frovatriptan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3E43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 w14:paraId="77ABB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DB49E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B270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Naratriptan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7C50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 w14:paraId="2CE00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69A6C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D214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Zolmitriptan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IN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1B38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3810C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06977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C9AC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Ergotamine and its derivatives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5D41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 w14:paraId="1A2E8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DB831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B027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Dihydroergotamine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ACB9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6A54A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D7333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C408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Ergotamine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DD4E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74901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5B598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F571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highlight w:val="none"/>
                <w:lang w:bidi="ar"/>
              </w:rPr>
              <w:t>Ditans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85CF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 w14:paraId="46FBE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6106F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56C8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Lasmiditan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3D92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 w14:paraId="735DB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CC370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E4B0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Gepants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24A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 w14:paraId="141E5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68499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27FA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Rimegepant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6746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2E178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B9E32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69D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F1115"/>
                <w:kern w:val="0"/>
                <w:sz w:val="16"/>
                <w:szCs w:val="16"/>
                <w:lang w:bidi="ar"/>
              </w:rPr>
              <w:t>Ubrogepant</w:t>
            </w:r>
            <w:r>
              <w:rPr>
                <w:rStyle w:val="16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F1115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6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6C7D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 w14:paraId="2C114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7FF0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805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F1115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F1115"/>
                <w:kern w:val="0"/>
                <w:sz w:val="16"/>
                <w:szCs w:val="16"/>
                <w:lang w:bidi="ar"/>
              </w:rPr>
              <w:t>Zavegepant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IN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437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 w14:paraId="42831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D745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Preventive medication</w:t>
            </w:r>
          </w:p>
        </w:tc>
      </w:tr>
      <w:tr w14:paraId="25C19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E99F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Calcium Channel Blocker</w:t>
            </w: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413C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F1115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F1115"/>
                <w:kern w:val="0"/>
                <w:sz w:val="16"/>
                <w:szCs w:val="16"/>
                <w:lang w:bidi="ar"/>
              </w:rPr>
              <w:t>Flunarizine</w:t>
            </w:r>
            <w:r>
              <w:rPr>
                <w:rStyle w:val="16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F1115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6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3F75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7D412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59599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Antiepileptic</w:t>
            </w: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84F6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F1115"/>
                <w:kern w:val="0"/>
                <w:sz w:val="16"/>
                <w:szCs w:val="16"/>
                <w:lang w:bidi="ar"/>
              </w:rPr>
              <w:t>Sodium Valproate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5DA5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4EADD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A95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BF28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F1115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F1115"/>
                <w:kern w:val="0"/>
                <w:sz w:val="16"/>
                <w:szCs w:val="16"/>
                <w:lang w:bidi="ar"/>
              </w:rPr>
              <w:t>Topiramate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108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2470B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65536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Calcium Channel Modulators</w:t>
            </w: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3C8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F1115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F1115"/>
                <w:kern w:val="0"/>
                <w:sz w:val="16"/>
                <w:szCs w:val="16"/>
                <w:lang w:bidi="ar"/>
              </w:rPr>
              <w:t>Metoprolol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DBE7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3C723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DDAC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815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F1115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F1115"/>
                <w:kern w:val="0"/>
                <w:sz w:val="16"/>
                <w:szCs w:val="16"/>
                <w:lang w:bidi="ar"/>
              </w:rPr>
              <w:t>Propranolol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DB7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16F86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F9679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Calcium Channel Modulators</w:t>
            </w: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EE6C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F1115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F1115"/>
                <w:kern w:val="0"/>
                <w:sz w:val="16"/>
                <w:szCs w:val="16"/>
                <w:lang w:bidi="ar"/>
              </w:rPr>
              <w:t>Gabapentin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C8F3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00BE8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E022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6F2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F1115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F1115"/>
                <w:kern w:val="0"/>
                <w:sz w:val="16"/>
                <w:szCs w:val="16"/>
                <w:lang w:bidi="ar"/>
              </w:rPr>
              <w:t>Pregabalin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A488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2F498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E2ED1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Antidepressant</w:t>
            </w: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0DF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F1115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F1115"/>
                <w:kern w:val="0"/>
                <w:sz w:val="16"/>
                <w:szCs w:val="16"/>
                <w:lang w:bidi="ar"/>
              </w:rPr>
              <w:t>Amitriptyline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7CE8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44CBE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68F0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922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F1115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F1115"/>
                <w:kern w:val="0"/>
                <w:sz w:val="16"/>
                <w:szCs w:val="16"/>
                <w:lang w:bidi="ar"/>
              </w:rPr>
              <w:t>Venlafaxine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5FB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27505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32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6B8AB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Gepants</w:t>
            </w: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55BD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F1115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F1115"/>
                <w:kern w:val="0"/>
                <w:sz w:val="16"/>
                <w:szCs w:val="16"/>
                <w:lang w:bidi="ar"/>
              </w:rPr>
              <w:t>Rimegepant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9B35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0E39F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8586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78EF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F1115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F1115"/>
                <w:kern w:val="0"/>
                <w:sz w:val="16"/>
                <w:szCs w:val="16"/>
                <w:lang w:bidi="ar"/>
              </w:rPr>
              <w:t>Atogepant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09F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 w14:paraId="39E73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8714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CGRP mAbs</w:t>
            </w: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D08C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F1115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Erenumab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SC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137C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46EBE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639C7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B06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F1115"/>
                <w:kern w:val="0"/>
                <w:sz w:val="16"/>
                <w:szCs w:val="16"/>
                <w:lang w:bidi="ar"/>
              </w:rPr>
              <w:t>Fremanezumab</w:t>
            </w:r>
            <w:r>
              <w:rPr>
                <w:rStyle w:val="16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F1115"/>
                <w:sz w:val="16"/>
                <w:szCs w:val="16"/>
                <w:u w:val="none"/>
                <w:lang w:bidi="ar"/>
              </w:rPr>
              <w:t>SC</w:t>
            </w:r>
            <w:r>
              <w:rPr>
                <w:rStyle w:val="16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B2BA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7910C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3B589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DC9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F1115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F1115"/>
                <w:kern w:val="0"/>
                <w:sz w:val="16"/>
                <w:szCs w:val="16"/>
                <w:lang w:bidi="ar"/>
              </w:rPr>
              <w:t>Galcanezumab</w:t>
            </w:r>
            <w:r>
              <w:rPr>
                <w:rStyle w:val="16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F1115"/>
                <w:sz w:val="16"/>
                <w:szCs w:val="16"/>
                <w:u w:val="none"/>
                <w:lang w:bidi="ar"/>
              </w:rPr>
              <w:t>SC</w:t>
            </w:r>
            <w:r>
              <w:rPr>
                <w:rStyle w:val="16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2728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477FD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1E7F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4855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F1115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F1115"/>
                <w:kern w:val="0"/>
                <w:sz w:val="16"/>
                <w:szCs w:val="16"/>
                <w:lang w:bidi="ar"/>
              </w:rPr>
              <w:t>Eptinezumab</w:t>
            </w:r>
            <w:r>
              <w:rPr>
                <w:rStyle w:val="16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F1115"/>
                <w:sz w:val="16"/>
                <w:szCs w:val="16"/>
                <w:u w:val="none"/>
                <w:lang w:bidi="ar"/>
              </w:rPr>
              <w:t xml:space="preserve">IV </w:t>
            </w:r>
            <w:r>
              <w:rPr>
                <w:rStyle w:val="16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E2FB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 w14:paraId="203D4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E9DC1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6"/>
                <w:szCs w:val="16"/>
                <w:lang w:bidi="ar"/>
              </w:rPr>
              <w:t>Other</w:t>
            </w: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00C7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F1115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F1115"/>
                <w:kern w:val="0"/>
                <w:sz w:val="16"/>
                <w:szCs w:val="16"/>
                <w:lang w:bidi="ar"/>
              </w:rPr>
              <w:t>Candesartan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AB2E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32E81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564C9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624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F1115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F1115"/>
                <w:kern w:val="0"/>
                <w:sz w:val="16"/>
                <w:szCs w:val="16"/>
                <w:lang w:bidi="ar"/>
              </w:rPr>
              <w:t>Lisinopril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  <w:u w:val="none"/>
                <w:lang w:bidi="ar"/>
              </w:rPr>
              <w:t>PO</w:t>
            </w:r>
            <w:r>
              <w:rPr>
                <w:rStyle w:val="15"/>
                <w:rFonts w:hint="default" w:ascii="Times New Roman" w:hAnsi="Times New Roman" w:cs="Times New Roman"/>
                <w:sz w:val="16"/>
                <w:szCs w:val="16"/>
                <w:lang w:bidi="ar"/>
              </w:rPr>
              <w:t>）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F48B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  <w:tr w14:paraId="0A8DF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2" w:type="pct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296DBD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231F20"/>
                <w:sz w:val="16"/>
                <w:szCs w:val="16"/>
              </w:rPr>
            </w:pPr>
          </w:p>
        </w:tc>
        <w:tc>
          <w:tcPr>
            <w:tcW w:w="210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076B8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F1115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F1115"/>
                <w:kern w:val="0"/>
                <w:sz w:val="16"/>
                <w:szCs w:val="16"/>
                <w:lang w:bidi="ar"/>
              </w:rPr>
              <w:t>Botulinum Toxin Type A (IM)</w:t>
            </w:r>
          </w:p>
        </w:tc>
        <w:tc>
          <w:tcPr>
            <w:tcW w:w="176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3B1E01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</w:tr>
    </w:tbl>
    <w:p w14:paraId="10FF9EBE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2A429B15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PO: orally IN: intranasally SC: subcutaneous IV: intravenous infusion IM: intramuscular injection</w:t>
      </w:r>
    </w:p>
    <w:p w14:paraId="5C9FAC31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29AA77BE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6EBED6F1">
      <w:pPr>
        <w:keepNext w:val="0"/>
        <w:keepLines w:val="0"/>
        <w:widowControl/>
        <w:suppressLineNumbers w:val="0"/>
        <w:spacing w:before="120" w:beforeLines="5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0"/>
          <w:sz w:val="16"/>
          <w:szCs w:val="16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16"/>
          <w:szCs w:val="16"/>
          <w:highlight w:val="none"/>
          <w:lang w:val="en-US" w:eastAsia="zh-CN" w:bidi="ar"/>
        </w:rPr>
        <w:t>Table S2 : Manifestations and Incidence of Adverse Effects.</w:t>
      </w:r>
    </w:p>
    <w:tbl>
      <w:tblPr>
        <w:tblStyle w:val="5"/>
        <w:tblW w:w="8682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0"/>
        <w:gridCol w:w="4058"/>
        <w:gridCol w:w="2034"/>
      </w:tblGrid>
      <w:tr w14:paraId="4B644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27A25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6"/>
                <w:szCs w:val="16"/>
                <w:lang w:val="en-US" w:eastAsia="zh-CN"/>
              </w:rPr>
              <w:t>Medication category</w:t>
            </w:r>
          </w:p>
        </w:tc>
        <w:tc>
          <w:tcPr>
            <w:tcW w:w="405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352E01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dverse effects</w:t>
            </w:r>
          </w:p>
        </w:tc>
        <w:tc>
          <w:tcPr>
            <w:tcW w:w="2034" w:type="dxa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CA0F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 (%)</w:t>
            </w:r>
          </w:p>
        </w:tc>
      </w:tr>
      <w:tr w14:paraId="46844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restart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2255C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Acute medication</w:t>
            </w:r>
          </w:p>
        </w:tc>
        <w:tc>
          <w:tcPr>
            <w:tcW w:w="405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4AF3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bidi="ar"/>
              </w:rPr>
              <w:t>Nausea</w:t>
            </w:r>
          </w:p>
        </w:tc>
        <w:tc>
          <w:tcPr>
            <w:tcW w:w="203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EE2B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 (17.4%)</w:t>
            </w:r>
          </w:p>
        </w:tc>
      </w:tr>
      <w:tr w14:paraId="79217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C725D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3DF7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bidi="ar"/>
              </w:rPr>
              <w:t>Vomiting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8C10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 (17.4%)</w:t>
            </w:r>
          </w:p>
        </w:tc>
      </w:tr>
      <w:tr w14:paraId="18175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BC08B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CB69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bidi="ar"/>
              </w:rPr>
              <w:t>Dizziness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011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 (17.4%)</w:t>
            </w:r>
          </w:p>
        </w:tc>
      </w:tr>
      <w:tr w14:paraId="08A47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2F662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3453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bidi="ar"/>
              </w:rPr>
              <w:t>Drowsiness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5B30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 (13.0%)</w:t>
            </w:r>
          </w:p>
        </w:tc>
      </w:tr>
      <w:tr w14:paraId="35EFB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B2FA9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7D0E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bidi="ar"/>
              </w:rPr>
              <w:t>Pyrosis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A8B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</w:tc>
      </w:tr>
      <w:tr w14:paraId="7316F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6D24F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AEE6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F1115"/>
                <w:sz w:val="16"/>
                <w:szCs w:val="16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16"/>
                <w:szCs w:val="16"/>
                <w:shd w:val="clear" w:fill="FFFFFF"/>
              </w:rPr>
              <w:t>Pharyngalgia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1187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 (8.7%)</w:t>
            </w:r>
          </w:p>
        </w:tc>
      </w:tr>
      <w:tr w14:paraId="77CA9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F1C69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A7EF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16"/>
                <w:szCs w:val="16"/>
                <w:shd w:val="clear" w:fill="FFFFFF"/>
              </w:rPr>
              <w:t>Abdominalgia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29F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 (8.7%)</w:t>
            </w:r>
          </w:p>
        </w:tc>
      </w:tr>
      <w:tr w14:paraId="63094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7C0D9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43AD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bidi="ar"/>
              </w:rPr>
              <w:t>imb numbness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4CA6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 (4.3%)</w:t>
            </w:r>
          </w:p>
        </w:tc>
      </w:tr>
      <w:tr w14:paraId="6CF68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8C8E4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C7B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16"/>
                <w:szCs w:val="16"/>
                <w:shd w:val="clear" w:fill="FFFFFF"/>
              </w:rPr>
              <w:t>Memory deficit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250D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 (4.3%)</w:t>
            </w:r>
          </w:p>
        </w:tc>
      </w:tr>
      <w:tr w14:paraId="3105D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1E70E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0118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16"/>
                <w:szCs w:val="16"/>
                <w:shd w:val="clear" w:fill="FFFFFF"/>
              </w:rPr>
              <w:t>Hyporexia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16"/>
                <w:szCs w:val="16"/>
                <w:shd w:val="clear" w:fill="FFFFFF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786A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 (4.3%)</w:t>
            </w:r>
          </w:p>
        </w:tc>
      </w:tr>
      <w:tr w14:paraId="38617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9E507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F081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16"/>
                <w:szCs w:val="16"/>
                <w:shd w:val="clear" w:fill="FFFFFF"/>
              </w:rPr>
              <w:t>Malaise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C7B1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 (4.3%)</w:t>
            </w:r>
          </w:p>
        </w:tc>
      </w:tr>
      <w:tr w14:paraId="290FA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9BCC5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E37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bidi="ar"/>
              </w:rPr>
              <w:t>Weight loss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A5EC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 (4.3%)</w:t>
            </w:r>
          </w:p>
        </w:tc>
      </w:tr>
      <w:tr w14:paraId="718C2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59809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0C5E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16"/>
                <w:szCs w:val="16"/>
                <w:shd w:val="clear" w:fill="FFFFFF"/>
              </w:rPr>
              <w:t>Somnolence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16"/>
                <w:szCs w:val="16"/>
                <w:shd w:val="clear" w:fill="FFFFFF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6909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 (4.3%)</w:t>
            </w:r>
          </w:p>
        </w:tc>
      </w:tr>
      <w:tr w14:paraId="3CE1A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09499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A29D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F1115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F1115"/>
                <w:kern w:val="0"/>
                <w:sz w:val="16"/>
                <w:szCs w:val="16"/>
                <w:lang w:bidi="ar"/>
              </w:rPr>
              <w:t>Flatulence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FE01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 (4.3%)</w:t>
            </w:r>
          </w:p>
        </w:tc>
      </w:tr>
      <w:tr w14:paraId="69881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C6AD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0CB2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bidi="ar"/>
              </w:rPr>
              <w:t>Excitement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A317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 (4.3%)</w:t>
            </w:r>
          </w:p>
        </w:tc>
      </w:tr>
      <w:tr w14:paraId="0472F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3B01E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Preventive medication</w:t>
            </w: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C34D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bidi="ar"/>
              </w:rPr>
              <w:t>Drowsiness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AF91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17 (36.2%)</w:t>
            </w:r>
          </w:p>
        </w:tc>
      </w:tr>
      <w:tr w14:paraId="5F6C1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E5919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6F05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bidi="ar"/>
              </w:rPr>
              <w:t>imb numbness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2BC1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 (19.1%)</w:t>
            </w:r>
          </w:p>
        </w:tc>
      </w:tr>
      <w:tr w14:paraId="0A653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23AFA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6ED0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bidi="ar"/>
              </w:rPr>
              <w:t>Dizziness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162B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 (8.5%)</w:t>
            </w:r>
          </w:p>
        </w:tc>
      </w:tr>
      <w:tr w14:paraId="37F5D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DE23E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48F9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bidi="ar"/>
              </w:rPr>
              <w:t>Blurred vision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725F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4(8.5%)</w:t>
            </w:r>
          </w:p>
        </w:tc>
      </w:tr>
      <w:tr w14:paraId="08C7B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8DC06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BAB9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bidi="ar"/>
              </w:rPr>
              <w:t>Bradyphrenia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7D9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 (4.3%)</w:t>
            </w:r>
          </w:p>
        </w:tc>
      </w:tr>
      <w:tr w14:paraId="006EF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A3B4A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7700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16"/>
                <w:szCs w:val="16"/>
                <w:shd w:val="clear" w:fill="FFFFFF"/>
              </w:rPr>
              <w:t>Amnesia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119E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 (4.3%)</w:t>
            </w:r>
          </w:p>
        </w:tc>
      </w:tr>
      <w:tr w14:paraId="5DCB8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2181D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E2B2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16"/>
                <w:szCs w:val="16"/>
                <w:shd w:val="clear" w:fill="FFFFFF"/>
              </w:rPr>
              <w:t>Xerostomia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CE24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 (4.3%)</w:t>
            </w:r>
          </w:p>
        </w:tc>
      </w:tr>
      <w:tr w14:paraId="074EA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350D7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E58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bidi="ar"/>
              </w:rPr>
              <w:t>Depression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982F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 (4.3%)</w:t>
            </w:r>
          </w:p>
        </w:tc>
      </w:tr>
      <w:tr w14:paraId="79C4E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1C10B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C874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bidi="ar"/>
              </w:rPr>
              <w:t>Weight gain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99F0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 (4.3%)</w:t>
            </w:r>
          </w:p>
        </w:tc>
      </w:tr>
      <w:tr w14:paraId="3CCBE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4CF59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9C14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bidi="ar"/>
              </w:rPr>
              <w:t>Ptosis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8C6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 (2.1%)</w:t>
            </w:r>
          </w:p>
        </w:tc>
      </w:tr>
      <w:tr w14:paraId="27266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43C47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5CB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bidi="ar"/>
              </w:rPr>
              <w:t>Nausea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99AD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 (2.1%)</w:t>
            </w:r>
          </w:p>
        </w:tc>
      </w:tr>
      <w:tr w14:paraId="7A98E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3A846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B420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bidi="ar"/>
              </w:rPr>
              <w:t>Vomiting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110D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 (2.1%)</w:t>
            </w:r>
          </w:p>
        </w:tc>
      </w:tr>
      <w:tr w14:paraId="2E149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67F57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B59F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bidi="ar"/>
              </w:rPr>
              <w:t>Dyspepsia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C334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 (2.1%)</w:t>
            </w:r>
          </w:p>
        </w:tc>
      </w:tr>
      <w:tr w14:paraId="67C10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A10D5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8DA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bidi="ar"/>
              </w:rPr>
              <w:t>Malaise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BE5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 (2.1%)</w:t>
            </w:r>
          </w:p>
        </w:tc>
      </w:tr>
      <w:tr w14:paraId="4D340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9237F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594E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bidi="ar"/>
              </w:rPr>
              <w:t>Fatigue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7ACC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 (2.1%)</w:t>
            </w:r>
          </w:p>
        </w:tc>
      </w:tr>
      <w:tr w14:paraId="20317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90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1C0BE8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3D8DAF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F1115"/>
                <w:kern w:val="0"/>
                <w:sz w:val="16"/>
                <w:szCs w:val="16"/>
                <w:lang w:bidi="ar"/>
              </w:rPr>
              <w:t>Diffuse Myalgia</w:t>
            </w:r>
          </w:p>
        </w:tc>
        <w:tc>
          <w:tcPr>
            <w:tcW w:w="203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25A92F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 (2.1%)</w:t>
            </w:r>
          </w:p>
        </w:tc>
      </w:tr>
    </w:tbl>
    <w:p w14:paraId="3FD00652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83B30"/>
    <w:rsid w:val="02983B30"/>
    <w:rsid w:val="0E197DBB"/>
    <w:rsid w:val="197E4B6A"/>
    <w:rsid w:val="21AB71D0"/>
    <w:rsid w:val="29BF2639"/>
    <w:rsid w:val="337F1A8A"/>
    <w:rsid w:val="39836A2B"/>
    <w:rsid w:val="3DC5629B"/>
    <w:rsid w:val="43253B5D"/>
    <w:rsid w:val="49D43F01"/>
    <w:rsid w:val="49FE1F7F"/>
    <w:rsid w:val="568C6631"/>
    <w:rsid w:val="57620F37"/>
    <w:rsid w:val="656909DC"/>
    <w:rsid w:val="6A927E4E"/>
    <w:rsid w:val="6ABB5887"/>
    <w:rsid w:val="79DE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2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9">
    <w:name w:val="font91"/>
    <w:basedOn w:val="6"/>
    <w:qFormat/>
    <w:uiPriority w:val="0"/>
    <w:rPr>
      <w:rFonts w:ascii="微软雅黑" w:hAnsi="微软雅黑" w:eastAsia="微软雅黑" w:cs="微软雅黑"/>
      <w:b/>
      <w:bCs/>
      <w:color w:val="000000"/>
      <w:sz w:val="22"/>
      <w:szCs w:val="22"/>
      <w:u w:val="none"/>
    </w:rPr>
  </w:style>
  <w:style w:type="character" w:customStyle="1" w:styleId="10">
    <w:name w:val="font41"/>
    <w:basedOn w:val="6"/>
    <w:qFormat/>
    <w:uiPriority w:val="0"/>
    <w:rPr>
      <w:rFonts w:hint="default" w:ascii="Times New Roman" w:hAnsi="Times New Roman" w:cs="Times New Roman"/>
      <w:b/>
      <w:bCs/>
      <w:color w:val="08090C"/>
      <w:sz w:val="22"/>
      <w:szCs w:val="22"/>
      <w:u w:val="none"/>
    </w:rPr>
  </w:style>
  <w:style w:type="character" w:customStyle="1" w:styleId="11">
    <w:name w:val="font51"/>
    <w:basedOn w:val="6"/>
    <w:qFormat/>
    <w:uiPriority w:val="0"/>
    <w:rPr>
      <w:rFonts w:hint="default" w:ascii="Times New Roman" w:hAnsi="Times New Roman" w:cs="Times New Roman"/>
      <w:color w:val="08090C"/>
      <w:sz w:val="22"/>
      <w:szCs w:val="22"/>
      <w:u w:val="none"/>
    </w:rPr>
  </w:style>
  <w:style w:type="character" w:customStyle="1" w:styleId="12">
    <w:name w:val="font11"/>
    <w:basedOn w:val="6"/>
    <w:qFormat/>
    <w:uiPriority w:val="0"/>
    <w:rPr>
      <w:rFonts w:hint="default" w:ascii="Times New Roman" w:hAnsi="Times New Roman" w:cs="Times New Roman"/>
      <w:color w:val="08090C"/>
      <w:sz w:val="16"/>
      <w:szCs w:val="16"/>
      <w:u w:val="none"/>
    </w:rPr>
  </w:style>
  <w:style w:type="character" w:customStyle="1" w:styleId="13">
    <w:name w:val="font8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4">
    <w:name w:val="font7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61"/>
    <w:basedOn w:val="6"/>
    <w:qFormat/>
    <w:uiPriority w:val="0"/>
    <w:rPr>
      <w:rFonts w:hint="eastAsia" w:ascii="宋体" w:hAnsi="宋体" w:eastAsia="宋体" w:cs="宋体"/>
      <w:color w:val="231F20"/>
      <w:sz w:val="20"/>
      <w:szCs w:val="20"/>
      <w:u w:val="none"/>
    </w:rPr>
  </w:style>
  <w:style w:type="character" w:customStyle="1" w:styleId="16">
    <w:name w:val="font101"/>
    <w:basedOn w:val="6"/>
    <w:qFormat/>
    <w:uiPriority w:val="0"/>
    <w:rPr>
      <w:rFonts w:hint="eastAsia" w:ascii="宋体" w:hAnsi="宋体" w:eastAsia="宋体" w:cs="宋体"/>
      <w:color w:val="0F1115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1631</Words>
  <Characters>8693</Characters>
  <Lines>0</Lines>
  <Paragraphs>0</Paragraphs>
  <TotalTime>24</TotalTime>
  <ScaleCrop>false</ScaleCrop>
  <LinksUpToDate>false</LinksUpToDate>
  <CharactersWithSpaces>9453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2025-07-14T02:32:00Z</dcterms:created>
  <dc:creator>休眠的小火山</dc:creator>
  <cp:lastModifiedBy>休眠的小火山</cp:lastModifiedBy>
  <dcterms:modified xsi:type="dcterms:W3CDTF">2025-09-09T13:09:35Z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DAECD4C93D0E481B8CA9A34B3CF419BB_13</vt:lpwstr>
  </property>
  <property fmtid="{D5CDD505-2E9C-101B-9397-08002B2CF9AE}" pid="4" name="KSOTemplateDocerSaveRecord">
    <vt:lpwstr>eyJoZGlkIjoiZTk1NmZkODNkZjEyYjQ0YjI4NDIzNGU4ZjVhZjQ3NDEiLCJ1c2VySWQiOiI0ODE2OTcyODMifQ==</vt:lpwstr>
  </property>
</Properties>
</file>