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27C57">
      <w:pPr>
        <w:spacing w:line="480" w:lineRule="auto"/>
        <w:rPr>
          <w:rFonts w:hint="default" w:ascii="Times New Roman" w:hAnsi="Times New Roman"/>
          <w:b w:val="0"/>
          <w:bCs w:val="0"/>
          <w:lang w:val="en-US" w:eastAsia="zh-CN"/>
        </w:rPr>
      </w:pPr>
      <w:r>
        <w:rPr>
          <w:rFonts w:hint="eastAsia" w:ascii="Times New Roman" w:hAnsi="Times New Roman"/>
          <w:b w:val="0"/>
          <w:bCs w:val="0"/>
          <w:lang w:val="en-US" w:eastAsia="zh-CN"/>
        </w:rPr>
        <w:t>Table S1 Schedule of Quality Control (QC) Inspections for Headache Centers</w:t>
      </w:r>
    </w:p>
    <w:tbl>
      <w:tblPr>
        <w:tblStyle w:val="11"/>
        <w:tblpPr w:leftFromText="180" w:rightFromText="180" w:vertAnchor="text" w:horzAnchor="page" w:tblpX="794" w:tblpY="126"/>
        <w:tblOverlap w:val="never"/>
        <w:tblW w:w="4848" w:type="pct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9"/>
        <w:gridCol w:w="1231"/>
        <w:gridCol w:w="3627"/>
      </w:tblGrid>
      <w:tr w14:paraId="75EFC3A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tblHeader/>
        </w:trPr>
        <w:tc>
          <w:tcPr>
            <w:tcW w:w="2654" w:type="pct"/>
            <w:tcBorders>
              <w:bottom w:val="single" w:color="auto" w:sz="8" w:space="0"/>
            </w:tcBorders>
            <w:vAlign w:val="center"/>
          </w:tcPr>
          <w:p w14:paraId="3B9C7375">
            <w:pPr>
              <w:pStyle w:val="10"/>
              <w:jc w:val="both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Hospital Name</w:t>
            </w:r>
          </w:p>
        </w:tc>
        <w:tc>
          <w:tcPr>
            <w:tcW w:w="594" w:type="pct"/>
            <w:tcBorders>
              <w:bottom w:val="single" w:color="auto" w:sz="8" w:space="0"/>
            </w:tcBorders>
            <w:vAlign w:val="center"/>
          </w:tcPr>
          <w:p w14:paraId="631D931E">
            <w:pPr>
              <w:pStyle w:val="10"/>
              <w:jc w:val="both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QC Date</w:t>
            </w:r>
          </w:p>
        </w:tc>
        <w:tc>
          <w:tcPr>
            <w:tcW w:w="1751" w:type="pct"/>
            <w:tcBorders>
              <w:bottom w:val="single" w:color="auto" w:sz="8" w:space="0"/>
            </w:tcBorders>
            <w:vAlign w:val="center"/>
          </w:tcPr>
          <w:p w14:paraId="657A422C">
            <w:pPr>
              <w:pStyle w:val="10"/>
              <w:jc w:val="both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QC Experts</w:t>
            </w:r>
          </w:p>
        </w:tc>
      </w:tr>
      <w:tr w14:paraId="01A106A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654" w:type="pct"/>
            <w:tcBorders>
              <w:top w:val="single" w:color="auto" w:sz="8" w:space="0"/>
            </w:tcBorders>
            <w:vAlign w:val="center"/>
          </w:tcPr>
          <w:p w14:paraId="214C5DFA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Xuanwu Hospital, Capital Medical University</w:t>
            </w:r>
          </w:p>
        </w:tc>
        <w:tc>
          <w:tcPr>
            <w:tcW w:w="594" w:type="pct"/>
            <w:tcBorders>
              <w:top w:val="single" w:color="auto" w:sz="8" w:space="0"/>
            </w:tcBorders>
            <w:vAlign w:val="center"/>
          </w:tcPr>
          <w:p w14:paraId="26E5E519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2024-12-11</w:t>
            </w:r>
          </w:p>
        </w:tc>
        <w:tc>
          <w:tcPr>
            <w:tcW w:w="1751" w:type="pct"/>
            <w:tcBorders>
              <w:top w:val="single" w:color="auto" w:sz="8" w:space="0"/>
            </w:tcBorders>
            <w:vAlign w:val="center"/>
          </w:tcPr>
          <w:p w14:paraId="4C761497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Yu Shengyuan, Dong Zhao, Guo Huailian</w:t>
            </w:r>
          </w:p>
        </w:tc>
      </w:tr>
      <w:tr w14:paraId="1E79776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7B902FBB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The Second Affiliated Hospital of Harbin Medical University</w:t>
            </w:r>
          </w:p>
        </w:tc>
        <w:tc>
          <w:tcPr>
            <w:tcW w:w="594" w:type="pct"/>
            <w:vAlign w:val="center"/>
          </w:tcPr>
          <w:p w14:paraId="34DC9C4B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2024-12-21</w:t>
            </w:r>
          </w:p>
        </w:tc>
        <w:tc>
          <w:tcPr>
            <w:tcW w:w="1751" w:type="pct"/>
            <w:vAlign w:val="center"/>
          </w:tcPr>
          <w:p w14:paraId="3BADDFA0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Yu Shengyuan, Dong Zhao, Dong Ming</w:t>
            </w:r>
          </w:p>
        </w:tc>
      </w:tr>
      <w:tr w14:paraId="604A09C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3D739B2D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The First Affiliated Hospital of Harbin Medical University</w:t>
            </w:r>
          </w:p>
        </w:tc>
        <w:tc>
          <w:tcPr>
            <w:tcW w:w="594" w:type="pct"/>
            <w:vAlign w:val="center"/>
          </w:tcPr>
          <w:p w14:paraId="038B81F8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2024-12-21</w:t>
            </w:r>
          </w:p>
        </w:tc>
        <w:tc>
          <w:tcPr>
            <w:tcW w:w="1751" w:type="pct"/>
            <w:vAlign w:val="center"/>
          </w:tcPr>
          <w:p w14:paraId="1E47F0F6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Luo Guogang, Chen Chunfu, Wang Zhe</w:t>
            </w:r>
          </w:p>
        </w:tc>
      </w:tr>
      <w:tr w14:paraId="469EFA8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11B9668E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Chinese PLA General Hospital</w:t>
            </w:r>
          </w:p>
        </w:tc>
        <w:tc>
          <w:tcPr>
            <w:tcW w:w="594" w:type="pct"/>
            <w:vAlign w:val="center"/>
          </w:tcPr>
          <w:p w14:paraId="651945BE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2024-12-29</w:t>
            </w:r>
          </w:p>
        </w:tc>
        <w:tc>
          <w:tcPr>
            <w:tcW w:w="1751" w:type="pct"/>
            <w:vAlign w:val="center"/>
          </w:tcPr>
          <w:p w14:paraId="6A71FABD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Li Yansheng, Chen Chunfu, Li Junjie</w:t>
            </w:r>
          </w:p>
        </w:tc>
      </w:tr>
      <w:tr w14:paraId="3ACBB6F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12511B6F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Shanxi Provincial People’s Hospital</w:t>
            </w:r>
          </w:p>
        </w:tc>
        <w:tc>
          <w:tcPr>
            <w:tcW w:w="594" w:type="pct"/>
            <w:vAlign w:val="center"/>
          </w:tcPr>
          <w:p w14:paraId="3DC1F710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2025-01-04</w:t>
            </w:r>
          </w:p>
        </w:tc>
        <w:tc>
          <w:tcPr>
            <w:tcW w:w="1751" w:type="pct"/>
            <w:vAlign w:val="center"/>
          </w:tcPr>
          <w:p w14:paraId="059B51F9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Yu Shengyuan, Luo Guogang, Li Yansheng</w:t>
            </w:r>
          </w:p>
        </w:tc>
      </w:tr>
      <w:tr w14:paraId="1DD5BBF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648DC477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The First Hospital of Shanxi Medical University</w:t>
            </w:r>
          </w:p>
        </w:tc>
        <w:tc>
          <w:tcPr>
            <w:tcW w:w="594" w:type="pct"/>
            <w:vAlign w:val="center"/>
          </w:tcPr>
          <w:p w14:paraId="6B1A6553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2025-01-04</w:t>
            </w:r>
          </w:p>
        </w:tc>
        <w:tc>
          <w:tcPr>
            <w:tcW w:w="1751" w:type="pct"/>
            <w:vAlign w:val="center"/>
          </w:tcPr>
          <w:p w14:paraId="5808CFB6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Dong Zhao, Wang Hebo, Dong Ming</w:t>
            </w:r>
          </w:p>
        </w:tc>
      </w:tr>
      <w:tr w14:paraId="6860099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41B91C58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The Second Affiliated Hospital of Wenzhou Medical University</w:t>
            </w:r>
          </w:p>
        </w:tc>
        <w:tc>
          <w:tcPr>
            <w:tcW w:w="594" w:type="pct"/>
            <w:vAlign w:val="center"/>
          </w:tcPr>
          <w:p w14:paraId="298D66C6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2025-01-18</w:t>
            </w:r>
          </w:p>
        </w:tc>
        <w:tc>
          <w:tcPr>
            <w:tcW w:w="1751" w:type="pct"/>
            <w:vAlign w:val="center"/>
          </w:tcPr>
          <w:p w14:paraId="6ECB61D3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Yu Shengyuan, Dong Zhao</w:t>
            </w:r>
          </w:p>
        </w:tc>
      </w:tr>
      <w:tr w14:paraId="4DD418D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333743CF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Henan Provincial People’s Hospital</w:t>
            </w:r>
          </w:p>
        </w:tc>
        <w:tc>
          <w:tcPr>
            <w:tcW w:w="594" w:type="pct"/>
            <w:vAlign w:val="center"/>
          </w:tcPr>
          <w:p w14:paraId="0056D684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2025-02-15</w:t>
            </w:r>
          </w:p>
        </w:tc>
        <w:tc>
          <w:tcPr>
            <w:tcW w:w="1751" w:type="pct"/>
            <w:vAlign w:val="center"/>
          </w:tcPr>
          <w:p w14:paraId="2BCE819A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Dong Zhao, Li Junjie, Wei Meng</w:t>
            </w:r>
          </w:p>
        </w:tc>
      </w:tr>
      <w:tr w14:paraId="7F0F456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32F5DDD8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Jiangsu Provincial People’s Hospital</w:t>
            </w:r>
          </w:p>
        </w:tc>
        <w:tc>
          <w:tcPr>
            <w:tcW w:w="594" w:type="pct"/>
            <w:vAlign w:val="center"/>
          </w:tcPr>
          <w:p w14:paraId="3ABDB556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2025-02-22</w:t>
            </w:r>
          </w:p>
        </w:tc>
        <w:tc>
          <w:tcPr>
            <w:tcW w:w="1751" w:type="pct"/>
            <w:vAlign w:val="center"/>
          </w:tcPr>
          <w:p w14:paraId="36140643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Yu Shengyuan, Li Yansheng, Wang Hebo</w:t>
            </w:r>
          </w:p>
        </w:tc>
      </w:tr>
      <w:tr w14:paraId="4E672EC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0FA2D404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Nanjing Brain Hospital Affiliated to Nanjing Medical University</w:t>
            </w:r>
          </w:p>
        </w:tc>
        <w:tc>
          <w:tcPr>
            <w:tcW w:w="594" w:type="pct"/>
            <w:vAlign w:val="center"/>
          </w:tcPr>
          <w:p w14:paraId="7C71AEC0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2025-02-22</w:t>
            </w:r>
          </w:p>
        </w:tc>
        <w:tc>
          <w:tcPr>
            <w:tcW w:w="1751" w:type="pct"/>
            <w:vAlign w:val="center"/>
          </w:tcPr>
          <w:p w14:paraId="315A3CA6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Dong Zhao, Zhou Jiying, Chen Chunfu</w:t>
            </w:r>
          </w:p>
        </w:tc>
      </w:tr>
      <w:tr w14:paraId="0CABD2C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5C774469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Shaanxi Provincial People’s Hospital</w:t>
            </w:r>
          </w:p>
        </w:tc>
        <w:tc>
          <w:tcPr>
            <w:tcW w:w="594" w:type="pct"/>
            <w:vAlign w:val="center"/>
          </w:tcPr>
          <w:p w14:paraId="1707DF54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2025-02-22</w:t>
            </w:r>
          </w:p>
        </w:tc>
        <w:tc>
          <w:tcPr>
            <w:tcW w:w="1751" w:type="pct"/>
            <w:vAlign w:val="center"/>
          </w:tcPr>
          <w:p w14:paraId="4B4B969D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Xiao Zheman, Tan Ge, Li Hongyan</w:t>
            </w:r>
          </w:p>
        </w:tc>
      </w:tr>
      <w:tr w14:paraId="6DB2DAB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54C43932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The First Affiliated Hospital of Xi’an Jiaotong University</w:t>
            </w:r>
          </w:p>
        </w:tc>
        <w:tc>
          <w:tcPr>
            <w:tcW w:w="594" w:type="pct"/>
            <w:vAlign w:val="center"/>
          </w:tcPr>
          <w:p w14:paraId="732E8C13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2025-02-22</w:t>
            </w:r>
          </w:p>
        </w:tc>
        <w:tc>
          <w:tcPr>
            <w:tcW w:w="1751" w:type="pct"/>
            <w:vAlign w:val="center"/>
          </w:tcPr>
          <w:p w14:paraId="5959412F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Wan Dongjun, Ji Yabin</w:t>
            </w:r>
          </w:p>
        </w:tc>
      </w:tr>
      <w:tr w14:paraId="5D44389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643984C7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The Second People’s Hospital of Guangdong Province</w:t>
            </w:r>
          </w:p>
        </w:tc>
        <w:tc>
          <w:tcPr>
            <w:tcW w:w="594" w:type="pct"/>
            <w:vAlign w:val="center"/>
          </w:tcPr>
          <w:p w14:paraId="314C7D9C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2025-03-01</w:t>
            </w:r>
          </w:p>
        </w:tc>
        <w:tc>
          <w:tcPr>
            <w:tcW w:w="1751" w:type="pct"/>
            <w:vAlign w:val="center"/>
          </w:tcPr>
          <w:p w14:paraId="070F7A59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Dong Zhao, Ji Yabin, Li Xianliang</w:t>
            </w:r>
          </w:p>
        </w:tc>
      </w:tr>
      <w:tr w14:paraId="079138D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18C527E1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Guangdong Provincial People’s Hospital</w:t>
            </w:r>
          </w:p>
        </w:tc>
        <w:tc>
          <w:tcPr>
            <w:tcW w:w="594" w:type="pct"/>
            <w:vAlign w:val="center"/>
          </w:tcPr>
          <w:p w14:paraId="321EEEF9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2025-03-01</w:t>
            </w:r>
          </w:p>
        </w:tc>
        <w:tc>
          <w:tcPr>
            <w:tcW w:w="1751" w:type="pct"/>
            <w:vAlign w:val="center"/>
          </w:tcPr>
          <w:p w14:paraId="57D425A5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Yu Shengyuan, Liao Songjie, Chen Chunfu</w:t>
            </w:r>
          </w:p>
        </w:tc>
      </w:tr>
      <w:tr w14:paraId="5EF06B5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27BAE9B7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The Affiliated Hospital of Qingdao University</w:t>
            </w:r>
          </w:p>
        </w:tc>
        <w:tc>
          <w:tcPr>
            <w:tcW w:w="594" w:type="pct"/>
            <w:vAlign w:val="center"/>
          </w:tcPr>
          <w:p w14:paraId="4CAEAF1F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2025-03-08</w:t>
            </w:r>
          </w:p>
        </w:tc>
        <w:tc>
          <w:tcPr>
            <w:tcW w:w="1751" w:type="pct"/>
            <w:vAlign w:val="center"/>
          </w:tcPr>
          <w:p w14:paraId="2D5449E6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Yu Shengyuan, Wang Hebo, Chen Chunfu</w:t>
            </w:r>
          </w:p>
        </w:tc>
      </w:tr>
      <w:tr w14:paraId="780C8E7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20B9827F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Chengdu Seventh People’s Hospital</w:t>
            </w:r>
          </w:p>
        </w:tc>
        <w:tc>
          <w:tcPr>
            <w:tcW w:w="594" w:type="pct"/>
            <w:vAlign w:val="center"/>
          </w:tcPr>
          <w:p w14:paraId="67EC6273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2025-03-15</w:t>
            </w:r>
          </w:p>
        </w:tc>
        <w:tc>
          <w:tcPr>
            <w:tcW w:w="1751" w:type="pct"/>
            <w:vAlign w:val="center"/>
          </w:tcPr>
          <w:p w14:paraId="34B14D61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Luo Guogang, Chen Ning, Chen Ling</w:t>
            </w:r>
          </w:p>
        </w:tc>
      </w:tr>
      <w:tr w14:paraId="3CC9835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5AB39A4F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Sichuan Provincial People’s Hospital</w:t>
            </w:r>
          </w:p>
        </w:tc>
        <w:tc>
          <w:tcPr>
            <w:tcW w:w="594" w:type="pct"/>
            <w:vAlign w:val="center"/>
          </w:tcPr>
          <w:p w14:paraId="33C5F8BA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2025-03-15</w:t>
            </w:r>
          </w:p>
        </w:tc>
        <w:tc>
          <w:tcPr>
            <w:tcW w:w="1751" w:type="pct"/>
            <w:vAlign w:val="center"/>
          </w:tcPr>
          <w:p w14:paraId="31B59EDD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Dong Zhao, Tan Ge</w:t>
            </w:r>
          </w:p>
        </w:tc>
      </w:tr>
      <w:tr w14:paraId="465EF7E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144C08AF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Chongqing General Hospital</w:t>
            </w:r>
          </w:p>
        </w:tc>
        <w:tc>
          <w:tcPr>
            <w:tcW w:w="594" w:type="pct"/>
            <w:vAlign w:val="center"/>
          </w:tcPr>
          <w:p w14:paraId="354843A7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2025-03-16</w:t>
            </w:r>
          </w:p>
        </w:tc>
        <w:tc>
          <w:tcPr>
            <w:tcW w:w="1751" w:type="pct"/>
            <w:vAlign w:val="center"/>
          </w:tcPr>
          <w:p w14:paraId="7AAC34DB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Yu Shengyuan, Chen Chunfu, Yao Yuanrong</w:t>
            </w:r>
          </w:p>
        </w:tc>
      </w:tr>
      <w:tr w14:paraId="6264237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1BB9836E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The First Affiliated Hospital of Chongqing Medical University</w:t>
            </w:r>
          </w:p>
        </w:tc>
        <w:tc>
          <w:tcPr>
            <w:tcW w:w="594" w:type="pct"/>
            <w:vAlign w:val="center"/>
          </w:tcPr>
          <w:p w14:paraId="2E038E0C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2025-03-16</w:t>
            </w:r>
          </w:p>
        </w:tc>
        <w:tc>
          <w:tcPr>
            <w:tcW w:w="1751" w:type="pct"/>
            <w:vAlign w:val="center"/>
          </w:tcPr>
          <w:p w14:paraId="393C2D20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Yu Shengyuan, Chen Li</w:t>
            </w:r>
          </w:p>
        </w:tc>
      </w:tr>
      <w:tr w14:paraId="321D108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2654" w:type="pct"/>
            <w:vAlign w:val="center"/>
          </w:tcPr>
          <w:p w14:paraId="1EACDD38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The First Affiliated Hospital of Naval Medical University (Shanghai Changhai Hospital)</w:t>
            </w:r>
          </w:p>
        </w:tc>
        <w:tc>
          <w:tcPr>
            <w:tcW w:w="594" w:type="pct"/>
            <w:vAlign w:val="center"/>
          </w:tcPr>
          <w:p w14:paraId="64C3124F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2025-03-22</w:t>
            </w:r>
          </w:p>
        </w:tc>
        <w:tc>
          <w:tcPr>
            <w:tcW w:w="1751" w:type="pct"/>
            <w:vAlign w:val="center"/>
          </w:tcPr>
          <w:p w14:paraId="2F0A2C94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Yu Shengyuan, Li Yansheng, Chen Chunfu</w:t>
            </w:r>
          </w:p>
        </w:tc>
      </w:tr>
      <w:tr w14:paraId="2B6AA2F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3AF11692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Shanghai Tenth People’s Hospital</w:t>
            </w:r>
          </w:p>
        </w:tc>
        <w:tc>
          <w:tcPr>
            <w:tcW w:w="594" w:type="pct"/>
            <w:vAlign w:val="center"/>
          </w:tcPr>
          <w:p w14:paraId="365EA5B8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2025-03-23</w:t>
            </w:r>
          </w:p>
        </w:tc>
        <w:tc>
          <w:tcPr>
            <w:tcW w:w="1751" w:type="pct"/>
            <w:vAlign w:val="center"/>
          </w:tcPr>
          <w:p w14:paraId="6A1FDA00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Yu Shengyuan, Li Yansheng, Zuo Lian</w:t>
            </w:r>
          </w:p>
        </w:tc>
      </w:tr>
      <w:tr w14:paraId="517B383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372DD3FC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Hebei Provincial People’s Hospital</w:t>
            </w:r>
          </w:p>
        </w:tc>
        <w:tc>
          <w:tcPr>
            <w:tcW w:w="594" w:type="pct"/>
            <w:vAlign w:val="center"/>
          </w:tcPr>
          <w:p w14:paraId="4FEE9D62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2025-03-30</w:t>
            </w:r>
          </w:p>
        </w:tc>
        <w:tc>
          <w:tcPr>
            <w:tcW w:w="1751" w:type="pct"/>
            <w:vAlign w:val="center"/>
          </w:tcPr>
          <w:p w14:paraId="1A490B6F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Yu Shengyuan, Li Yansheng, Yang Xiaosu</w:t>
            </w:r>
          </w:p>
        </w:tc>
      </w:tr>
      <w:tr w14:paraId="72D9D44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447496EE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The First Hospital of Hebei Medical University</w:t>
            </w:r>
          </w:p>
        </w:tc>
        <w:tc>
          <w:tcPr>
            <w:tcW w:w="594" w:type="pct"/>
            <w:vAlign w:val="center"/>
          </w:tcPr>
          <w:p w14:paraId="0948B766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2025-03-30</w:t>
            </w:r>
          </w:p>
        </w:tc>
        <w:tc>
          <w:tcPr>
            <w:tcW w:w="1751" w:type="pct"/>
            <w:vAlign w:val="center"/>
          </w:tcPr>
          <w:p w14:paraId="06E0EB5F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Yu Shengyuan, Xiao Zheman,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Chen Chunfu</w:t>
            </w:r>
          </w:p>
        </w:tc>
      </w:tr>
      <w:tr w14:paraId="17C4430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36D88BC3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The First Affiliated Hospital of Xiamen University</w:t>
            </w:r>
          </w:p>
        </w:tc>
        <w:tc>
          <w:tcPr>
            <w:tcW w:w="594" w:type="pct"/>
            <w:vAlign w:val="center"/>
          </w:tcPr>
          <w:p w14:paraId="4F8C7162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2025-04-12</w:t>
            </w:r>
          </w:p>
        </w:tc>
        <w:tc>
          <w:tcPr>
            <w:tcW w:w="1751" w:type="pct"/>
            <w:vAlign w:val="center"/>
          </w:tcPr>
          <w:p w14:paraId="0753C400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Liao Songjie, Xu Suiyi</w:t>
            </w:r>
          </w:p>
        </w:tc>
      </w:tr>
      <w:tr w14:paraId="08D8810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0C086874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Renmin Hospital of Wuhan University</w:t>
            </w:r>
          </w:p>
        </w:tc>
        <w:tc>
          <w:tcPr>
            <w:tcW w:w="594" w:type="pct"/>
            <w:vAlign w:val="center"/>
          </w:tcPr>
          <w:p w14:paraId="53DA2BE8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2025-04-12</w:t>
            </w:r>
          </w:p>
        </w:tc>
        <w:tc>
          <w:tcPr>
            <w:tcW w:w="1751" w:type="pct"/>
            <w:vAlign w:val="center"/>
          </w:tcPr>
          <w:p w14:paraId="5D5182DD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Li Yansheng, Chen Chunfu</w:t>
            </w:r>
          </w:p>
        </w:tc>
      </w:tr>
      <w:tr w14:paraId="3901595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226082A3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Zhongnan Hospital of Wuhan University</w:t>
            </w:r>
          </w:p>
        </w:tc>
        <w:tc>
          <w:tcPr>
            <w:tcW w:w="594" w:type="pct"/>
            <w:vAlign w:val="center"/>
          </w:tcPr>
          <w:p w14:paraId="1A35F79C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2025-04-12</w:t>
            </w:r>
          </w:p>
        </w:tc>
        <w:tc>
          <w:tcPr>
            <w:tcW w:w="1751" w:type="pct"/>
            <w:vAlign w:val="center"/>
          </w:tcPr>
          <w:p w14:paraId="118D1351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Dong Zhao, Li Xianliang</w:t>
            </w:r>
          </w:p>
        </w:tc>
      </w:tr>
      <w:tr w14:paraId="094C67A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778C4595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The Second Hospital of Shandong University</w:t>
            </w:r>
          </w:p>
        </w:tc>
        <w:tc>
          <w:tcPr>
            <w:tcW w:w="594" w:type="pct"/>
            <w:vAlign w:val="center"/>
          </w:tcPr>
          <w:p w14:paraId="2F79B89A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2025-04-16</w:t>
            </w:r>
          </w:p>
        </w:tc>
        <w:tc>
          <w:tcPr>
            <w:tcW w:w="1751" w:type="pct"/>
            <w:vAlign w:val="center"/>
          </w:tcPr>
          <w:p w14:paraId="08551013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Chen Chunfu, Li Mingxin</w:t>
            </w:r>
          </w:p>
        </w:tc>
      </w:tr>
      <w:tr w14:paraId="2B70743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54" w:type="pct"/>
            <w:vAlign w:val="center"/>
          </w:tcPr>
          <w:p w14:paraId="7B20AABE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Beijing Tsinghua Chang Gung Hospital</w:t>
            </w:r>
          </w:p>
        </w:tc>
        <w:tc>
          <w:tcPr>
            <w:tcW w:w="594" w:type="pct"/>
            <w:vAlign w:val="center"/>
          </w:tcPr>
          <w:p w14:paraId="6EAE267D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2025-04-19</w:t>
            </w:r>
          </w:p>
        </w:tc>
        <w:tc>
          <w:tcPr>
            <w:tcW w:w="1751" w:type="pct"/>
            <w:vAlign w:val="center"/>
          </w:tcPr>
          <w:p w14:paraId="36E1D40A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Chen Chunfu, Yao Yuanrong, Wang Hebo</w:t>
            </w:r>
          </w:p>
        </w:tc>
      </w:tr>
      <w:tr w14:paraId="5137135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2654" w:type="pct"/>
            <w:vAlign w:val="center"/>
          </w:tcPr>
          <w:p w14:paraId="6F292152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Shantou Central Hospital</w:t>
            </w:r>
          </w:p>
        </w:tc>
        <w:tc>
          <w:tcPr>
            <w:tcW w:w="594" w:type="pct"/>
            <w:vAlign w:val="center"/>
          </w:tcPr>
          <w:p w14:paraId="368EBA2C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2025-04-20</w:t>
            </w:r>
          </w:p>
        </w:tc>
        <w:tc>
          <w:tcPr>
            <w:tcW w:w="1751" w:type="pct"/>
            <w:vAlign w:val="center"/>
          </w:tcPr>
          <w:p w14:paraId="28D2AC7B">
            <w:pPr>
              <w:pStyle w:val="1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Zhang Yuhu, Li Xianliang, Ji Yabin</w:t>
            </w:r>
          </w:p>
        </w:tc>
      </w:tr>
    </w:tbl>
    <w:p w14:paraId="78A8B710">
      <w:pPr>
        <w:spacing w:line="480" w:lineRule="auto"/>
        <w:rPr>
          <w:rFonts w:hint="default" w:ascii="Times New Roman" w:hAnsi="Times New Roman"/>
          <w:b w:val="0"/>
          <w:bCs w:val="0"/>
          <w:lang w:val="en-US" w:eastAsia="zh-CN"/>
        </w:rPr>
      </w:pPr>
    </w:p>
    <w:p w14:paraId="28FBBB74">
      <w:pPr>
        <w:rPr>
          <w:rFonts w:hint="default" w:ascii="Times New Roman" w:hAnsi="Times New Roman" w:cs="Times New Roma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3029E657">
      <w:pPr>
        <w:rPr>
          <w:rFonts w:hint="default" w:ascii="Times New Roman" w:hAnsi="Times New Roman" w:cs="Times New Roman" w:eastAsiaTheme="minorEastAsia"/>
          <w:kern w:val="2"/>
          <w:sz w:val="21"/>
          <w:szCs w:val="22"/>
          <w:lang w:val="en-US" w:eastAsia="zh-CN" w:bidi="ar-SA"/>
          <w14:ligatures w14:val="standardContextual"/>
        </w:rPr>
      </w:pPr>
      <w:r>
        <w:rPr>
          <w:rFonts w:hint="default" w:ascii="Times New Roman" w:hAnsi="Times New Roman" w:cs="Times New Roman"/>
        </w:rPr>
        <w:t xml:space="preserve">Table </w:t>
      </w:r>
      <w:r>
        <w:rPr>
          <w:rFonts w:hint="eastAsia" w:ascii="Times New Roman" w:hAnsi="Times New Roman" w:cs="Times New Roman"/>
          <w:lang w:val="en-US" w:eastAsia="zh-CN"/>
        </w:rPr>
        <w:t>S2</w:t>
      </w:r>
      <w:r>
        <w:rPr>
          <w:rFonts w:hint="default" w:ascii="Times New Roman" w:hAnsi="Times New Roman" w:cs="Times New Roman"/>
        </w:rPr>
        <w:t>. Recommendation Rates and In-Hospital Availability of Acute Medications in QC-Inspected vs. Non-QC-Inspected Headache Centers.</w:t>
      </w:r>
      <w:r>
        <w:rPr>
          <w:rFonts w:hint="default" w:ascii="Times New Roman" w:hAnsi="Times New Roman" w:cs="Times New Roman" w:eastAsiaTheme="minorEastAsia"/>
          <w:kern w:val="2"/>
          <w:sz w:val="21"/>
          <w:szCs w:val="22"/>
          <w:lang w:val="en-US" w:eastAsia="zh-CN" w:bidi="ar-SA"/>
          <w14:ligatures w14:val="standardContextual"/>
        </w:rPr>
        <w:t>.</w:t>
      </w:r>
    </w:p>
    <w:tbl>
      <w:tblPr>
        <w:tblStyle w:val="4"/>
        <w:tblW w:w="10064" w:type="dxa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32"/>
        <w:gridCol w:w="1125"/>
        <w:gridCol w:w="1139"/>
        <w:gridCol w:w="1166"/>
        <w:gridCol w:w="664"/>
        <w:gridCol w:w="928"/>
        <w:gridCol w:w="1149"/>
        <w:gridCol w:w="1172"/>
        <w:gridCol w:w="689"/>
      </w:tblGrid>
      <w:tr w14:paraId="4033E78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32" w:type="dxa"/>
            <w:vMerge w:val="restart"/>
            <w:tcBorders>
              <w:left w:val="nil"/>
              <w:right w:val="nil"/>
              <w:tl2br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7D4AC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Medication name</w:t>
            </w:r>
          </w:p>
        </w:tc>
        <w:tc>
          <w:tcPr>
            <w:tcW w:w="4094" w:type="dxa"/>
            <w:gridSpan w:val="4"/>
            <w:tcBorders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0C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Recommendation Rates</w:t>
            </w:r>
          </w:p>
        </w:tc>
        <w:tc>
          <w:tcPr>
            <w:tcW w:w="3938" w:type="dxa"/>
            <w:gridSpan w:val="4"/>
            <w:tcBorders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F8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In-hospital Accessibility </w:t>
            </w:r>
          </w:p>
        </w:tc>
      </w:tr>
      <w:tr w14:paraId="7A9D62A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32" w:type="dxa"/>
            <w:vMerge w:val="continue"/>
            <w:tcBorders>
              <w:left w:val="nil"/>
              <w:bottom w:val="single" w:color="auto" w:sz="8" w:space="0"/>
              <w:right w:val="nil"/>
              <w:tl2br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16D1D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2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B8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Overall</w:t>
            </w:r>
          </w:p>
          <w:p w14:paraId="5D5AB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(N=103)</w:t>
            </w:r>
          </w:p>
        </w:tc>
        <w:tc>
          <w:tcPr>
            <w:tcW w:w="113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AE3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QC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 inspection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Centers (n=29)</w:t>
            </w:r>
          </w:p>
        </w:tc>
        <w:tc>
          <w:tcPr>
            <w:tcW w:w="116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72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Non-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QC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 Centers (n=74)</w:t>
            </w:r>
          </w:p>
        </w:tc>
        <w:tc>
          <w:tcPr>
            <w:tcW w:w="66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8F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value</w:t>
            </w:r>
          </w:p>
        </w:tc>
        <w:tc>
          <w:tcPr>
            <w:tcW w:w="928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86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Overall</w:t>
            </w:r>
          </w:p>
          <w:p w14:paraId="4D192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(N=103)</w:t>
            </w:r>
          </w:p>
        </w:tc>
        <w:tc>
          <w:tcPr>
            <w:tcW w:w="114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0DD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QC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 inspection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Centers</w:t>
            </w:r>
          </w:p>
          <w:p w14:paraId="72063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 (n=29)</w:t>
            </w:r>
          </w:p>
        </w:tc>
        <w:tc>
          <w:tcPr>
            <w:tcW w:w="1172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2F5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Non-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QC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 Centers (n=74)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1E5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value</w:t>
            </w:r>
          </w:p>
        </w:tc>
      </w:tr>
      <w:tr w14:paraId="6927EB3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32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3778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Rimegepant, n (%)</w:t>
            </w:r>
          </w:p>
        </w:tc>
        <w:tc>
          <w:tcPr>
            <w:tcW w:w="1125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65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96.12%</w:t>
            </w:r>
          </w:p>
          <w:p w14:paraId="3180B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(99/103)</w:t>
            </w:r>
          </w:p>
        </w:tc>
        <w:tc>
          <w:tcPr>
            <w:tcW w:w="1139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694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100.00%</w:t>
            </w:r>
          </w:p>
          <w:p w14:paraId="274EF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(29/29)</w:t>
            </w:r>
          </w:p>
        </w:tc>
        <w:tc>
          <w:tcPr>
            <w:tcW w:w="1166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901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94.59%</w:t>
            </w:r>
          </w:p>
          <w:p w14:paraId="43925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(70/74)</w:t>
            </w:r>
          </w:p>
        </w:tc>
        <w:tc>
          <w:tcPr>
            <w:tcW w:w="664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4A2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0.2016</w:t>
            </w:r>
          </w:p>
        </w:tc>
        <w:tc>
          <w:tcPr>
            <w:tcW w:w="92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7E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37.00%</w:t>
            </w:r>
          </w:p>
          <w:p w14:paraId="0A5EC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(37/99)</w:t>
            </w:r>
          </w:p>
        </w:tc>
        <w:tc>
          <w:tcPr>
            <w:tcW w:w="1149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97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41.38%</w:t>
            </w:r>
          </w:p>
          <w:p w14:paraId="56D20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(12/29)</w:t>
            </w:r>
          </w:p>
        </w:tc>
        <w:tc>
          <w:tcPr>
            <w:tcW w:w="1172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A8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35.21%</w:t>
            </w:r>
          </w:p>
          <w:p w14:paraId="4BFF9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(25/70)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90C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0.5621</w:t>
            </w:r>
          </w:p>
        </w:tc>
      </w:tr>
      <w:tr w14:paraId="0D380E9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1B75C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Ibuprofen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C1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76.70% (79/103)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A37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79.31%</w:t>
            </w:r>
          </w:p>
          <w:p w14:paraId="60CB9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(23/29)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1D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75.68%</w:t>
            </w:r>
          </w:p>
          <w:p w14:paraId="1401B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(56/74)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C69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0.6947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E5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84.81%</w:t>
            </w:r>
          </w:p>
          <w:p w14:paraId="41E95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(67/79)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555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73.91%</w:t>
            </w:r>
          </w:p>
          <w:p w14:paraId="038BD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(17/23)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85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89.29%</w:t>
            </w:r>
          </w:p>
          <w:p w14:paraId="07619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(50/56)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7B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127BC2D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123F2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Acetaminophen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C6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68.93% (71/103)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69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68.97%</w:t>
            </w:r>
          </w:p>
          <w:p w14:paraId="244D5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(20/29)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BC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68.92%</w:t>
            </w:r>
          </w:p>
          <w:p w14:paraId="04752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(51/74)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024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0.9963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BC1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71.83%</w:t>
            </w:r>
          </w:p>
          <w:p w14:paraId="0C900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(51/71)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AE4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70.00%</w:t>
            </w:r>
          </w:p>
          <w:p w14:paraId="7BACF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(14/20)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EB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72.55%</w:t>
            </w:r>
          </w:p>
          <w:p w14:paraId="0CC1C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(37/51)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15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0.8299</w:t>
            </w:r>
          </w:p>
        </w:tc>
      </w:tr>
      <w:tr w14:paraId="7D53C82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75B5C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Rizatriptan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F07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68.93% (71/103)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0E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68.97%</w:t>
            </w:r>
          </w:p>
          <w:p w14:paraId="743B4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(20/29)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AD0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68.92%</w:t>
            </w:r>
          </w:p>
          <w:p w14:paraId="26AA3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(51/74)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BB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0.9963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C5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59.15%</w:t>
            </w:r>
          </w:p>
          <w:p w14:paraId="52E51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(42/71)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5A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55.00%</w:t>
            </w:r>
          </w:p>
          <w:p w14:paraId="3EEE5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(11/20)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61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60.78%</w:t>
            </w:r>
          </w:p>
          <w:p w14:paraId="2AB02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(31/51)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E7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0.6556</w:t>
            </w:r>
          </w:p>
        </w:tc>
      </w:tr>
      <w:tr w14:paraId="3614E23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</w:trPr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28A4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Zolmitriptan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3E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57.28%</w:t>
            </w:r>
          </w:p>
          <w:p w14:paraId="28964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(59/103)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21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62.07%</w:t>
            </w:r>
          </w:p>
          <w:p w14:paraId="075E1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(18/29)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C8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55.41%</w:t>
            </w:r>
          </w:p>
          <w:p w14:paraId="63EBE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(41/74)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94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0.5386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44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23.73%</w:t>
            </w:r>
          </w:p>
          <w:p w14:paraId="78AC2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(14/59)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3C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22.22%</w:t>
            </w:r>
          </w:p>
          <w:p w14:paraId="5E9EA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(4/18)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CC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24.39%</w:t>
            </w:r>
          </w:p>
          <w:p w14:paraId="32753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(10/41)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7E1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0.2580</w:t>
            </w:r>
          </w:p>
        </w:tc>
      </w:tr>
      <w:tr w14:paraId="26735BA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E9C2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CTPM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39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39.81%</w:t>
            </w:r>
          </w:p>
          <w:p w14:paraId="7956B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(41/103)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5E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24.14%</w:t>
            </w:r>
          </w:p>
          <w:p w14:paraId="51DCF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(7/29)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84E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45.95%</w:t>
            </w:r>
          </w:p>
          <w:p w14:paraId="024A9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(34/74)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FB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0.0420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936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92.68%</w:t>
            </w:r>
          </w:p>
          <w:p w14:paraId="7948C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(38/41)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38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85.71%</w:t>
            </w:r>
          </w:p>
          <w:p w14:paraId="307F4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(6/7)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13E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94.12%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(32/34)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CC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0.3684</w:t>
            </w:r>
          </w:p>
        </w:tc>
      </w:tr>
      <w:tr w14:paraId="79BB6C9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4CD17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Diclofenac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E4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28.16%</w:t>
            </w:r>
          </w:p>
          <w:p w14:paraId="62822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(29/103)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0E4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27.59%</w:t>
            </w:r>
          </w:p>
          <w:p w14:paraId="06B94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(8/29)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A8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28.38%</w:t>
            </w:r>
          </w:p>
          <w:p w14:paraId="1A9E5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(21/74)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6C2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0.9359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AE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86.21%</w:t>
            </w:r>
          </w:p>
          <w:p w14:paraId="24EB0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(25/29)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33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444D6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(8/8)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9E1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80.95%</w:t>
            </w:r>
          </w:p>
          <w:p w14:paraId="1D420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(17/21)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AAC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4777203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55B1B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Loxoprofen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87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24.27%</w:t>
            </w:r>
          </w:p>
          <w:p w14:paraId="7D1C5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(25/103)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7D3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24.14%</w:t>
            </w:r>
          </w:p>
          <w:p w14:paraId="476B6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(7/29)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251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24.32%</w:t>
            </w:r>
          </w:p>
          <w:p w14:paraId="6CC39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(18/74)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BAA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0.9842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DC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96.00%</w:t>
            </w:r>
          </w:p>
          <w:p w14:paraId="3AF81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(24/25)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B6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756BF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(7/7)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E4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94.44%</w:t>
            </w:r>
          </w:p>
          <w:p w14:paraId="26E66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(17/18)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A56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</w:t>
            </w:r>
          </w:p>
        </w:tc>
      </w:tr>
      <w:tr w14:paraId="4B0DE87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79807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Clelcoxib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73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24.27%</w:t>
            </w:r>
          </w:p>
          <w:p w14:paraId="5C3D3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(25/103)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082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27.59%</w:t>
            </w:r>
          </w:p>
          <w:p w14:paraId="4BE44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(8/29)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624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22.97%</w:t>
            </w:r>
          </w:p>
          <w:p w14:paraId="43190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(17/74)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24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0.6233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44F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165A3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(25/25)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89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08992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(8/8)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FE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5FD2C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(17/17)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4EC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NA</w:t>
            </w:r>
          </w:p>
        </w:tc>
      </w:tr>
      <w:tr w14:paraId="2F63F77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9FA8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CAs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en-US"/>
              </w:rPr>
              <w:t>, n (%)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14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18.45%</w:t>
            </w:r>
          </w:p>
          <w:p w14:paraId="7E0EE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(19/103)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665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10.34%</w:t>
            </w:r>
          </w:p>
          <w:p w14:paraId="47B70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(3/29)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D1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21.62%</w:t>
            </w:r>
          </w:p>
          <w:p w14:paraId="4191A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(16/74)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5B4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0.1845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2EC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84.21%</w:t>
            </w:r>
          </w:p>
          <w:p w14:paraId="62589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(16/19)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58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7E309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(3/3)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3F2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81.25%</w:t>
            </w:r>
          </w:p>
          <w:p w14:paraId="024E7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(13/16)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14F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0.5779</w:t>
            </w:r>
          </w:p>
        </w:tc>
      </w:tr>
      <w:tr w14:paraId="23951C9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39778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Naproxen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C60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16.50%</w:t>
            </w:r>
          </w:p>
          <w:p w14:paraId="27F7E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(17/103)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A2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17.24%</w:t>
            </w:r>
          </w:p>
          <w:p w14:paraId="0429A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(5/29)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0F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16.22%</w:t>
            </w:r>
          </w:p>
          <w:p w14:paraId="11177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(12/74)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31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0.8997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AF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41.18%</w:t>
            </w:r>
          </w:p>
          <w:p w14:paraId="1BC38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(7/17)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A8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20.00%</w:t>
            </w:r>
          </w:p>
          <w:p w14:paraId="6368D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(1/5)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B2F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  <w:p w14:paraId="34F37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(6/12)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F67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0.2376</w:t>
            </w:r>
          </w:p>
        </w:tc>
      </w:tr>
      <w:tr w14:paraId="4A1AAA3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3B576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Sumatriptan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9E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13.59%</w:t>
            </w:r>
          </w:p>
          <w:p w14:paraId="71C5C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(14/103)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362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13.79%</w:t>
            </w:r>
          </w:p>
          <w:p w14:paraId="4F837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(4/29)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023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13.51%</w:t>
            </w:r>
          </w:p>
          <w:p w14:paraId="5B5B6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(10/74)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D9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0.9703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741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7.14%</w:t>
            </w:r>
          </w:p>
          <w:p w14:paraId="43CC6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(1/14)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1D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  <w:p w14:paraId="43738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(0/4)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0D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10.00%</w:t>
            </w:r>
          </w:p>
          <w:p w14:paraId="33A10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(1/10)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3F4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0.7143</w:t>
            </w:r>
          </w:p>
        </w:tc>
      </w:tr>
      <w:tr w14:paraId="2C87315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3437A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Ergotamine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C73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1.94%</w:t>
            </w:r>
          </w:p>
          <w:p w14:paraId="4EEA7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(2/103)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AF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0.00%</w:t>
            </w:r>
          </w:p>
          <w:p w14:paraId="3E629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(0/29)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57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2.70%</w:t>
            </w:r>
          </w:p>
          <w:p w14:paraId="6AF88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(2/74)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61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0.3713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04A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50.00%</w:t>
            </w:r>
          </w:p>
          <w:p w14:paraId="2F4CE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(1/2)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165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724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50.00%</w:t>
            </w:r>
          </w:p>
          <w:p w14:paraId="4557D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(1/2)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5DB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NA</w:t>
            </w:r>
          </w:p>
        </w:tc>
      </w:tr>
      <w:tr w14:paraId="541BAFD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2A803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Aspirin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3C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0.97%</w:t>
            </w:r>
          </w:p>
          <w:p w14:paraId="0EE3E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(1/103)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FBF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3.45%</w:t>
            </w:r>
          </w:p>
          <w:p w14:paraId="23F12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(1/29)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F1D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0.00%</w:t>
            </w:r>
          </w:p>
          <w:p w14:paraId="52F07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(0/74)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7B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0.1084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AAC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6068C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(1/1)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80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514E1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(1/1)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C3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2B7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NA</w:t>
            </w:r>
          </w:p>
        </w:tc>
      </w:tr>
      <w:tr w14:paraId="45F7E2C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4E051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Codeine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B78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  <w:p w14:paraId="0C597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(0/103)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C4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0.00%</w:t>
            </w:r>
          </w:p>
          <w:p w14:paraId="4D7D2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(0/29)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E7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0.00%</w:t>
            </w:r>
          </w:p>
          <w:p w14:paraId="668E8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(0/74)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0BC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NA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ACE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597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9B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F87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NA</w:t>
            </w:r>
          </w:p>
        </w:tc>
      </w:tr>
      <w:tr w14:paraId="3F047C5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438D2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Dihydroergotamine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805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  <w:p w14:paraId="1C580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(0/103)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B0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0.00%</w:t>
            </w:r>
          </w:p>
          <w:p w14:paraId="5CBB7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(0/29)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969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0.00%</w:t>
            </w:r>
          </w:p>
          <w:p w14:paraId="391F9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(0/74)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94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NA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93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EC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150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64A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NA</w:t>
            </w:r>
          </w:p>
        </w:tc>
      </w:tr>
      <w:tr w14:paraId="15189E6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1DB1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 xml:space="preserve">Receiving 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pecific acute med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ication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vertAlign w:val="superscript"/>
                <w:lang w:val="en-US" w:eastAsia="zh-CN"/>
              </w:rPr>
              <w:t>a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en-US" w:eastAsia="zh-CN"/>
              </w:rPr>
              <w:t>edian [IQR]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14:paraId="124B4E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50%</w:t>
            </w:r>
          </w:p>
          <w:p w14:paraId="68828A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[30%, 70%]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14:paraId="27B3F5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50%</w:t>
            </w:r>
          </w:p>
          <w:p w14:paraId="77C4C0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[20%, 80%]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14:paraId="4C816A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50%</w:t>
            </w:r>
          </w:p>
          <w:p w14:paraId="76905B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[30%, 60%]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62F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0.5371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D9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F1A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DB5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D8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</w:tr>
      <w:tr w14:paraId="6BC21FE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064" w:type="dxa"/>
            <w:gridSpan w:val="9"/>
            <w:tcBorders>
              <w:top w:val="nil"/>
              <w:left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ED1B9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sz w:val="16"/>
                <w:szCs w:val="16"/>
              </w:rPr>
              <w:t xml:space="preserve">Abbreviations: 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IQR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interquartile range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 xml:space="preserve">;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6"/>
                <w:szCs w:val="16"/>
                <w:lang w:val="en-US" w:eastAsia="zh-CN"/>
              </w:rPr>
              <w:t xml:space="preserve">QC, quality control;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NA, not applicable; CTPM, Chinese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traditional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patent medicine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 CAs, combination analgesics.</w:t>
            </w:r>
          </w:p>
          <w:p w14:paraId="55DC7D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6"/>
                <w:szCs w:val="16"/>
                <w:vertAlign w:val="superscript"/>
                <w:lang w:val="en-US" w:eastAsia="zh-CN"/>
              </w:rPr>
              <w:t>a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6"/>
                <w:szCs w:val="16"/>
                <w:lang w:val="en-US" w:eastAsia="zh-CN"/>
              </w:rPr>
              <w:t xml:space="preserve"> Specific acute therapeutic medications include ergotamines, triptans, and gepants. And the data was reported by physicians, not patients.</w:t>
            </w:r>
          </w:p>
          <w:p w14:paraId="529454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6"/>
                <w:szCs w:val="16"/>
                <w:lang w:val="en-US" w:eastAsia="zh-CN"/>
              </w:rPr>
              <w:t xml:space="preserve">* </w:t>
            </w:r>
            <w:r>
              <w:rPr>
                <w:rFonts w:hint="eastAsia" w:ascii="Times New Roman" w:hAnsi="Times New Roman" w:cs="Times New Roman"/>
                <w:b w:val="0"/>
                <w:i/>
                <w:iCs/>
                <w:color w:val="000000"/>
                <w:sz w:val="16"/>
                <w:szCs w:val="16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6"/>
                <w:szCs w:val="16"/>
                <w:lang w:val="en-US" w:eastAsia="zh-CN"/>
              </w:rPr>
              <w:t xml:space="preserve"> &lt; 0.05</w:t>
            </w:r>
          </w:p>
        </w:tc>
      </w:tr>
    </w:tbl>
    <w:p w14:paraId="5C77B0CA"/>
    <w:p w14:paraId="6E0CD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Times New Roman" w:hAnsi="Times New Roman" w:cs="Times New Roman"/>
          <w:b w:val="0"/>
          <w:color w:val="000000"/>
          <w:sz w:val="16"/>
          <w:szCs w:val="16"/>
          <w:lang w:val="en-US"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274DC1AA">
      <w:pPr>
        <w:rPr>
          <w:rFonts w:hint="default" w:ascii="Times New Roman" w:hAnsi="Times New Roman" w:cs="Times New Roman" w:eastAsiaTheme="minorEastAsia"/>
          <w:kern w:val="2"/>
          <w:sz w:val="21"/>
          <w:szCs w:val="22"/>
          <w:lang w:val="en-US" w:eastAsia="zh-CN" w:bidi="ar-SA"/>
          <w14:ligatures w14:val="standardContextual"/>
        </w:rPr>
      </w:pPr>
      <w:r>
        <w:rPr>
          <w:rFonts w:hint="default" w:ascii="Times New Roman" w:hAnsi="Times New Roman" w:cs="Times New Roman"/>
        </w:rPr>
        <w:t xml:space="preserve">Table </w:t>
      </w:r>
      <w:r>
        <w:rPr>
          <w:rFonts w:hint="eastAsia" w:ascii="Times New Roman" w:hAnsi="Times New Roman" w:cs="Times New Roman"/>
          <w:lang w:val="en-US" w:eastAsia="zh-CN"/>
        </w:rPr>
        <w:t>S3</w:t>
      </w:r>
      <w:r>
        <w:rPr>
          <w:rFonts w:hint="default" w:ascii="Times New Roman" w:hAnsi="Times New Roman" w:cs="Times New Roman"/>
        </w:rPr>
        <w:t>.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 xml:space="preserve">Recommendation Rates and In-Hospital Availability of </w:t>
      </w:r>
      <w:r>
        <w:rPr>
          <w:rFonts w:hint="eastAsia" w:ascii="Times New Roman" w:hAnsi="Times New Roman" w:cs="Times New Roman"/>
          <w:lang w:val="en-US" w:eastAsia="zh-CN"/>
        </w:rPr>
        <w:t>Preventive</w:t>
      </w:r>
      <w:r>
        <w:rPr>
          <w:rFonts w:hint="default" w:ascii="Times New Roman" w:hAnsi="Times New Roman" w:cs="Times New Roman"/>
        </w:rPr>
        <w:t xml:space="preserve"> Medications in QC-Inspected vs. Non-QC-Inspected Headache Centers.</w:t>
      </w:r>
    </w:p>
    <w:tbl>
      <w:tblPr>
        <w:tblStyle w:val="4"/>
        <w:tblW w:w="10198" w:type="dxa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12"/>
        <w:gridCol w:w="1077"/>
        <w:gridCol w:w="1268"/>
        <w:gridCol w:w="1125"/>
        <w:gridCol w:w="791"/>
        <w:gridCol w:w="982"/>
        <w:gridCol w:w="1248"/>
        <w:gridCol w:w="900"/>
        <w:gridCol w:w="795"/>
      </w:tblGrid>
      <w:tr w14:paraId="4F8E4DA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12" w:type="dxa"/>
            <w:vMerge w:val="restart"/>
            <w:tcBorders>
              <w:left w:val="nil"/>
              <w:bottom w:val="single" w:color="auto" w:sz="8" w:space="0"/>
              <w:right w:val="nil"/>
              <w:tl2br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6C3D4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Medication name</w:t>
            </w:r>
          </w:p>
        </w:tc>
        <w:tc>
          <w:tcPr>
            <w:tcW w:w="4261" w:type="dxa"/>
            <w:gridSpan w:val="4"/>
            <w:tcBorders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39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Recommendation Rates</w:t>
            </w:r>
          </w:p>
        </w:tc>
        <w:tc>
          <w:tcPr>
            <w:tcW w:w="3925" w:type="dxa"/>
            <w:gridSpan w:val="4"/>
            <w:tcBorders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D18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In-hospital Accessibility </w:t>
            </w:r>
          </w:p>
        </w:tc>
      </w:tr>
      <w:tr w14:paraId="3E6E0FE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012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  <w:tl2br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785C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77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78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Overall</w:t>
            </w:r>
          </w:p>
          <w:p w14:paraId="42C61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(N=103)</w:t>
            </w:r>
          </w:p>
        </w:tc>
        <w:tc>
          <w:tcPr>
            <w:tcW w:w="1268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90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QC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 inspection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Centers (n=29)</w:t>
            </w:r>
          </w:p>
        </w:tc>
        <w:tc>
          <w:tcPr>
            <w:tcW w:w="112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1C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Non-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QC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 Centers (n=74)</w:t>
            </w:r>
          </w:p>
        </w:tc>
        <w:tc>
          <w:tcPr>
            <w:tcW w:w="79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169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value</w:t>
            </w:r>
          </w:p>
        </w:tc>
        <w:tc>
          <w:tcPr>
            <w:tcW w:w="982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C5A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Overall</w:t>
            </w:r>
          </w:p>
          <w:p w14:paraId="400C5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(N=103)</w:t>
            </w:r>
          </w:p>
        </w:tc>
        <w:tc>
          <w:tcPr>
            <w:tcW w:w="1248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AB2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QC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 inspection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Centers (n=29)</w:t>
            </w:r>
          </w:p>
        </w:tc>
        <w:tc>
          <w:tcPr>
            <w:tcW w:w="90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9C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Non-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QC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 Centers (n=74)</w:t>
            </w:r>
          </w:p>
        </w:tc>
        <w:tc>
          <w:tcPr>
            <w:tcW w:w="79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5E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value</w:t>
            </w:r>
          </w:p>
        </w:tc>
      </w:tr>
      <w:tr w14:paraId="5F0B405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12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71A07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Flunarizine</w:t>
            </w:r>
            <w:r>
              <w:rPr>
                <w:rStyle w:val="8"/>
                <w:rFonts w:eastAsia="宋体"/>
                <w:lang w:val="en-US" w:eastAsia="zh-CN" w:bidi="ar"/>
              </w:rPr>
              <w:t>, n (%)</w:t>
            </w:r>
          </w:p>
        </w:tc>
        <w:tc>
          <w:tcPr>
            <w:tcW w:w="107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6D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86.41%</w:t>
            </w:r>
          </w:p>
          <w:p w14:paraId="04FA1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(89/103)</w:t>
            </w:r>
          </w:p>
        </w:tc>
        <w:tc>
          <w:tcPr>
            <w:tcW w:w="126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E09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93.10%</w:t>
            </w:r>
          </w:p>
          <w:p w14:paraId="79F3D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(27/29)</w:t>
            </w:r>
          </w:p>
        </w:tc>
        <w:tc>
          <w:tcPr>
            <w:tcW w:w="1125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28F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83.78%</w:t>
            </w:r>
          </w:p>
          <w:p w14:paraId="2218F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(62/74)</w:t>
            </w:r>
          </w:p>
        </w:tc>
        <w:tc>
          <w:tcPr>
            <w:tcW w:w="79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E4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0.1295</w:t>
            </w:r>
          </w:p>
        </w:tc>
        <w:tc>
          <w:tcPr>
            <w:tcW w:w="982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35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94.38%</w:t>
            </w:r>
          </w:p>
          <w:p w14:paraId="318D6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(84/89)</w:t>
            </w:r>
          </w:p>
        </w:tc>
        <w:tc>
          <w:tcPr>
            <w:tcW w:w="1248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C3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88.89%</w:t>
            </w:r>
          </w:p>
          <w:p w14:paraId="59C41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(24/27)</w:t>
            </w:r>
          </w:p>
        </w:tc>
        <w:tc>
          <w:tcPr>
            <w:tcW w:w="90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84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96.77%</w:t>
            </w:r>
          </w:p>
          <w:p w14:paraId="19105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(60/62)</w:t>
            </w:r>
          </w:p>
        </w:tc>
        <w:tc>
          <w:tcPr>
            <w:tcW w:w="795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0A4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0.1333</w:t>
            </w:r>
          </w:p>
        </w:tc>
      </w:tr>
      <w:tr w14:paraId="66C77E4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5CE57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Topiramate</w:t>
            </w:r>
            <w:r>
              <w:rPr>
                <w:rStyle w:val="8"/>
                <w:rFonts w:eastAsia="宋体"/>
                <w:lang w:val="en-US" w:eastAsia="zh-CN" w:bidi="ar"/>
              </w:rPr>
              <w:t>, n (%)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C0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84.47%</w:t>
            </w:r>
          </w:p>
          <w:p w14:paraId="0F27F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(87/103)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75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79.31%</w:t>
            </w:r>
          </w:p>
          <w:p w14:paraId="188E9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(23/29)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17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86.49%</w:t>
            </w:r>
          </w:p>
          <w:p w14:paraId="0BF0E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(64/74)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A9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2C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88.66%</w:t>
            </w:r>
          </w:p>
          <w:p w14:paraId="2DEE7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(78/87)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AA9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91.30%</w:t>
            </w:r>
          </w:p>
          <w:p w14:paraId="2C601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(21/23)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41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89.06%</w:t>
            </w:r>
          </w:p>
          <w:p w14:paraId="099E2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(57/64)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66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0.3064</w:t>
            </w:r>
          </w:p>
        </w:tc>
      </w:tr>
      <w:tr w14:paraId="0127EA7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333C9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gepant</w:t>
            </w:r>
            <w:r>
              <w:rPr>
                <w:rStyle w:val="8"/>
                <w:rFonts w:eastAsia="宋体"/>
                <w:lang w:val="en-US" w:eastAsia="zh-CN" w:bidi="ar"/>
              </w:rPr>
              <w:t>, n (%)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BC1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79.61%</w:t>
            </w:r>
          </w:p>
          <w:p w14:paraId="64FB2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(82/103)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C39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82.76%</w:t>
            </w:r>
          </w:p>
          <w:p w14:paraId="5FB90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(24/29)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0F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78.38%</w:t>
            </w:r>
          </w:p>
          <w:p w14:paraId="7652A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(58/74)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ED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0.6197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9FF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35.92%</w:t>
            </w:r>
          </w:p>
          <w:p w14:paraId="2C088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(37/82)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A2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41.38%</w:t>
            </w:r>
          </w:p>
          <w:p w14:paraId="6633F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(12/24)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A9E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35.21%</w:t>
            </w:r>
          </w:p>
          <w:p w14:paraId="1158A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(25/58)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17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0.5621</w:t>
            </w:r>
          </w:p>
        </w:tc>
      </w:tr>
      <w:tr w14:paraId="3F2902D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65BB9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Venlafaxine</w:t>
            </w:r>
            <w:r>
              <w:rPr>
                <w:rStyle w:val="8"/>
                <w:rFonts w:eastAsia="宋体"/>
                <w:lang w:val="en-US" w:eastAsia="zh-CN" w:bidi="ar"/>
              </w:rPr>
              <w:t>, n (%)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6E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67.96%</w:t>
            </w:r>
          </w:p>
          <w:p w14:paraId="39095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(70/103)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180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75.86%</w:t>
            </w:r>
          </w:p>
          <w:p w14:paraId="34877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(22/29)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87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64.86%</w:t>
            </w:r>
          </w:p>
          <w:p w14:paraId="68973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(48/74)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3A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0.282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EA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98.57%</w:t>
            </w:r>
          </w:p>
          <w:p w14:paraId="3C909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(69/70)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F00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1792C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(22/22)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A7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97.92%</w:t>
            </w:r>
          </w:p>
          <w:p w14:paraId="0C205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(47/48)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52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0.6857</w:t>
            </w:r>
          </w:p>
        </w:tc>
      </w:tr>
      <w:tr w14:paraId="5FB1DF4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</w:trPr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3C9DC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Sodium Valproate</w:t>
            </w:r>
            <w:r>
              <w:rPr>
                <w:rStyle w:val="8"/>
                <w:rFonts w:eastAsia="宋体"/>
                <w:lang w:val="en-US" w:eastAsia="zh-CN" w:bidi="ar"/>
              </w:rPr>
              <w:t>, n (%)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22C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52.43%</w:t>
            </w:r>
          </w:p>
          <w:p w14:paraId="082C0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(54/103)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756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58.62%</w:t>
            </w:r>
          </w:p>
          <w:p w14:paraId="1320E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(17/29)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6C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50.00%</w:t>
            </w:r>
          </w:p>
          <w:p w14:paraId="33C7B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(37/74)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91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0.4307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EC3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98.15%</w:t>
            </w:r>
          </w:p>
          <w:p w14:paraId="4762F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(53/54)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14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94.12%</w:t>
            </w:r>
          </w:p>
          <w:p w14:paraId="05644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(16/17)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A4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3BB5A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(37/37)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ED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0.3148</w:t>
            </w:r>
          </w:p>
        </w:tc>
      </w:tr>
      <w:tr w14:paraId="652F78E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86EB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Duloxetine</w:t>
            </w:r>
            <w:r>
              <w:rPr>
                <w:rStyle w:val="8"/>
                <w:rFonts w:eastAsia="宋体"/>
                <w:lang w:val="en-US" w:eastAsia="zh-CN" w:bidi="ar"/>
              </w:rPr>
              <w:t>, n (%)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9F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47.57%</w:t>
            </w:r>
          </w:p>
          <w:p w14:paraId="15320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(49/103)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08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55.17%</w:t>
            </w:r>
          </w:p>
          <w:p w14:paraId="45B61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(16/29)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E0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44.59%</w:t>
            </w:r>
          </w:p>
          <w:p w14:paraId="7BA3E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(33/74)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9E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0.3336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E3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2D994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(49/49)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E1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15550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(16/16)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20A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03A94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(33/33)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EF8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</w:tr>
      <w:tr w14:paraId="7A9C16C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2FED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Metoprolol</w:t>
            </w:r>
            <w:r>
              <w:rPr>
                <w:rStyle w:val="8"/>
                <w:rFonts w:eastAsia="宋体"/>
                <w:lang w:val="en-US" w:eastAsia="zh-CN" w:bidi="ar"/>
              </w:rPr>
              <w:t>, n (%)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CE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45.63%</w:t>
            </w:r>
          </w:p>
          <w:p w14:paraId="4262B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(47/103)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86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58.62%</w:t>
            </w:r>
          </w:p>
          <w:p w14:paraId="29780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(17/29)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3B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40.54%</w:t>
            </w:r>
          </w:p>
          <w:p w14:paraId="26737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(30/74)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07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0.0975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62F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93.62%</w:t>
            </w:r>
          </w:p>
          <w:p w14:paraId="63859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(44/47)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D7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4632B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(17/17)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B9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90.00%</w:t>
            </w:r>
          </w:p>
          <w:p w14:paraId="12FAE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(27/30)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0F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0.2504</w:t>
            </w:r>
          </w:p>
        </w:tc>
      </w:tr>
      <w:tr w14:paraId="088C3BF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54A67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bookmarkStart w:id="0" w:name="_GoBack"/>
            <w:r>
              <w:rPr>
                <w:rStyle w:val="8"/>
                <w:rFonts w:hint="eastAsia" w:eastAsia="宋体"/>
                <w:lang w:val="en-US" w:eastAsia="zh-CN" w:bidi="ar"/>
              </w:rPr>
              <w:t>CTPM</w:t>
            </w:r>
            <w:r>
              <w:rPr>
                <w:rStyle w:val="8"/>
                <w:rFonts w:eastAsia="宋体"/>
                <w:lang w:val="en-US" w:eastAsia="zh-CN" w:bidi="ar"/>
              </w:rPr>
              <w:t>, n (%)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31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43.69%</w:t>
            </w:r>
          </w:p>
          <w:p w14:paraId="3791E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(45/103)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FF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41.38%</w:t>
            </w:r>
          </w:p>
          <w:p w14:paraId="6EBC8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(12/29)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60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44.59%</w:t>
            </w:r>
          </w:p>
          <w:p w14:paraId="390F4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(33/74)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F7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0.7673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FD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91.11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%</w:t>
            </w:r>
          </w:p>
          <w:p w14:paraId="19B6B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>(41/45)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68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7B0D0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(12/12)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72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87.88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  <w:p w14:paraId="5032D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(29/33)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C20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0.2746</w:t>
            </w:r>
          </w:p>
        </w:tc>
      </w:tr>
      <w:bookmarkEnd w:id="0"/>
      <w:tr w14:paraId="3023040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2E9DB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Propranolol</w:t>
            </w:r>
            <w:r>
              <w:rPr>
                <w:rStyle w:val="8"/>
                <w:rFonts w:eastAsia="宋体"/>
                <w:lang w:val="en-US" w:eastAsia="zh-CN" w:bidi="ar"/>
              </w:rPr>
              <w:t>, n (%)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06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38.83%</w:t>
            </w:r>
          </w:p>
          <w:p w14:paraId="6E18C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(40/103)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D2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37.93%</w:t>
            </w:r>
          </w:p>
          <w:p w14:paraId="604AF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(11/29)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40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39.19%</w:t>
            </w:r>
          </w:p>
          <w:p w14:paraId="6E479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(29/74)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71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0.9062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5F8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87.50%</w:t>
            </w:r>
          </w:p>
          <w:p w14:paraId="61B51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(35/40)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1E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90.91%</w:t>
            </w:r>
          </w:p>
          <w:p w14:paraId="5EB8A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(10/11)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97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86.21%</w:t>
            </w:r>
          </w:p>
          <w:p w14:paraId="72526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(25/29)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48C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0.397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20B2F66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3C70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Amitriptyline</w:t>
            </w:r>
            <w:r>
              <w:rPr>
                <w:rStyle w:val="9"/>
                <w:rFonts w:eastAsia="宋体"/>
                <w:lang w:val="en-US" w:eastAsia="zh-CN" w:bidi="ar"/>
              </w:rPr>
              <w:t>*</w:t>
            </w:r>
            <w:r>
              <w:rPr>
                <w:rStyle w:val="8"/>
                <w:rFonts w:eastAsia="宋体"/>
                <w:lang w:val="en-US" w:eastAsia="zh-CN" w:bidi="ar"/>
              </w:rPr>
              <w:t>, n (%)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56B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35.92%</w:t>
            </w:r>
          </w:p>
          <w:p w14:paraId="634CB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(37/103)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741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55.17%</w:t>
            </w:r>
          </w:p>
          <w:p w14:paraId="44305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(16/29)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4E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28.38%</w:t>
            </w:r>
          </w:p>
          <w:p w14:paraId="38118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(21/74)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78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0.0108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895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48.65%</w:t>
            </w:r>
          </w:p>
          <w:p w14:paraId="59BAE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(18/37)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84F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50.00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  <w:p w14:paraId="5BAAE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(8/16)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8E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47.62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  <w:p w14:paraId="48A2F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(10/21)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69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0.8859</w:t>
            </w:r>
          </w:p>
        </w:tc>
      </w:tr>
      <w:tr w14:paraId="61E0B8C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16DF4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BoNT-A</w:t>
            </w:r>
            <w:r>
              <w:rPr>
                <w:rStyle w:val="8"/>
                <w:rFonts w:eastAsia="宋体"/>
                <w:lang w:val="en-US" w:eastAsia="zh-CN" w:bidi="ar"/>
              </w:rPr>
              <w:t>, n (%)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BE2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34.95%</w:t>
            </w:r>
          </w:p>
          <w:p w14:paraId="2A4BD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(36/103)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A8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41.38%</w:t>
            </w:r>
          </w:p>
          <w:p w14:paraId="34680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(12/29)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25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32.43%</w:t>
            </w:r>
          </w:p>
          <w:p w14:paraId="201FD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(24/74)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8CB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0.3917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1A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94.44%</w:t>
            </w:r>
          </w:p>
          <w:p w14:paraId="52354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(34/36)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E15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83.33%</w:t>
            </w:r>
          </w:p>
          <w:p w14:paraId="49AF0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(10/12)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E4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31CD8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(24/24)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46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0.1048</w:t>
            </w:r>
          </w:p>
        </w:tc>
      </w:tr>
      <w:tr w14:paraId="3B1CBE3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52ED2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Pregabalin</w:t>
            </w:r>
            <w:r>
              <w:rPr>
                <w:rStyle w:val="8"/>
                <w:rFonts w:eastAsia="宋体"/>
                <w:lang w:val="en-US" w:eastAsia="zh-CN" w:bidi="ar"/>
              </w:rPr>
              <w:t>, n (%)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C6C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32.04%</w:t>
            </w:r>
          </w:p>
          <w:p w14:paraId="0068A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(33/103)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B6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41.38%</w:t>
            </w:r>
          </w:p>
          <w:p w14:paraId="566BA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(12/29)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8F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28.38%</w:t>
            </w:r>
          </w:p>
          <w:p w14:paraId="6F684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(21/74)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FB2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0.2035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12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96.97%</w:t>
            </w:r>
          </w:p>
          <w:p w14:paraId="0424C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(32/33)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3A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5A7F2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(12/12)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59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95.24%</w:t>
            </w:r>
          </w:p>
          <w:p w14:paraId="3C70D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(20/21)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CE3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0.6364</w:t>
            </w:r>
          </w:p>
        </w:tc>
      </w:tr>
      <w:tr w14:paraId="0AF1F58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7F711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Escitalopram</w:t>
            </w:r>
            <w:r>
              <w:rPr>
                <w:rStyle w:val="8"/>
                <w:rFonts w:eastAsia="宋体"/>
                <w:lang w:val="en-US" w:eastAsia="zh-CN" w:bidi="ar"/>
              </w:rPr>
              <w:t>, n (%)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56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28.16%</w:t>
            </w:r>
          </w:p>
          <w:p w14:paraId="79965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(29/103)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89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24.14%</w:t>
            </w:r>
          </w:p>
          <w:p w14:paraId="61C97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(7/29)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44E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29.73%</w:t>
            </w:r>
          </w:p>
          <w:p w14:paraId="7068E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(22/74)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F1A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0.5704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77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4B909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(29/29)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6F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270A9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(7/7)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13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7725D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(22/22)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32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</w:tr>
      <w:tr w14:paraId="14CAD95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2BB3D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Galcanezumab</w:t>
            </w:r>
            <w:r>
              <w:rPr>
                <w:rStyle w:val="9"/>
                <w:rFonts w:eastAsia="宋体"/>
                <w:lang w:val="en-US" w:eastAsia="zh-CN" w:bidi="ar"/>
              </w:rPr>
              <w:t>*</w:t>
            </w:r>
            <w:r>
              <w:rPr>
                <w:rStyle w:val="8"/>
                <w:rFonts w:eastAsia="宋体"/>
                <w:lang w:val="en-US" w:eastAsia="zh-CN" w:bidi="ar"/>
              </w:rPr>
              <w:t>, n (%)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04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24.27%</w:t>
            </w:r>
          </w:p>
          <w:p w14:paraId="60C64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(25/103)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06A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41.38%</w:t>
            </w:r>
          </w:p>
          <w:p w14:paraId="7E237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(12/29)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15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17.57%</w:t>
            </w:r>
          </w:p>
          <w:p w14:paraId="13AFB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(13/74)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23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0.0112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63B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  <w:p w14:paraId="56C23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(0/25)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DDE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  <w:p w14:paraId="367E5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(29/29)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A4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25.00%</w:t>
            </w:r>
          </w:p>
          <w:p w14:paraId="10C64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(74/74)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2EE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000</w:t>
            </w:r>
          </w:p>
        </w:tc>
      </w:tr>
      <w:tr w14:paraId="62E09D4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757B3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Gabapentin</w:t>
            </w:r>
            <w:r>
              <w:rPr>
                <w:rStyle w:val="8"/>
                <w:rFonts w:eastAsia="宋体"/>
                <w:lang w:val="en-US" w:eastAsia="zh-CN" w:bidi="ar"/>
              </w:rPr>
              <w:t>, n (%)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DF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19.42%</w:t>
            </w:r>
          </w:p>
          <w:p w14:paraId="1E3F6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(20/103)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A3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20.69%</w:t>
            </w:r>
          </w:p>
          <w:p w14:paraId="17796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(6/29)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90A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18.92%</w:t>
            </w:r>
          </w:p>
          <w:p w14:paraId="5B971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(14/74)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D74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0.8381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F3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117E3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(20/20)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18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5618C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(6/6)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322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702DB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(14/14)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435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</w:tr>
      <w:tr w14:paraId="4449195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F235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Trazodone</w:t>
            </w:r>
            <w:r>
              <w:rPr>
                <w:rStyle w:val="8"/>
                <w:rFonts w:eastAsia="宋体"/>
                <w:lang w:val="en-US" w:eastAsia="zh-CN" w:bidi="ar"/>
              </w:rPr>
              <w:t>, n (%)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7E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16.50%</w:t>
            </w:r>
          </w:p>
          <w:p w14:paraId="26E10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(17/103)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7D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13.79%</w:t>
            </w:r>
          </w:p>
          <w:p w14:paraId="509AC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(4/29)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E4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17.57%</w:t>
            </w:r>
          </w:p>
          <w:p w14:paraId="04EB5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(13/74)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7F1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0.2163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6C3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88.24%</w:t>
            </w:r>
          </w:p>
          <w:p w14:paraId="1D93D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(15/17)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B4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75.00%</w:t>
            </w:r>
          </w:p>
          <w:p w14:paraId="4FF41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(4/4)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6B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92.31%</w:t>
            </w:r>
          </w:p>
          <w:p w14:paraId="0BD84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(12/13)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933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0.3824</w:t>
            </w:r>
          </w:p>
        </w:tc>
      </w:tr>
      <w:tr w14:paraId="5D240C3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389FE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Melitracen</w:t>
            </w:r>
            <w:r>
              <w:rPr>
                <w:rStyle w:val="8"/>
                <w:rFonts w:eastAsia="宋体"/>
                <w:lang w:val="en-US" w:eastAsia="zh-CN" w:bidi="ar"/>
              </w:rPr>
              <w:t>, n (%)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E3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10.68%</w:t>
            </w:r>
          </w:p>
          <w:p w14:paraId="14023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(11/103)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BB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10.34%</w:t>
            </w:r>
          </w:p>
          <w:p w14:paraId="51254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(3/29)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C64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10.81%</w:t>
            </w:r>
          </w:p>
          <w:p w14:paraId="775EF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(8/74)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87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0.2761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DCA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2DB16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(11/11)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66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18D42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(3/3)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E2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  <w:p w14:paraId="60906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(8/8)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C8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</w:tr>
      <w:tr w14:paraId="196D6FF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7270B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Erenumab</w:t>
            </w:r>
            <w:r>
              <w:rPr>
                <w:rStyle w:val="8"/>
                <w:rFonts w:eastAsia="宋体"/>
                <w:lang w:val="en-US" w:eastAsia="zh-CN" w:bidi="ar"/>
              </w:rPr>
              <w:t>, n (%)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C6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6.80%</w:t>
            </w:r>
          </w:p>
          <w:p w14:paraId="5EDA6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(7/103)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C0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13.79%</w:t>
            </w:r>
          </w:p>
          <w:p w14:paraId="646BA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(4/29)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E7D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4.05%</w:t>
            </w:r>
          </w:p>
          <w:p w14:paraId="1EB13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(3/74)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87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0.0777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7F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  <w:p w14:paraId="1B4AC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highlight w:val="none"/>
                <w:shd w:val="clear"/>
                <w:lang w:val="en-US" w:eastAsia="zh-CN"/>
              </w:rPr>
              <w:t>(0/7)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C6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  <w:p w14:paraId="10DB1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(0/4)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FA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  <w:p w14:paraId="63F98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(0/3)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1F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</w:tr>
      <w:tr w14:paraId="291CE10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1020B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Receiving Preventive Treatment,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median [IQR]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14:paraId="2495BD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50%</w:t>
            </w:r>
          </w:p>
          <w:p w14:paraId="695FDB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[30%, 80%]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14:paraId="63676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50%</w:t>
            </w:r>
          </w:p>
          <w:p w14:paraId="77094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[30%, 80%]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 w14:paraId="761FC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50%</w:t>
            </w:r>
          </w:p>
          <w:p w14:paraId="07317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[25%, 80%]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4D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0.3987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D2C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990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E7D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CF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</w:t>
            </w:r>
          </w:p>
        </w:tc>
      </w:tr>
      <w:tr w14:paraId="1F2785E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98" w:type="dxa"/>
            <w:gridSpan w:val="9"/>
            <w:tcBorders>
              <w:top w:val="nil"/>
              <w:left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E6A9E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Times New Roman" w:hAnsi="Times New Roman" w:cs="Times New Roman"/>
                <w:b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sz w:val="16"/>
                <w:szCs w:val="16"/>
              </w:rPr>
              <w:t xml:space="preserve">Abbreviations: 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IQR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interquartile range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;</w:t>
            </w:r>
            <w:r>
              <w:rPr>
                <w:rFonts w:hint="eastAsia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6"/>
                <w:szCs w:val="16"/>
                <w:lang w:val="en-US" w:eastAsia="zh-CN"/>
              </w:rPr>
              <w:t xml:space="preserve">QC, quality control;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NA, not applicable; CTPM, Chinese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traditional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patent medicine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; BoNT-A,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Botulinum Toxin Type 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</w:t>
            </w:r>
          </w:p>
          <w:p w14:paraId="48000F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cs="Times New Roman"/>
                <w:b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6"/>
                <w:szCs w:val="16"/>
                <w:lang w:val="en-US" w:eastAsia="zh-CN"/>
              </w:rPr>
              <w:t xml:space="preserve">* </w:t>
            </w:r>
            <w:r>
              <w:rPr>
                <w:rFonts w:hint="eastAsia" w:ascii="Times New Roman" w:hAnsi="Times New Roman" w:cs="Times New Roman"/>
                <w:b w:val="0"/>
                <w:i/>
                <w:iCs/>
                <w:color w:val="000000"/>
                <w:sz w:val="16"/>
                <w:szCs w:val="16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6"/>
                <w:szCs w:val="16"/>
                <w:lang w:val="en-US" w:eastAsia="zh-CN"/>
              </w:rPr>
              <w:t xml:space="preserve"> &lt; 0.05</w:t>
            </w:r>
          </w:p>
        </w:tc>
      </w:tr>
    </w:tbl>
    <w:p w14:paraId="25D8A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cs="Times New Roman"/>
        </w:rPr>
      </w:pPr>
    </w:p>
    <w:p w14:paraId="6093ED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cs="Times New Roman"/>
        </w:rPr>
      </w:pPr>
    </w:p>
    <w:p w14:paraId="573E6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cs="Times New Roma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7250C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Table </w:t>
      </w:r>
      <w:r>
        <w:rPr>
          <w:rFonts w:hint="eastAsia" w:ascii="Times New Roman" w:hAnsi="Times New Roman" w:cs="Times New Roman"/>
          <w:lang w:val="en-US" w:eastAsia="zh-CN"/>
        </w:rPr>
        <w:t>S4</w:t>
      </w:r>
      <w:r>
        <w:rPr>
          <w:rFonts w:hint="default" w:ascii="Times New Roman" w:hAnsi="Times New Roman" w:cs="Times New Roman"/>
        </w:rPr>
        <w:t>.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 xml:space="preserve">Recommendation Rates and </w:t>
      </w:r>
      <w:r>
        <w:rPr>
          <w:rFonts w:hint="eastAsia" w:ascii="Times New Roman" w:hAnsi="Times New Roman" w:cs="Times New Roman"/>
          <w:lang w:val="en-US" w:eastAsia="zh-CN"/>
        </w:rPr>
        <w:t>Acceptance</w:t>
      </w:r>
      <w:r>
        <w:rPr>
          <w:rFonts w:hint="default" w:ascii="Times New Roman" w:hAnsi="Times New Roman" w:cs="Times New Roman"/>
        </w:rPr>
        <w:t xml:space="preserve"> of Non-</w:t>
      </w:r>
      <w:r>
        <w:rPr>
          <w:rFonts w:hint="eastAsia" w:ascii="Times New Roman" w:hAnsi="Times New Roman" w:cs="Times New Roman"/>
          <w:lang w:val="en-US" w:eastAsia="zh-CN"/>
        </w:rPr>
        <w:t>P</w:t>
      </w:r>
      <w:r>
        <w:rPr>
          <w:rFonts w:hint="default" w:ascii="Times New Roman" w:hAnsi="Times New Roman" w:cs="Times New Roman"/>
        </w:rPr>
        <w:t xml:space="preserve">harmacological </w:t>
      </w:r>
      <w:r>
        <w:rPr>
          <w:rFonts w:hint="eastAsia" w:ascii="Times New Roman" w:hAnsi="Times New Roman" w:cs="Times New Roman"/>
          <w:lang w:val="en-US" w:eastAsia="zh-CN"/>
        </w:rPr>
        <w:t>T</w:t>
      </w:r>
      <w:r>
        <w:rPr>
          <w:rFonts w:hint="default" w:ascii="Times New Roman" w:hAnsi="Times New Roman" w:cs="Times New Roman"/>
        </w:rPr>
        <w:t>reatment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in QC-Inspected vs. Non-QC-Inspected Headache Centers.</w:t>
      </w:r>
    </w:p>
    <w:p w14:paraId="4CD1D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Times New Roman" w:hAnsi="Times New Roman" w:cs="Times New Roman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51"/>
        <w:gridCol w:w="1590"/>
        <w:gridCol w:w="2176"/>
        <w:gridCol w:w="1770"/>
        <w:gridCol w:w="990"/>
      </w:tblGrid>
      <w:tr w14:paraId="47097D4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3851" w:type="dxa"/>
            <w:tcBorders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36465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Non-medication Therapies</w:t>
            </w:r>
          </w:p>
        </w:tc>
        <w:tc>
          <w:tcPr>
            <w:tcW w:w="1590" w:type="dxa"/>
            <w:tcBorders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527F6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Overall</w:t>
            </w:r>
          </w:p>
          <w:p w14:paraId="0D7CC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(N=103)</w:t>
            </w:r>
          </w:p>
        </w:tc>
        <w:tc>
          <w:tcPr>
            <w:tcW w:w="2176" w:type="dxa"/>
            <w:tcBorders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7CC6C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QC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 inspection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Centers (n=29)</w:t>
            </w:r>
          </w:p>
        </w:tc>
        <w:tc>
          <w:tcPr>
            <w:tcW w:w="1770" w:type="dxa"/>
            <w:tcBorders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1E53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Non-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QC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 Centers (n=74)</w:t>
            </w:r>
          </w:p>
        </w:tc>
        <w:tc>
          <w:tcPr>
            <w:tcW w:w="990" w:type="dxa"/>
            <w:tcBorders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4309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zh-CN"/>
              </w:rPr>
              <w:t>value</w:t>
            </w:r>
          </w:p>
        </w:tc>
      </w:tr>
      <w:tr w14:paraId="2FC9444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9" w:hRule="atLeast"/>
        </w:trPr>
        <w:tc>
          <w:tcPr>
            <w:tcW w:w="10377" w:type="dxa"/>
            <w:gridSpan w:val="5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1F1F1" w:themeFill="background1" w:themeFillShade="F2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B70E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Non-pharmacological treatment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ecommended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by physician</w:t>
            </w:r>
          </w:p>
        </w:tc>
      </w:tr>
      <w:tr w14:paraId="2427120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9" w:hRule="atLeast"/>
        </w:trPr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480D5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Nerve blocks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1A4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35.92%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(37/103)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FA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44.83%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(13/29)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05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32.43%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(24/74)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C65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0.2383</w:t>
            </w:r>
          </w:p>
        </w:tc>
      </w:tr>
      <w:tr w14:paraId="767D7E8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9" w:hRule="atLeast"/>
        </w:trPr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7A64D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Non-invasive neuromodulation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C5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55.34%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(57/103)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AB8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68.97%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(20/29)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C3C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50.00%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(37/74)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E0B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0.0816</w:t>
            </w:r>
          </w:p>
        </w:tc>
      </w:tr>
      <w:tr w14:paraId="05D4D31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9" w:hRule="atLeast"/>
        </w:trPr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29069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Bio-behavioral therapy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87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47.57%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(49/103)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E2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58.62%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(17/29)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E4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43.24%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(32/74)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62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0.1599</w:t>
            </w:r>
          </w:p>
        </w:tc>
      </w:tr>
      <w:tr w14:paraId="243309A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9" w:hRule="atLeast"/>
        </w:trPr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5B26C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Acupuncture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832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46.60%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(48/103)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4DF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55.17%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(16/29)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CB9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43.24%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(32/74)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CB3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0.2750</w:t>
            </w:r>
          </w:p>
        </w:tc>
      </w:tr>
      <w:tr w14:paraId="1E1DAF4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9" w:hRule="atLeast"/>
        </w:trPr>
        <w:tc>
          <w:tcPr>
            <w:tcW w:w="103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77C18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Non-pharmacological treatment accepted by patient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vertAlign w:val="superscript"/>
                <w:lang w:val="en-US" w:eastAsia="zh-CN"/>
              </w:rPr>
              <w:t>a</w:t>
            </w:r>
          </w:p>
        </w:tc>
      </w:tr>
      <w:tr w14:paraId="6615573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9" w:hRule="atLeast"/>
        </w:trPr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3A78E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Nerve blocks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edian [IQR]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A48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10% [5%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30%]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BB0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5% [5%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20%]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A7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10% [5%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10%]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D9F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0.8076</w:t>
            </w:r>
          </w:p>
        </w:tc>
      </w:tr>
      <w:tr w14:paraId="440AE20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9" w:hRule="atLeast"/>
        </w:trPr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15CC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Non-invasive neuromodulation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edian [IQR]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868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10% [5%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20%]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F82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10% [5%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25%]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E3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10% [5%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20%]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73F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0.3368</w:t>
            </w:r>
          </w:p>
        </w:tc>
      </w:tr>
      <w:tr w14:paraId="04DDB75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9" w:hRule="atLeast"/>
        </w:trPr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8EAF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Bio-behavioral therapy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edian [IQR]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49D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10% [5%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30%]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CA0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15% [5%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50%]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B9C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10% [5%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25%]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75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0.1949</w:t>
            </w:r>
          </w:p>
        </w:tc>
      </w:tr>
      <w:tr w14:paraId="0E65A34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9" w:hRule="atLeast"/>
        </w:trPr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15D3F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Acupuncture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edian [IQR]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1B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10% [5%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30%]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7F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12.5% [7.5%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25%]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033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10% [5%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–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30%]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A7A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0.9025</w:t>
            </w:r>
          </w:p>
        </w:tc>
      </w:tr>
      <w:tr w14:paraId="4441426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9" w:hRule="atLeast"/>
        </w:trPr>
        <w:tc>
          <w:tcPr>
            <w:tcW w:w="10377" w:type="dxa"/>
            <w:gridSpan w:val="5"/>
            <w:tcBorders>
              <w:top w:val="nil"/>
              <w:left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509C8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sz w:val="16"/>
                <w:szCs w:val="16"/>
              </w:rPr>
              <w:t xml:space="preserve">Abbreviations: 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IQR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>interquartile range</w:t>
            </w:r>
            <w:r>
              <w:rPr>
                <w:rFonts w:hint="eastAsia" w:ascii="Times New Roman" w:hAnsi="Times New Roman" w:cs="Times New Roman"/>
                <w:sz w:val="16"/>
                <w:szCs w:val="16"/>
                <w:lang w:val="en-US" w:eastAsia="zh-CN"/>
              </w:rPr>
              <w:t>;</w:t>
            </w:r>
            <w:r>
              <w:rPr>
                <w:rFonts w:hint="eastAsia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6"/>
                <w:szCs w:val="16"/>
                <w:lang w:val="en-US" w:eastAsia="zh-CN"/>
              </w:rPr>
              <w:t>QC, quality control.</w:t>
            </w:r>
          </w:p>
          <w:p w14:paraId="6B6C2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6"/>
                <w:szCs w:val="16"/>
                <w:vertAlign w:val="superscript"/>
                <w:lang w:val="en-US" w:eastAsia="zh-CN"/>
              </w:rPr>
              <w:t>a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6"/>
                <w:szCs w:val="16"/>
                <w:lang w:val="en-US" w:eastAsia="zh-CN"/>
              </w:rPr>
              <w:t xml:space="preserve"> The data was reported by physicians, not patients.</w:t>
            </w:r>
          </w:p>
        </w:tc>
      </w:tr>
    </w:tbl>
    <w:p w14:paraId="4C8AE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Times New Roman" w:hAnsi="Times New Roman" w:cs="Times New Roman"/>
          <w:lang w:val="en-US"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0F5E4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Table S5</w:t>
      </w:r>
      <w:r>
        <w:rPr>
          <w:rFonts w:hint="default" w:ascii="Times New Roman" w:hAnsi="Times New Roman" w:cs="Times New Roman"/>
        </w:rPr>
        <w:t>.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 xml:space="preserve">Recommendation Rates of </w:t>
      </w:r>
      <w:r>
        <w:rPr>
          <w:rFonts w:hint="eastAsia" w:ascii="Times New Roman" w:hAnsi="Times New Roman" w:cs="Times New Roman"/>
          <w:lang w:val="en-US" w:eastAsia="zh-CN"/>
        </w:rPr>
        <w:t>MOH Therapies</w:t>
      </w:r>
      <w:r>
        <w:rPr>
          <w:rFonts w:hint="default" w:ascii="Times New Roman" w:hAnsi="Times New Roman" w:cs="Times New Roman"/>
        </w:rPr>
        <w:t xml:space="preserve"> in QC-Inspected vs. Non-QC-Inspected Headache Centers.</w:t>
      </w:r>
    </w:p>
    <w:tbl>
      <w:tblPr>
        <w:tblStyle w:val="4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63"/>
        <w:gridCol w:w="1829"/>
        <w:gridCol w:w="1808"/>
        <w:gridCol w:w="1743"/>
        <w:gridCol w:w="975"/>
      </w:tblGrid>
      <w:tr w14:paraId="5FBCCE9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40B8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Non-medication Therapies</w:t>
            </w:r>
          </w:p>
        </w:tc>
        <w:tc>
          <w:tcPr>
            <w:tcW w:w="1829" w:type="dxa"/>
            <w:tcBorders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20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Overall</w:t>
            </w:r>
          </w:p>
          <w:p w14:paraId="09499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(N=103)</w:t>
            </w:r>
          </w:p>
        </w:tc>
        <w:tc>
          <w:tcPr>
            <w:tcW w:w="1808" w:type="dxa"/>
            <w:tcBorders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3B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QC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inspection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Centers (n=29)</w:t>
            </w:r>
          </w:p>
        </w:tc>
        <w:tc>
          <w:tcPr>
            <w:tcW w:w="1743" w:type="dxa"/>
            <w:tcBorders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43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Non-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QC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Centers (n=74)</w:t>
            </w:r>
          </w:p>
        </w:tc>
        <w:tc>
          <w:tcPr>
            <w:tcW w:w="975" w:type="dxa"/>
            <w:tcBorders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7C4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value</w:t>
            </w:r>
          </w:p>
        </w:tc>
      </w:tr>
      <w:tr w14:paraId="2D8491C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218" w:type="dxa"/>
            <w:gridSpan w:val="5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1F1F1" w:themeFill="background1" w:themeFillShade="F2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14870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cs="Times New Roman" w:eastAsiaTheme="minorEastAsia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  <w:t>herapies for MOH patients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ecommended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by physician</w:t>
            </w:r>
          </w:p>
        </w:tc>
      </w:tr>
      <w:tr w14:paraId="39144A5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7804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Withdrawal from overused medication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D4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93.20%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(96/103)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5D0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93.10%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(27/29)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D0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93.24%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(69/74)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5A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0.9798</w:t>
            </w:r>
          </w:p>
        </w:tc>
      </w:tr>
      <w:tr w14:paraId="12BEE30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3D47F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Concomitant migraine medication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49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90.29%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(93/103)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DB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96.55%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(28/29)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6E1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87.84%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(65/74)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BC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0.1791</w:t>
            </w:r>
          </w:p>
        </w:tc>
      </w:tr>
      <w:tr w14:paraId="47B6AFA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2A543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Rest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09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59.22%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(61/103)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50F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44.83%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(13/29)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D8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64.86%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(48/74)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195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0.0627</w:t>
            </w:r>
          </w:p>
        </w:tc>
      </w:tr>
      <w:tr w14:paraId="30E8A7B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1DE58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Relaxation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F3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57.25%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(59/103)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90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51.72%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(15/29)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DC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59.46%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(44/74)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9D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0.4754</w:t>
            </w:r>
          </w:p>
        </w:tc>
      </w:tr>
      <w:tr w14:paraId="0A528EE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DDE9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Head/neck massage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66F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32.04%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(33/103)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01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24.14%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(7/29)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E6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35.14%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(26/74)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2F5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0.2820</w:t>
            </w:r>
          </w:p>
        </w:tc>
      </w:tr>
      <w:tr w14:paraId="28508B5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15FD3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Heat/Cold therapy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88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10.68%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(11/103)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D2B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13.79%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(4/29)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2B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9.46%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(7/74)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83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0.2143</w:t>
            </w:r>
          </w:p>
        </w:tc>
      </w:tr>
      <w:tr w14:paraId="222DDAF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2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63256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Non-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Pharmacological MOH Interventions</w:t>
            </w:r>
          </w:p>
        </w:tc>
      </w:tr>
      <w:tr w14:paraId="5B072EE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D7F2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Nerve block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4F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23.30%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(24/103)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BE1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27.59%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(8/29)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481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21.62%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(16/74)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D0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0.5196</w:t>
            </w:r>
          </w:p>
        </w:tc>
      </w:tr>
      <w:tr w14:paraId="3C6446A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4B70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Non-invasive neuromodulation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vertAlign w:val="superscript"/>
                <w:lang w:val="en-US" w:eastAsia="zh-CN"/>
              </w:rPr>
              <w:t>*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818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42.72%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(44/103)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C9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68.97%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(20/29)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CF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32.43%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(24/74)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5D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0.0007</w:t>
            </w:r>
          </w:p>
        </w:tc>
      </w:tr>
      <w:tr w14:paraId="4756793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44A8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Bio-behavioral therapy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A4D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29.13%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(30/103)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E19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34.48%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(10/29)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9B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27.03%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(20/74)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6D3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0.4538</w:t>
            </w:r>
          </w:p>
        </w:tc>
      </w:tr>
      <w:tr w14:paraId="08B0590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6FA3A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Acupuncture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F2E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33.01%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(34/103)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8C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34.48%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(10/29)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78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32.43%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(24/74)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C9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0.8422</w:t>
            </w:r>
          </w:p>
        </w:tc>
      </w:tr>
      <w:tr w14:paraId="670CD3C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2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52AE2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Pharmacological MOH Interventions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(missing data = 10)</w:t>
            </w:r>
          </w:p>
        </w:tc>
      </w:tr>
      <w:tr w14:paraId="2806799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74F2A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Rimegepant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A8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92.47%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(86/93)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FE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89.29%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(25/28)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1CF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93.85%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(61/65)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6ED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0.4445</w:t>
            </w:r>
          </w:p>
        </w:tc>
      </w:tr>
      <w:tr w14:paraId="7CFA4C3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B0D0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Topiramate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EA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79.57%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(74/93)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D8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75.00%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(21/28)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82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81.54%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(53/65)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9B2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0.4731</w:t>
            </w:r>
          </w:p>
        </w:tc>
      </w:tr>
      <w:tr w14:paraId="73A1571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54F82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Venlafaxine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296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65.59%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(61/93)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2E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64.29%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(18/28)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97E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66.15%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(43/65)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604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0.8619</w:t>
            </w:r>
          </w:p>
        </w:tc>
      </w:tr>
      <w:tr w14:paraId="6D2FF8D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7ADD9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BoNT-A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AA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53.76%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(50/93)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D7B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57.14%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(16/28)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6B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52.31%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(34/65)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F6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0.6679</w:t>
            </w:r>
          </w:p>
        </w:tc>
      </w:tr>
      <w:tr w14:paraId="266E8D6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3D5B5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Sodium valproate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304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50.54%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(47/93)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16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53.57%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(15/28)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70D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49.23%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(32/65)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81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0.7009</w:t>
            </w:r>
          </w:p>
        </w:tc>
      </w:tr>
      <w:tr w14:paraId="63608E4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18DB0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Duloxetine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69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46.24%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(43/93)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CC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42.86%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(12/28)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3D0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47.69%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(31/65)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2AD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0.6679</w:t>
            </w:r>
          </w:p>
        </w:tc>
      </w:tr>
      <w:tr w14:paraId="7BA8D00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38DC1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Flunarizine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4D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40.86%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(38/93)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13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35.71%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(10/28)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575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43.08%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(28/65)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4A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0.5076</w:t>
            </w:r>
          </w:p>
        </w:tc>
      </w:tr>
      <w:tr w14:paraId="5FE5FE4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59F2C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Amitriptyline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17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36.56%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(34/93)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F4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35.71%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(10/28)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98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36.92%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(24/65)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D21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0.9116</w:t>
            </w:r>
          </w:p>
        </w:tc>
      </w:tr>
      <w:tr w14:paraId="56293C9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55D8F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Pregabalin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C7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33.33%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(31/93)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11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46.43%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(13/28)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62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27.69%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(18/65)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058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0.0787</w:t>
            </w:r>
          </w:p>
        </w:tc>
      </w:tr>
      <w:tr w14:paraId="4A04EAB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69EAF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Metoprolol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74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32.26%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(30/93)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54D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32.14%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(9/28)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98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32.31%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(21/65)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E1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0.9876</w:t>
            </w:r>
          </w:p>
        </w:tc>
      </w:tr>
      <w:tr w14:paraId="48B5371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5A4DF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Chinese traditional patent medicine,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6F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0.11%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(28/93)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FBA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17.86%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(5/28)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A2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35.38%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(23/65)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37B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0.0910</w:t>
            </w:r>
          </w:p>
        </w:tc>
      </w:tr>
      <w:tr w14:paraId="06B7D96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29460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Escitalopram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352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26.88%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(25/93)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FB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25.00%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(7/28)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D34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27.69%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(18/65)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C9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0.7882</w:t>
            </w:r>
          </w:p>
        </w:tc>
      </w:tr>
      <w:tr w14:paraId="1B86512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7FE6C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Galcanezumab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095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24.73%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(23/93)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02F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35.71%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(10/28)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C18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20.00%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(13/65)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6EC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0.1071</w:t>
            </w:r>
          </w:p>
        </w:tc>
      </w:tr>
      <w:tr w14:paraId="31D7096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754C9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Propranolol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888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24.73%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(23/93)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6F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32.14%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(9/28)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96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21.54%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(14/65)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C7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0.2769</w:t>
            </w:r>
          </w:p>
        </w:tc>
      </w:tr>
      <w:tr w14:paraId="3331DFF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6528F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Trazodone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4A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16.13%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(15/93)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48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10.71%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(3/28)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D5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18.46%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(12/65)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44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0.1689</w:t>
            </w:r>
          </w:p>
        </w:tc>
      </w:tr>
      <w:tr w14:paraId="7622CEE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1FE5E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Gabapentin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2D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13.98%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(13/93)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736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17.86%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(5/28)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68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12.31%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(8/65)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F2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0.1911</w:t>
            </w:r>
          </w:p>
        </w:tc>
      </w:tr>
      <w:tr w14:paraId="57A9B9D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55198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Melitracen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DA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9.68%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(9/93)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583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7.14%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(2/28)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C2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10.77%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(7/65)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EB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0.2736</w:t>
            </w:r>
          </w:p>
        </w:tc>
      </w:tr>
      <w:tr w14:paraId="2657E61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1263D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Erenumab</w:t>
            </w:r>
            <w:r>
              <w:rPr>
                <w:rFonts w:hint="default" w:ascii="Times New Roman" w:hAnsi="Times New Roman" w:eastAsia="等线" w:cs="Times New Roman"/>
                <w:bCs/>
                <w:kern w:val="0"/>
                <w:sz w:val="18"/>
                <w:szCs w:val="18"/>
                <w:lang w:eastAsia="en-US"/>
              </w:rPr>
              <w:t>, n (%)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AC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9.68%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(9/93)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B1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17.86%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(5/28)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73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6.15%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(4/55)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732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0.0692</w:t>
            </w:r>
          </w:p>
        </w:tc>
      </w:tr>
      <w:tr w14:paraId="01B9C70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2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3B3F4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MOH Management Outcomes</w:t>
            </w:r>
          </w:p>
        </w:tc>
      </w:tr>
      <w:tr w14:paraId="3083362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0F8E3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Effective control rate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vertAlign w:val="superscript"/>
                <w:lang w:val="en-US" w:eastAsia="zh-CN"/>
              </w:rPr>
              <w:t>*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edian [IQR]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CFA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60% [50%, 80%]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AD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70% [50%, 85%]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CC3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60% [40%, 80%]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F2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>0.0496</w:t>
            </w:r>
          </w:p>
        </w:tc>
      </w:tr>
      <w:tr w14:paraId="7E688D0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218" w:type="dxa"/>
            <w:gridSpan w:val="5"/>
            <w:tcBorders>
              <w:top w:val="nil"/>
              <w:left w:val="nil"/>
              <w:right w:val="nil"/>
            </w:tcBorders>
            <w:shd w:val="clear" w:color="auto" w:fill="FFFFFF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</w:tcPr>
          <w:p w14:paraId="6D0476F1">
            <w:pP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sz w:val="18"/>
                <w:szCs w:val="18"/>
              </w:rPr>
              <w:t xml:space="preserve">Abbreviations: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IQR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interquartile range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; 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MOH, medication overuse headache;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QC, quality control;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BoNT-A,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Botulinum Toxin Type A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</w:t>
            </w:r>
          </w:p>
          <w:p w14:paraId="25E6B315">
            <w:pP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* </w:t>
            </w:r>
            <w:r>
              <w:rPr>
                <w:rFonts w:hint="eastAsia" w:ascii="Times New Roman" w:hAnsi="Times New Roman" w:cs="Times New Roman"/>
                <w:b w:val="0"/>
                <w:i/>
                <w:iCs/>
                <w:color w:val="000000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18"/>
                <w:szCs w:val="18"/>
                <w:lang w:val="en-US" w:eastAsia="zh-CN"/>
              </w:rPr>
              <w:t xml:space="preserve"> &lt; 0.05</w:t>
            </w:r>
          </w:p>
        </w:tc>
      </w:tr>
    </w:tbl>
    <w:p w14:paraId="7D1DF6C7">
      <w:pPr>
        <w:rPr>
          <w:rFonts w:hint="default" w:ascii="Times New Roman" w:hAnsi="Times New Roman" w:cs="Times New Roma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E42F9C"/>
    <w:rsid w:val="03D90EB3"/>
    <w:rsid w:val="0C383A1B"/>
    <w:rsid w:val="0F714B8B"/>
    <w:rsid w:val="13380A08"/>
    <w:rsid w:val="1D6A2C4E"/>
    <w:rsid w:val="27424CD6"/>
    <w:rsid w:val="2C760C7B"/>
    <w:rsid w:val="34AD4E37"/>
    <w:rsid w:val="36230500"/>
    <w:rsid w:val="397743C4"/>
    <w:rsid w:val="3F1150DC"/>
    <w:rsid w:val="4D4A7BE8"/>
    <w:rsid w:val="52C32E44"/>
    <w:rsid w:val="55FD02E7"/>
    <w:rsid w:val="59027759"/>
    <w:rsid w:val="59651E37"/>
    <w:rsid w:val="62FD472A"/>
    <w:rsid w:val="687C5032"/>
    <w:rsid w:val="6FF507F6"/>
    <w:rsid w:val="7BC46AED"/>
    <w:rsid w:val="7DE4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80" w:after="180"/>
    </w:p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2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9">
    <w:name w:val="font3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  <w:vertAlign w:val="superscript"/>
    </w:rPr>
  </w:style>
  <w:style w:type="paragraph" w:customStyle="1" w:styleId="10">
    <w:name w:val="Compact"/>
    <w:basedOn w:val="2"/>
    <w:qFormat/>
    <w:uiPriority w:val="0"/>
    <w:pPr>
      <w:spacing w:before="36" w:after="36"/>
    </w:pPr>
  </w:style>
  <w:style w:type="table" w:customStyle="1" w:styleId="11">
    <w:name w:val="Table"/>
    <w:semiHidden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430</Words>
  <Characters>2711</Characters>
  <Lines>0</Lines>
  <Paragraphs>0</Paragraphs>
  <TotalTime>125</TotalTime>
  <ScaleCrop>false</ScaleCrop>
  <LinksUpToDate>false</LinksUpToDate>
  <CharactersWithSpaces>3022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2025-07-15T16:25:00Z</dcterms:created>
  <dc:creator>Ryan</dc:creator>
  <cp:lastModifiedBy>Ryan</cp:lastModifiedBy>
  <dcterms:modified xsi:type="dcterms:W3CDTF">2025-11-07T03:18:11Z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8A97C938E39545B09E0D3D27710E1459_13</vt:lpwstr>
  </property>
  <property fmtid="{D5CDD505-2E9C-101B-9397-08002B2CF9AE}" pid="4" name="KSOTemplateDocerSaveRecord">
    <vt:lpwstr>eyJoZGlkIjoiYmJiODllZTRmNTQxMDNmZTAwY2FiNDZiMTZmNDI1NjYiLCJ1c2VySWQiOiI3MDYyMjkwMjMifQ==</vt:lpwstr>
  </property>
</Properties>
</file>