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70DBC" w14:textId="77777777" w:rsidR="00781CF8" w:rsidRDefault="00781CF8" w:rsidP="00781CF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72896930"/>
      <w:r w:rsidRPr="006529C5">
        <w:rPr>
          <w:rFonts w:ascii="Times New Roman" w:hAnsi="Times New Roman" w:cs="Times New Roman"/>
          <w:b/>
          <w:bCs/>
          <w:sz w:val="24"/>
          <w:szCs w:val="24"/>
          <w:lang w:val="en-US"/>
        </w:rPr>
        <w:t>Title</w:t>
      </w:r>
      <w:r w:rsidRPr="00B32612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B3261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bookmarkStart w:id="1" w:name="_Hlk191531260"/>
      <w:r w:rsidRPr="00537EDF">
        <w:rPr>
          <w:rFonts w:ascii="Times New Roman" w:hAnsi="Times New Roman" w:cs="Times New Roman"/>
          <w:sz w:val="24"/>
          <w:szCs w:val="24"/>
          <w:lang w:val="en-US"/>
        </w:rPr>
        <w:t>Sildenafil Provokes Headache but Not Migraine in Men With Migraine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Without Aura</w:t>
      </w:r>
      <w:r w:rsidRPr="00537EDF">
        <w:rPr>
          <w:rFonts w:ascii="Times New Roman" w:hAnsi="Times New Roman" w:cs="Times New Roman"/>
          <w:sz w:val="24"/>
          <w:szCs w:val="24"/>
          <w:lang w:val="en-US"/>
        </w:rPr>
        <w:t>: A Randomized, Placebo-Controlled Crossover Tria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</w:p>
    <w:p w14:paraId="067A5DD3" w14:textId="77777777" w:rsidR="00781CF8" w:rsidRPr="00781CF8" w:rsidRDefault="00781CF8" w:rsidP="00781CF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1CF8">
        <w:rPr>
          <w:rFonts w:ascii="Times New Roman" w:hAnsi="Times New Roman" w:cs="Times New Roman"/>
          <w:b/>
          <w:bCs/>
          <w:sz w:val="24"/>
          <w:szCs w:val="24"/>
          <w:lang w:val="en-US"/>
        </w:rPr>
        <w:t>Journal</w:t>
      </w:r>
      <w:r>
        <w:rPr>
          <w:rFonts w:ascii="Times New Roman" w:hAnsi="Times New Roman" w:cs="Times New Roman"/>
          <w:sz w:val="24"/>
          <w:szCs w:val="24"/>
          <w:lang w:val="en-US"/>
        </w:rPr>
        <w:t>: The Journal of Headache and Pain</w:t>
      </w:r>
    </w:p>
    <w:p w14:paraId="6246C581" w14:textId="77777777" w:rsidR="00781CF8" w:rsidRDefault="00781CF8" w:rsidP="00781CF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013C865" w14:textId="77777777" w:rsidR="00781CF8" w:rsidRPr="003F2C4F" w:rsidRDefault="00781CF8" w:rsidP="00781CF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B2E6E">
        <w:rPr>
          <w:rFonts w:ascii="Times New Roman" w:hAnsi="Times New Roman" w:cs="Times New Roman"/>
          <w:b/>
          <w:bCs/>
          <w:sz w:val="24"/>
          <w:szCs w:val="24"/>
          <w:lang w:val="en-US"/>
        </w:rPr>
        <w:t>Authors’ names and affiliations</w:t>
      </w:r>
      <w:r w:rsidRPr="008B2E6E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8B2E6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537EDF">
        <w:rPr>
          <w:rFonts w:ascii="Times New Roman" w:hAnsi="Times New Roman" w:cs="Times New Roman"/>
          <w:sz w:val="24"/>
          <w:szCs w:val="24"/>
          <w:lang w:val="en-US"/>
        </w:rPr>
        <w:t>Anas Mohammad</w:t>
      </w:r>
      <w:r w:rsidRPr="00537ED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537EDF">
        <w:rPr>
          <w:rFonts w:ascii="Times New Roman" w:hAnsi="Times New Roman" w:cs="Times New Roman"/>
          <w:sz w:val="24"/>
          <w:szCs w:val="24"/>
          <w:lang w:val="en-US"/>
        </w:rPr>
        <w:t>, Ditte Bork Iversen</w:t>
      </w:r>
      <w:r w:rsidRPr="00537ED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537EDF">
        <w:rPr>
          <w:rFonts w:ascii="Times New Roman" w:hAnsi="Times New Roman" w:cs="Times New Roman"/>
          <w:sz w:val="24"/>
          <w:szCs w:val="24"/>
          <w:lang w:val="en-US"/>
        </w:rPr>
        <w:t>, Nete Lundager Klokker Rausgaard</w:t>
      </w:r>
      <w:r w:rsidRPr="00537ED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537ED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Christina Kruuse</w:t>
      </w:r>
      <w:r w:rsidRPr="00955E0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2,3</w:t>
      </w:r>
      <w:r>
        <w:rPr>
          <w:rFonts w:ascii="Times New Roman" w:hAnsi="Times New Roman" w:cs="Times New Roman"/>
          <w:sz w:val="24"/>
          <w:szCs w:val="24"/>
          <w:lang w:val="en-US"/>
        </w:rPr>
        <w:t>, Dagmar Beier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4,5,6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37EDF">
        <w:rPr>
          <w:rFonts w:ascii="Times New Roman" w:hAnsi="Times New Roman" w:cs="Times New Roman"/>
          <w:sz w:val="24"/>
          <w:szCs w:val="24"/>
          <w:lang w:val="en-US"/>
        </w:rPr>
        <w:t>Tore Bjerregaard Stage</w:t>
      </w:r>
      <w:r w:rsidRPr="00537ED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537EDF">
        <w:rPr>
          <w:rFonts w:ascii="Times New Roman" w:hAnsi="Times New Roman" w:cs="Times New Roman"/>
          <w:sz w:val="24"/>
          <w:szCs w:val="24"/>
          <w:lang w:val="en-US"/>
        </w:rPr>
        <w:t>, Lanfranco Pellesi</w:t>
      </w:r>
      <w:r w:rsidRPr="00537ED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537ED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FB45FE8" w14:textId="77777777" w:rsidR="00781CF8" w:rsidRDefault="00781CF8" w:rsidP="00781CF8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</w:p>
    <w:p w14:paraId="4D11F085" w14:textId="1F6E25FF" w:rsidR="00781CF8" w:rsidRDefault="00781CF8" w:rsidP="00781CF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E3D8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4E3D8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4E3D89">
        <w:rPr>
          <w:rFonts w:ascii="Times New Roman" w:hAnsi="Times New Roman" w:cs="Times New Roman"/>
          <w:sz w:val="24"/>
          <w:szCs w:val="24"/>
          <w:lang w:val="en-US"/>
        </w:rPr>
        <w:t>Clinical Pharmacology, Pharmacy and Environmental Medicine, Department of Public Health, University of Southern Denmark, Odense, Denmark.</w:t>
      </w:r>
    </w:p>
    <w:p w14:paraId="4444F1A3" w14:textId="54C2BCB0" w:rsidR="00781CF8" w:rsidRPr="00955E06" w:rsidRDefault="00781CF8" w:rsidP="00781CF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55E06">
        <w:rPr>
          <w:rFonts w:ascii="Times New Roman" w:hAnsi="Times New Roman" w:cs="Times New Roman"/>
          <w:sz w:val="24"/>
          <w:szCs w:val="24"/>
          <w:lang w:val="en-US"/>
        </w:rPr>
        <w:t>Department of Brain- and Spinal Cord Injuries, Copenhagen University Hospital</w:t>
      </w:r>
      <w:r w:rsidR="006A452C">
        <w:rPr>
          <w:rFonts w:ascii="Times New Roman" w:hAnsi="Times New Roman" w:cs="Times New Roman"/>
          <w:sz w:val="24"/>
          <w:szCs w:val="24"/>
          <w:lang w:val="en-US"/>
        </w:rPr>
        <w:t xml:space="preserve"> - Rigshospitalet</w:t>
      </w:r>
      <w:r w:rsidRPr="00955E06">
        <w:rPr>
          <w:rFonts w:ascii="Times New Roman" w:hAnsi="Times New Roman" w:cs="Times New Roman"/>
          <w:sz w:val="24"/>
          <w:szCs w:val="24"/>
          <w:lang w:val="en-US"/>
        </w:rPr>
        <w:t>, Glostrup, Denmark.</w:t>
      </w:r>
    </w:p>
    <w:p w14:paraId="23F6D375" w14:textId="77777777" w:rsidR="00781CF8" w:rsidRPr="00955E06" w:rsidRDefault="00781CF8" w:rsidP="00781CF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5E0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55E06">
        <w:rPr>
          <w:rFonts w:ascii="Times New Roman" w:hAnsi="Times New Roman" w:cs="Times New Roman"/>
          <w:sz w:val="24"/>
          <w:szCs w:val="24"/>
          <w:lang w:val="en-US"/>
        </w:rPr>
        <w:t>Department of Clinical Medicine, University of Copenhagen, Copenhagen, Denmark</w:t>
      </w:r>
    </w:p>
    <w:p w14:paraId="4F1AEFCB" w14:textId="77777777" w:rsidR="00781CF8" w:rsidRPr="00955E06" w:rsidRDefault="00781CF8" w:rsidP="00781CF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55E06">
        <w:rPr>
          <w:rFonts w:ascii="Times New Roman" w:hAnsi="Times New Roman" w:cs="Times New Roman"/>
          <w:sz w:val="24"/>
          <w:szCs w:val="24"/>
          <w:lang w:val="en-US"/>
        </w:rPr>
        <w:t>Department of Neurology, Odense University Hospital, Odense, Denmark.</w:t>
      </w:r>
    </w:p>
    <w:p w14:paraId="576E12BD" w14:textId="77777777" w:rsidR="00781CF8" w:rsidRPr="00955E06" w:rsidRDefault="00781CF8" w:rsidP="00781CF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5E0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55E06">
        <w:rPr>
          <w:rFonts w:ascii="Times New Roman" w:hAnsi="Times New Roman" w:cs="Times New Roman"/>
          <w:sz w:val="24"/>
          <w:szCs w:val="24"/>
          <w:lang w:val="en-US"/>
        </w:rPr>
        <w:t>Department of Clinical Research, University of Southern Denmark, Odense, Denmark.</w:t>
      </w:r>
    </w:p>
    <w:p w14:paraId="34D1CE41" w14:textId="77777777" w:rsidR="00781CF8" w:rsidRPr="00955E06" w:rsidRDefault="00781CF8" w:rsidP="00781CF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5E0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55E06">
        <w:rPr>
          <w:rFonts w:ascii="Times New Roman" w:hAnsi="Times New Roman" w:cs="Times New Roman"/>
          <w:sz w:val="24"/>
          <w:szCs w:val="24"/>
          <w:lang w:val="en-US"/>
        </w:rPr>
        <w:t>OPEN, Odense Patient Data Explorative Network, Odense University Hospital, Odense, Denmark.</w:t>
      </w:r>
    </w:p>
    <w:p w14:paraId="6FE2552C" w14:textId="77777777" w:rsidR="00781CF8" w:rsidRDefault="00781CF8" w:rsidP="00781CF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8EA76B6" w14:textId="77777777" w:rsidR="00781CF8" w:rsidRPr="00F964D1" w:rsidRDefault="00781CF8" w:rsidP="00781CF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964D1">
        <w:rPr>
          <w:rFonts w:ascii="Times New Roman" w:hAnsi="Times New Roman" w:cs="Times New Roman"/>
          <w:b/>
          <w:bCs/>
          <w:sz w:val="24"/>
          <w:szCs w:val="24"/>
          <w:lang w:val="en-US"/>
        </w:rPr>
        <w:t>Correspondence</w:t>
      </w:r>
      <w:r w:rsidRPr="00F964D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bookmarkEnd w:id="0"/>
    <w:p w14:paraId="35D91C87" w14:textId="77777777" w:rsidR="00781CF8" w:rsidRPr="00675223" w:rsidRDefault="00781CF8" w:rsidP="00781CF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Lanfranco Pellesi</w:t>
      </w:r>
      <w:r w:rsidRPr="00675223">
        <w:rPr>
          <w:rFonts w:ascii="Times New Roman" w:hAnsi="Times New Roman" w:cs="Times New Roman"/>
          <w:sz w:val="24"/>
          <w:szCs w:val="24"/>
          <w:lang w:val="en-US"/>
        </w:rPr>
        <w:t xml:space="preserve">, Clinical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675223">
        <w:rPr>
          <w:rFonts w:ascii="Times New Roman" w:hAnsi="Times New Roman" w:cs="Times New Roman"/>
          <w:sz w:val="24"/>
          <w:szCs w:val="24"/>
          <w:lang w:val="en-US"/>
        </w:rPr>
        <w:t>harmacology, Pharmacy, and Environmental Medicine, University of Southern Denmark, Odense, Denmark.</w:t>
      </w:r>
    </w:p>
    <w:p w14:paraId="65283CE9" w14:textId="77777777" w:rsidR="00781CF8" w:rsidRPr="00821D4F" w:rsidRDefault="00781CF8" w:rsidP="00781CF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75223"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  <w:hyperlink r:id="rId8" w:history="1">
        <w:r w:rsidRPr="003D08F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lpellesi@health.sdu.dk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21D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bookmarkEnd w:id="1"/>
    <w:p w14:paraId="66EDF042" w14:textId="77777777" w:rsidR="00781CF8" w:rsidRDefault="00781CF8" w:rsidP="00432202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EF1F8A5" w14:textId="77777777" w:rsidR="00781CF8" w:rsidRDefault="00781CF8" w:rsidP="00432202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59133FE" w14:textId="77777777" w:rsidR="00781CF8" w:rsidRDefault="00781CF8" w:rsidP="00432202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5B887F6" w14:textId="77777777" w:rsidR="00781CF8" w:rsidRDefault="00781CF8" w:rsidP="00432202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344D4DD" w14:textId="77777777" w:rsidR="00781CF8" w:rsidRDefault="00781CF8" w:rsidP="00432202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781CF8"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p w14:paraId="164B8221" w14:textId="77777777" w:rsidR="00781CF8" w:rsidRDefault="00781CF8" w:rsidP="00781CF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 1</w:t>
      </w:r>
      <w:r w:rsidRPr="004D4E17">
        <w:rPr>
          <w:rFonts w:ascii="Times New Roman" w:hAnsi="Times New Roman" w:cs="Times New Roman"/>
          <w:sz w:val="24"/>
          <w:szCs w:val="24"/>
          <w:lang w:val="en-US"/>
        </w:rPr>
        <w:t>. Headache characteristics and related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symptoms in men with migraine after sildenafil and placebo (0-12 hours observational period).</w:t>
      </w:r>
    </w:p>
    <w:p w14:paraId="69CBE7B4" w14:textId="77777777" w:rsidR="00781CF8" w:rsidRDefault="00781CF8" w:rsidP="00781CF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1232"/>
        <w:gridCol w:w="1252"/>
        <w:gridCol w:w="1265"/>
        <w:gridCol w:w="1234"/>
        <w:gridCol w:w="1235"/>
        <w:gridCol w:w="1269"/>
        <w:gridCol w:w="741"/>
        <w:gridCol w:w="1088"/>
        <w:gridCol w:w="1124"/>
        <w:gridCol w:w="1037"/>
        <w:gridCol w:w="1985"/>
      </w:tblGrid>
      <w:tr w:rsidR="00781CF8" w14:paraId="4EA2D73F" w14:textId="77777777" w:rsidTr="007B4011">
        <w:tc>
          <w:tcPr>
            <w:tcW w:w="1232" w:type="dxa"/>
            <w:tcBorders>
              <w:bottom w:val="single" w:sz="4" w:space="0" w:color="auto"/>
            </w:tcBorders>
          </w:tcPr>
          <w:p w14:paraId="4E84DBAD" w14:textId="77777777" w:rsidR="00781CF8" w:rsidRPr="004D4E17" w:rsidRDefault="00781CF8" w:rsidP="007B401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D4E1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Patient No.</w:t>
            </w: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14:paraId="59EC5C47" w14:textId="77777777" w:rsidR="00781CF8" w:rsidRPr="004D4E17" w:rsidRDefault="00781CF8" w:rsidP="007B401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D4E1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Peak headache (duration of headache), hours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5B9D073A" w14:textId="77777777" w:rsidR="00781CF8" w:rsidRPr="004D4E17" w:rsidRDefault="00781CF8" w:rsidP="007B401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D4E1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Headache localization</w:t>
            </w:r>
          </w:p>
        </w:tc>
        <w:tc>
          <w:tcPr>
            <w:tcW w:w="1234" w:type="dxa"/>
            <w:tcBorders>
              <w:bottom w:val="single" w:sz="4" w:space="0" w:color="auto"/>
            </w:tcBorders>
          </w:tcPr>
          <w:p w14:paraId="322B2A71" w14:textId="77777777" w:rsidR="00781CF8" w:rsidRPr="004D4E17" w:rsidRDefault="00781CF8" w:rsidP="007B401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D4E1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Headache intensity</w:t>
            </w: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14:paraId="3D07F9E2" w14:textId="77777777" w:rsidR="00781CF8" w:rsidRPr="004D4E17" w:rsidRDefault="00781CF8" w:rsidP="007B401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D4E1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Headache quality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760A1BDB" w14:textId="77777777" w:rsidR="00781CF8" w:rsidRPr="004D4E17" w:rsidRDefault="00781CF8" w:rsidP="007B401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D4E1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Aggravated by cough or movement</w:t>
            </w: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14:paraId="7CDB88B5" w14:textId="77777777" w:rsidR="00781CF8" w:rsidRPr="004D4E17" w:rsidRDefault="00781CF8" w:rsidP="007B401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D4E1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Nausea</w:t>
            </w:r>
          </w:p>
        </w:tc>
        <w:tc>
          <w:tcPr>
            <w:tcW w:w="1088" w:type="dxa"/>
            <w:tcBorders>
              <w:bottom w:val="single" w:sz="4" w:space="0" w:color="auto"/>
            </w:tcBorders>
          </w:tcPr>
          <w:p w14:paraId="0D18742E" w14:textId="77777777" w:rsidR="00781CF8" w:rsidRPr="004D4E17" w:rsidRDefault="00781CF8" w:rsidP="007B401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D4E1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Photophobia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7E2DB5E4" w14:textId="77777777" w:rsidR="00781CF8" w:rsidRPr="004D4E17" w:rsidRDefault="00781CF8" w:rsidP="007B401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D4E1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Phonophobia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14:paraId="3AA7D9F9" w14:textId="77777777" w:rsidR="00781CF8" w:rsidRPr="004D4E17" w:rsidRDefault="00781CF8" w:rsidP="007B401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D4E1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Migraine-like attack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461FFE5" w14:textId="77777777" w:rsidR="00781CF8" w:rsidRPr="004D4E17" w:rsidRDefault="00781CF8" w:rsidP="007B401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val="en-US"/>
              </w:rPr>
            </w:pPr>
            <w:r w:rsidRPr="004D4E1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Treatment (time)/efficacy</w:t>
            </w:r>
            <w:r w:rsidRPr="004D4E1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val="en-US"/>
              </w:rPr>
              <w:t>a</w:t>
            </w:r>
          </w:p>
        </w:tc>
      </w:tr>
      <w:tr w:rsidR="00781CF8" w14:paraId="7EF62C2B" w14:textId="77777777" w:rsidTr="007B4011"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286AAB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D4E1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9119B5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940AB2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6B359F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F4B7E8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3FFA07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67A19A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AF8098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E4ED0F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6727E0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5718488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1CF8" w14:paraId="4AA34A0F" w14:textId="77777777" w:rsidTr="007B4011">
        <w:tc>
          <w:tcPr>
            <w:tcW w:w="12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097ADC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D4E1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Sildenafil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14:paraId="17BB32E6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(3)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039C6764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Bilateral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223725E5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14:paraId="38B58F5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Pressing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2849E670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61A0FA2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20D6957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6331BBD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6011D3A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CAEAEC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</w:tr>
      <w:tr w:rsidR="00781CF8" w14:paraId="315F4D3C" w14:textId="77777777" w:rsidTr="007B4011"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55CF1B2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D4E1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B1281D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5C8A1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2B99D5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B960CF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C3DCA3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F42139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AB508A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3D86E3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6C9A9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4654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</w:tr>
      <w:tr w:rsidR="00781CF8" w14:paraId="1E6BBCD8" w14:textId="77777777" w:rsidTr="007B4011"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22BFDA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26EBDB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330C59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6D795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D5C61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1E44DD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44B591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F64900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5B703A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ED11C6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FCFB551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1CF8" w14:paraId="51DBDFE6" w14:textId="77777777" w:rsidTr="007B4011">
        <w:tc>
          <w:tcPr>
            <w:tcW w:w="12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386AD6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Sildenafil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14:paraId="5D674857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(10)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5E4F1F13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Unilateral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1C680434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14:paraId="5D7612BC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Pressing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15B999F4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C53EF73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0B15BF09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5C4E6ED8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7FF459C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1E5627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Sumatriptan (4 h)/Yes</w:t>
            </w:r>
          </w:p>
        </w:tc>
      </w:tr>
      <w:tr w:rsidR="00781CF8" w14:paraId="3F0A808D" w14:textId="77777777" w:rsidTr="007B4011"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B294A33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1089F3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 (11)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892031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Bilateral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A4EDD1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Mild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44219F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Pressing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CAC188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6F400B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F8C455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90BEA8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EEFB56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CF6F3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</w:tr>
      <w:tr w:rsidR="00781CF8" w14:paraId="0A93F02B" w14:textId="77777777" w:rsidTr="007B4011"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F26483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06AD69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377B59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83D5E1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B0FCB2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DAF7FB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681E51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FE3DD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B57857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D68063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5084D8C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1CF8" w14:paraId="0C1EF089" w14:textId="77777777" w:rsidTr="007B4011">
        <w:tc>
          <w:tcPr>
            <w:tcW w:w="12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716235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Sildenafil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14:paraId="60D17B1F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5F6D355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7BA54092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14:paraId="0DAB10B0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76ABD5EC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93AC276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1E42E8EF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07EED7EB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0DE0399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3CEB63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</w:tr>
      <w:tr w:rsidR="00781CF8" w14:paraId="02533919" w14:textId="77777777" w:rsidTr="007B4011"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9FE7AC2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B826CA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(10)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B4E3B4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Unilateral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9065C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9E5B98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Pressing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2C7BD5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977B43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60995C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E842A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2C209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EAAF47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Treo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(6 and 8 h)/Yes</w:t>
            </w:r>
          </w:p>
        </w:tc>
      </w:tr>
      <w:tr w:rsidR="00781CF8" w14:paraId="2A1E23C5" w14:textId="77777777" w:rsidTr="007B4011"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C222C3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BC72E7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90CD26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1B24B7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5C4856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4FEC7F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30BBA6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9B9E5A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16D4BD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EC1BAB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8EE5420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1CF8" w14:paraId="77084356" w14:textId="77777777" w:rsidTr="007B4011">
        <w:tc>
          <w:tcPr>
            <w:tcW w:w="12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4F15BB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Sildenafil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14:paraId="3201869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(6)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7F963383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Unilateral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404319CF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Mild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14:paraId="6941DF5B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Pressing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1F229900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D5460E8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791657D4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69345F04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92E182A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61B277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</w:tr>
      <w:tr w:rsidR="00781CF8" w14:paraId="742A3330" w14:textId="77777777" w:rsidTr="007B4011"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30C3EB8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CED1B7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502E27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074B63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E3D7CD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DAAE37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5A3D30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EA1FAB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CDDD09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A543AF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2913A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</w:tr>
      <w:tr w:rsidR="00781CF8" w14:paraId="0A9A5DAA" w14:textId="77777777" w:rsidTr="007B4011"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FA9F78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C468C7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F47E3F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9C1C91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00ACCF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F25BA3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B25F44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FDB8DA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A9547F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1B42AF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5DA1668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1CF8" w14:paraId="77B02B09" w14:textId="77777777" w:rsidTr="007B4011">
        <w:tc>
          <w:tcPr>
            <w:tcW w:w="12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07F9FA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Sildenafil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14:paraId="500DE700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(9)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4063DC84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Bilateral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520F94E9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Mild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14:paraId="3AD08A22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Pulsating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6D500BDF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2E45BD4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7DA3AA8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0AD301ED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BFD89C8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9BAFB3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</w:tr>
      <w:tr w:rsidR="00781CF8" w14:paraId="64C9C868" w14:textId="77777777" w:rsidTr="007B4011"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C6FDD46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889A93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9ED291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00E45C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45758A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BAF9FC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1523FF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12B366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7907A6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2762F8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0C7AA4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</w:tr>
      <w:tr w:rsidR="00781CF8" w14:paraId="476AA7FA" w14:textId="77777777" w:rsidTr="007B4011"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1A2E06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6479C5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A02906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529655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5E1BD7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5EBC3B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7F4F4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2D2674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292CF9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AF179C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0299CA1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1CF8" w14:paraId="5DE42B8F" w14:textId="77777777" w:rsidTr="007B4011">
        <w:tc>
          <w:tcPr>
            <w:tcW w:w="12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BAF357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Sildenafil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14:paraId="5C16426C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(10)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5CFEFFB3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Bilateral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3DA46765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14:paraId="671F60B6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Pulsating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39CE09D9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05C9A9B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6BA3FECD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0D72FE27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F8CE56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4A5679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Rizatriptan (4 h)/Yes</w:t>
            </w:r>
          </w:p>
        </w:tc>
      </w:tr>
      <w:tr w:rsidR="00781CF8" w14:paraId="69B09647" w14:textId="77777777" w:rsidTr="007B4011"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567F15B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A2F2D2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4A360F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08BA22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D99EA4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A7CFD3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DC87C0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50B022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81EAF5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1F9458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8AB78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</w:tr>
      <w:tr w:rsidR="00781CF8" w14:paraId="306661A1" w14:textId="77777777" w:rsidTr="007B4011"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821DE0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C0EC6C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3AC11A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0EE26D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116396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26523A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2D41A8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3C818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42EEE9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D4680B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AA82A2A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1CF8" w14:paraId="4055F121" w14:textId="77777777" w:rsidTr="007B4011">
        <w:tc>
          <w:tcPr>
            <w:tcW w:w="12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BC2531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Sildenafil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14:paraId="66EBC27B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(3)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7D90E848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Bilateral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3B2C1F2C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14:paraId="26B4AF21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Pulsating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7CAF5E26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EBBDDD9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383ACC63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42BFC3DD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1C9BD37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6CCF35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</w:tr>
      <w:tr w:rsidR="00781CF8" w14:paraId="1345BB02" w14:textId="77777777" w:rsidTr="007B4011"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C1066C4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4336A2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93BEF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12DD74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C69A68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1E7DD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F91AD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14867F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787826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A6249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7A0EF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</w:tr>
      <w:tr w:rsidR="00781CF8" w14:paraId="5619D11C" w14:textId="77777777" w:rsidTr="007B4011"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23E875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99BB33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AF868C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C95572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DFACD0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F57C74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B466A0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D1E4F7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498D3B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BBDE6F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A512589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1CF8" w14:paraId="6A3591B8" w14:textId="77777777" w:rsidTr="007B4011">
        <w:tc>
          <w:tcPr>
            <w:tcW w:w="12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77FEEE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Sildenafil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14:paraId="117BCF8C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(0.2)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55D5F497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Unilateral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0C1530A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Mild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14:paraId="23F9454D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Pressing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2CE45664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ED315BD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12F5E495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7E4ED156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0C1CCB3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D6BDA1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</w:tr>
      <w:tr w:rsidR="00781CF8" w14:paraId="2F1C7853" w14:textId="77777777" w:rsidTr="007B4011"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241D95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8F9986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16C97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FBE90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2E6EC1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5BD726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59C284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882995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AFF4A0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485A24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703E0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</w:tr>
      <w:tr w:rsidR="00781CF8" w14:paraId="277570D1" w14:textId="77777777" w:rsidTr="007B4011"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40DAB8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13CB7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7263FC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7291C4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4ED029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94AB6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818296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7B966C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469695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0BBACD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F0A413C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1CF8" w14:paraId="1886D029" w14:textId="77777777" w:rsidTr="007B4011">
        <w:tc>
          <w:tcPr>
            <w:tcW w:w="12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75C97B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Sildenafil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14:paraId="44BF5F6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(6)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7CBCE070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Bilateral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74FB34F3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14:paraId="642B4FAD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Pressing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6C9C945C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DF47892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36C2494A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568263F6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341CA87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03880A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</w:tr>
      <w:tr w:rsidR="00781CF8" w14:paraId="35A8C2EB" w14:textId="77777777" w:rsidTr="007B4011"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6EC775C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ABBC52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645C99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412602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5BFF0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549E3F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47886B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4926D2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632EBD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4BC6F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DDBD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</w:tr>
      <w:tr w:rsidR="00781CF8" w14:paraId="0D9B9562" w14:textId="77777777" w:rsidTr="007B4011"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4A8119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10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4759C0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4AE109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A7D848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211CF7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6135A1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532BBD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C1F217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711CB7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6799CF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C846175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1CF8" w14:paraId="0225A5D0" w14:textId="77777777" w:rsidTr="007B4011">
        <w:tc>
          <w:tcPr>
            <w:tcW w:w="12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BE75D8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Sildenafil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14:paraId="39BB9D83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(2)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6D966D59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Bilateral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3EEDE977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Mild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14:paraId="48225711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Pressing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68730309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F4864A3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37497810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188FD628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11775ED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13E42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</w:tr>
      <w:tr w:rsidR="00781CF8" w14:paraId="0E55E19A" w14:textId="77777777" w:rsidTr="007B4011"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956BBA8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6A047D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3ADB8A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053CCF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FABED2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774E3C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014CBB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E9825D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3B2139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764FDD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2A80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</w:tr>
      <w:tr w:rsidR="00781CF8" w14:paraId="005653BD" w14:textId="77777777" w:rsidTr="007B4011"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BC937C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72BAE9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7965B1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3F2A77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4CF809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D4652F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3A95D6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9323CF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D199B6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02A8F9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E19015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1CF8" w14:paraId="570DF59D" w14:textId="77777777" w:rsidTr="007B4011">
        <w:tc>
          <w:tcPr>
            <w:tcW w:w="12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D71769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Sildenafil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14:paraId="78A9CEE4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(4)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2572EE71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Bilateral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453225B7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Mild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14:paraId="2FDDADF4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Pressing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666746A0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30D51ED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510CB6DB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6FCFCD84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20C389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E4BC05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Ibuprofen (5 h)/Yes</w:t>
            </w:r>
          </w:p>
        </w:tc>
      </w:tr>
      <w:tr w:rsidR="00781CF8" w14:paraId="44011A24" w14:textId="77777777" w:rsidTr="007B4011"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D947428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39007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D4B312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E69674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269C9C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52D68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FDBCC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412604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5C58F8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CE030D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57E536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</w:tr>
      <w:tr w:rsidR="00781CF8" w14:paraId="5D2299FB" w14:textId="77777777" w:rsidTr="007B4011"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54A287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EC11E0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768988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86E100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72987D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50D066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579C7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1B5388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60665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43F571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C2BF354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81CF8" w14:paraId="3DA35ECE" w14:textId="77777777" w:rsidTr="007B4011">
        <w:tc>
          <w:tcPr>
            <w:tcW w:w="12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7A226E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Sildenafil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14:paraId="4F878D2F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1E4018E5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1C07D459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14:paraId="736A14EC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47B1A396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4DD8318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40FADBC7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72CE33A3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B9FE5F4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45B7A6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</w:tr>
      <w:tr w:rsidR="00781CF8" w14:paraId="3E8A4D31" w14:textId="77777777" w:rsidTr="007B4011"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F78D649" w14:textId="77777777" w:rsidR="00781CF8" w:rsidRPr="004D4E17" w:rsidRDefault="00781CF8" w:rsidP="007B4011">
            <w:pPr>
              <w:spacing w:before="40"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Placebo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C17302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(11)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65C7F4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Bilateral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B4A645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5B7B9D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Pressing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A1E1A4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5A45D7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362D4A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741DBE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5BBCB" w14:textId="77777777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22364F" w14:textId="38C39396" w:rsidR="00781CF8" w:rsidRPr="004D4E17" w:rsidRDefault="00781CF8" w:rsidP="007B4011">
            <w:pPr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1CF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Rizatriptan (10 h)/Yes</w:t>
            </w:r>
          </w:p>
        </w:tc>
      </w:tr>
    </w:tbl>
    <w:p w14:paraId="5AC01822" w14:textId="77777777" w:rsidR="00781CF8" w:rsidRDefault="00781CF8" w:rsidP="00781CF8">
      <w:pPr>
        <w:spacing w:before="80" w:after="0" w:line="480" w:lineRule="auto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 xml:space="preserve">Abbreviations: NA: not applicable. </w:t>
      </w:r>
      <w:r w:rsidRPr="004D4E17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a</w:t>
      </w:r>
      <w:r w:rsidRPr="004D4E17">
        <w:rPr>
          <w:rFonts w:ascii="Times New Roman" w:hAnsi="Times New Roman" w:cs="Times New Roman"/>
          <w:sz w:val="16"/>
          <w:szCs w:val="16"/>
          <w:lang w:val="en-US"/>
        </w:rPr>
        <w:t xml:space="preserve"> Pain freedom or pain relief (≥ decrease of intensity) within 2 hours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b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Combination of acetylsalicylic acid (500 mg) and caffeine (50 mg).</w:t>
      </w:r>
    </w:p>
    <w:p w14:paraId="798B1B8C" w14:textId="77777777" w:rsidR="00781CF8" w:rsidRDefault="00781CF8" w:rsidP="00781CF8">
      <w:pPr>
        <w:spacing w:before="80" w:after="0" w:line="48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4421C3FA" w14:textId="77777777" w:rsidR="00781CF8" w:rsidRDefault="00781CF8" w:rsidP="00781CF8">
      <w:pPr>
        <w:spacing w:before="80" w:after="0" w:line="48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5F19554B" w14:textId="77777777" w:rsidR="00781CF8" w:rsidRDefault="00781CF8" w:rsidP="00781CF8">
      <w:pPr>
        <w:spacing w:before="80" w:after="0" w:line="48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5431E3DF" w14:textId="77777777" w:rsidR="00781CF8" w:rsidRDefault="00781CF8" w:rsidP="00781CF8">
      <w:pPr>
        <w:spacing w:before="80" w:after="0" w:line="48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2976E219" w14:textId="77777777" w:rsidR="00781CF8" w:rsidRDefault="00781CF8" w:rsidP="00781CF8">
      <w:pPr>
        <w:spacing w:before="80" w:after="0" w:line="48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53E5685A" w14:textId="77777777" w:rsidR="00781CF8" w:rsidRDefault="00781CF8" w:rsidP="00781CF8">
      <w:pPr>
        <w:spacing w:before="80" w:after="0" w:line="48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3143609B" w14:textId="77777777" w:rsidR="00781CF8" w:rsidRDefault="00781CF8" w:rsidP="00781CF8">
      <w:pPr>
        <w:spacing w:before="80" w:after="0" w:line="48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5DAA0A73" w14:textId="77777777" w:rsidR="00781CF8" w:rsidRDefault="00781CF8" w:rsidP="00781CF8">
      <w:pPr>
        <w:spacing w:before="80" w:after="0" w:line="48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78B78724" w14:textId="77777777" w:rsidR="00781CF8" w:rsidRDefault="00781CF8" w:rsidP="00781CF8">
      <w:pPr>
        <w:spacing w:before="80" w:after="0" w:line="48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28DC2AAF" w14:textId="77777777" w:rsidR="00781CF8" w:rsidRDefault="00781CF8" w:rsidP="00781CF8">
      <w:pPr>
        <w:spacing w:before="80" w:after="0" w:line="48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397B86A4" w14:textId="77777777" w:rsidR="00781CF8" w:rsidRDefault="00781CF8" w:rsidP="00781CF8">
      <w:pPr>
        <w:spacing w:before="80" w:after="0" w:line="48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50DF6B4C" w14:textId="77777777" w:rsidR="00781CF8" w:rsidRDefault="00781CF8" w:rsidP="00781CF8">
      <w:pPr>
        <w:spacing w:before="80" w:after="0" w:line="48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528997C4" w14:textId="77777777" w:rsidR="00781CF8" w:rsidRDefault="00781CF8" w:rsidP="00781CF8">
      <w:pPr>
        <w:spacing w:before="80" w:after="0" w:line="48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4CC4B47B" w14:textId="77777777" w:rsidR="00781CF8" w:rsidRDefault="00781CF8" w:rsidP="00781CF8">
      <w:pPr>
        <w:spacing w:before="80" w:after="0" w:line="48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680A2540" w14:textId="77777777" w:rsidR="00781CF8" w:rsidRDefault="00781CF8" w:rsidP="00781CF8">
      <w:pPr>
        <w:spacing w:before="80" w:after="0" w:line="48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2D56B71A" w14:textId="77777777" w:rsidR="00781CF8" w:rsidRDefault="00781CF8" w:rsidP="00781CF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 2</w:t>
      </w:r>
      <w:r w:rsidRPr="004D4E17">
        <w:rPr>
          <w:rFonts w:ascii="Times New Roman" w:hAnsi="Times New Roman" w:cs="Times New Roman"/>
          <w:sz w:val="24"/>
          <w:szCs w:val="24"/>
          <w:lang w:val="en-US"/>
        </w:rPr>
        <w:t>. Headache characteristics and related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symptoms in women with migraine after sildenafil (0-12 hours observational period).</w:t>
      </w:r>
    </w:p>
    <w:p w14:paraId="72BB2946" w14:textId="77777777" w:rsidR="00781CF8" w:rsidRDefault="00781CF8" w:rsidP="00781CF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13603" w:type="dxa"/>
        <w:tblLook w:val="04A0" w:firstRow="1" w:lastRow="0" w:firstColumn="1" w:lastColumn="0" w:noHBand="0" w:noVBand="1"/>
      </w:tblPr>
      <w:tblGrid>
        <w:gridCol w:w="705"/>
        <w:gridCol w:w="1386"/>
        <w:gridCol w:w="1126"/>
        <w:gridCol w:w="1120"/>
        <w:gridCol w:w="892"/>
        <w:gridCol w:w="1641"/>
        <w:gridCol w:w="714"/>
        <w:gridCol w:w="1088"/>
        <w:gridCol w:w="1124"/>
        <w:gridCol w:w="972"/>
        <w:gridCol w:w="2835"/>
      </w:tblGrid>
      <w:tr w:rsidR="00781CF8" w14:paraId="0F69E770" w14:textId="77777777" w:rsidTr="007B4011">
        <w:tc>
          <w:tcPr>
            <w:tcW w:w="705" w:type="dxa"/>
            <w:tcBorders>
              <w:bottom w:val="single" w:sz="4" w:space="0" w:color="auto"/>
            </w:tcBorders>
          </w:tcPr>
          <w:p w14:paraId="112B518D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D4E1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Patient No.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45E45016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D4E1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Peak headache (duration of headache), hours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2E128DE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D4E1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Headache localization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14:paraId="72E9B46C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D4E1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Headache intensity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14:paraId="0ABB8308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D4E1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Headache quality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14:paraId="569E7DAE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D4E1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Aggravated by cough or movement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14:paraId="194869C2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D4E1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Nausea</w:t>
            </w:r>
          </w:p>
        </w:tc>
        <w:tc>
          <w:tcPr>
            <w:tcW w:w="1088" w:type="dxa"/>
            <w:tcBorders>
              <w:bottom w:val="single" w:sz="4" w:space="0" w:color="auto"/>
            </w:tcBorders>
          </w:tcPr>
          <w:p w14:paraId="0A0E0063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D4E1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Photophobia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56317F53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D4E1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Phonophobia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43EE772F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D4E1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Migraine-like attack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E5F0C5C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val="en-US"/>
              </w:rPr>
            </w:pPr>
            <w:r w:rsidRPr="004D4E1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Treatment (time)/efficacy</w:t>
            </w:r>
            <w:r w:rsidRPr="004D4E17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val="en-US"/>
              </w:rPr>
              <w:t>a</w:t>
            </w:r>
          </w:p>
        </w:tc>
      </w:tr>
      <w:tr w:rsidR="00781CF8" w14:paraId="0CF4B171" w14:textId="77777777" w:rsidTr="007B401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E06823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D4E1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07E63F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 (6.5)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18EF81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Unilateral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A90200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BEA78B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Pulsating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2E6EEA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61E4BD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912FC7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E2CEB8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21321F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28CC1D4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Treo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 h)/Yes</w:t>
            </w:r>
          </w:p>
        </w:tc>
      </w:tr>
      <w:tr w:rsidR="00781CF8" w14:paraId="130FEEB5" w14:textId="77777777" w:rsidTr="007B401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480435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D63C05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(5)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C972B2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Unilateral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41D934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365EC2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Pressing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DDFB2B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F95E10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9A638E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EA0CF6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00130F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3E7EA30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</w:tr>
      <w:tr w:rsidR="00781CF8" w14:paraId="081A55E1" w14:textId="77777777" w:rsidTr="007B401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45633A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FCA13B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(2.5)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C22342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Unilateral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CF781E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3FC1E7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Pressing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FEC529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DE94AE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FAA86F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1C8045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7197A8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BD3D188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Zolmitriptan (3 h)/Yes</w:t>
            </w:r>
          </w:p>
        </w:tc>
      </w:tr>
      <w:tr w:rsidR="00781CF8" w14:paraId="31D7273E" w14:textId="77777777" w:rsidTr="007B401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5D5BCC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9790C1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(6)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990877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Unilateral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69A98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C57923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Pressing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C4E4DF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8CF87B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256CBD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C95145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3FB043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B59DF45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</w:tr>
      <w:tr w:rsidR="00781CF8" w14:paraId="11550A33" w14:textId="77777777" w:rsidTr="007B401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0952D0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BAAE82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 (12)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C58CDD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Unilateral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B9D9BF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E337BF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Pulsating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DE7F89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CFB35D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20D5B7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B3D300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29B36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8F95C40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Sumatriptan (9 h)/ Yes</w:t>
            </w:r>
          </w:p>
        </w:tc>
      </w:tr>
      <w:tr w:rsidR="00781CF8" w:rsidRPr="006A452C" w14:paraId="02BDCE4C" w14:textId="77777777" w:rsidTr="007B401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74FF40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7100FB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(3)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3F8901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Unilateral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77D3D0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05B47F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Stabbing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EA2F20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1EA0F1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10E783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8E5BA3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5E6E42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1B89F22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Zolmitriptan (2 h) and Treo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(4 h)/Yes</w:t>
            </w:r>
          </w:p>
        </w:tc>
      </w:tr>
      <w:tr w:rsidR="00781CF8" w14:paraId="69FFC610" w14:textId="77777777" w:rsidTr="007B401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9FDF26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408EB8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(4)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B0187E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Bilateral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A83FC3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A2F933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Pulsating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3EFFCE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E8595A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B8B187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7F6E18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AF77B1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38FAD7F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Sumatriptan (4 h)/Yes</w:t>
            </w:r>
          </w:p>
        </w:tc>
      </w:tr>
      <w:tr w:rsidR="00781CF8" w14:paraId="35D68C6D" w14:textId="77777777" w:rsidTr="007B401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5E476E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E704D9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(6)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B1FA62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Diffuse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DF5DB1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1A0BD8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Pulsating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452E52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0EB2E3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F1AA06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146FCF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124AEB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0D0D05F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Sumatriptan (3 and 7 h)/Yes</w:t>
            </w:r>
          </w:p>
        </w:tc>
      </w:tr>
      <w:tr w:rsidR="00781CF8" w14:paraId="07CC4B87" w14:textId="77777777" w:rsidTr="007B401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D6091E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287D5E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(6.5)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5E6533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Unilateral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5D5581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A618FE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Pressing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19AE06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360FCC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08C301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2DB231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19B772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F9F92B6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Ibuprofen (2 and 4 h)/Yes</w:t>
            </w:r>
          </w:p>
        </w:tc>
      </w:tr>
      <w:tr w:rsidR="00781CF8" w14:paraId="2D8BD720" w14:textId="77777777" w:rsidTr="007B401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7A33BD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1FAE41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(1.5)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6CD039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Unilateral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7D0806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Mild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A9CEE7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Pressing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737685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9696E0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26B896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842896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15D105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A006E14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</w:tr>
      <w:tr w:rsidR="00781CF8" w14:paraId="76B51304" w14:textId="77777777" w:rsidTr="007B401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C8A2A4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145A5F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(11)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DBE4D3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Unilateral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E6454C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Mild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FD5BDD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Pressing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B9EC4D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AB1698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8EB025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0836B5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7B197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4E72B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</w:tr>
      <w:tr w:rsidR="00781CF8" w14:paraId="1DCFCCAA" w14:textId="77777777" w:rsidTr="007B401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A77BB6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41C751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(10)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882BDF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Unilateral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07BB64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Severe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ACD0B6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Pressing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CF8060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7CCDCB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EFECBE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5A0293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219B2B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4A8B53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Ibuprofen (1.3 and 10 h)/Yes</w:t>
            </w:r>
          </w:p>
        </w:tc>
      </w:tr>
      <w:tr w:rsidR="00781CF8" w14:paraId="2AB7ECB4" w14:textId="77777777" w:rsidTr="007B401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EB639C" w14:textId="77777777" w:rsidR="00781CF8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5926F3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(10)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37F27E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Unilateral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5ED125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Mild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8A5E93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Pressing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5AD09E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22579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647842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666BFE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49DE51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E2AA9B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</w:tr>
      <w:tr w:rsidR="00781CF8" w14:paraId="20DA567B" w14:textId="77777777" w:rsidTr="007B401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007A8C" w14:textId="77777777" w:rsidR="00781CF8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6A3FCD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 (11.5)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1E6786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Bilateral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766788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6E9CF5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Pressing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882097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574CE5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2DD9C3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07EF40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7222D2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EB173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</w:tr>
      <w:tr w:rsidR="00781CF8" w14:paraId="35A90473" w14:textId="77777777" w:rsidTr="007B401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346E05" w14:textId="77777777" w:rsidR="00781CF8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6D9EA4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(6.5)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6BD7EA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Unilateral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46F9C9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Moderate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E95C53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Pressing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87C0DC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FE7032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22F174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95A6F7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331192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5DE97" w14:textId="77777777" w:rsidR="00781CF8" w:rsidRPr="004D4E17" w:rsidRDefault="00781CF8" w:rsidP="00781CF8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Ibuprofen (2 h)/Yes</w:t>
            </w:r>
          </w:p>
        </w:tc>
      </w:tr>
    </w:tbl>
    <w:p w14:paraId="301C6F18" w14:textId="77777777" w:rsidR="00781CF8" w:rsidRPr="001316E4" w:rsidRDefault="00781CF8" w:rsidP="00781CF8">
      <w:pPr>
        <w:spacing w:before="80" w:after="0" w:line="480" w:lineRule="auto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 xml:space="preserve">Abbreviations: NA: not applicable. </w:t>
      </w:r>
      <w:r w:rsidRPr="004D4E17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a</w:t>
      </w:r>
      <w:r w:rsidRPr="004D4E17">
        <w:rPr>
          <w:rFonts w:ascii="Times New Roman" w:hAnsi="Times New Roman" w:cs="Times New Roman"/>
          <w:sz w:val="16"/>
          <w:szCs w:val="16"/>
          <w:lang w:val="en-US"/>
        </w:rPr>
        <w:t xml:space="preserve"> Pain freedom or pain relief (≥ decrease of intensity) within 2 hours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b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Combination of acetylsalicylic acid (500 mg) and caffeine (50 mg).</w:t>
      </w:r>
    </w:p>
    <w:p w14:paraId="13F9C7D8" w14:textId="77777777" w:rsidR="00781CF8" w:rsidRDefault="00781CF8" w:rsidP="00781CF8">
      <w:pPr>
        <w:spacing w:before="80" w:after="0" w:line="48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3AFEE302" w14:textId="77777777" w:rsidR="00781CF8" w:rsidRDefault="00781CF8" w:rsidP="00781CF8">
      <w:pPr>
        <w:spacing w:before="80" w:after="0" w:line="48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404189F8" w14:textId="77777777" w:rsidR="00781CF8" w:rsidRPr="001316E4" w:rsidRDefault="00781CF8" w:rsidP="00781CF8">
      <w:pPr>
        <w:spacing w:before="80" w:after="0" w:line="48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46994E11" w14:textId="7127711F" w:rsidR="00432202" w:rsidRDefault="00432202" w:rsidP="0043220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Figure 1</w:t>
      </w:r>
      <w:r w:rsidRPr="00432202">
        <w:rPr>
          <w:rFonts w:ascii="Times New Roman" w:hAnsi="Times New Roman" w:cs="Times New Roman"/>
          <w:sz w:val="24"/>
          <w:szCs w:val="24"/>
          <w:lang w:val="en-US"/>
        </w:rPr>
        <w:t>. Experimental drugs used in the open-label and crossover trials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3A6964B" w14:textId="77777777" w:rsidR="00781CF8" w:rsidRDefault="00781CF8" w:rsidP="00432202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CB6382A" w14:textId="3D3CE97F" w:rsidR="00432202" w:rsidRPr="00432202" w:rsidRDefault="00432202" w:rsidP="00432202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2202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C1CECD2" wp14:editId="263C2D62">
            <wp:extent cx="5002530" cy="2839162"/>
            <wp:effectExtent l="0" t="0" r="7620" b="0"/>
            <wp:docPr id="1838952818" name="Picture 4" descr="A row of pills and bott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952818" name="Picture 4" descr="A row of pills and bottl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446" cy="2845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9CDF2" w14:textId="77777777" w:rsidR="00432202" w:rsidRDefault="00432202" w:rsidP="00432202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FE2DE10" w14:textId="77777777" w:rsidR="00781CF8" w:rsidRDefault="00781CF8" w:rsidP="00432202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8D70E74" w14:textId="77777777" w:rsidR="00781CF8" w:rsidRDefault="00781CF8" w:rsidP="00432202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ED7259E" w14:textId="77777777" w:rsidR="00781CF8" w:rsidRDefault="00781CF8" w:rsidP="00432202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632CC6C" w14:textId="77777777" w:rsidR="00781CF8" w:rsidRDefault="00781CF8" w:rsidP="00432202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C18DA78" w14:textId="77777777" w:rsidR="00781CF8" w:rsidRDefault="00781CF8" w:rsidP="00432202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78F1D0E" w14:textId="77777777" w:rsidR="00781CF8" w:rsidRDefault="00781CF8" w:rsidP="00432202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61E944E" w14:textId="57E42E59" w:rsidR="007C0B18" w:rsidRDefault="00432202" w:rsidP="0043220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2202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Figure 2</w:t>
      </w:r>
      <w:r w:rsidRPr="0043220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81CF8" w:rsidRPr="00341D49">
        <w:rPr>
          <w:rFonts w:ascii="Times New Roman" w:hAnsi="Times New Roman" w:cs="Times New Roman"/>
          <w:sz w:val="24"/>
          <w:szCs w:val="24"/>
          <w:lang w:val="en-US"/>
        </w:rPr>
        <w:t>Headache intensity (0</w:t>
      </w:r>
      <w:r w:rsidR="00781CF8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81CF8" w:rsidRPr="00341D49">
        <w:rPr>
          <w:rFonts w:ascii="Times New Roman" w:hAnsi="Times New Roman" w:cs="Times New Roman"/>
          <w:sz w:val="24"/>
          <w:szCs w:val="24"/>
          <w:lang w:val="en-US"/>
        </w:rPr>
        <w:t>10 on a numerical rating scale) in 1</w:t>
      </w:r>
      <w:r w:rsidR="00781CF8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781CF8" w:rsidRPr="00341D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1CF8">
        <w:rPr>
          <w:rFonts w:ascii="Times New Roman" w:hAnsi="Times New Roman" w:cs="Times New Roman"/>
          <w:sz w:val="24"/>
          <w:szCs w:val="24"/>
          <w:lang w:val="en-US"/>
        </w:rPr>
        <w:t>female</w:t>
      </w:r>
      <w:r w:rsidR="00781CF8" w:rsidRPr="00341D49">
        <w:rPr>
          <w:rFonts w:ascii="Times New Roman" w:hAnsi="Times New Roman" w:cs="Times New Roman"/>
          <w:sz w:val="24"/>
          <w:szCs w:val="24"/>
          <w:lang w:val="en-US"/>
        </w:rPr>
        <w:t xml:space="preserve"> patients with migraine following the administration of sildenafil.</w:t>
      </w:r>
      <w:r w:rsidR="00781C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1CF8" w:rsidRPr="00341D49">
        <w:rPr>
          <w:rFonts w:ascii="Times New Roman" w:hAnsi="Times New Roman" w:cs="Times New Roman"/>
          <w:sz w:val="24"/>
          <w:szCs w:val="24"/>
          <w:lang w:val="en-US"/>
        </w:rPr>
        <w:t>Each black dashed line represents an individual patient. The red line indicates the median headache intensity at each time point.</w:t>
      </w:r>
      <w:r w:rsidR="00781CF8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="00781CF8" w:rsidRPr="00341D49">
        <w:rPr>
          <w:rFonts w:ascii="Times New Roman" w:hAnsi="Times New Roman" w:cs="Times New Roman"/>
          <w:sz w:val="24"/>
          <w:szCs w:val="24"/>
          <w:lang w:val="en-US"/>
        </w:rPr>
        <w:t>he first portion of each graph (0</w:t>
      </w:r>
      <w:r w:rsidR="00781CF8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81CF8" w:rsidRPr="00341D49">
        <w:rPr>
          <w:rFonts w:ascii="Times New Roman" w:hAnsi="Times New Roman" w:cs="Times New Roman"/>
          <w:sz w:val="24"/>
          <w:szCs w:val="24"/>
          <w:lang w:val="en-US"/>
        </w:rPr>
        <w:t xml:space="preserve">90 minutes, in grey) corresponds to the </w:t>
      </w:r>
      <w:r w:rsidR="00781CF8">
        <w:rPr>
          <w:rFonts w:ascii="Times New Roman" w:hAnsi="Times New Roman" w:cs="Times New Roman"/>
          <w:sz w:val="24"/>
          <w:szCs w:val="24"/>
          <w:lang w:val="en-US"/>
        </w:rPr>
        <w:t>on-site</w:t>
      </w:r>
      <w:r w:rsidR="00781CF8" w:rsidRPr="00341D49">
        <w:rPr>
          <w:rFonts w:ascii="Times New Roman" w:hAnsi="Times New Roman" w:cs="Times New Roman"/>
          <w:sz w:val="24"/>
          <w:szCs w:val="24"/>
          <w:lang w:val="en-US"/>
        </w:rPr>
        <w:t xml:space="preserve"> observation phase, with time expressed in minutes.</w:t>
      </w:r>
      <w:r w:rsidR="00781C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1CF8" w:rsidRPr="00341D49">
        <w:rPr>
          <w:rFonts w:ascii="Times New Roman" w:hAnsi="Times New Roman" w:cs="Times New Roman"/>
          <w:sz w:val="24"/>
          <w:szCs w:val="24"/>
          <w:lang w:val="en-US"/>
        </w:rPr>
        <w:t>The second portion represents the home monitoring phase (</w:t>
      </w:r>
      <w:r w:rsidR="00781CF8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="00781CF8" w:rsidRPr="00341D49">
        <w:rPr>
          <w:rFonts w:ascii="Times New Roman" w:hAnsi="Times New Roman" w:cs="Times New Roman"/>
          <w:sz w:val="24"/>
          <w:szCs w:val="24"/>
          <w:lang w:val="en-US"/>
        </w:rPr>
        <w:t xml:space="preserve"> to 12 hours), with time expressed in hours.</w:t>
      </w:r>
    </w:p>
    <w:p w14:paraId="21AC8DF5" w14:textId="77777777" w:rsidR="00781CF8" w:rsidRDefault="00781CF8" w:rsidP="0043220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270708A" w14:textId="1B90191C" w:rsidR="00432202" w:rsidRDefault="00432202" w:rsidP="00781CF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22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0D75E3" wp14:editId="25EA43F4">
            <wp:extent cx="7981950" cy="3390548"/>
            <wp:effectExtent l="0" t="0" r="0" b="635"/>
            <wp:docPr id="2024325619" name="Picture 2" descr="A graph of a line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325619" name="Picture 2" descr="A graph of a line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4710" cy="340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9714F" w14:textId="77777777" w:rsidR="00761A6D" w:rsidRDefault="00761A6D" w:rsidP="0043220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4801A27" w14:textId="77777777" w:rsidR="00761A6D" w:rsidRDefault="00761A6D" w:rsidP="0043220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EDBA99B" w14:textId="024CFF99" w:rsidR="00761A6D" w:rsidRPr="00761A6D" w:rsidRDefault="00761A6D" w:rsidP="0043220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1A6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Figure 3</w:t>
      </w:r>
      <w:r w:rsidRPr="00761A6D">
        <w:rPr>
          <w:rFonts w:ascii="Times New Roman" w:hAnsi="Times New Roman" w:cs="Times New Roman"/>
          <w:sz w:val="24"/>
          <w:szCs w:val="24"/>
          <w:lang w:val="en-US"/>
        </w:rPr>
        <w:t xml:space="preserve">. Individual </w:t>
      </w:r>
      <w:r>
        <w:rPr>
          <w:rFonts w:ascii="Times New Roman" w:hAnsi="Times New Roman" w:cs="Times New Roman"/>
          <w:sz w:val="24"/>
          <w:szCs w:val="24"/>
          <w:lang w:val="en-US"/>
        </w:rPr>
        <w:t>area-under-the-curve (</w:t>
      </w:r>
      <w:r w:rsidRPr="00761A6D">
        <w:rPr>
          <w:rFonts w:ascii="Times New Roman" w:hAnsi="Times New Roman" w:cs="Times New Roman"/>
          <w:sz w:val="24"/>
          <w:szCs w:val="24"/>
          <w:lang w:val="en-US"/>
        </w:rPr>
        <w:t>AUC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61A6D">
        <w:rPr>
          <w:rFonts w:ascii="Times New Roman" w:hAnsi="Times New Roman" w:cs="Times New Roman"/>
          <w:sz w:val="24"/>
          <w:szCs w:val="24"/>
          <w:lang w:val="en-US"/>
        </w:rPr>
        <w:t xml:space="preserve"> values after placebo and sildenafil. (A) Mean arterial pressure (AUC, mmHg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1A6D">
        <w:rPr>
          <w:rFonts w:ascii="Times New Roman" w:hAnsi="Times New Roman" w:cs="Times New Roman"/>
          <w:sz w:val="24"/>
          <w:szCs w:val="24"/>
          <w:lang w:val="en-US"/>
        </w:rPr>
        <w:t>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1A6D">
        <w:rPr>
          <w:rFonts w:ascii="Times New Roman" w:hAnsi="Times New Roman" w:cs="Times New Roman"/>
          <w:sz w:val="24"/>
          <w:szCs w:val="24"/>
          <w:lang w:val="en-US"/>
        </w:rPr>
        <w:t>min). (B) Heart rate (AUC, bpm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1A6D">
        <w:rPr>
          <w:rFonts w:ascii="Times New Roman" w:hAnsi="Times New Roman" w:cs="Times New Roman"/>
          <w:sz w:val="24"/>
          <w:szCs w:val="24"/>
          <w:lang w:val="en-US"/>
        </w:rPr>
        <w:t>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1A6D">
        <w:rPr>
          <w:rFonts w:ascii="Times New Roman" w:hAnsi="Times New Roman" w:cs="Times New Roman"/>
          <w:sz w:val="24"/>
          <w:szCs w:val="24"/>
          <w:lang w:val="en-US"/>
        </w:rPr>
        <w:t>min). Red lines indicate means.</w:t>
      </w:r>
    </w:p>
    <w:p w14:paraId="77EABB58" w14:textId="77777777" w:rsidR="00432202" w:rsidRDefault="00432202" w:rsidP="0043220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6D507BC" w14:textId="5366B408" w:rsidR="00761A6D" w:rsidRPr="00761A6D" w:rsidRDefault="00761A6D" w:rsidP="0091528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1A6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4F4348" wp14:editId="73F11168">
            <wp:extent cx="6120130" cy="3049905"/>
            <wp:effectExtent l="0" t="0" r="0" b="0"/>
            <wp:docPr id="1048803256" name="Picture 2" descr="A graph of a line and a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803256" name="Picture 2" descr="A graph of a line and a l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DCF87" w14:textId="77777777" w:rsidR="00761A6D" w:rsidRPr="00432202" w:rsidRDefault="00761A6D" w:rsidP="0043220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61A6D" w:rsidRPr="00432202" w:rsidSect="00781CF8">
      <w:pgSz w:w="16838" w:h="11906" w:orient="landscape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3FAE9" w14:textId="77777777" w:rsidR="00234E2B" w:rsidRDefault="00234E2B" w:rsidP="00115E35">
      <w:pPr>
        <w:spacing w:after="0" w:line="240" w:lineRule="auto"/>
      </w:pPr>
      <w:r>
        <w:separator/>
      </w:r>
    </w:p>
  </w:endnote>
  <w:endnote w:type="continuationSeparator" w:id="0">
    <w:p w14:paraId="624D8226" w14:textId="77777777" w:rsidR="00234E2B" w:rsidRDefault="00234E2B" w:rsidP="00115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A2D23" w14:textId="77777777" w:rsidR="00234E2B" w:rsidRDefault="00234E2B" w:rsidP="00115E35">
      <w:pPr>
        <w:spacing w:after="0" w:line="240" w:lineRule="auto"/>
      </w:pPr>
      <w:r>
        <w:separator/>
      </w:r>
    </w:p>
  </w:footnote>
  <w:footnote w:type="continuationSeparator" w:id="0">
    <w:p w14:paraId="04A20605" w14:textId="77777777" w:rsidR="00234E2B" w:rsidRDefault="00234E2B" w:rsidP="00115E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200"/>
    <w:rsid w:val="00033327"/>
    <w:rsid w:val="0003435D"/>
    <w:rsid w:val="0003486B"/>
    <w:rsid w:val="00115E35"/>
    <w:rsid w:val="001502F1"/>
    <w:rsid w:val="00174AE2"/>
    <w:rsid w:val="00234E2B"/>
    <w:rsid w:val="002A1263"/>
    <w:rsid w:val="002F7C58"/>
    <w:rsid w:val="003C3083"/>
    <w:rsid w:val="004224E5"/>
    <w:rsid w:val="00432202"/>
    <w:rsid w:val="00473D55"/>
    <w:rsid w:val="0068131E"/>
    <w:rsid w:val="00691EDE"/>
    <w:rsid w:val="006A452C"/>
    <w:rsid w:val="006D56F4"/>
    <w:rsid w:val="00735EC1"/>
    <w:rsid w:val="00761A6D"/>
    <w:rsid w:val="00774C76"/>
    <w:rsid w:val="00781CF8"/>
    <w:rsid w:val="007C0B18"/>
    <w:rsid w:val="00803200"/>
    <w:rsid w:val="00807DED"/>
    <w:rsid w:val="008E2EF4"/>
    <w:rsid w:val="0091528F"/>
    <w:rsid w:val="00931E05"/>
    <w:rsid w:val="009D4FC2"/>
    <w:rsid w:val="00A72CF2"/>
    <w:rsid w:val="00BA13C9"/>
    <w:rsid w:val="00BC4F83"/>
    <w:rsid w:val="00BE32A1"/>
    <w:rsid w:val="00C56213"/>
    <w:rsid w:val="00D84830"/>
    <w:rsid w:val="00E87314"/>
    <w:rsid w:val="00EE1CD7"/>
    <w:rsid w:val="00FC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42CD4"/>
  <w15:chartTrackingRefBased/>
  <w15:docId w15:val="{082D459A-EE81-4E17-AA72-F5BCAEBE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CD7"/>
  </w:style>
  <w:style w:type="paragraph" w:styleId="Heading1">
    <w:name w:val="heading 1"/>
    <w:basedOn w:val="Normal"/>
    <w:next w:val="Normal"/>
    <w:link w:val="Heading1Char"/>
    <w:uiPriority w:val="9"/>
    <w:qFormat/>
    <w:rsid w:val="00EE1C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C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5E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E35"/>
  </w:style>
  <w:style w:type="paragraph" w:styleId="Footer">
    <w:name w:val="footer"/>
    <w:basedOn w:val="Normal"/>
    <w:link w:val="FooterChar"/>
    <w:uiPriority w:val="99"/>
    <w:unhideWhenUsed/>
    <w:rsid w:val="00115E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E35"/>
  </w:style>
  <w:style w:type="character" w:customStyle="1" w:styleId="Heading1Char">
    <w:name w:val="Heading 1 Char"/>
    <w:basedOn w:val="DefaultParagraphFont"/>
    <w:link w:val="Heading1"/>
    <w:uiPriority w:val="9"/>
    <w:rsid w:val="00EE1CD7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1CD7"/>
    <w:rPr>
      <w:rFonts w:asciiTheme="majorHAnsi" w:eastAsiaTheme="majorEastAsia" w:hAnsiTheme="majorHAnsi" w:cstheme="majorBidi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CD7"/>
    <w:pPr>
      <w:numPr>
        <w:ilvl w:val="1"/>
      </w:numPr>
    </w:pPr>
    <w:rPr>
      <w:rFonts w:eastAsiaTheme="minorEastAsia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E1CD7"/>
    <w:rPr>
      <w:rFonts w:eastAsiaTheme="minorEastAsia"/>
      <w:spacing w:val="15"/>
    </w:rPr>
  </w:style>
  <w:style w:type="character" w:styleId="SubtleEmphasis">
    <w:name w:val="Subtle Emphasis"/>
    <w:basedOn w:val="DefaultParagraphFont"/>
    <w:uiPriority w:val="19"/>
    <w:qFormat/>
    <w:rsid w:val="00EE1CD7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EE1CD7"/>
    <w:rPr>
      <w:i/>
      <w:iCs/>
      <w:color w:val="auto"/>
    </w:rPr>
  </w:style>
  <w:style w:type="character" w:styleId="Emphasis">
    <w:name w:val="Emphasis"/>
    <w:basedOn w:val="DefaultParagraphFont"/>
    <w:uiPriority w:val="20"/>
    <w:qFormat/>
    <w:rsid w:val="00EE1CD7"/>
    <w:rPr>
      <w:i/>
      <w:iCs/>
    </w:rPr>
  </w:style>
  <w:style w:type="character" w:styleId="Strong">
    <w:name w:val="Strong"/>
    <w:basedOn w:val="DefaultParagraphFont"/>
    <w:uiPriority w:val="22"/>
    <w:qFormat/>
    <w:rsid w:val="00EE1CD7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EE1CD7"/>
    <w:pPr>
      <w:spacing w:before="20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E1CD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CD7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CD7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EE1CD7"/>
    <w:rPr>
      <w:smallCaps/>
      <w:color w:val="auto"/>
    </w:rPr>
  </w:style>
  <w:style w:type="character" w:styleId="IntenseReference">
    <w:name w:val="Intense Reference"/>
    <w:basedOn w:val="DefaultParagraphFont"/>
    <w:uiPriority w:val="32"/>
    <w:qFormat/>
    <w:rsid w:val="00EE1CD7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qFormat/>
    <w:rsid w:val="00EE1CD7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EE1C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1C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81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6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ellesi@health.sdu.d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pellesi\AppData\Local\Temp\1\Templafy\WordVsto\5pgvdgwq.dotx" TargetMode="External"/></Relationships>
</file>

<file path=word/theme/theme1.xml><?xml version="1.0" encoding="utf-8"?>
<a:theme xmlns:a="http://schemas.openxmlformats.org/drawingml/2006/main" name="SDU">
  <a:themeElements>
    <a:clrScheme name="SDU">
      <a:dk1>
        <a:srgbClr val="000000"/>
      </a:dk1>
      <a:lt1>
        <a:sysClr val="window" lastClr="FFFFFF"/>
      </a:lt1>
      <a:dk2>
        <a:srgbClr val="7A6040"/>
      </a:dk2>
      <a:lt2>
        <a:srgbClr val="DDCBA4"/>
      </a:lt2>
      <a:accent1>
        <a:srgbClr val="AEB862"/>
      </a:accent1>
      <a:accent2>
        <a:srgbClr val="789D4A"/>
      </a:accent2>
      <a:accent3>
        <a:srgbClr val="F2C75C"/>
      </a:accent3>
      <a:accent4>
        <a:srgbClr val="E07E3C"/>
      </a:accent4>
      <a:accent5>
        <a:srgbClr val="E1BBB4"/>
      </a:accent5>
      <a:accent6>
        <a:srgbClr val="D05A57"/>
      </a:accent6>
      <a:hlink>
        <a:srgbClr val="0563C1"/>
      </a:hlink>
      <a:folHlink>
        <a:srgbClr val="954F72"/>
      </a:folHlink>
    </a:clrScheme>
    <a:fontScheme name="SDU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solidFill>
            <a:schemeClr val="accent1"/>
          </a:solidFill>
        </a:ln>
      </a:spPr>
      <a:bodyPr lIns="72000" tIns="72000" rIns="72000" bIns="72000" rtlCol="0" anchor="ctr"/>
      <a:lstStyle>
        <a:defPPr algn="ctr">
          <a:defRPr sz="1600" dirty="0" err="1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>
          <a:defRPr sz="1600" dirty="0" err="1"/>
        </a:defPPr>
      </a:lstStyle>
    </a:txDef>
  </a:objectDefaults>
  <a:extraClrSchemeLst/>
  <a:custClrLst>
    <a:custClr name="Grøn 1">
      <a:srgbClr val="4E5B31"/>
    </a:custClr>
    <a:custClr name="Grøn 2">
      <a:srgbClr val="789D4A"/>
    </a:custClr>
    <a:custClr name="Grøn 3">
      <a:srgbClr val="AEB862"/>
    </a:custClr>
    <a:custClr name="Grøn 4">
      <a:srgbClr val="EAE7B9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Orange 1">
      <a:srgbClr val="D38235"/>
    </a:custClr>
    <a:custClr name="Orange 2">
      <a:srgbClr val="E0A526"/>
    </a:custClr>
    <a:custClr name="Orange 3">
      <a:srgbClr val="EED484"/>
    </a:custClr>
    <a:custClr name="Orange 4">
      <a:srgbClr val="FCF0C4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Rød 1">
      <a:srgbClr val="862633"/>
    </a:custClr>
    <a:custClr name="Rød 2">
      <a:srgbClr val="D05A57"/>
    </a:custClr>
    <a:custClr name="Rød 3">
      <a:srgbClr val="E1BBB4"/>
    </a:custClr>
    <a:custClr name="Rød 4">
      <a:srgbClr val="F4E2DE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Brun 1">
      <a:srgbClr val="473729"/>
    </a:custClr>
    <a:custClr name="Brun 2">
      <a:srgbClr val="946037"/>
    </a:custClr>
    <a:custClr name="Brun 3">
      <a:srgbClr val="DDCBA4"/>
    </a:custClr>
    <a:custClr name="Brun 4">
      <a:srgbClr val="EFE5D1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Sort">
      <a:srgbClr val="000000"/>
    </a:custClr>
    <a:custClr name="Hvid">
      <a:srgbClr val="FFFFFF"/>
    </a:custClr>
  </a:custClrLst>
  <a:extLst>
    <a:ext uri="{05A4C25C-085E-4340-85A3-A5531E510DB2}">
      <thm15:themeFamily xmlns:thm15="http://schemas.microsoft.com/office/thememl/2012/main" name="SDU" id="{DE6ED73B-E157-4C0D-B072-864F00008F05}" vid="{42B93E90-1664-416E-ACDB-AE723854CF6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4AB8C649-791A-43C6-B77A-F03E4A584C2B}">
  <ds:schemaRefs/>
</ds:datastoreItem>
</file>

<file path=customXml/itemProps2.xml><?xml version="1.0" encoding="utf-8"?>
<ds:datastoreItem xmlns:ds="http://schemas.openxmlformats.org/officeDocument/2006/customXml" ds:itemID="{4438C9D5-CA01-495F-81BB-547FFFD0DF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5pgvdgwq.dotx</Template>
  <TotalTime>18</TotalTime>
  <Pages>1</Pages>
  <Words>816</Words>
  <Characters>4983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Lanfranco Pellesi</dc:creator>
  <cp:keywords/>
  <dc:description/>
  <cp:lastModifiedBy>Lanfranco Pellesi</cp:lastModifiedBy>
  <cp:revision>9</cp:revision>
  <dcterms:created xsi:type="dcterms:W3CDTF">2025-08-26T05:13:00Z</dcterms:created>
  <dcterms:modified xsi:type="dcterms:W3CDTF">2025-11-08T17:38:00Z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sdu</vt:lpwstr>
  </property>
  <property fmtid="{D5CDD505-2E9C-101B-9397-08002B2CF9AE}" pid="3" name="TemplafyTemplateId">
    <vt:lpwstr>991143041190330490</vt:lpwstr>
  </property>
  <property fmtid="{D5CDD505-2E9C-101B-9397-08002B2CF9AE}" pid="4" name="TemplafyUserProfileId">
    <vt:lpwstr>638265536846133805</vt:lpwstr>
  </property>
  <property fmtid="{D5CDD505-2E9C-101B-9397-08002B2CF9AE}" pid="5" name="TemplafyLanguageCode">
    <vt:lpwstr>en-GB</vt:lpwstr>
  </property>
  <property fmtid="{D5CDD505-2E9C-101B-9397-08002B2CF9AE}" pid="6" name="TemplafyFromBlank">
    <vt:bool>true</vt:bool>
  </property>
</Properties>
</file>