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09452C">
      <w:pPr>
        <w:rPr>
          <w:rFonts w:hint="default" w:ascii="Times New Roman" w:hAnsi="Times New Roman" w:cs="Times New Roman"/>
          <w:b/>
          <w:bCs/>
          <w:sz w:val="21"/>
          <w:szCs w:val="21"/>
        </w:rPr>
      </w:pPr>
      <w:bookmarkStart w:id="0" w:name="_GoBack"/>
      <w:bookmarkEnd w:id="0"/>
      <w:r>
        <w:rPr>
          <w:rFonts w:hint="default" w:ascii="Times New Roman" w:hAnsi="Times New Roman" w:cs="Times New Roman"/>
          <w:b/>
          <w:bCs/>
          <w:sz w:val="21"/>
          <w:szCs w:val="21"/>
        </w:rPr>
        <w:t>Supplementary Materials</w:t>
      </w:r>
    </w:p>
    <w:p w14:paraId="1A67C2AA">
      <w:pPr>
        <w:rPr>
          <w:rFonts w:hint="eastAsia" w:ascii="Times New Roman" w:hAnsi="Times New Roman" w:cs="Times New Roman" w:eastAsiaTheme="minorEastAsia"/>
          <w:b/>
          <w:bCs/>
          <w:sz w:val="21"/>
          <w:szCs w:val="21"/>
          <w:lang w:eastAsia="zh-CN"/>
        </w:rPr>
      </w:pPr>
      <w:r>
        <w:rPr>
          <w:rFonts w:hint="eastAsia" w:ascii="Times New Roman" w:hAnsi="Times New Roman" w:cs="Times New Roman" w:eastAsiaTheme="minorEastAsia"/>
          <w:b/>
          <w:bCs/>
          <w:sz w:val="21"/>
          <w:szCs w:val="21"/>
          <w:lang w:eastAsia="zh-CN"/>
        </w:rPr>
        <w:drawing>
          <wp:inline distT="0" distB="0" distL="114300" distR="114300">
            <wp:extent cx="5238115" cy="3960495"/>
            <wp:effectExtent l="0" t="0" r="6985" b="1905"/>
            <wp:docPr id="1" name="图片 1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38115" cy="3960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2CD05D">
      <w:pPr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  <w:t xml:space="preserve">Fig.1 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Correlation between gut microbiota and behavioral measures. </w:t>
      </w:r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  <w:t>A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. Correlation analysis between Akkermansia of abundance and time spent in the central zone in the open field test(r = 0.4602, p = 0.0412). </w:t>
      </w:r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  <w:t>B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. Correlation analysis between Akkermansia 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  <w:t>of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abundance and time spent in the open arms in the elevated plus maze test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highlight w:val="none"/>
          <w:lang w:val="en-US" w:eastAsia="zh-CN" w:bidi="ar"/>
        </w:rPr>
        <w:t>(r = 0.4596, p = 0.0415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highlight w:val="none"/>
          <w:lang w:val="en-US" w:eastAsia="zh-CN" w:bidi="ar"/>
        </w:rPr>
        <w:t>)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. </w:t>
      </w:r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  <w:t>C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. Correlation analysis between Parabacteroides 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of 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  <w:t>abundance and time spent in the central zone in the open field test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  <w:t>(r =0.1573, p = 0.5077)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. </w:t>
      </w:r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  <w:t>D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. Correlation analysis between Parabacteroides 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  <w:t>of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abundance and time spent in the open arms in the elevated plus maze test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  <w:t>(r = 0.1312, p = 0.5815)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  <w:t>. All data represent comparisons between NTG females and NTG males, with n=10 per group)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 Math">
    <w:panose1 w:val="02040503050406030204"/>
    <w:charset w:val="00"/>
    <w:family w:val="auto"/>
    <w:pitch w:val="variable"/>
    <w:sig w:usb0="E00006FF" w:usb1="420024FF" w:usb2="02000000" w:usb3="00000000" w:csb0="2000019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  <w:embedRegular r:id="rId1" w:fontKey="{BF321E86-76F8-4FDE-8285-B38C7E397510}"/>
  </w:font>
  <w:font w:name="@宋体">
    <w:panose1 w:val="02010600030101010101"/>
    <w:charset w:val="86"/>
    <w:family w:val="auto"/>
    <w:pitch w:val="variable"/>
    <w:sig w:usb0="00000203" w:usb1="288F0000" w:usb2="00000006" w:usb3="00000000" w:csb0="00040001" w:csb1="00000000"/>
  </w:font>
  <w:font w:name="@等线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A50333"/>
    <w:rsid w:val="5EA50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等线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eastAsia" w:ascii="等线" w:hAnsi="等线" w:eastAsia="等线" w:cs="等线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14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2026-03-23T02:43:00Z</dcterms:created>
  <dc:creator>休眠的小火山</dc:creator>
  <cp:lastModifiedBy>休眠的小火山</cp:lastModifiedBy>
  <dcterms:modified xsi:type="dcterms:W3CDTF">2026-03-23T02:57:44Z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40A430D861784A35838136335F623E39_11</vt:lpwstr>
  </property>
  <property fmtid="{D5CDD505-2E9C-101B-9397-08002B2CF9AE}" pid="4" name="KSOTemplateDocerSaveRecord">
    <vt:lpwstr>eyJoZGlkIjoiZTk1NmZkODNkZjEyYjQ0YjI4NDIzNGU4ZjVhZjQ3NDEiLCJ1c2VySWQiOiI0ODE2OTcyODMifQ==</vt:lpwstr>
  </property>
</Properties>
</file>