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654DD" w14:textId="6EC1D769" w:rsidR="00F86C52" w:rsidRPr="00145A95" w:rsidRDefault="00145A95">
      <w:pPr>
        <w:rPr>
          <w:rFonts w:ascii="Times New Roman" w:hAnsi="Times New Roman" w:cs="Times New Roman"/>
          <w:i/>
          <w:iCs/>
          <w:sz w:val="36"/>
          <w:szCs w:val="36"/>
        </w:rPr>
      </w:pPr>
      <w:r w:rsidRPr="00145A95">
        <w:rPr>
          <w:rFonts w:ascii="Times New Roman" w:hAnsi="Times New Roman" w:cs="Times New Roman"/>
          <w:i/>
          <w:iCs/>
          <w:sz w:val="36"/>
          <w:szCs w:val="36"/>
        </w:rPr>
        <w:t xml:space="preserve">Additional material Long-term </w:t>
      </w:r>
      <w:proofErr w:type="spellStart"/>
      <w:r w:rsidRPr="00145A95">
        <w:rPr>
          <w:rFonts w:ascii="Times New Roman" w:hAnsi="Times New Roman" w:cs="Times New Roman"/>
          <w:i/>
          <w:iCs/>
          <w:sz w:val="36"/>
          <w:szCs w:val="36"/>
        </w:rPr>
        <w:t>atogepant</w:t>
      </w:r>
      <w:proofErr w:type="spellEnd"/>
    </w:p>
    <w:p w14:paraId="1DA1F221" w14:textId="77777777" w:rsidR="00145A95" w:rsidRPr="00145A95" w:rsidRDefault="00145A95" w:rsidP="00145A95">
      <w:pPr>
        <w:spacing w:before="240" w:after="240" w:line="480" w:lineRule="auto"/>
        <w:jc w:val="both"/>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 xml:space="preserve">Table A1. Distribution of treatment response categories to </w:t>
      </w:r>
      <w:proofErr w:type="spellStart"/>
      <w:r w:rsidRPr="00145A95">
        <w:rPr>
          <w:rFonts w:ascii="Times New Roman" w:eastAsia="Times New Roman" w:hAnsi="Times New Roman" w:cs="Times New Roman"/>
          <w:b/>
          <w:bCs/>
          <w:sz w:val="24"/>
          <w:szCs w:val="24"/>
        </w:rPr>
        <w:t>atogepant</w:t>
      </w:r>
      <w:proofErr w:type="spellEnd"/>
      <w:r w:rsidRPr="00145A95">
        <w:rPr>
          <w:rFonts w:ascii="Times New Roman" w:eastAsia="Times New Roman" w:hAnsi="Times New Roman" w:cs="Times New Roman"/>
          <w:b/>
          <w:bCs/>
          <w:sz w:val="24"/>
          <w:szCs w:val="24"/>
        </w:rPr>
        <w:t xml:space="preserve"> at 3, 6, and 12 months using non-responder imputation.</w:t>
      </w:r>
    </w:p>
    <w:tbl>
      <w:tblPr>
        <w:tblW w:w="8925" w:type="dxa"/>
        <w:tblBorders>
          <w:top w:val="nil"/>
          <w:left w:val="nil"/>
          <w:bottom w:val="nil"/>
          <w:right w:val="nil"/>
          <w:insideH w:val="nil"/>
          <w:insideV w:val="nil"/>
        </w:tblBorders>
        <w:tblLook w:val="0600" w:firstRow="0" w:lastRow="0" w:firstColumn="0" w:lastColumn="0" w:noHBand="1" w:noVBand="1"/>
      </w:tblPr>
      <w:tblGrid>
        <w:gridCol w:w="3366"/>
        <w:gridCol w:w="1170"/>
        <w:gridCol w:w="1237"/>
        <w:gridCol w:w="1307"/>
        <w:gridCol w:w="1845"/>
      </w:tblGrid>
      <w:tr w:rsidR="00145A95" w:rsidRPr="00145A95" w14:paraId="08702961" w14:textId="77777777" w:rsidTr="00145A95">
        <w:trPr>
          <w:trHeight w:val="1230"/>
        </w:trPr>
        <w:tc>
          <w:tcPr>
            <w:tcW w:w="0" w:type="auto"/>
            <w:tcBorders>
              <w:top w:val="single" w:sz="5" w:space="0" w:color="000000"/>
              <w:left w:val="single" w:sz="5" w:space="0" w:color="000000"/>
              <w:bottom w:val="single" w:sz="5" w:space="0" w:color="000000"/>
              <w:right w:val="single" w:sz="5" w:space="0" w:color="000000"/>
            </w:tcBorders>
            <w:shd w:val="clear" w:color="auto" w:fill="CFE2F3"/>
            <w:tcMar>
              <w:top w:w="0" w:type="dxa"/>
              <w:left w:w="100" w:type="dxa"/>
              <w:bottom w:w="0" w:type="dxa"/>
              <w:right w:w="100" w:type="dxa"/>
            </w:tcMar>
          </w:tcPr>
          <w:p w14:paraId="68D29588" w14:textId="77777777" w:rsidR="00145A95" w:rsidRPr="00145A95" w:rsidRDefault="00145A95" w:rsidP="007C3D70">
            <w:pPr>
              <w:spacing w:line="480" w:lineRule="auto"/>
              <w:jc w:val="both"/>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Outcome</w:t>
            </w:r>
          </w:p>
        </w:tc>
        <w:tc>
          <w:tcPr>
            <w:tcW w:w="0" w:type="auto"/>
            <w:tcBorders>
              <w:top w:val="single" w:sz="5" w:space="0" w:color="000000"/>
              <w:left w:val="nil"/>
              <w:bottom w:val="single" w:sz="5" w:space="0" w:color="000000"/>
              <w:right w:val="single" w:sz="5" w:space="0" w:color="000000"/>
            </w:tcBorders>
            <w:shd w:val="clear" w:color="auto" w:fill="CFE2F3"/>
            <w:tcMar>
              <w:top w:w="0" w:type="dxa"/>
              <w:left w:w="100" w:type="dxa"/>
              <w:bottom w:w="0" w:type="dxa"/>
              <w:right w:w="100" w:type="dxa"/>
            </w:tcMar>
          </w:tcPr>
          <w:p w14:paraId="71BF6F6D" w14:textId="77777777" w:rsidR="00145A95" w:rsidRPr="00145A95" w:rsidRDefault="00145A95" w:rsidP="007C3D70">
            <w:pPr>
              <w:spacing w:line="480" w:lineRule="auto"/>
              <w:jc w:val="center"/>
              <w:rPr>
                <w:rFonts w:ascii="Times New Roman" w:eastAsia="Times New Roman" w:hAnsi="Times New Roman" w:cs="Times New Roman"/>
                <w:b/>
                <w:bCs/>
                <w:sz w:val="24"/>
                <w:szCs w:val="24"/>
              </w:rPr>
            </w:pPr>
            <w:sdt>
              <w:sdtPr>
                <w:rPr>
                  <w:rFonts w:ascii="Times New Roman" w:hAnsi="Times New Roman" w:cs="Times New Roman"/>
                </w:rPr>
                <w:tag w:val="goog_rdk_20"/>
                <w:id w:val="784671939"/>
              </w:sdtPr>
              <w:sdtContent>
                <w:r w:rsidRPr="00145A95">
                  <w:rPr>
                    <w:rFonts w:ascii="Times New Roman" w:eastAsia="Gungsuh" w:hAnsi="Times New Roman" w:cs="Times New Roman"/>
                    <w:b/>
                    <w:bCs/>
                    <w:sz w:val="24"/>
                    <w:szCs w:val="24"/>
                  </w:rPr>
                  <w:t>≥ 30 %</w:t>
                </w:r>
                <w:r w:rsidRPr="00145A95">
                  <w:rPr>
                    <w:rFonts w:ascii="Times New Roman" w:eastAsia="Gungsuh" w:hAnsi="Times New Roman" w:cs="Times New Roman"/>
                    <w:b/>
                    <w:bCs/>
                    <w:sz w:val="24"/>
                    <w:szCs w:val="24"/>
                  </w:rPr>
                  <w:br/>
                  <w:t xml:space="preserve">  (Mild +)</w:t>
                </w:r>
              </w:sdtContent>
            </w:sdt>
          </w:p>
        </w:tc>
        <w:tc>
          <w:tcPr>
            <w:tcW w:w="0" w:type="auto"/>
            <w:tcBorders>
              <w:top w:val="single" w:sz="5" w:space="0" w:color="000000"/>
              <w:left w:val="nil"/>
              <w:bottom w:val="single" w:sz="5" w:space="0" w:color="000000"/>
              <w:right w:val="single" w:sz="5" w:space="0" w:color="000000"/>
            </w:tcBorders>
            <w:shd w:val="clear" w:color="auto" w:fill="CFE2F3"/>
            <w:tcMar>
              <w:top w:w="0" w:type="dxa"/>
              <w:left w:w="100" w:type="dxa"/>
              <w:bottom w:w="0" w:type="dxa"/>
              <w:right w:w="100" w:type="dxa"/>
            </w:tcMar>
          </w:tcPr>
          <w:p w14:paraId="58228D73" w14:textId="77777777" w:rsidR="00145A95" w:rsidRPr="00145A95" w:rsidRDefault="00145A95" w:rsidP="007C3D70">
            <w:pPr>
              <w:spacing w:line="480" w:lineRule="auto"/>
              <w:jc w:val="center"/>
              <w:rPr>
                <w:rFonts w:ascii="Times New Roman" w:eastAsia="Times New Roman" w:hAnsi="Times New Roman" w:cs="Times New Roman"/>
                <w:b/>
                <w:bCs/>
                <w:sz w:val="24"/>
                <w:szCs w:val="24"/>
              </w:rPr>
            </w:pPr>
            <w:sdt>
              <w:sdtPr>
                <w:rPr>
                  <w:rFonts w:ascii="Times New Roman" w:hAnsi="Times New Roman" w:cs="Times New Roman"/>
                </w:rPr>
                <w:tag w:val="goog_rdk_21"/>
                <w:id w:val="-1896659700"/>
              </w:sdtPr>
              <w:sdtContent>
                <w:r w:rsidRPr="00145A95">
                  <w:rPr>
                    <w:rFonts w:ascii="Times New Roman" w:eastAsia="Gungsuh" w:hAnsi="Times New Roman" w:cs="Times New Roman"/>
                    <w:b/>
                    <w:bCs/>
                    <w:sz w:val="24"/>
                    <w:szCs w:val="24"/>
                  </w:rPr>
                  <w:t>≥ 50 %</w:t>
                </w:r>
                <w:r w:rsidRPr="00145A95">
                  <w:rPr>
                    <w:rFonts w:ascii="Times New Roman" w:eastAsia="Gungsuh" w:hAnsi="Times New Roman" w:cs="Times New Roman"/>
                    <w:b/>
                    <w:bCs/>
                    <w:sz w:val="24"/>
                    <w:szCs w:val="24"/>
                  </w:rPr>
                  <w:br/>
                  <w:t xml:space="preserve">  (Good +)</w:t>
                </w:r>
              </w:sdtContent>
            </w:sdt>
          </w:p>
        </w:tc>
        <w:tc>
          <w:tcPr>
            <w:tcW w:w="0" w:type="auto"/>
            <w:tcBorders>
              <w:top w:val="single" w:sz="5" w:space="0" w:color="000000"/>
              <w:left w:val="nil"/>
              <w:bottom w:val="single" w:sz="5" w:space="0" w:color="000000"/>
              <w:right w:val="single" w:sz="5" w:space="0" w:color="000000"/>
            </w:tcBorders>
            <w:shd w:val="clear" w:color="auto" w:fill="CFE2F3"/>
            <w:tcMar>
              <w:top w:w="0" w:type="dxa"/>
              <w:left w:w="100" w:type="dxa"/>
              <w:bottom w:w="0" w:type="dxa"/>
              <w:right w:w="100" w:type="dxa"/>
            </w:tcMar>
          </w:tcPr>
          <w:p w14:paraId="40996180" w14:textId="1CF613F8" w:rsidR="00145A95" w:rsidRPr="00145A95" w:rsidRDefault="00145A95" w:rsidP="00145A95">
            <w:pPr>
              <w:spacing w:line="480" w:lineRule="auto"/>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 75 %</w:t>
            </w:r>
            <w:r>
              <w:rPr>
                <w:rFonts w:ascii="Times New Roman" w:eastAsia="Times New Roman" w:hAnsi="Times New Roman" w:cs="Times New Roman"/>
                <w:b/>
                <w:bCs/>
                <w:sz w:val="24"/>
                <w:szCs w:val="24"/>
              </w:rPr>
              <w:br/>
            </w:r>
            <w:r w:rsidRPr="00145A95">
              <w:rPr>
                <w:rFonts w:ascii="Times New Roman" w:eastAsia="Times New Roman" w:hAnsi="Times New Roman" w:cs="Times New Roman"/>
                <w:b/>
                <w:bCs/>
                <w:sz w:val="24"/>
                <w:szCs w:val="24"/>
              </w:rPr>
              <w:t>(Excellent)</w:t>
            </w:r>
          </w:p>
        </w:tc>
        <w:tc>
          <w:tcPr>
            <w:tcW w:w="1845" w:type="dxa"/>
            <w:tcBorders>
              <w:top w:val="single" w:sz="5" w:space="0" w:color="000000"/>
              <w:left w:val="nil"/>
              <w:bottom w:val="single" w:sz="5" w:space="0" w:color="000000"/>
              <w:right w:val="single" w:sz="5" w:space="0" w:color="000000"/>
            </w:tcBorders>
            <w:shd w:val="clear" w:color="auto" w:fill="CFE2F3"/>
            <w:tcMar>
              <w:top w:w="0" w:type="dxa"/>
              <w:left w:w="100" w:type="dxa"/>
              <w:bottom w:w="0" w:type="dxa"/>
              <w:right w:w="100" w:type="dxa"/>
            </w:tcMar>
          </w:tcPr>
          <w:p w14:paraId="573E347B" w14:textId="41E18210" w:rsidR="00145A95" w:rsidRPr="00145A95" w:rsidRDefault="00145A95" w:rsidP="007C3D70">
            <w:pPr>
              <w:spacing w:line="480" w:lineRule="auto"/>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100 %</w:t>
            </w:r>
            <w:r>
              <w:rPr>
                <w:rFonts w:ascii="Times New Roman" w:eastAsia="Times New Roman" w:hAnsi="Times New Roman" w:cs="Times New Roman"/>
                <w:b/>
                <w:bCs/>
                <w:sz w:val="24"/>
                <w:szCs w:val="24"/>
              </w:rPr>
              <w:br/>
            </w:r>
            <w:r w:rsidRPr="00145A95">
              <w:rPr>
                <w:rFonts w:ascii="Times New Roman" w:eastAsia="Times New Roman" w:hAnsi="Times New Roman" w:cs="Times New Roman"/>
                <w:b/>
                <w:bCs/>
                <w:sz w:val="24"/>
                <w:szCs w:val="24"/>
              </w:rPr>
              <w:t>(Full remission)</w:t>
            </w:r>
          </w:p>
        </w:tc>
      </w:tr>
      <w:tr w:rsidR="00145A95" w:rsidRPr="00145A95" w14:paraId="1313A1B4" w14:textId="77777777" w:rsidTr="00145A95">
        <w:trPr>
          <w:trHeight w:val="495"/>
        </w:trPr>
        <w:tc>
          <w:tcPr>
            <w:tcW w:w="0" w:type="auto"/>
            <w:vMerge w:val="restart"/>
            <w:tcBorders>
              <w:top w:val="nil"/>
              <w:left w:val="single" w:sz="5" w:space="0" w:color="000000"/>
              <w:bottom w:val="single" w:sz="5" w:space="0" w:color="000000"/>
              <w:right w:val="single" w:sz="5" w:space="0" w:color="000000"/>
            </w:tcBorders>
            <w:shd w:val="clear" w:color="auto" w:fill="E4EBF4"/>
            <w:tcMar>
              <w:top w:w="0" w:type="dxa"/>
              <w:left w:w="100" w:type="dxa"/>
              <w:bottom w:w="0" w:type="dxa"/>
              <w:right w:w="100" w:type="dxa"/>
            </w:tcMar>
          </w:tcPr>
          <w:p w14:paraId="51F027C8" w14:textId="77777777" w:rsidR="00145A95" w:rsidRPr="00145A95" w:rsidRDefault="00145A95" w:rsidP="007C3D70">
            <w:pPr>
              <w:spacing w:line="480" w:lineRule="auto"/>
              <w:jc w:val="both"/>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Monthly Headache Days (MHD)</w:t>
            </w:r>
          </w:p>
        </w:tc>
        <w:tc>
          <w:tcPr>
            <w:tcW w:w="5559" w:type="dxa"/>
            <w:gridSpan w:val="4"/>
            <w:tcBorders>
              <w:top w:val="nil"/>
              <w:left w:val="nil"/>
              <w:bottom w:val="single" w:sz="5" w:space="0" w:color="000000"/>
              <w:right w:val="single" w:sz="5" w:space="0" w:color="000000"/>
            </w:tcBorders>
            <w:shd w:val="clear" w:color="auto" w:fill="DAE9F7"/>
            <w:tcMar>
              <w:top w:w="0" w:type="dxa"/>
              <w:left w:w="100" w:type="dxa"/>
              <w:bottom w:w="0" w:type="dxa"/>
              <w:right w:w="100" w:type="dxa"/>
            </w:tcMar>
          </w:tcPr>
          <w:p w14:paraId="053310AE"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3 months</w:t>
            </w:r>
          </w:p>
        </w:tc>
      </w:tr>
      <w:tr w:rsidR="00145A95" w:rsidRPr="00145A95" w14:paraId="17CC8008" w14:textId="77777777" w:rsidTr="00145A95">
        <w:trPr>
          <w:trHeight w:val="975"/>
        </w:trPr>
        <w:tc>
          <w:tcPr>
            <w:tcW w:w="0" w:type="auto"/>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32F3C98" w14:textId="77777777" w:rsidR="00145A95" w:rsidRPr="00145A95" w:rsidRDefault="00145A95" w:rsidP="007C3D70">
            <w:pPr>
              <w:spacing w:before="240" w:after="240" w:line="480" w:lineRule="auto"/>
              <w:jc w:val="both"/>
              <w:rPr>
                <w:rFonts w:ascii="Times New Roman" w:eastAsia="Times New Roman" w:hAnsi="Times New Roman" w:cs="Times New Roman"/>
                <w:b/>
                <w:bCs/>
                <w:sz w:val="24"/>
                <w:szCs w:val="24"/>
              </w:rPr>
            </w:pPr>
          </w:p>
        </w:tc>
        <w:tc>
          <w:tcPr>
            <w:tcW w:w="0" w:type="auto"/>
            <w:tcBorders>
              <w:top w:val="nil"/>
              <w:left w:val="nil"/>
              <w:bottom w:val="single" w:sz="5" w:space="0" w:color="000000"/>
              <w:right w:val="single" w:sz="5" w:space="0" w:color="000000"/>
            </w:tcBorders>
            <w:tcMar>
              <w:top w:w="0" w:type="dxa"/>
              <w:left w:w="100" w:type="dxa"/>
              <w:bottom w:w="0" w:type="dxa"/>
              <w:right w:w="100" w:type="dxa"/>
            </w:tcMar>
          </w:tcPr>
          <w:p w14:paraId="76349AFC"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40.5 %</w:t>
            </w:r>
            <w:r w:rsidRPr="00145A95">
              <w:rPr>
                <w:rFonts w:ascii="Times New Roman" w:eastAsia="Times New Roman" w:hAnsi="Times New Roman" w:cs="Times New Roman"/>
                <w:sz w:val="24"/>
                <w:szCs w:val="24"/>
              </w:rPr>
              <w:br/>
              <w:t xml:space="preserve">  (n=208)</w:t>
            </w:r>
          </w:p>
        </w:tc>
        <w:tc>
          <w:tcPr>
            <w:tcW w:w="0" w:type="auto"/>
            <w:tcBorders>
              <w:top w:val="nil"/>
              <w:left w:val="nil"/>
              <w:bottom w:val="single" w:sz="5" w:space="0" w:color="000000"/>
              <w:right w:val="single" w:sz="5" w:space="0" w:color="000000"/>
            </w:tcBorders>
            <w:tcMar>
              <w:top w:w="0" w:type="dxa"/>
              <w:left w:w="100" w:type="dxa"/>
              <w:bottom w:w="0" w:type="dxa"/>
              <w:right w:w="100" w:type="dxa"/>
            </w:tcMar>
          </w:tcPr>
          <w:p w14:paraId="5B2ABAD8"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30.2 %</w:t>
            </w:r>
            <w:r w:rsidRPr="00145A95">
              <w:rPr>
                <w:rFonts w:ascii="Times New Roman" w:eastAsia="Times New Roman" w:hAnsi="Times New Roman" w:cs="Times New Roman"/>
                <w:sz w:val="24"/>
                <w:szCs w:val="24"/>
              </w:rPr>
              <w:br/>
              <w:t xml:space="preserve">  (n=155)</w:t>
            </w:r>
          </w:p>
        </w:tc>
        <w:tc>
          <w:tcPr>
            <w:tcW w:w="0" w:type="auto"/>
            <w:tcBorders>
              <w:top w:val="nil"/>
              <w:left w:val="nil"/>
              <w:bottom w:val="single" w:sz="5" w:space="0" w:color="000000"/>
              <w:right w:val="single" w:sz="5" w:space="0" w:color="000000"/>
            </w:tcBorders>
            <w:tcMar>
              <w:top w:w="0" w:type="dxa"/>
              <w:left w:w="100" w:type="dxa"/>
              <w:bottom w:w="0" w:type="dxa"/>
              <w:right w:w="100" w:type="dxa"/>
            </w:tcMar>
          </w:tcPr>
          <w:p w14:paraId="114ECFB5"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13.8 %</w:t>
            </w:r>
            <w:r w:rsidRPr="00145A95">
              <w:rPr>
                <w:rFonts w:ascii="Times New Roman" w:eastAsia="Times New Roman" w:hAnsi="Times New Roman" w:cs="Times New Roman"/>
                <w:sz w:val="24"/>
                <w:szCs w:val="24"/>
              </w:rPr>
              <w:br/>
              <w:t xml:space="preserve">  (n=71)</w:t>
            </w:r>
          </w:p>
        </w:tc>
        <w:tc>
          <w:tcPr>
            <w:tcW w:w="1845" w:type="dxa"/>
            <w:tcBorders>
              <w:top w:val="nil"/>
              <w:left w:val="nil"/>
              <w:bottom w:val="single" w:sz="5" w:space="0" w:color="000000"/>
              <w:right w:val="single" w:sz="5" w:space="0" w:color="000000"/>
            </w:tcBorders>
            <w:tcMar>
              <w:top w:w="0" w:type="dxa"/>
              <w:left w:w="100" w:type="dxa"/>
              <w:bottom w:w="0" w:type="dxa"/>
              <w:right w:w="100" w:type="dxa"/>
            </w:tcMar>
          </w:tcPr>
          <w:p w14:paraId="17830110"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2.3 %</w:t>
            </w:r>
            <w:r w:rsidRPr="00145A95">
              <w:rPr>
                <w:rFonts w:ascii="Times New Roman" w:eastAsia="Times New Roman" w:hAnsi="Times New Roman" w:cs="Times New Roman"/>
                <w:sz w:val="24"/>
                <w:szCs w:val="24"/>
              </w:rPr>
              <w:br/>
              <w:t xml:space="preserve">  (n=12)</w:t>
            </w:r>
          </w:p>
        </w:tc>
      </w:tr>
      <w:tr w:rsidR="00145A95" w:rsidRPr="00145A95" w14:paraId="2D541568" w14:textId="77777777" w:rsidTr="00145A95">
        <w:trPr>
          <w:trHeight w:val="495"/>
        </w:trPr>
        <w:tc>
          <w:tcPr>
            <w:tcW w:w="0" w:type="auto"/>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B5875BF" w14:textId="77777777" w:rsidR="00145A95" w:rsidRPr="00145A95" w:rsidRDefault="00145A95" w:rsidP="007C3D70">
            <w:pPr>
              <w:spacing w:before="240" w:after="240" w:line="480" w:lineRule="auto"/>
              <w:jc w:val="both"/>
              <w:rPr>
                <w:rFonts w:ascii="Times New Roman" w:eastAsia="Times New Roman" w:hAnsi="Times New Roman" w:cs="Times New Roman"/>
                <w:b/>
                <w:bCs/>
                <w:sz w:val="24"/>
                <w:szCs w:val="24"/>
              </w:rPr>
            </w:pPr>
          </w:p>
        </w:tc>
        <w:tc>
          <w:tcPr>
            <w:tcW w:w="5559" w:type="dxa"/>
            <w:gridSpan w:val="4"/>
            <w:tcBorders>
              <w:top w:val="nil"/>
              <w:left w:val="nil"/>
              <w:bottom w:val="single" w:sz="5" w:space="0" w:color="000000"/>
              <w:right w:val="single" w:sz="5" w:space="0" w:color="000000"/>
            </w:tcBorders>
            <w:shd w:val="clear" w:color="auto" w:fill="DAE9F7"/>
            <w:tcMar>
              <w:top w:w="0" w:type="dxa"/>
              <w:left w:w="100" w:type="dxa"/>
              <w:bottom w:w="0" w:type="dxa"/>
              <w:right w:w="100" w:type="dxa"/>
            </w:tcMar>
          </w:tcPr>
          <w:p w14:paraId="2BA9D4C3"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6 months</w:t>
            </w:r>
          </w:p>
        </w:tc>
      </w:tr>
      <w:tr w:rsidR="00145A95" w:rsidRPr="00145A95" w14:paraId="313518C4" w14:textId="77777777" w:rsidTr="00145A95">
        <w:trPr>
          <w:trHeight w:val="975"/>
        </w:trPr>
        <w:tc>
          <w:tcPr>
            <w:tcW w:w="0" w:type="auto"/>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DC60516" w14:textId="77777777" w:rsidR="00145A95" w:rsidRPr="00145A95" w:rsidRDefault="00145A95" w:rsidP="007C3D70">
            <w:pPr>
              <w:spacing w:before="240" w:after="240" w:line="480" w:lineRule="auto"/>
              <w:jc w:val="both"/>
              <w:rPr>
                <w:rFonts w:ascii="Times New Roman" w:eastAsia="Times New Roman" w:hAnsi="Times New Roman" w:cs="Times New Roman"/>
                <w:b/>
                <w:bCs/>
                <w:sz w:val="24"/>
                <w:szCs w:val="24"/>
              </w:rPr>
            </w:pPr>
          </w:p>
        </w:tc>
        <w:tc>
          <w:tcPr>
            <w:tcW w:w="0" w:type="auto"/>
            <w:tcBorders>
              <w:top w:val="nil"/>
              <w:left w:val="nil"/>
              <w:bottom w:val="single" w:sz="5" w:space="0" w:color="000000"/>
              <w:right w:val="single" w:sz="5" w:space="0" w:color="000000"/>
            </w:tcBorders>
            <w:tcMar>
              <w:top w:w="0" w:type="dxa"/>
              <w:left w:w="100" w:type="dxa"/>
              <w:bottom w:w="0" w:type="dxa"/>
              <w:right w:w="100" w:type="dxa"/>
            </w:tcMar>
          </w:tcPr>
          <w:p w14:paraId="00BDC95B"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44.1 %</w:t>
            </w:r>
            <w:r w:rsidRPr="00145A95">
              <w:rPr>
                <w:rFonts w:ascii="Times New Roman" w:eastAsia="Times New Roman" w:hAnsi="Times New Roman" w:cs="Times New Roman"/>
                <w:sz w:val="24"/>
                <w:szCs w:val="24"/>
              </w:rPr>
              <w:br/>
              <w:t xml:space="preserve">  (n=226)</w:t>
            </w:r>
          </w:p>
        </w:tc>
        <w:tc>
          <w:tcPr>
            <w:tcW w:w="0" w:type="auto"/>
            <w:tcBorders>
              <w:top w:val="nil"/>
              <w:left w:val="nil"/>
              <w:bottom w:val="single" w:sz="5" w:space="0" w:color="000000"/>
              <w:right w:val="single" w:sz="5" w:space="0" w:color="000000"/>
            </w:tcBorders>
            <w:tcMar>
              <w:top w:w="0" w:type="dxa"/>
              <w:left w:w="100" w:type="dxa"/>
              <w:bottom w:w="0" w:type="dxa"/>
              <w:right w:w="100" w:type="dxa"/>
            </w:tcMar>
          </w:tcPr>
          <w:p w14:paraId="0BE2498E"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35.1 %</w:t>
            </w:r>
            <w:r w:rsidRPr="00145A95">
              <w:rPr>
                <w:rFonts w:ascii="Times New Roman" w:eastAsia="Times New Roman" w:hAnsi="Times New Roman" w:cs="Times New Roman"/>
                <w:sz w:val="24"/>
                <w:szCs w:val="24"/>
              </w:rPr>
              <w:br/>
              <w:t xml:space="preserve">  (n=180)</w:t>
            </w:r>
          </w:p>
        </w:tc>
        <w:tc>
          <w:tcPr>
            <w:tcW w:w="0" w:type="auto"/>
            <w:tcBorders>
              <w:top w:val="nil"/>
              <w:left w:val="nil"/>
              <w:bottom w:val="single" w:sz="5" w:space="0" w:color="000000"/>
              <w:right w:val="single" w:sz="5" w:space="0" w:color="000000"/>
            </w:tcBorders>
            <w:tcMar>
              <w:top w:w="0" w:type="dxa"/>
              <w:left w:w="100" w:type="dxa"/>
              <w:bottom w:w="0" w:type="dxa"/>
              <w:right w:w="100" w:type="dxa"/>
            </w:tcMar>
          </w:tcPr>
          <w:p w14:paraId="032C877C"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14.2 %</w:t>
            </w:r>
            <w:r w:rsidRPr="00145A95">
              <w:rPr>
                <w:rFonts w:ascii="Times New Roman" w:eastAsia="Times New Roman" w:hAnsi="Times New Roman" w:cs="Times New Roman"/>
                <w:sz w:val="24"/>
                <w:szCs w:val="24"/>
              </w:rPr>
              <w:br/>
              <w:t xml:space="preserve">  (n=73)</w:t>
            </w:r>
          </w:p>
        </w:tc>
        <w:tc>
          <w:tcPr>
            <w:tcW w:w="1845" w:type="dxa"/>
            <w:tcBorders>
              <w:top w:val="nil"/>
              <w:left w:val="nil"/>
              <w:bottom w:val="single" w:sz="5" w:space="0" w:color="000000"/>
              <w:right w:val="single" w:sz="5" w:space="0" w:color="000000"/>
            </w:tcBorders>
            <w:tcMar>
              <w:top w:w="0" w:type="dxa"/>
              <w:left w:w="100" w:type="dxa"/>
              <w:bottom w:w="0" w:type="dxa"/>
              <w:right w:w="100" w:type="dxa"/>
            </w:tcMar>
          </w:tcPr>
          <w:p w14:paraId="5E56562E"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1.2 %</w:t>
            </w:r>
            <w:r w:rsidRPr="00145A95">
              <w:rPr>
                <w:rFonts w:ascii="Times New Roman" w:eastAsia="Times New Roman" w:hAnsi="Times New Roman" w:cs="Times New Roman"/>
                <w:sz w:val="24"/>
                <w:szCs w:val="24"/>
              </w:rPr>
              <w:br/>
              <w:t xml:space="preserve">  (n=6)</w:t>
            </w:r>
          </w:p>
        </w:tc>
      </w:tr>
      <w:tr w:rsidR="00145A95" w:rsidRPr="00145A95" w14:paraId="16C50E30" w14:textId="77777777" w:rsidTr="00145A95">
        <w:trPr>
          <w:trHeight w:val="495"/>
        </w:trPr>
        <w:tc>
          <w:tcPr>
            <w:tcW w:w="0" w:type="auto"/>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D03D52B" w14:textId="77777777" w:rsidR="00145A95" w:rsidRPr="00145A95" w:rsidRDefault="00145A95" w:rsidP="007C3D70">
            <w:pPr>
              <w:spacing w:before="240" w:after="240" w:line="480" w:lineRule="auto"/>
              <w:jc w:val="both"/>
              <w:rPr>
                <w:rFonts w:ascii="Times New Roman" w:eastAsia="Times New Roman" w:hAnsi="Times New Roman" w:cs="Times New Roman"/>
                <w:b/>
                <w:bCs/>
                <w:sz w:val="24"/>
                <w:szCs w:val="24"/>
              </w:rPr>
            </w:pPr>
          </w:p>
        </w:tc>
        <w:tc>
          <w:tcPr>
            <w:tcW w:w="5559" w:type="dxa"/>
            <w:gridSpan w:val="4"/>
            <w:tcBorders>
              <w:top w:val="nil"/>
              <w:left w:val="nil"/>
              <w:bottom w:val="single" w:sz="5" w:space="0" w:color="000000"/>
              <w:right w:val="single" w:sz="5" w:space="0" w:color="000000"/>
            </w:tcBorders>
            <w:shd w:val="clear" w:color="auto" w:fill="DAE9F7"/>
            <w:tcMar>
              <w:top w:w="0" w:type="dxa"/>
              <w:left w:w="100" w:type="dxa"/>
              <w:bottom w:w="0" w:type="dxa"/>
              <w:right w:w="100" w:type="dxa"/>
            </w:tcMar>
          </w:tcPr>
          <w:p w14:paraId="7715B4C6"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12 months</w:t>
            </w:r>
          </w:p>
        </w:tc>
      </w:tr>
      <w:tr w:rsidR="00145A95" w:rsidRPr="00145A95" w14:paraId="4421FA75" w14:textId="77777777" w:rsidTr="00145A95">
        <w:trPr>
          <w:trHeight w:val="975"/>
        </w:trPr>
        <w:tc>
          <w:tcPr>
            <w:tcW w:w="0" w:type="auto"/>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0BDFD77" w14:textId="77777777" w:rsidR="00145A95" w:rsidRPr="00145A95" w:rsidRDefault="00145A95" w:rsidP="007C3D70">
            <w:pPr>
              <w:spacing w:before="240" w:after="240" w:line="480" w:lineRule="auto"/>
              <w:jc w:val="both"/>
              <w:rPr>
                <w:rFonts w:ascii="Times New Roman" w:eastAsia="Times New Roman" w:hAnsi="Times New Roman" w:cs="Times New Roman"/>
                <w:b/>
                <w:bCs/>
                <w:sz w:val="24"/>
                <w:szCs w:val="24"/>
              </w:rPr>
            </w:pPr>
          </w:p>
        </w:tc>
        <w:tc>
          <w:tcPr>
            <w:tcW w:w="0" w:type="auto"/>
            <w:tcBorders>
              <w:top w:val="nil"/>
              <w:left w:val="nil"/>
              <w:bottom w:val="single" w:sz="5" w:space="0" w:color="000000"/>
              <w:right w:val="single" w:sz="5" w:space="0" w:color="000000"/>
            </w:tcBorders>
            <w:tcMar>
              <w:top w:w="0" w:type="dxa"/>
              <w:left w:w="100" w:type="dxa"/>
              <w:bottom w:w="0" w:type="dxa"/>
              <w:right w:w="100" w:type="dxa"/>
            </w:tcMar>
          </w:tcPr>
          <w:p w14:paraId="33B17049"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39.8 %</w:t>
            </w:r>
            <w:r w:rsidRPr="00145A95">
              <w:rPr>
                <w:rFonts w:ascii="Times New Roman" w:eastAsia="Times New Roman" w:hAnsi="Times New Roman" w:cs="Times New Roman"/>
                <w:sz w:val="24"/>
                <w:szCs w:val="24"/>
              </w:rPr>
              <w:br/>
            </w:r>
            <w:proofErr w:type="gramStart"/>
            <w:r w:rsidRPr="00145A95">
              <w:rPr>
                <w:rFonts w:ascii="Times New Roman" w:eastAsia="Times New Roman" w:hAnsi="Times New Roman" w:cs="Times New Roman"/>
                <w:sz w:val="24"/>
                <w:szCs w:val="24"/>
              </w:rPr>
              <w:t xml:space="preserve">   (</w:t>
            </w:r>
            <w:proofErr w:type="gramEnd"/>
            <w:r w:rsidRPr="00145A95">
              <w:rPr>
                <w:rFonts w:ascii="Times New Roman" w:eastAsia="Times New Roman" w:hAnsi="Times New Roman" w:cs="Times New Roman"/>
                <w:sz w:val="24"/>
                <w:szCs w:val="24"/>
              </w:rPr>
              <w:t>n=204)</w:t>
            </w:r>
          </w:p>
        </w:tc>
        <w:tc>
          <w:tcPr>
            <w:tcW w:w="0" w:type="auto"/>
            <w:tcBorders>
              <w:top w:val="nil"/>
              <w:left w:val="nil"/>
              <w:bottom w:val="single" w:sz="5" w:space="0" w:color="000000"/>
              <w:right w:val="single" w:sz="5" w:space="0" w:color="000000"/>
            </w:tcBorders>
            <w:tcMar>
              <w:top w:w="0" w:type="dxa"/>
              <w:left w:w="100" w:type="dxa"/>
              <w:bottom w:w="0" w:type="dxa"/>
              <w:right w:w="100" w:type="dxa"/>
            </w:tcMar>
          </w:tcPr>
          <w:p w14:paraId="392D60E2"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31.0 %</w:t>
            </w:r>
            <w:r w:rsidRPr="00145A95">
              <w:rPr>
                <w:rFonts w:ascii="Times New Roman" w:eastAsia="Times New Roman" w:hAnsi="Times New Roman" w:cs="Times New Roman"/>
                <w:sz w:val="24"/>
                <w:szCs w:val="24"/>
              </w:rPr>
              <w:br/>
            </w:r>
            <w:proofErr w:type="gramStart"/>
            <w:r w:rsidRPr="00145A95">
              <w:rPr>
                <w:rFonts w:ascii="Times New Roman" w:eastAsia="Times New Roman" w:hAnsi="Times New Roman" w:cs="Times New Roman"/>
                <w:sz w:val="24"/>
                <w:szCs w:val="24"/>
              </w:rPr>
              <w:t xml:space="preserve">   (</w:t>
            </w:r>
            <w:proofErr w:type="gramEnd"/>
            <w:r w:rsidRPr="00145A95">
              <w:rPr>
                <w:rFonts w:ascii="Times New Roman" w:eastAsia="Times New Roman" w:hAnsi="Times New Roman" w:cs="Times New Roman"/>
                <w:sz w:val="24"/>
                <w:szCs w:val="24"/>
              </w:rPr>
              <w:t>n=159)</w:t>
            </w:r>
          </w:p>
        </w:tc>
        <w:tc>
          <w:tcPr>
            <w:tcW w:w="0" w:type="auto"/>
            <w:tcBorders>
              <w:top w:val="nil"/>
              <w:left w:val="nil"/>
              <w:bottom w:val="single" w:sz="5" w:space="0" w:color="000000"/>
              <w:right w:val="single" w:sz="5" w:space="0" w:color="000000"/>
            </w:tcBorders>
            <w:tcMar>
              <w:top w:w="0" w:type="dxa"/>
              <w:left w:w="100" w:type="dxa"/>
              <w:bottom w:w="0" w:type="dxa"/>
              <w:right w:w="100" w:type="dxa"/>
            </w:tcMar>
          </w:tcPr>
          <w:p w14:paraId="1CEA9911"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13.5 %</w:t>
            </w:r>
            <w:r w:rsidRPr="00145A95">
              <w:rPr>
                <w:rFonts w:ascii="Times New Roman" w:eastAsia="Times New Roman" w:hAnsi="Times New Roman" w:cs="Times New Roman"/>
                <w:sz w:val="24"/>
                <w:szCs w:val="24"/>
              </w:rPr>
              <w:br/>
            </w:r>
            <w:proofErr w:type="gramStart"/>
            <w:r w:rsidRPr="00145A95">
              <w:rPr>
                <w:rFonts w:ascii="Times New Roman" w:eastAsia="Times New Roman" w:hAnsi="Times New Roman" w:cs="Times New Roman"/>
                <w:sz w:val="24"/>
                <w:szCs w:val="24"/>
              </w:rPr>
              <w:t xml:space="preserve">   (</w:t>
            </w:r>
            <w:proofErr w:type="gramEnd"/>
            <w:r w:rsidRPr="00145A95">
              <w:rPr>
                <w:rFonts w:ascii="Times New Roman" w:eastAsia="Times New Roman" w:hAnsi="Times New Roman" w:cs="Times New Roman"/>
                <w:sz w:val="24"/>
                <w:szCs w:val="24"/>
              </w:rPr>
              <w:t>n=69)</w:t>
            </w:r>
          </w:p>
        </w:tc>
        <w:tc>
          <w:tcPr>
            <w:tcW w:w="1845" w:type="dxa"/>
            <w:tcBorders>
              <w:top w:val="nil"/>
              <w:left w:val="nil"/>
              <w:bottom w:val="single" w:sz="5" w:space="0" w:color="000000"/>
              <w:right w:val="single" w:sz="5" w:space="0" w:color="000000"/>
            </w:tcBorders>
            <w:tcMar>
              <w:top w:w="0" w:type="dxa"/>
              <w:left w:w="100" w:type="dxa"/>
              <w:bottom w:w="0" w:type="dxa"/>
              <w:right w:w="100" w:type="dxa"/>
            </w:tcMar>
          </w:tcPr>
          <w:p w14:paraId="6EFEE848"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1.6%</w:t>
            </w:r>
            <w:r w:rsidRPr="00145A95">
              <w:rPr>
                <w:rFonts w:ascii="Times New Roman" w:eastAsia="Times New Roman" w:hAnsi="Times New Roman" w:cs="Times New Roman"/>
                <w:sz w:val="24"/>
                <w:szCs w:val="24"/>
              </w:rPr>
              <w:br/>
            </w:r>
            <w:proofErr w:type="gramStart"/>
            <w:r w:rsidRPr="00145A95">
              <w:rPr>
                <w:rFonts w:ascii="Times New Roman" w:eastAsia="Times New Roman" w:hAnsi="Times New Roman" w:cs="Times New Roman"/>
                <w:sz w:val="24"/>
                <w:szCs w:val="24"/>
              </w:rPr>
              <w:t xml:space="preserve">   (</w:t>
            </w:r>
            <w:proofErr w:type="gramEnd"/>
            <w:r w:rsidRPr="00145A95">
              <w:rPr>
                <w:rFonts w:ascii="Times New Roman" w:eastAsia="Times New Roman" w:hAnsi="Times New Roman" w:cs="Times New Roman"/>
                <w:sz w:val="24"/>
                <w:szCs w:val="24"/>
              </w:rPr>
              <w:t>n=8)</w:t>
            </w:r>
          </w:p>
        </w:tc>
      </w:tr>
      <w:tr w:rsidR="00145A95" w:rsidRPr="00145A95" w14:paraId="1EEB86B8" w14:textId="77777777" w:rsidTr="00145A95">
        <w:trPr>
          <w:trHeight w:val="495"/>
        </w:trPr>
        <w:tc>
          <w:tcPr>
            <w:tcW w:w="0" w:type="auto"/>
            <w:vMerge w:val="restart"/>
            <w:tcBorders>
              <w:top w:val="nil"/>
              <w:left w:val="single" w:sz="5" w:space="0" w:color="000000"/>
              <w:bottom w:val="single" w:sz="5" w:space="0" w:color="000000"/>
              <w:right w:val="single" w:sz="5" w:space="0" w:color="000000"/>
            </w:tcBorders>
            <w:shd w:val="clear" w:color="auto" w:fill="F2CEED"/>
            <w:tcMar>
              <w:top w:w="0" w:type="dxa"/>
              <w:left w:w="100" w:type="dxa"/>
              <w:bottom w:w="0" w:type="dxa"/>
              <w:right w:w="100" w:type="dxa"/>
            </w:tcMar>
          </w:tcPr>
          <w:p w14:paraId="66922E59" w14:textId="77777777" w:rsidR="00145A95" w:rsidRPr="00145A95" w:rsidRDefault="00145A95" w:rsidP="007C3D70">
            <w:pPr>
              <w:spacing w:line="480" w:lineRule="auto"/>
              <w:jc w:val="both"/>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Monthly Migraine Days (MMD)</w:t>
            </w:r>
          </w:p>
        </w:tc>
        <w:tc>
          <w:tcPr>
            <w:tcW w:w="5559" w:type="dxa"/>
            <w:gridSpan w:val="4"/>
            <w:tcBorders>
              <w:top w:val="nil"/>
              <w:left w:val="nil"/>
              <w:bottom w:val="single" w:sz="5" w:space="0" w:color="000000"/>
              <w:right w:val="single" w:sz="5" w:space="0" w:color="000000"/>
            </w:tcBorders>
            <w:shd w:val="clear" w:color="auto" w:fill="F2CEED"/>
            <w:tcMar>
              <w:top w:w="0" w:type="dxa"/>
              <w:left w:w="100" w:type="dxa"/>
              <w:bottom w:w="0" w:type="dxa"/>
              <w:right w:w="100" w:type="dxa"/>
            </w:tcMar>
          </w:tcPr>
          <w:p w14:paraId="1108EFFD"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3 months</w:t>
            </w:r>
          </w:p>
        </w:tc>
      </w:tr>
      <w:tr w:rsidR="00145A95" w:rsidRPr="00145A95" w14:paraId="09BAFFD1" w14:textId="77777777" w:rsidTr="00145A95">
        <w:trPr>
          <w:trHeight w:val="975"/>
        </w:trPr>
        <w:tc>
          <w:tcPr>
            <w:tcW w:w="0" w:type="auto"/>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C9BF119" w14:textId="77777777" w:rsidR="00145A95" w:rsidRPr="00145A95" w:rsidRDefault="00145A95" w:rsidP="007C3D70">
            <w:pPr>
              <w:spacing w:before="240" w:after="240" w:line="480" w:lineRule="auto"/>
              <w:jc w:val="both"/>
              <w:rPr>
                <w:rFonts w:ascii="Times New Roman" w:eastAsia="Times New Roman" w:hAnsi="Times New Roman" w:cs="Times New Roman"/>
                <w:b/>
                <w:bCs/>
                <w:sz w:val="24"/>
                <w:szCs w:val="24"/>
              </w:rPr>
            </w:pPr>
          </w:p>
        </w:tc>
        <w:tc>
          <w:tcPr>
            <w:tcW w:w="0" w:type="auto"/>
            <w:tcBorders>
              <w:top w:val="nil"/>
              <w:left w:val="nil"/>
              <w:bottom w:val="single" w:sz="5" w:space="0" w:color="000000"/>
              <w:right w:val="single" w:sz="5" w:space="0" w:color="000000"/>
            </w:tcBorders>
            <w:tcMar>
              <w:top w:w="0" w:type="dxa"/>
              <w:left w:w="100" w:type="dxa"/>
              <w:bottom w:w="0" w:type="dxa"/>
              <w:right w:w="100" w:type="dxa"/>
            </w:tcMar>
          </w:tcPr>
          <w:p w14:paraId="157D2506"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47.0 %</w:t>
            </w:r>
            <w:r w:rsidRPr="00145A95">
              <w:rPr>
                <w:rFonts w:ascii="Times New Roman" w:eastAsia="Times New Roman" w:hAnsi="Times New Roman" w:cs="Times New Roman"/>
                <w:sz w:val="24"/>
                <w:szCs w:val="24"/>
              </w:rPr>
              <w:br/>
            </w:r>
            <w:proofErr w:type="gramStart"/>
            <w:r w:rsidRPr="00145A95">
              <w:rPr>
                <w:rFonts w:ascii="Times New Roman" w:eastAsia="Times New Roman" w:hAnsi="Times New Roman" w:cs="Times New Roman"/>
                <w:sz w:val="24"/>
                <w:szCs w:val="24"/>
              </w:rPr>
              <w:t xml:space="preserve">   (</w:t>
            </w:r>
            <w:proofErr w:type="gramEnd"/>
            <w:r w:rsidRPr="00145A95">
              <w:rPr>
                <w:rFonts w:ascii="Times New Roman" w:eastAsia="Times New Roman" w:hAnsi="Times New Roman" w:cs="Times New Roman"/>
                <w:sz w:val="24"/>
                <w:szCs w:val="24"/>
              </w:rPr>
              <w:t>n=241)</w:t>
            </w:r>
          </w:p>
        </w:tc>
        <w:tc>
          <w:tcPr>
            <w:tcW w:w="0" w:type="auto"/>
            <w:tcBorders>
              <w:top w:val="nil"/>
              <w:left w:val="nil"/>
              <w:bottom w:val="single" w:sz="5" w:space="0" w:color="000000"/>
              <w:right w:val="single" w:sz="5" w:space="0" w:color="000000"/>
            </w:tcBorders>
            <w:tcMar>
              <w:top w:w="0" w:type="dxa"/>
              <w:left w:w="100" w:type="dxa"/>
              <w:bottom w:w="0" w:type="dxa"/>
              <w:right w:w="100" w:type="dxa"/>
            </w:tcMar>
          </w:tcPr>
          <w:p w14:paraId="7D0221F4"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25.5 %</w:t>
            </w:r>
            <w:r w:rsidRPr="00145A95">
              <w:rPr>
                <w:rFonts w:ascii="Times New Roman" w:eastAsia="Times New Roman" w:hAnsi="Times New Roman" w:cs="Times New Roman"/>
                <w:sz w:val="24"/>
                <w:szCs w:val="24"/>
              </w:rPr>
              <w:br/>
            </w:r>
            <w:proofErr w:type="gramStart"/>
            <w:r w:rsidRPr="00145A95">
              <w:rPr>
                <w:rFonts w:ascii="Times New Roman" w:eastAsia="Times New Roman" w:hAnsi="Times New Roman" w:cs="Times New Roman"/>
                <w:sz w:val="24"/>
                <w:szCs w:val="24"/>
              </w:rPr>
              <w:t xml:space="preserve">   (</w:t>
            </w:r>
            <w:proofErr w:type="gramEnd"/>
            <w:r w:rsidRPr="00145A95">
              <w:rPr>
                <w:rFonts w:ascii="Times New Roman" w:eastAsia="Times New Roman" w:hAnsi="Times New Roman" w:cs="Times New Roman"/>
                <w:sz w:val="24"/>
                <w:szCs w:val="24"/>
              </w:rPr>
              <w:t>n=131)</w:t>
            </w:r>
          </w:p>
        </w:tc>
        <w:tc>
          <w:tcPr>
            <w:tcW w:w="0" w:type="auto"/>
            <w:tcBorders>
              <w:top w:val="nil"/>
              <w:left w:val="nil"/>
              <w:bottom w:val="single" w:sz="5" w:space="0" w:color="000000"/>
              <w:right w:val="single" w:sz="5" w:space="0" w:color="000000"/>
            </w:tcBorders>
            <w:tcMar>
              <w:top w:w="0" w:type="dxa"/>
              <w:left w:w="100" w:type="dxa"/>
              <w:bottom w:w="0" w:type="dxa"/>
              <w:right w:w="100" w:type="dxa"/>
            </w:tcMar>
          </w:tcPr>
          <w:p w14:paraId="55DD987B"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11.3 %</w:t>
            </w:r>
            <w:r w:rsidRPr="00145A95">
              <w:rPr>
                <w:rFonts w:ascii="Times New Roman" w:eastAsia="Times New Roman" w:hAnsi="Times New Roman" w:cs="Times New Roman"/>
                <w:sz w:val="24"/>
                <w:szCs w:val="24"/>
              </w:rPr>
              <w:br/>
            </w:r>
            <w:proofErr w:type="gramStart"/>
            <w:r w:rsidRPr="00145A95">
              <w:rPr>
                <w:rFonts w:ascii="Times New Roman" w:eastAsia="Times New Roman" w:hAnsi="Times New Roman" w:cs="Times New Roman"/>
                <w:sz w:val="24"/>
                <w:szCs w:val="24"/>
              </w:rPr>
              <w:t xml:space="preserve">   (</w:t>
            </w:r>
            <w:proofErr w:type="gramEnd"/>
            <w:r w:rsidRPr="00145A95">
              <w:rPr>
                <w:rFonts w:ascii="Times New Roman" w:eastAsia="Times New Roman" w:hAnsi="Times New Roman" w:cs="Times New Roman"/>
                <w:sz w:val="24"/>
                <w:szCs w:val="24"/>
              </w:rPr>
              <w:t>n=58)</w:t>
            </w:r>
          </w:p>
        </w:tc>
        <w:tc>
          <w:tcPr>
            <w:tcW w:w="1845" w:type="dxa"/>
            <w:tcBorders>
              <w:top w:val="nil"/>
              <w:left w:val="nil"/>
              <w:bottom w:val="single" w:sz="5" w:space="0" w:color="000000"/>
              <w:right w:val="single" w:sz="5" w:space="0" w:color="000000"/>
            </w:tcBorders>
            <w:tcMar>
              <w:top w:w="0" w:type="dxa"/>
              <w:left w:w="100" w:type="dxa"/>
              <w:bottom w:w="0" w:type="dxa"/>
              <w:right w:w="100" w:type="dxa"/>
            </w:tcMar>
          </w:tcPr>
          <w:p w14:paraId="312F96DA"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2.3%</w:t>
            </w:r>
            <w:r w:rsidRPr="00145A95">
              <w:rPr>
                <w:rFonts w:ascii="Times New Roman" w:eastAsia="Times New Roman" w:hAnsi="Times New Roman" w:cs="Times New Roman"/>
                <w:sz w:val="24"/>
                <w:szCs w:val="24"/>
              </w:rPr>
              <w:br/>
            </w:r>
            <w:proofErr w:type="gramStart"/>
            <w:r w:rsidRPr="00145A95">
              <w:rPr>
                <w:rFonts w:ascii="Times New Roman" w:eastAsia="Times New Roman" w:hAnsi="Times New Roman" w:cs="Times New Roman"/>
                <w:sz w:val="24"/>
                <w:szCs w:val="24"/>
              </w:rPr>
              <w:t xml:space="preserve">   (</w:t>
            </w:r>
            <w:proofErr w:type="gramEnd"/>
            <w:r w:rsidRPr="00145A95">
              <w:rPr>
                <w:rFonts w:ascii="Times New Roman" w:eastAsia="Times New Roman" w:hAnsi="Times New Roman" w:cs="Times New Roman"/>
                <w:sz w:val="24"/>
                <w:szCs w:val="24"/>
              </w:rPr>
              <w:t>n=12)</w:t>
            </w:r>
          </w:p>
        </w:tc>
      </w:tr>
      <w:tr w:rsidR="00145A95" w:rsidRPr="00145A95" w14:paraId="7FCCDA0E" w14:textId="77777777" w:rsidTr="00145A95">
        <w:trPr>
          <w:trHeight w:val="495"/>
        </w:trPr>
        <w:tc>
          <w:tcPr>
            <w:tcW w:w="0" w:type="auto"/>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5F4A780" w14:textId="77777777" w:rsidR="00145A95" w:rsidRPr="00145A95" w:rsidRDefault="00145A95" w:rsidP="007C3D70">
            <w:pPr>
              <w:spacing w:before="240" w:after="240" w:line="480" w:lineRule="auto"/>
              <w:jc w:val="both"/>
              <w:rPr>
                <w:rFonts w:ascii="Times New Roman" w:eastAsia="Times New Roman" w:hAnsi="Times New Roman" w:cs="Times New Roman"/>
                <w:b/>
                <w:bCs/>
                <w:sz w:val="24"/>
                <w:szCs w:val="24"/>
              </w:rPr>
            </w:pPr>
          </w:p>
        </w:tc>
        <w:tc>
          <w:tcPr>
            <w:tcW w:w="5559" w:type="dxa"/>
            <w:gridSpan w:val="4"/>
            <w:tcBorders>
              <w:top w:val="nil"/>
              <w:left w:val="nil"/>
              <w:bottom w:val="single" w:sz="5" w:space="0" w:color="000000"/>
              <w:right w:val="single" w:sz="5" w:space="0" w:color="000000"/>
            </w:tcBorders>
            <w:shd w:val="clear" w:color="auto" w:fill="F2CEED"/>
            <w:tcMar>
              <w:top w:w="0" w:type="dxa"/>
              <w:left w:w="100" w:type="dxa"/>
              <w:bottom w:w="0" w:type="dxa"/>
              <w:right w:w="100" w:type="dxa"/>
            </w:tcMar>
          </w:tcPr>
          <w:p w14:paraId="75CACAA4"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6 months</w:t>
            </w:r>
          </w:p>
        </w:tc>
      </w:tr>
      <w:tr w:rsidR="00145A95" w:rsidRPr="00145A95" w14:paraId="2DC73A1B" w14:textId="77777777" w:rsidTr="00145A95">
        <w:trPr>
          <w:trHeight w:val="975"/>
        </w:trPr>
        <w:tc>
          <w:tcPr>
            <w:tcW w:w="0" w:type="auto"/>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0D63B40" w14:textId="77777777" w:rsidR="00145A95" w:rsidRPr="00145A95" w:rsidRDefault="00145A95" w:rsidP="007C3D70">
            <w:pPr>
              <w:spacing w:before="240" w:after="240" w:line="480" w:lineRule="auto"/>
              <w:jc w:val="both"/>
              <w:rPr>
                <w:rFonts w:ascii="Times New Roman" w:eastAsia="Times New Roman" w:hAnsi="Times New Roman" w:cs="Times New Roman"/>
                <w:b/>
                <w:bCs/>
                <w:sz w:val="24"/>
                <w:szCs w:val="24"/>
              </w:rPr>
            </w:pPr>
          </w:p>
        </w:tc>
        <w:tc>
          <w:tcPr>
            <w:tcW w:w="0" w:type="auto"/>
            <w:tcBorders>
              <w:top w:val="nil"/>
              <w:left w:val="nil"/>
              <w:bottom w:val="single" w:sz="5" w:space="0" w:color="000000"/>
              <w:right w:val="single" w:sz="5" w:space="0" w:color="000000"/>
            </w:tcBorders>
            <w:tcMar>
              <w:top w:w="0" w:type="dxa"/>
              <w:left w:w="100" w:type="dxa"/>
              <w:bottom w:w="0" w:type="dxa"/>
              <w:right w:w="100" w:type="dxa"/>
            </w:tcMar>
          </w:tcPr>
          <w:p w14:paraId="65AC034E"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46.8 %</w:t>
            </w:r>
            <w:r w:rsidRPr="00145A95">
              <w:rPr>
                <w:rFonts w:ascii="Times New Roman" w:eastAsia="Times New Roman" w:hAnsi="Times New Roman" w:cs="Times New Roman"/>
                <w:sz w:val="24"/>
                <w:szCs w:val="24"/>
              </w:rPr>
              <w:br/>
            </w:r>
            <w:proofErr w:type="gramStart"/>
            <w:r w:rsidRPr="00145A95">
              <w:rPr>
                <w:rFonts w:ascii="Times New Roman" w:eastAsia="Times New Roman" w:hAnsi="Times New Roman" w:cs="Times New Roman"/>
                <w:sz w:val="24"/>
                <w:szCs w:val="24"/>
              </w:rPr>
              <w:t xml:space="preserve">   (</w:t>
            </w:r>
            <w:proofErr w:type="gramEnd"/>
            <w:r w:rsidRPr="00145A95">
              <w:rPr>
                <w:rFonts w:ascii="Times New Roman" w:eastAsia="Times New Roman" w:hAnsi="Times New Roman" w:cs="Times New Roman"/>
                <w:sz w:val="24"/>
                <w:szCs w:val="24"/>
              </w:rPr>
              <w:t>n=240)</w:t>
            </w:r>
          </w:p>
        </w:tc>
        <w:tc>
          <w:tcPr>
            <w:tcW w:w="0" w:type="auto"/>
            <w:tcBorders>
              <w:top w:val="nil"/>
              <w:left w:val="nil"/>
              <w:bottom w:val="single" w:sz="5" w:space="0" w:color="000000"/>
              <w:right w:val="single" w:sz="5" w:space="0" w:color="000000"/>
            </w:tcBorders>
            <w:tcMar>
              <w:top w:w="0" w:type="dxa"/>
              <w:left w:w="100" w:type="dxa"/>
              <w:bottom w:w="0" w:type="dxa"/>
              <w:right w:w="100" w:type="dxa"/>
            </w:tcMar>
          </w:tcPr>
          <w:p w14:paraId="1307A752"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36.8 %</w:t>
            </w:r>
            <w:r w:rsidRPr="00145A95">
              <w:rPr>
                <w:rFonts w:ascii="Times New Roman" w:eastAsia="Times New Roman" w:hAnsi="Times New Roman" w:cs="Times New Roman"/>
                <w:sz w:val="24"/>
                <w:szCs w:val="24"/>
              </w:rPr>
              <w:br/>
            </w:r>
            <w:proofErr w:type="gramStart"/>
            <w:r w:rsidRPr="00145A95">
              <w:rPr>
                <w:rFonts w:ascii="Times New Roman" w:eastAsia="Times New Roman" w:hAnsi="Times New Roman" w:cs="Times New Roman"/>
                <w:sz w:val="24"/>
                <w:szCs w:val="24"/>
              </w:rPr>
              <w:t xml:space="preserve">   (</w:t>
            </w:r>
            <w:proofErr w:type="gramEnd"/>
            <w:r w:rsidRPr="00145A95">
              <w:rPr>
                <w:rFonts w:ascii="Times New Roman" w:eastAsia="Times New Roman" w:hAnsi="Times New Roman" w:cs="Times New Roman"/>
                <w:sz w:val="24"/>
                <w:szCs w:val="24"/>
              </w:rPr>
              <w:t>n=189)</w:t>
            </w:r>
          </w:p>
        </w:tc>
        <w:tc>
          <w:tcPr>
            <w:tcW w:w="0" w:type="auto"/>
            <w:tcBorders>
              <w:top w:val="nil"/>
              <w:left w:val="nil"/>
              <w:bottom w:val="single" w:sz="5" w:space="0" w:color="000000"/>
              <w:right w:val="single" w:sz="5" w:space="0" w:color="000000"/>
            </w:tcBorders>
            <w:tcMar>
              <w:top w:w="0" w:type="dxa"/>
              <w:left w:w="100" w:type="dxa"/>
              <w:bottom w:w="0" w:type="dxa"/>
              <w:right w:w="100" w:type="dxa"/>
            </w:tcMar>
          </w:tcPr>
          <w:p w14:paraId="27AAC26B"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18.1 %</w:t>
            </w:r>
            <w:r w:rsidRPr="00145A95">
              <w:rPr>
                <w:rFonts w:ascii="Times New Roman" w:eastAsia="Times New Roman" w:hAnsi="Times New Roman" w:cs="Times New Roman"/>
                <w:sz w:val="24"/>
                <w:szCs w:val="24"/>
              </w:rPr>
              <w:br/>
            </w:r>
            <w:proofErr w:type="gramStart"/>
            <w:r w:rsidRPr="00145A95">
              <w:rPr>
                <w:rFonts w:ascii="Times New Roman" w:eastAsia="Times New Roman" w:hAnsi="Times New Roman" w:cs="Times New Roman"/>
                <w:sz w:val="24"/>
                <w:szCs w:val="24"/>
              </w:rPr>
              <w:t xml:space="preserve">   (</w:t>
            </w:r>
            <w:proofErr w:type="gramEnd"/>
            <w:r w:rsidRPr="00145A95">
              <w:rPr>
                <w:rFonts w:ascii="Times New Roman" w:eastAsia="Times New Roman" w:hAnsi="Times New Roman" w:cs="Times New Roman"/>
                <w:sz w:val="24"/>
                <w:szCs w:val="24"/>
              </w:rPr>
              <w:t>n=93)</w:t>
            </w:r>
          </w:p>
        </w:tc>
        <w:tc>
          <w:tcPr>
            <w:tcW w:w="1845" w:type="dxa"/>
            <w:tcBorders>
              <w:top w:val="nil"/>
              <w:left w:val="nil"/>
              <w:bottom w:val="single" w:sz="5" w:space="0" w:color="000000"/>
              <w:right w:val="single" w:sz="5" w:space="0" w:color="000000"/>
            </w:tcBorders>
            <w:tcMar>
              <w:top w:w="0" w:type="dxa"/>
              <w:left w:w="100" w:type="dxa"/>
              <w:bottom w:w="0" w:type="dxa"/>
              <w:right w:w="100" w:type="dxa"/>
            </w:tcMar>
          </w:tcPr>
          <w:p w14:paraId="5CF13D3D"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4.9 %</w:t>
            </w:r>
            <w:r w:rsidRPr="00145A95">
              <w:rPr>
                <w:rFonts w:ascii="Times New Roman" w:eastAsia="Times New Roman" w:hAnsi="Times New Roman" w:cs="Times New Roman"/>
                <w:sz w:val="24"/>
                <w:szCs w:val="24"/>
              </w:rPr>
              <w:br/>
            </w:r>
            <w:proofErr w:type="gramStart"/>
            <w:r w:rsidRPr="00145A95">
              <w:rPr>
                <w:rFonts w:ascii="Times New Roman" w:eastAsia="Times New Roman" w:hAnsi="Times New Roman" w:cs="Times New Roman"/>
                <w:sz w:val="24"/>
                <w:szCs w:val="24"/>
              </w:rPr>
              <w:t xml:space="preserve">   (</w:t>
            </w:r>
            <w:proofErr w:type="gramEnd"/>
            <w:r w:rsidRPr="00145A95">
              <w:rPr>
                <w:rFonts w:ascii="Times New Roman" w:eastAsia="Times New Roman" w:hAnsi="Times New Roman" w:cs="Times New Roman"/>
                <w:sz w:val="24"/>
                <w:szCs w:val="24"/>
              </w:rPr>
              <w:t>n=25)</w:t>
            </w:r>
          </w:p>
        </w:tc>
      </w:tr>
      <w:tr w:rsidR="00145A95" w:rsidRPr="00145A95" w14:paraId="3F8CE24E" w14:textId="77777777" w:rsidTr="00145A95">
        <w:trPr>
          <w:trHeight w:val="495"/>
        </w:trPr>
        <w:tc>
          <w:tcPr>
            <w:tcW w:w="0" w:type="auto"/>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F0CFBB1" w14:textId="77777777" w:rsidR="00145A95" w:rsidRPr="00145A95" w:rsidRDefault="00145A95" w:rsidP="007C3D70">
            <w:pPr>
              <w:spacing w:before="240" w:after="240" w:line="480" w:lineRule="auto"/>
              <w:jc w:val="both"/>
              <w:rPr>
                <w:rFonts w:ascii="Times New Roman" w:eastAsia="Times New Roman" w:hAnsi="Times New Roman" w:cs="Times New Roman"/>
                <w:b/>
                <w:bCs/>
                <w:sz w:val="24"/>
                <w:szCs w:val="24"/>
              </w:rPr>
            </w:pPr>
          </w:p>
        </w:tc>
        <w:tc>
          <w:tcPr>
            <w:tcW w:w="5559" w:type="dxa"/>
            <w:gridSpan w:val="4"/>
            <w:tcBorders>
              <w:top w:val="nil"/>
              <w:left w:val="nil"/>
              <w:bottom w:val="single" w:sz="5" w:space="0" w:color="000000"/>
              <w:right w:val="single" w:sz="5" w:space="0" w:color="000000"/>
            </w:tcBorders>
            <w:shd w:val="clear" w:color="auto" w:fill="F2CEED"/>
            <w:tcMar>
              <w:top w:w="0" w:type="dxa"/>
              <w:left w:w="100" w:type="dxa"/>
              <w:bottom w:w="0" w:type="dxa"/>
              <w:right w:w="100" w:type="dxa"/>
            </w:tcMar>
          </w:tcPr>
          <w:p w14:paraId="4020A5FE"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12 months</w:t>
            </w:r>
          </w:p>
        </w:tc>
      </w:tr>
      <w:tr w:rsidR="00145A95" w:rsidRPr="00145A95" w14:paraId="6C750CE7" w14:textId="77777777" w:rsidTr="00145A95">
        <w:trPr>
          <w:trHeight w:val="975"/>
        </w:trPr>
        <w:tc>
          <w:tcPr>
            <w:tcW w:w="0" w:type="auto"/>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AD2ACCB" w14:textId="77777777" w:rsidR="00145A95" w:rsidRPr="00145A95" w:rsidRDefault="00145A95" w:rsidP="007C3D70">
            <w:pPr>
              <w:spacing w:before="240" w:after="240" w:line="480" w:lineRule="auto"/>
              <w:jc w:val="both"/>
              <w:rPr>
                <w:rFonts w:ascii="Times New Roman" w:eastAsia="Times New Roman" w:hAnsi="Times New Roman" w:cs="Times New Roman"/>
                <w:b/>
                <w:bCs/>
                <w:sz w:val="24"/>
                <w:szCs w:val="24"/>
              </w:rPr>
            </w:pPr>
          </w:p>
        </w:tc>
        <w:tc>
          <w:tcPr>
            <w:tcW w:w="0" w:type="auto"/>
            <w:tcBorders>
              <w:top w:val="nil"/>
              <w:left w:val="nil"/>
              <w:bottom w:val="single" w:sz="5" w:space="0" w:color="000000"/>
              <w:right w:val="single" w:sz="5" w:space="0" w:color="000000"/>
            </w:tcBorders>
            <w:tcMar>
              <w:top w:w="0" w:type="dxa"/>
              <w:left w:w="100" w:type="dxa"/>
              <w:bottom w:w="0" w:type="dxa"/>
              <w:right w:w="100" w:type="dxa"/>
            </w:tcMar>
          </w:tcPr>
          <w:p w14:paraId="1F3BB526"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40.5 %</w:t>
            </w:r>
            <w:r w:rsidRPr="00145A95">
              <w:rPr>
                <w:rFonts w:ascii="Times New Roman" w:eastAsia="Times New Roman" w:hAnsi="Times New Roman" w:cs="Times New Roman"/>
                <w:sz w:val="24"/>
                <w:szCs w:val="24"/>
              </w:rPr>
              <w:br/>
            </w:r>
            <w:proofErr w:type="gramStart"/>
            <w:r w:rsidRPr="00145A95">
              <w:rPr>
                <w:rFonts w:ascii="Times New Roman" w:eastAsia="Times New Roman" w:hAnsi="Times New Roman" w:cs="Times New Roman"/>
                <w:sz w:val="24"/>
                <w:szCs w:val="24"/>
              </w:rPr>
              <w:t xml:space="preserve">   (</w:t>
            </w:r>
            <w:proofErr w:type="gramEnd"/>
            <w:r w:rsidRPr="00145A95">
              <w:rPr>
                <w:rFonts w:ascii="Times New Roman" w:eastAsia="Times New Roman" w:hAnsi="Times New Roman" w:cs="Times New Roman"/>
                <w:sz w:val="24"/>
                <w:szCs w:val="24"/>
              </w:rPr>
              <w:t>n=208)</w:t>
            </w:r>
          </w:p>
        </w:tc>
        <w:tc>
          <w:tcPr>
            <w:tcW w:w="0" w:type="auto"/>
            <w:tcBorders>
              <w:top w:val="nil"/>
              <w:left w:val="nil"/>
              <w:bottom w:val="single" w:sz="5" w:space="0" w:color="000000"/>
              <w:right w:val="single" w:sz="5" w:space="0" w:color="000000"/>
            </w:tcBorders>
            <w:tcMar>
              <w:top w:w="0" w:type="dxa"/>
              <w:left w:w="100" w:type="dxa"/>
              <w:bottom w:w="0" w:type="dxa"/>
              <w:right w:w="100" w:type="dxa"/>
            </w:tcMar>
          </w:tcPr>
          <w:p w14:paraId="50A13EA2"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32.6 %</w:t>
            </w:r>
            <w:r w:rsidRPr="00145A95">
              <w:rPr>
                <w:rFonts w:ascii="Times New Roman" w:eastAsia="Times New Roman" w:hAnsi="Times New Roman" w:cs="Times New Roman"/>
                <w:sz w:val="24"/>
                <w:szCs w:val="24"/>
              </w:rPr>
              <w:br/>
            </w:r>
            <w:proofErr w:type="gramStart"/>
            <w:r w:rsidRPr="00145A95">
              <w:rPr>
                <w:rFonts w:ascii="Times New Roman" w:eastAsia="Times New Roman" w:hAnsi="Times New Roman" w:cs="Times New Roman"/>
                <w:sz w:val="24"/>
                <w:szCs w:val="24"/>
              </w:rPr>
              <w:t xml:space="preserve">   (</w:t>
            </w:r>
            <w:proofErr w:type="gramEnd"/>
            <w:r w:rsidRPr="00145A95">
              <w:rPr>
                <w:rFonts w:ascii="Times New Roman" w:eastAsia="Times New Roman" w:hAnsi="Times New Roman" w:cs="Times New Roman"/>
                <w:sz w:val="24"/>
                <w:szCs w:val="24"/>
              </w:rPr>
              <w:t>n=167)</w:t>
            </w:r>
          </w:p>
        </w:tc>
        <w:tc>
          <w:tcPr>
            <w:tcW w:w="0" w:type="auto"/>
            <w:tcBorders>
              <w:top w:val="nil"/>
              <w:left w:val="nil"/>
              <w:bottom w:val="single" w:sz="5" w:space="0" w:color="000000"/>
              <w:right w:val="single" w:sz="5" w:space="0" w:color="000000"/>
            </w:tcBorders>
            <w:tcMar>
              <w:top w:w="0" w:type="dxa"/>
              <w:left w:w="100" w:type="dxa"/>
              <w:bottom w:w="0" w:type="dxa"/>
              <w:right w:w="100" w:type="dxa"/>
            </w:tcMar>
          </w:tcPr>
          <w:p w14:paraId="54EC9FCC"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18.3 %</w:t>
            </w:r>
            <w:r w:rsidRPr="00145A95">
              <w:rPr>
                <w:rFonts w:ascii="Times New Roman" w:eastAsia="Times New Roman" w:hAnsi="Times New Roman" w:cs="Times New Roman"/>
                <w:sz w:val="24"/>
                <w:szCs w:val="24"/>
              </w:rPr>
              <w:br/>
            </w:r>
            <w:proofErr w:type="gramStart"/>
            <w:r w:rsidRPr="00145A95">
              <w:rPr>
                <w:rFonts w:ascii="Times New Roman" w:eastAsia="Times New Roman" w:hAnsi="Times New Roman" w:cs="Times New Roman"/>
                <w:sz w:val="24"/>
                <w:szCs w:val="24"/>
              </w:rPr>
              <w:t xml:space="preserve">   (</w:t>
            </w:r>
            <w:proofErr w:type="gramEnd"/>
            <w:r w:rsidRPr="00145A95">
              <w:rPr>
                <w:rFonts w:ascii="Times New Roman" w:eastAsia="Times New Roman" w:hAnsi="Times New Roman" w:cs="Times New Roman"/>
                <w:sz w:val="24"/>
                <w:szCs w:val="24"/>
              </w:rPr>
              <w:t>n=94)</w:t>
            </w:r>
          </w:p>
        </w:tc>
        <w:tc>
          <w:tcPr>
            <w:tcW w:w="1845" w:type="dxa"/>
            <w:tcBorders>
              <w:top w:val="nil"/>
              <w:left w:val="nil"/>
              <w:bottom w:val="single" w:sz="5" w:space="0" w:color="000000"/>
              <w:right w:val="single" w:sz="5" w:space="0" w:color="000000"/>
            </w:tcBorders>
            <w:tcMar>
              <w:top w:w="0" w:type="dxa"/>
              <w:left w:w="100" w:type="dxa"/>
              <w:bottom w:w="0" w:type="dxa"/>
              <w:right w:w="100" w:type="dxa"/>
            </w:tcMar>
          </w:tcPr>
          <w:p w14:paraId="14BB31E0" w14:textId="77777777" w:rsidR="00145A95" w:rsidRPr="00145A95" w:rsidRDefault="00145A95" w:rsidP="007C3D70">
            <w:pPr>
              <w:spacing w:line="480" w:lineRule="auto"/>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4.1 %</w:t>
            </w:r>
            <w:r w:rsidRPr="00145A95">
              <w:rPr>
                <w:rFonts w:ascii="Times New Roman" w:eastAsia="Times New Roman" w:hAnsi="Times New Roman" w:cs="Times New Roman"/>
                <w:sz w:val="24"/>
                <w:szCs w:val="24"/>
              </w:rPr>
              <w:br/>
            </w:r>
            <w:proofErr w:type="gramStart"/>
            <w:r w:rsidRPr="00145A95">
              <w:rPr>
                <w:rFonts w:ascii="Times New Roman" w:eastAsia="Times New Roman" w:hAnsi="Times New Roman" w:cs="Times New Roman"/>
                <w:sz w:val="24"/>
                <w:szCs w:val="24"/>
              </w:rPr>
              <w:t xml:space="preserve">   (</w:t>
            </w:r>
            <w:proofErr w:type="gramEnd"/>
            <w:r w:rsidRPr="00145A95">
              <w:rPr>
                <w:rFonts w:ascii="Times New Roman" w:eastAsia="Times New Roman" w:hAnsi="Times New Roman" w:cs="Times New Roman"/>
                <w:sz w:val="24"/>
                <w:szCs w:val="24"/>
              </w:rPr>
              <w:t>n=21)</w:t>
            </w:r>
          </w:p>
        </w:tc>
      </w:tr>
    </w:tbl>
    <w:p w14:paraId="791F3E36" w14:textId="77777777" w:rsidR="00145A95" w:rsidRDefault="00145A95" w:rsidP="00145A95">
      <w:pPr>
        <w:spacing w:line="480" w:lineRule="auto"/>
        <w:jc w:val="both"/>
        <w:rPr>
          <w:rFonts w:ascii="Times New Roman" w:eastAsia="Times New Roman" w:hAnsi="Times New Roman" w:cs="Times New Roman"/>
          <w:sz w:val="18"/>
          <w:szCs w:val="18"/>
        </w:rPr>
      </w:pPr>
    </w:p>
    <w:p w14:paraId="116C3642" w14:textId="3B1D9664" w:rsidR="00145A95" w:rsidRDefault="00145A95" w:rsidP="00145A95">
      <w:pPr>
        <w:spacing w:line="480" w:lineRule="auto"/>
        <w:jc w:val="both"/>
        <w:rPr>
          <w:rFonts w:ascii="Times New Roman" w:eastAsia="Times New Roman" w:hAnsi="Times New Roman" w:cs="Times New Roman"/>
          <w:sz w:val="18"/>
          <w:szCs w:val="18"/>
        </w:rPr>
      </w:pPr>
      <w:r w:rsidRPr="00145A95">
        <w:rPr>
          <w:rFonts w:ascii="Times New Roman" w:eastAsia="Times New Roman" w:hAnsi="Times New Roman" w:cs="Times New Roman"/>
          <w:sz w:val="18"/>
          <w:szCs w:val="18"/>
        </w:rPr>
        <w:t xml:space="preserve">Non-responder imputation analysis using the full baseline cohort as the denominator at each time point (n = 513). Patients who discontinued treatment or lacked evaluable data were classified as non-responders. Values are percentages of the baseline cohort, with the number of observed responders shown in parentheses. Response thresholds represent cumulative reductions from baseline in monthly headache days (MHD) or monthly migraine days (MMD); higher response categories are included within lower thresholds. </w:t>
      </w:r>
    </w:p>
    <w:p w14:paraId="7D0F2FBE" w14:textId="77777777" w:rsidR="00145A95" w:rsidRDefault="00145A95" w:rsidP="00145A95">
      <w:pPr>
        <w:spacing w:line="480" w:lineRule="auto"/>
        <w:jc w:val="both"/>
        <w:rPr>
          <w:rFonts w:ascii="Times New Roman" w:eastAsia="Times New Roman" w:hAnsi="Times New Roman" w:cs="Times New Roman"/>
          <w:sz w:val="18"/>
          <w:szCs w:val="18"/>
        </w:rPr>
      </w:pPr>
    </w:p>
    <w:p w14:paraId="5472CB87" w14:textId="4020EE17" w:rsidR="00145A95" w:rsidRDefault="00145A95" w:rsidP="00145A95">
      <w:pP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 xml:space="preserve">Additional Table A2. Baseline characteristics of patients who remained on </w:t>
      </w:r>
      <w:proofErr w:type="spellStart"/>
      <w:r w:rsidRPr="00145A95">
        <w:rPr>
          <w:rFonts w:ascii="Times New Roman" w:eastAsia="Times New Roman" w:hAnsi="Times New Roman" w:cs="Times New Roman"/>
          <w:b/>
          <w:bCs/>
          <w:sz w:val="24"/>
          <w:szCs w:val="24"/>
        </w:rPr>
        <w:t>atogepant</w:t>
      </w:r>
      <w:proofErr w:type="spellEnd"/>
      <w:r w:rsidRPr="00145A95">
        <w:rPr>
          <w:rFonts w:ascii="Times New Roman" w:eastAsia="Times New Roman" w:hAnsi="Times New Roman" w:cs="Times New Roman"/>
          <w:b/>
          <w:bCs/>
          <w:sz w:val="24"/>
          <w:szCs w:val="24"/>
        </w:rPr>
        <w:t xml:space="preserve"> treatment at 12 months versus those who discontinued during follow-up.</w:t>
      </w:r>
    </w:p>
    <w:p w14:paraId="176B633E" w14:textId="77777777" w:rsidR="00145A95" w:rsidRPr="00145A95" w:rsidRDefault="00145A95" w:rsidP="00145A95">
      <w:pPr>
        <w:rPr>
          <w:rFonts w:ascii="Times New Roman" w:eastAsia="Times New Roman" w:hAnsi="Times New Roman" w:cs="Times New Roman"/>
          <w:b/>
          <w:bCs/>
          <w:sz w:val="24"/>
          <w:szCs w:val="24"/>
        </w:rPr>
      </w:pP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4437"/>
        <w:gridCol w:w="1907"/>
        <w:gridCol w:w="1722"/>
        <w:gridCol w:w="959"/>
      </w:tblGrid>
      <w:tr w:rsidR="00145A95" w:rsidRPr="00145A95" w14:paraId="31A70C54" w14:textId="77777777" w:rsidTr="007C3D70">
        <w:trPr>
          <w:trHeight w:val="315"/>
        </w:trPr>
        <w:tc>
          <w:tcPr>
            <w:tcW w:w="4436" w:type="dxa"/>
            <w:tcBorders>
              <w:top w:val="single" w:sz="6" w:space="0" w:color="7F7F7F"/>
              <w:left w:val="nil"/>
              <w:bottom w:val="single" w:sz="6" w:space="0" w:color="7F7F7F"/>
              <w:right w:val="nil"/>
            </w:tcBorders>
            <w:shd w:val="clear" w:color="auto" w:fill="DAE9F7"/>
            <w:tcMar>
              <w:top w:w="0" w:type="dxa"/>
              <w:left w:w="100" w:type="dxa"/>
              <w:bottom w:w="0" w:type="dxa"/>
              <w:right w:w="100" w:type="dxa"/>
            </w:tcMar>
          </w:tcPr>
          <w:p w14:paraId="52F6E38B"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Variable</w:t>
            </w:r>
          </w:p>
        </w:tc>
        <w:tc>
          <w:tcPr>
            <w:tcW w:w="1907" w:type="dxa"/>
            <w:tcBorders>
              <w:top w:val="single" w:sz="6" w:space="0" w:color="7F7F7F"/>
              <w:left w:val="nil"/>
              <w:bottom w:val="single" w:sz="6" w:space="0" w:color="7F7F7F"/>
              <w:right w:val="nil"/>
            </w:tcBorders>
            <w:shd w:val="clear" w:color="auto" w:fill="DAE9F7"/>
            <w:tcMar>
              <w:top w:w="0" w:type="dxa"/>
              <w:left w:w="100" w:type="dxa"/>
              <w:bottom w:w="0" w:type="dxa"/>
              <w:right w:w="100" w:type="dxa"/>
            </w:tcMar>
          </w:tcPr>
          <w:p w14:paraId="64841BBE" w14:textId="4513BDF6" w:rsidR="00145A95" w:rsidRPr="00145A95" w:rsidRDefault="00145A95" w:rsidP="007C3D70">
            <w:pPr>
              <w:jc w:val="center"/>
              <w:rPr>
                <w:rFonts w:ascii="Times New Roman" w:eastAsia="Times New Roman" w:hAnsi="Times New Roman" w:cs="Times New Roman"/>
                <w:sz w:val="24"/>
                <w:szCs w:val="24"/>
                <w:vertAlign w:val="superscript"/>
              </w:rPr>
            </w:pPr>
            <w:r w:rsidRPr="00145A95">
              <w:rPr>
                <w:rFonts w:ascii="Times New Roman" w:eastAsia="Times New Roman" w:hAnsi="Times New Roman" w:cs="Times New Roman"/>
                <w:b/>
                <w:bCs/>
                <w:sz w:val="24"/>
                <w:szCs w:val="24"/>
              </w:rPr>
              <w:t>Discontinuers</w:t>
            </w:r>
            <w:r w:rsidRPr="00145A9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 xml:space="preserve"> n </w:t>
            </w:r>
            <w:r w:rsidRPr="00145A95">
              <w:rPr>
                <w:rFonts w:ascii="Times New Roman" w:eastAsia="Times New Roman" w:hAnsi="Times New Roman" w:cs="Times New Roman"/>
                <w:sz w:val="24"/>
                <w:szCs w:val="24"/>
              </w:rPr>
              <w:t>= 209</w:t>
            </w:r>
            <w:r w:rsidRPr="00145A95">
              <w:rPr>
                <w:rFonts w:ascii="Times New Roman" w:eastAsia="Times New Roman" w:hAnsi="Times New Roman" w:cs="Times New Roman"/>
                <w:sz w:val="24"/>
                <w:szCs w:val="24"/>
                <w:vertAlign w:val="superscript"/>
              </w:rPr>
              <w:t>1</w:t>
            </w:r>
          </w:p>
        </w:tc>
        <w:tc>
          <w:tcPr>
            <w:tcW w:w="1722" w:type="dxa"/>
            <w:tcBorders>
              <w:top w:val="single" w:sz="6" w:space="0" w:color="7F7F7F"/>
              <w:left w:val="nil"/>
              <w:bottom w:val="single" w:sz="6" w:space="0" w:color="7F7F7F"/>
              <w:right w:val="nil"/>
            </w:tcBorders>
            <w:shd w:val="clear" w:color="auto" w:fill="DAE9F7"/>
            <w:tcMar>
              <w:top w:w="0" w:type="dxa"/>
              <w:left w:w="100" w:type="dxa"/>
              <w:bottom w:w="0" w:type="dxa"/>
              <w:right w:w="100" w:type="dxa"/>
            </w:tcMar>
          </w:tcPr>
          <w:p w14:paraId="3B293678" w14:textId="3E947E26" w:rsidR="00145A95" w:rsidRPr="00145A95" w:rsidRDefault="00145A95" w:rsidP="007C3D70">
            <w:pPr>
              <w:jc w:val="center"/>
              <w:rPr>
                <w:rFonts w:ascii="Times New Roman" w:eastAsia="Times New Roman" w:hAnsi="Times New Roman" w:cs="Times New Roman"/>
                <w:sz w:val="24"/>
                <w:szCs w:val="24"/>
                <w:vertAlign w:val="superscript"/>
              </w:rPr>
            </w:pPr>
            <w:r w:rsidRPr="00145A95">
              <w:rPr>
                <w:rFonts w:ascii="Times New Roman" w:eastAsia="Times New Roman" w:hAnsi="Times New Roman" w:cs="Times New Roman"/>
                <w:b/>
                <w:bCs/>
                <w:sz w:val="24"/>
                <w:szCs w:val="24"/>
              </w:rPr>
              <w:t>Completers</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n</w:t>
            </w:r>
            <w:r w:rsidRPr="00145A95">
              <w:rPr>
                <w:rFonts w:ascii="Times New Roman" w:eastAsia="Times New Roman" w:hAnsi="Times New Roman" w:cs="Times New Roman"/>
                <w:sz w:val="24"/>
                <w:szCs w:val="24"/>
              </w:rPr>
              <w:t xml:space="preserve"> = 304</w:t>
            </w:r>
            <w:r w:rsidRPr="00145A95">
              <w:rPr>
                <w:rFonts w:ascii="Times New Roman" w:eastAsia="Times New Roman" w:hAnsi="Times New Roman" w:cs="Times New Roman"/>
                <w:sz w:val="24"/>
                <w:szCs w:val="24"/>
                <w:vertAlign w:val="superscript"/>
              </w:rPr>
              <w:t>1</w:t>
            </w:r>
          </w:p>
        </w:tc>
        <w:tc>
          <w:tcPr>
            <w:tcW w:w="959" w:type="dxa"/>
            <w:tcBorders>
              <w:top w:val="single" w:sz="6" w:space="0" w:color="7F7F7F"/>
              <w:left w:val="nil"/>
              <w:bottom w:val="single" w:sz="6" w:space="0" w:color="7F7F7F"/>
              <w:right w:val="nil"/>
            </w:tcBorders>
            <w:shd w:val="clear" w:color="auto" w:fill="DAE9F7"/>
            <w:tcMar>
              <w:top w:w="0" w:type="dxa"/>
              <w:left w:w="100" w:type="dxa"/>
              <w:bottom w:w="0" w:type="dxa"/>
              <w:right w:w="100" w:type="dxa"/>
            </w:tcMar>
          </w:tcPr>
          <w:p w14:paraId="371B6965" w14:textId="77777777" w:rsidR="00145A95" w:rsidRPr="00145A95" w:rsidRDefault="00145A95" w:rsidP="007C3D70">
            <w:pPr>
              <w:jc w:val="center"/>
              <w:rPr>
                <w:rFonts w:ascii="Times New Roman" w:eastAsia="Times New Roman" w:hAnsi="Times New Roman" w:cs="Times New Roman"/>
                <w:b/>
                <w:bCs/>
                <w:sz w:val="24"/>
                <w:szCs w:val="24"/>
                <w:vertAlign w:val="superscript"/>
              </w:rPr>
            </w:pPr>
            <w:r w:rsidRPr="00145A95">
              <w:rPr>
                <w:rFonts w:ascii="Times New Roman" w:eastAsia="Times New Roman" w:hAnsi="Times New Roman" w:cs="Times New Roman"/>
                <w:b/>
                <w:bCs/>
                <w:sz w:val="24"/>
                <w:szCs w:val="24"/>
              </w:rPr>
              <w:t>p-value</w:t>
            </w:r>
            <w:r w:rsidRPr="00145A95">
              <w:rPr>
                <w:rFonts w:ascii="Times New Roman" w:eastAsia="Times New Roman" w:hAnsi="Times New Roman" w:cs="Times New Roman"/>
                <w:b/>
                <w:bCs/>
                <w:sz w:val="24"/>
                <w:szCs w:val="24"/>
                <w:vertAlign w:val="superscript"/>
              </w:rPr>
              <w:t>2</w:t>
            </w:r>
          </w:p>
        </w:tc>
      </w:tr>
      <w:tr w:rsidR="00145A95" w:rsidRPr="00145A95" w14:paraId="37A99D0A" w14:textId="77777777" w:rsidTr="007C3D70">
        <w:trPr>
          <w:trHeight w:val="285"/>
        </w:trPr>
        <w:tc>
          <w:tcPr>
            <w:tcW w:w="4436" w:type="dxa"/>
            <w:tcBorders>
              <w:top w:val="nil"/>
              <w:left w:val="nil"/>
              <w:bottom w:val="single" w:sz="6" w:space="0" w:color="7F7F7F"/>
              <w:right w:val="nil"/>
            </w:tcBorders>
            <w:tcMar>
              <w:top w:w="0" w:type="dxa"/>
              <w:left w:w="100" w:type="dxa"/>
              <w:bottom w:w="0" w:type="dxa"/>
              <w:right w:w="100" w:type="dxa"/>
            </w:tcMar>
          </w:tcPr>
          <w:p w14:paraId="7090B4AD" w14:textId="77777777" w:rsidR="00145A95" w:rsidRPr="00145A95" w:rsidRDefault="00145A95" w:rsidP="007C3D70">
            <w:pPr>
              <w:jc w:val="both"/>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Sex, Women, N (%)</w:t>
            </w:r>
          </w:p>
        </w:tc>
        <w:tc>
          <w:tcPr>
            <w:tcW w:w="1907" w:type="dxa"/>
            <w:tcBorders>
              <w:top w:val="nil"/>
              <w:left w:val="nil"/>
              <w:bottom w:val="single" w:sz="6" w:space="0" w:color="7F7F7F"/>
              <w:right w:val="nil"/>
            </w:tcBorders>
            <w:tcMar>
              <w:top w:w="0" w:type="dxa"/>
              <w:left w:w="100" w:type="dxa"/>
              <w:bottom w:w="0" w:type="dxa"/>
              <w:right w:w="100" w:type="dxa"/>
            </w:tcMar>
          </w:tcPr>
          <w:p w14:paraId="7A703998"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178 (85%)</w:t>
            </w:r>
          </w:p>
        </w:tc>
        <w:tc>
          <w:tcPr>
            <w:tcW w:w="1722" w:type="dxa"/>
            <w:tcBorders>
              <w:top w:val="nil"/>
              <w:left w:val="nil"/>
              <w:bottom w:val="single" w:sz="6" w:space="0" w:color="7F7F7F"/>
              <w:right w:val="nil"/>
            </w:tcBorders>
            <w:tcMar>
              <w:top w:w="0" w:type="dxa"/>
              <w:left w:w="100" w:type="dxa"/>
              <w:bottom w:w="0" w:type="dxa"/>
              <w:right w:w="100" w:type="dxa"/>
            </w:tcMar>
          </w:tcPr>
          <w:p w14:paraId="3E5E7A06"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270 (89%)</w:t>
            </w:r>
          </w:p>
        </w:tc>
        <w:tc>
          <w:tcPr>
            <w:tcW w:w="959" w:type="dxa"/>
            <w:tcBorders>
              <w:top w:val="nil"/>
              <w:left w:val="nil"/>
              <w:bottom w:val="single" w:sz="6" w:space="0" w:color="7F7F7F"/>
              <w:right w:val="nil"/>
            </w:tcBorders>
            <w:tcMar>
              <w:top w:w="0" w:type="dxa"/>
              <w:left w:w="100" w:type="dxa"/>
              <w:bottom w:w="0" w:type="dxa"/>
              <w:right w:w="100" w:type="dxa"/>
            </w:tcMar>
          </w:tcPr>
          <w:p w14:paraId="497C111F"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0.2</w:t>
            </w:r>
          </w:p>
        </w:tc>
      </w:tr>
      <w:tr w:rsidR="00145A95" w:rsidRPr="00145A95" w14:paraId="3CEE1511" w14:textId="77777777" w:rsidTr="007C3D70">
        <w:trPr>
          <w:trHeight w:val="285"/>
        </w:trPr>
        <w:tc>
          <w:tcPr>
            <w:tcW w:w="4436" w:type="dxa"/>
            <w:tcBorders>
              <w:top w:val="nil"/>
              <w:left w:val="nil"/>
              <w:bottom w:val="nil"/>
              <w:right w:val="nil"/>
            </w:tcBorders>
            <w:tcMar>
              <w:top w:w="0" w:type="dxa"/>
              <w:left w:w="100" w:type="dxa"/>
              <w:bottom w:w="0" w:type="dxa"/>
              <w:right w:w="100" w:type="dxa"/>
            </w:tcMar>
          </w:tcPr>
          <w:p w14:paraId="00FA6D1E" w14:textId="77777777" w:rsidR="00145A95" w:rsidRPr="00145A95" w:rsidRDefault="00145A95" w:rsidP="007C3D70">
            <w:pPr>
              <w:jc w:val="both"/>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Age, median (IQR), years</w:t>
            </w:r>
          </w:p>
        </w:tc>
        <w:tc>
          <w:tcPr>
            <w:tcW w:w="1907" w:type="dxa"/>
            <w:tcBorders>
              <w:top w:val="nil"/>
              <w:left w:val="nil"/>
              <w:bottom w:val="nil"/>
              <w:right w:val="nil"/>
            </w:tcBorders>
            <w:tcMar>
              <w:top w:w="0" w:type="dxa"/>
              <w:left w:w="100" w:type="dxa"/>
              <w:bottom w:w="0" w:type="dxa"/>
              <w:right w:w="100" w:type="dxa"/>
            </w:tcMar>
          </w:tcPr>
          <w:p w14:paraId="2238BB44"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51 (39, 58)</w:t>
            </w:r>
          </w:p>
        </w:tc>
        <w:tc>
          <w:tcPr>
            <w:tcW w:w="1722" w:type="dxa"/>
            <w:tcBorders>
              <w:top w:val="nil"/>
              <w:left w:val="nil"/>
              <w:bottom w:val="nil"/>
              <w:right w:val="nil"/>
            </w:tcBorders>
            <w:tcMar>
              <w:top w:w="0" w:type="dxa"/>
              <w:left w:w="100" w:type="dxa"/>
              <w:bottom w:w="0" w:type="dxa"/>
              <w:right w:w="100" w:type="dxa"/>
            </w:tcMar>
          </w:tcPr>
          <w:p w14:paraId="7574EF5A"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47 (39, 56)</w:t>
            </w:r>
          </w:p>
        </w:tc>
        <w:tc>
          <w:tcPr>
            <w:tcW w:w="959" w:type="dxa"/>
            <w:tcBorders>
              <w:top w:val="nil"/>
              <w:left w:val="nil"/>
              <w:bottom w:val="nil"/>
              <w:right w:val="nil"/>
            </w:tcBorders>
            <w:tcMar>
              <w:top w:w="0" w:type="dxa"/>
              <w:left w:w="100" w:type="dxa"/>
              <w:bottom w:w="0" w:type="dxa"/>
              <w:right w:w="100" w:type="dxa"/>
            </w:tcMar>
          </w:tcPr>
          <w:p w14:paraId="220F3843"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0.042</w:t>
            </w:r>
          </w:p>
        </w:tc>
      </w:tr>
      <w:tr w:rsidR="00145A95" w:rsidRPr="00145A95" w14:paraId="2EDB1411" w14:textId="77777777" w:rsidTr="007C3D70">
        <w:trPr>
          <w:trHeight w:val="285"/>
        </w:trPr>
        <w:tc>
          <w:tcPr>
            <w:tcW w:w="4436" w:type="dxa"/>
            <w:tcBorders>
              <w:top w:val="single" w:sz="6" w:space="0" w:color="7F7F7F"/>
              <w:left w:val="nil"/>
              <w:bottom w:val="single" w:sz="6" w:space="0" w:color="7F7F7F"/>
              <w:right w:val="nil"/>
            </w:tcBorders>
            <w:tcMar>
              <w:top w:w="0" w:type="dxa"/>
              <w:left w:w="100" w:type="dxa"/>
              <w:bottom w:w="0" w:type="dxa"/>
              <w:right w:w="100" w:type="dxa"/>
            </w:tcMar>
          </w:tcPr>
          <w:p w14:paraId="14AB05E5" w14:textId="77777777" w:rsidR="00145A95" w:rsidRPr="00145A95" w:rsidRDefault="00145A95" w:rsidP="007C3D70">
            <w:pPr>
              <w:jc w:val="both"/>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Age at headache onset, median (IQR), years</w:t>
            </w:r>
          </w:p>
        </w:tc>
        <w:tc>
          <w:tcPr>
            <w:tcW w:w="1907" w:type="dxa"/>
            <w:tcBorders>
              <w:top w:val="single" w:sz="6" w:space="0" w:color="7F7F7F"/>
              <w:left w:val="nil"/>
              <w:bottom w:val="single" w:sz="6" w:space="0" w:color="7F7F7F"/>
              <w:right w:val="nil"/>
            </w:tcBorders>
            <w:tcMar>
              <w:top w:w="0" w:type="dxa"/>
              <w:left w:w="100" w:type="dxa"/>
              <w:bottom w:w="0" w:type="dxa"/>
              <w:right w:w="100" w:type="dxa"/>
            </w:tcMar>
          </w:tcPr>
          <w:p w14:paraId="000DD812"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16 (13, 25)</w:t>
            </w:r>
          </w:p>
        </w:tc>
        <w:tc>
          <w:tcPr>
            <w:tcW w:w="1722" w:type="dxa"/>
            <w:tcBorders>
              <w:top w:val="single" w:sz="6" w:space="0" w:color="7F7F7F"/>
              <w:left w:val="nil"/>
              <w:bottom w:val="single" w:sz="6" w:space="0" w:color="7F7F7F"/>
              <w:right w:val="nil"/>
            </w:tcBorders>
            <w:tcMar>
              <w:top w:w="0" w:type="dxa"/>
              <w:left w:w="100" w:type="dxa"/>
              <w:bottom w:w="0" w:type="dxa"/>
              <w:right w:w="100" w:type="dxa"/>
            </w:tcMar>
          </w:tcPr>
          <w:p w14:paraId="2E26CEA8"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16 (12, 22)</w:t>
            </w:r>
          </w:p>
        </w:tc>
        <w:tc>
          <w:tcPr>
            <w:tcW w:w="959" w:type="dxa"/>
            <w:tcBorders>
              <w:top w:val="single" w:sz="6" w:space="0" w:color="7F7F7F"/>
              <w:left w:val="nil"/>
              <w:bottom w:val="single" w:sz="6" w:space="0" w:color="7F7F7F"/>
              <w:right w:val="nil"/>
            </w:tcBorders>
            <w:tcMar>
              <w:top w:w="0" w:type="dxa"/>
              <w:left w:w="100" w:type="dxa"/>
              <w:bottom w:w="0" w:type="dxa"/>
              <w:right w:w="100" w:type="dxa"/>
            </w:tcMar>
          </w:tcPr>
          <w:p w14:paraId="21D2CBA4"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0.4</w:t>
            </w:r>
          </w:p>
        </w:tc>
      </w:tr>
      <w:tr w:rsidR="00145A95" w:rsidRPr="00145A95" w14:paraId="24C9B79F" w14:textId="77777777" w:rsidTr="007C3D70">
        <w:trPr>
          <w:trHeight w:val="285"/>
        </w:trPr>
        <w:tc>
          <w:tcPr>
            <w:tcW w:w="4436" w:type="dxa"/>
            <w:tcBorders>
              <w:top w:val="nil"/>
              <w:left w:val="nil"/>
              <w:bottom w:val="nil"/>
              <w:right w:val="nil"/>
            </w:tcBorders>
            <w:tcMar>
              <w:top w:w="0" w:type="dxa"/>
              <w:left w:w="100" w:type="dxa"/>
              <w:bottom w:w="0" w:type="dxa"/>
              <w:right w:w="100" w:type="dxa"/>
            </w:tcMar>
          </w:tcPr>
          <w:p w14:paraId="259DA093" w14:textId="77777777" w:rsidR="00145A95" w:rsidRPr="00145A95" w:rsidRDefault="00145A95" w:rsidP="007C3D70">
            <w:pPr>
              <w:jc w:val="both"/>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Monthly headache days, median (IQR)</w:t>
            </w:r>
          </w:p>
        </w:tc>
        <w:tc>
          <w:tcPr>
            <w:tcW w:w="1907" w:type="dxa"/>
            <w:tcBorders>
              <w:top w:val="nil"/>
              <w:left w:val="nil"/>
              <w:bottom w:val="nil"/>
              <w:right w:val="nil"/>
            </w:tcBorders>
            <w:tcMar>
              <w:top w:w="0" w:type="dxa"/>
              <w:left w:w="100" w:type="dxa"/>
              <w:bottom w:w="0" w:type="dxa"/>
              <w:right w:w="100" w:type="dxa"/>
            </w:tcMar>
          </w:tcPr>
          <w:p w14:paraId="2B25FD6C"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27 (16, 30)</w:t>
            </w:r>
          </w:p>
        </w:tc>
        <w:tc>
          <w:tcPr>
            <w:tcW w:w="1722" w:type="dxa"/>
            <w:tcBorders>
              <w:top w:val="nil"/>
              <w:left w:val="nil"/>
              <w:bottom w:val="nil"/>
              <w:right w:val="nil"/>
            </w:tcBorders>
            <w:tcMar>
              <w:top w:w="0" w:type="dxa"/>
              <w:left w:w="100" w:type="dxa"/>
              <w:bottom w:w="0" w:type="dxa"/>
              <w:right w:w="100" w:type="dxa"/>
            </w:tcMar>
          </w:tcPr>
          <w:p w14:paraId="6B77DFCA"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20 (14, 30)</w:t>
            </w:r>
          </w:p>
        </w:tc>
        <w:tc>
          <w:tcPr>
            <w:tcW w:w="959" w:type="dxa"/>
            <w:tcBorders>
              <w:top w:val="nil"/>
              <w:left w:val="nil"/>
              <w:bottom w:val="nil"/>
              <w:right w:val="nil"/>
            </w:tcBorders>
            <w:tcMar>
              <w:top w:w="0" w:type="dxa"/>
              <w:left w:w="100" w:type="dxa"/>
              <w:bottom w:w="0" w:type="dxa"/>
              <w:right w:w="100" w:type="dxa"/>
            </w:tcMar>
          </w:tcPr>
          <w:p w14:paraId="70D13421"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&lt;0.001</w:t>
            </w:r>
          </w:p>
        </w:tc>
      </w:tr>
      <w:tr w:rsidR="00145A95" w:rsidRPr="00145A95" w14:paraId="4F7771E9" w14:textId="77777777" w:rsidTr="007C3D70">
        <w:trPr>
          <w:trHeight w:val="285"/>
        </w:trPr>
        <w:tc>
          <w:tcPr>
            <w:tcW w:w="4436" w:type="dxa"/>
            <w:tcBorders>
              <w:top w:val="single" w:sz="6" w:space="0" w:color="7F7F7F"/>
              <w:left w:val="nil"/>
              <w:bottom w:val="single" w:sz="6" w:space="0" w:color="7F7F7F"/>
              <w:right w:val="nil"/>
            </w:tcBorders>
            <w:tcMar>
              <w:top w:w="0" w:type="dxa"/>
              <w:left w:w="100" w:type="dxa"/>
              <w:bottom w:w="0" w:type="dxa"/>
              <w:right w:w="100" w:type="dxa"/>
            </w:tcMar>
          </w:tcPr>
          <w:p w14:paraId="69961C4F" w14:textId="77777777" w:rsidR="00145A95" w:rsidRPr="00145A95" w:rsidRDefault="00145A95" w:rsidP="007C3D70">
            <w:pPr>
              <w:jc w:val="both"/>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Monthly migraine days, median (IQR)</w:t>
            </w:r>
          </w:p>
        </w:tc>
        <w:tc>
          <w:tcPr>
            <w:tcW w:w="1907" w:type="dxa"/>
            <w:tcBorders>
              <w:top w:val="single" w:sz="6" w:space="0" w:color="7F7F7F"/>
              <w:left w:val="nil"/>
              <w:bottom w:val="single" w:sz="6" w:space="0" w:color="7F7F7F"/>
              <w:right w:val="nil"/>
            </w:tcBorders>
            <w:tcMar>
              <w:top w:w="0" w:type="dxa"/>
              <w:left w:w="100" w:type="dxa"/>
              <w:bottom w:w="0" w:type="dxa"/>
              <w:right w:w="100" w:type="dxa"/>
            </w:tcMar>
          </w:tcPr>
          <w:p w14:paraId="3EC902D4"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15 (10, 24)</w:t>
            </w:r>
          </w:p>
        </w:tc>
        <w:tc>
          <w:tcPr>
            <w:tcW w:w="1722" w:type="dxa"/>
            <w:tcBorders>
              <w:top w:val="single" w:sz="6" w:space="0" w:color="7F7F7F"/>
              <w:left w:val="nil"/>
              <w:bottom w:val="single" w:sz="6" w:space="0" w:color="7F7F7F"/>
              <w:right w:val="nil"/>
            </w:tcBorders>
            <w:tcMar>
              <w:top w:w="0" w:type="dxa"/>
              <w:left w:w="100" w:type="dxa"/>
              <w:bottom w:w="0" w:type="dxa"/>
              <w:right w:w="100" w:type="dxa"/>
            </w:tcMar>
          </w:tcPr>
          <w:p w14:paraId="407E49B8"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13 (9, 17)</w:t>
            </w:r>
          </w:p>
        </w:tc>
        <w:tc>
          <w:tcPr>
            <w:tcW w:w="959" w:type="dxa"/>
            <w:tcBorders>
              <w:top w:val="single" w:sz="6" w:space="0" w:color="7F7F7F"/>
              <w:left w:val="nil"/>
              <w:bottom w:val="single" w:sz="6" w:space="0" w:color="7F7F7F"/>
              <w:right w:val="nil"/>
            </w:tcBorders>
            <w:tcMar>
              <w:top w:w="0" w:type="dxa"/>
              <w:left w:w="100" w:type="dxa"/>
              <w:bottom w:w="0" w:type="dxa"/>
              <w:right w:w="100" w:type="dxa"/>
            </w:tcMar>
          </w:tcPr>
          <w:p w14:paraId="47DEF55B"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&lt;0.001</w:t>
            </w:r>
          </w:p>
        </w:tc>
      </w:tr>
      <w:tr w:rsidR="00145A95" w:rsidRPr="00145A95" w14:paraId="67DA99E7" w14:textId="77777777" w:rsidTr="007C3D70">
        <w:trPr>
          <w:trHeight w:val="285"/>
        </w:trPr>
        <w:tc>
          <w:tcPr>
            <w:tcW w:w="4436" w:type="dxa"/>
            <w:tcBorders>
              <w:top w:val="nil"/>
              <w:left w:val="nil"/>
              <w:bottom w:val="nil"/>
              <w:right w:val="nil"/>
            </w:tcBorders>
            <w:tcMar>
              <w:top w:w="0" w:type="dxa"/>
              <w:left w:w="100" w:type="dxa"/>
              <w:bottom w:w="0" w:type="dxa"/>
              <w:right w:w="100" w:type="dxa"/>
            </w:tcMar>
          </w:tcPr>
          <w:p w14:paraId="3459C6EB" w14:textId="77777777" w:rsidR="00145A95" w:rsidRPr="00145A95" w:rsidRDefault="00145A95" w:rsidP="007C3D70">
            <w:pPr>
              <w:jc w:val="both"/>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Duration of chronic headache, months</w:t>
            </w:r>
          </w:p>
        </w:tc>
        <w:tc>
          <w:tcPr>
            <w:tcW w:w="1907" w:type="dxa"/>
            <w:tcBorders>
              <w:top w:val="nil"/>
              <w:left w:val="nil"/>
              <w:bottom w:val="nil"/>
              <w:right w:val="nil"/>
            </w:tcBorders>
            <w:tcMar>
              <w:top w:w="0" w:type="dxa"/>
              <w:left w:w="100" w:type="dxa"/>
              <w:bottom w:w="0" w:type="dxa"/>
              <w:right w:w="100" w:type="dxa"/>
            </w:tcMar>
          </w:tcPr>
          <w:p w14:paraId="733105F3"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60 (24, 120)</w:t>
            </w:r>
          </w:p>
        </w:tc>
        <w:tc>
          <w:tcPr>
            <w:tcW w:w="1722" w:type="dxa"/>
            <w:tcBorders>
              <w:top w:val="nil"/>
              <w:left w:val="nil"/>
              <w:bottom w:val="nil"/>
              <w:right w:val="nil"/>
            </w:tcBorders>
            <w:tcMar>
              <w:top w:w="0" w:type="dxa"/>
              <w:left w:w="100" w:type="dxa"/>
              <w:bottom w:w="0" w:type="dxa"/>
              <w:right w:w="100" w:type="dxa"/>
            </w:tcMar>
          </w:tcPr>
          <w:p w14:paraId="3ABE40A6"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48 (24, 132)</w:t>
            </w:r>
          </w:p>
        </w:tc>
        <w:tc>
          <w:tcPr>
            <w:tcW w:w="959" w:type="dxa"/>
            <w:tcBorders>
              <w:top w:val="nil"/>
              <w:left w:val="nil"/>
              <w:bottom w:val="nil"/>
              <w:right w:val="nil"/>
            </w:tcBorders>
            <w:tcMar>
              <w:top w:w="0" w:type="dxa"/>
              <w:left w:w="100" w:type="dxa"/>
              <w:bottom w:w="0" w:type="dxa"/>
              <w:right w:w="100" w:type="dxa"/>
            </w:tcMar>
          </w:tcPr>
          <w:p w14:paraId="2FC3066F"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0.5</w:t>
            </w:r>
          </w:p>
        </w:tc>
      </w:tr>
      <w:tr w:rsidR="00145A95" w:rsidRPr="00145A95" w14:paraId="0B9F9F31" w14:textId="77777777" w:rsidTr="007C3D70">
        <w:trPr>
          <w:trHeight w:val="285"/>
        </w:trPr>
        <w:tc>
          <w:tcPr>
            <w:tcW w:w="4436" w:type="dxa"/>
            <w:tcBorders>
              <w:top w:val="single" w:sz="6" w:space="0" w:color="7F7F7F"/>
              <w:left w:val="nil"/>
              <w:bottom w:val="single" w:sz="6" w:space="0" w:color="7F7F7F"/>
              <w:right w:val="nil"/>
            </w:tcBorders>
            <w:tcMar>
              <w:top w:w="0" w:type="dxa"/>
              <w:left w:w="100" w:type="dxa"/>
              <w:bottom w:w="0" w:type="dxa"/>
              <w:right w:w="100" w:type="dxa"/>
            </w:tcMar>
          </w:tcPr>
          <w:p w14:paraId="484F1AFE" w14:textId="77777777" w:rsidR="00145A95" w:rsidRPr="00145A95" w:rsidRDefault="00145A95" w:rsidP="007C3D70">
            <w:pPr>
              <w:jc w:val="both"/>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Baseline headache intensity</w:t>
            </w:r>
          </w:p>
        </w:tc>
        <w:tc>
          <w:tcPr>
            <w:tcW w:w="1907" w:type="dxa"/>
            <w:tcBorders>
              <w:top w:val="single" w:sz="6" w:space="0" w:color="7F7F7F"/>
              <w:left w:val="nil"/>
              <w:bottom w:val="single" w:sz="6" w:space="0" w:color="7F7F7F"/>
              <w:right w:val="nil"/>
            </w:tcBorders>
            <w:tcMar>
              <w:top w:w="0" w:type="dxa"/>
              <w:left w:w="100" w:type="dxa"/>
              <w:bottom w:w="0" w:type="dxa"/>
              <w:right w:w="100" w:type="dxa"/>
            </w:tcMar>
          </w:tcPr>
          <w:p w14:paraId="1DCB6794"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9 (8,9)</w:t>
            </w:r>
          </w:p>
        </w:tc>
        <w:tc>
          <w:tcPr>
            <w:tcW w:w="1722" w:type="dxa"/>
            <w:tcBorders>
              <w:top w:val="single" w:sz="6" w:space="0" w:color="7F7F7F"/>
              <w:left w:val="nil"/>
              <w:bottom w:val="single" w:sz="6" w:space="0" w:color="7F7F7F"/>
              <w:right w:val="nil"/>
            </w:tcBorders>
            <w:tcMar>
              <w:top w:w="0" w:type="dxa"/>
              <w:left w:w="100" w:type="dxa"/>
              <w:bottom w:w="0" w:type="dxa"/>
              <w:right w:w="100" w:type="dxa"/>
            </w:tcMar>
          </w:tcPr>
          <w:p w14:paraId="1F51626C"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8 (7,9)</w:t>
            </w:r>
          </w:p>
        </w:tc>
        <w:tc>
          <w:tcPr>
            <w:tcW w:w="959" w:type="dxa"/>
            <w:tcBorders>
              <w:top w:val="single" w:sz="6" w:space="0" w:color="7F7F7F"/>
              <w:left w:val="nil"/>
              <w:bottom w:val="single" w:sz="6" w:space="0" w:color="7F7F7F"/>
              <w:right w:val="nil"/>
            </w:tcBorders>
            <w:tcMar>
              <w:top w:w="0" w:type="dxa"/>
              <w:left w:w="100" w:type="dxa"/>
              <w:bottom w:w="0" w:type="dxa"/>
              <w:right w:w="100" w:type="dxa"/>
            </w:tcMar>
          </w:tcPr>
          <w:p w14:paraId="103991EB"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0.16</w:t>
            </w:r>
          </w:p>
        </w:tc>
      </w:tr>
      <w:tr w:rsidR="00145A95" w:rsidRPr="00145A95" w14:paraId="594281BB" w14:textId="77777777" w:rsidTr="007C3D70">
        <w:trPr>
          <w:trHeight w:val="285"/>
        </w:trPr>
        <w:tc>
          <w:tcPr>
            <w:tcW w:w="4436" w:type="dxa"/>
            <w:tcBorders>
              <w:top w:val="nil"/>
              <w:left w:val="nil"/>
              <w:bottom w:val="nil"/>
              <w:right w:val="nil"/>
            </w:tcBorders>
            <w:tcMar>
              <w:top w:w="0" w:type="dxa"/>
              <w:left w:w="100" w:type="dxa"/>
              <w:bottom w:w="0" w:type="dxa"/>
              <w:right w:w="100" w:type="dxa"/>
            </w:tcMar>
          </w:tcPr>
          <w:p w14:paraId="05AAE4D5" w14:textId="77777777" w:rsidR="00145A95" w:rsidRPr="00145A95" w:rsidRDefault="00145A95" w:rsidP="007C3D70">
            <w:pPr>
              <w:jc w:val="both"/>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Presence of aura, N (%)</w:t>
            </w:r>
          </w:p>
        </w:tc>
        <w:tc>
          <w:tcPr>
            <w:tcW w:w="1907" w:type="dxa"/>
            <w:tcBorders>
              <w:top w:val="nil"/>
              <w:left w:val="nil"/>
              <w:bottom w:val="nil"/>
              <w:right w:val="nil"/>
            </w:tcBorders>
            <w:tcMar>
              <w:top w:w="0" w:type="dxa"/>
              <w:left w:w="100" w:type="dxa"/>
              <w:bottom w:w="0" w:type="dxa"/>
              <w:right w:w="100" w:type="dxa"/>
            </w:tcMar>
          </w:tcPr>
          <w:p w14:paraId="0819848B"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54 (26%)</w:t>
            </w:r>
          </w:p>
        </w:tc>
        <w:tc>
          <w:tcPr>
            <w:tcW w:w="1722" w:type="dxa"/>
            <w:tcBorders>
              <w:top w:val="nil"/>
              <w:left w:val="nil"/>
              <w:bottom w:val="nil"/>
              <w:right w:val="nil"/>
            </w:tcBorders>
            <w:tcMar>
              <w:top w:w="0" w:type="dxa"/>
              <w:left w:w="100" w:type="dxa"/>
              <w:bottom w:w="0" w:type="dxa"/>
              <w:right w:w="100" w:type="dxa"/>
            </w:tcMar>
          </w:tcPr>
          <w:p w14:paraId="55FE6EB5"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91 (30%)</w:t>
            </w:r>
          </w:p>
        </w:tc>
        <w:tc>
          <w:tcPr>
            <w:tcW w:w="959" w:type="dxa"/>
            <w:tcBorders>
              <w:top w:val="nil"/>
              <w:left w:val="nil"/>
              <w:bottom w:val="nil"/>
              <w:right w:val="nil"/>
            </w:tcBorders>
            <w:tcMar>
              <w:top w:w="0" w:type="dxa"/>
              <w:left w:w="100" w:type="dxa"/>
              <w:bottom w:w="0" w:type="dxa"/>
              <w:right w:w="100" w:type="dxa"/>
            </w:tcMar>
          </w:tcPr>
          <w:p w14:paraId="1CEA0806"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0.3</w:t>
            </w:r>
          </w:p>
        </w:tc>
      </w:tr>
      <w:tr w:rsidR="00145A95" w:rsidRPr="00145A95" w14:paraId="67BE8050" w14:textId="77777777" w:rsidTr="007C3D70">
        <w:trPr>
          <w:trHeight w:val="285"/>
        </w:trPr>
        <w:tc>
          <w:tcPr>
            <w:tcW w:w="4436" w:type="dxa"/>
            <w:tcBorders>
              <w:top w:val="single" w:sz="6" w:space="0" w:color="7F7F7F"/>
              <w:left w:val="nil"/>
              <w:bottom w:val="single" w:sz="6" w:space="0" w:color="7F7F7F"/>
              <w:right w:val="nil"/>
            </w:tcBorders>
            <w:tcMar>
              <w:top w:w="0" w:type="dxa"/>
              <w:left w:w="100" w:type="dxa"/>
              <w:bottom w:w="0" w:type="dxa"/>
              <w:right w:w="100" w:type="dxa"/>
            </w:tcMar>
          </w:tcPr>
          <w:p w14:paraId="6777BB92" w14:textId="77777777" w:rsidR="00145A95" w:rsidRPr="00145A95" w:rsidRDefault="00145A95" w:rsidP="007C3D70">
            <w:pPr>
              <w:jc w:val="both"/>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Number of failed preventive treatments, median (IQR)</w:t>
            </w:r>
          </w:p>
        </w:tc>
        <w:tc>
          <w:tcPr>
            <w:tcW w:w="1907" w:type="dxa"/>
            <w:tcBorders>
              <w:top w:val="single" w:sz="6" w:space="0" w:color="7F7F7F"/>
              <w:left w:val="nil"/>
              <w:bottom w:val="single" w:sz="6" w:space="0" w:color="7F7F7F"/>
              <w:right w:val="nil"/>
            </w:tcBorders>
            <w:tcMar>
              <w:top w:w="0" w:type="dxa"/>
              <w:left w:w="100" w:type="dxa"/>
              <w:bottom w:w="0" w:type="dxa"/>
              <w:right w:w="100" w:type="dxa"/>
            </w:tcMar>
          </w:tcPr>
          <w:p w14:paraId="7763CBAB"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7 (5, 10)</w:t>
            </w:r>
          </w:p>
        </w:tc>
        <w:tc>
          <w:tcPr>
            <w:tcW w:w="1722" w:type="dxa"/>
            <w:tcBorders>
              <w:top w:val="single" w:sz="6" w:space="0" w:color="7F7F7F"/>
              <w:left w:val="nil"/>
              <w:bottom w:val="single" w:sz="6" w:space="0" w:color="7F7F7F"/>
              <w:right w:val="nil"/>
            </w:tcBorders>
            <w:tcMar>
              <w:top w:w="0" w:type="dxa"/>
              <w:left w:w="100" w:type="dxa"/>
              <w:bottom w:w="0" w:type="dxa"/>
              <w:right w:w="100" w:type="dxa"/>
            </w:tcMar>
          </w:tcPr>
          <w:p w14:paraId="4A895415"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6 (5, 8)</w:t>
            </w:r>
          </w:p>
        </w:tc>
        <w:tc>
          <w:tcPr>
            <w:tcW w:w="959" w:type="dxa"/>
            <w:tcBorders>
              <w:top w:val="single" w:sz="6" w:space="0" w:color="7F7F7F"/>
              <w:left w:val="nil"/>
              <w:bottom w:val="single" w:sz="6" w:space="0" w:color="7F7F7F"/>
              <w:right w:val="nil"/>
            </w:tcBorders>
            <w:tcMar>
              <w:top w:w="0" w:type="dxa"/>
              <w:left w:w="100" w:type="dxa"/>
              <w:bottom w:w="0" w:type="dxa"/>
              <w:right w:w="100" w:type="dxa"/>
            </w:tcMar>
          </w:tcPr>
          <w:p w14:paraId="116B984D"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0.002</w:t>
            </w:r>
          </w:p>
        </w:tc>
      </w:tr>
      <w:tr w:rsidR="00145A95" w:rsidRPr="00145A95" w14:paraId="500509E7" w14:textId="77777777" w:rsidTr="007C3D70">
        <w:trPr>
          <w:trHeight w:val="285"/>
        </w:trPr>
        <w:tc>
          <w:tcPr>
            <w:tcW w:w="4436" w:type="dxa"/>
            <w:tcBorders>
              <w:top w:val="nil"/>
              <w:left w:val="nil"/>
              <w:bottom w:val="nil"/>
              <w:right w:val="nil"/>
            </w:tcBorders>
            <w:tcMar>
              <w:top w:w="0" w:type="dxa"/>
              <w:left w:w="100" w:type="dxa"/>
              <w:bottom w:w="0" w:type="dxa"/>
              <w:right w:w="100" w:type="dxa"/>
            </w:tcMar>
          </w:tcPr>
          <w:p w14:paraId="124D5BB3" w14:textId="77777777" w:rsidR="00145A95" w:rsidRPr="00145A95" w:rsidRDefault="00145A95" w:rsidP="007C3D70">
            <w:pPr>
              <w:jc w:val="both"/>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lastRenderedPageBreak/>
              <w:t xml:space="preserve">Failed preventive </w:t>
            </w:r>
            <w:proofErr w:type="spellStart"/>
            <w:r w:rsidRPr="00145A95">
              <w:rPr>
                <w:rFonts w:ascii="Times New Roman" w:eastAsia="Times New Roman" w:hAnsi="Times New Roman" w:cs="Times New Roman"/>
                <w:sz w:val="24"/>
                <w:szCs w:val="24"/>
              </w:rPr>
              <w:t>onabotulinumtoxinA</w:t>
            </w:r>
            <w:proofErr w:type="spellEnd"/>
            <w:r w:rsidRPr="00145A95">
              <w:rPr>
                <w:rFonts w:ascii="Times New Roman" w:eastAsia="Times New Roman" w:hAnsi="Times New Roman" w:cs="Times New Roman"/>
                <w:sz w:val="24"/>
                <w:szCs w:val="24"/>
              </w:rPr>
              <w:t xml:space="preserve"> (</w:t>
            </w:r>
            <w:proofErr w:type="spellStart"/>
            <w:r w:rsidRPr="00145A95">
              <w:rPr>
                <w:rFonts w:ascii="Times New Roman" w:eastAsia="Times New Roman" w:hAnsi="Times New Roman" w:cs="Times New Roman"/>
                <w:sz w:val="24"/>
                <w:szCs w:val="24"/>
              </w:rPr>
              <w:t>BoNT</w:t>
            </w:r>
            <w:proofErr w:type="spellEnd"/>
            <w:r w:rsidRPr="00145A95">
              <w:rPr>
                <w:rFonts w:ascii="Times New Roman" w:eastAsia="Times New Roman" w:hAnsi="Times New Roman" w:cs="Times New Roman"/>
                <w:sz w:val="24"/>
                <w:szCs w:val="24"/>
              </w:rPr>
              <w:t>-A), N (%)</w:t>
            </w:r>
          </w:p>
        </w:tc>
        <w:tc>
          <w:tcPr>
            <w:tcW w:w="1907" w:type="dxa"/>
            <w:tcBorders>
              <w:top w:val="nil"/>
              <w:left w:val="nil"/>
              <w:bottom w:val="nil"/>
              <w:right w:val="nil"/>
            </w:tcBorders>
            <w:tcMar>
              <w:top w:w="0" w:type="dxa"/>
              <w:left w:w="100" w:type="dxa"/>
              <w:bottom w:w="0" w:type="dxa"/>
              <w:right w:w="100" w:type="dxa"/>
            </w:tcMar>
          </w:tcPr>
          <w:p w14:paraId="3CC3A550"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178 (85%)</w:t>
            </w:r>
          </w:p>
        </w:tc>
        <w:tc>
          <w:tcPr>
            <w:tcW w:w="1722" w:type="dxa"/>
            <w:tcBorders>
              <w:top w:val="nil"/>
              <w:left w:val="nil"/>
              <w:bottom w:val="nil"/>
              <w:right w:val="nil"/>
            </w:tcBorders>
            <w:tcMar>
              <w:top w:w="0" w:type="dxa"/>
              <w:left w:w="100" w:type="dxa"/>
              <w:bottom w:w="0" w:type="dxa"/>
              <w:right w:w="100" w:type="dxa"/>
            </w:tcMar>
          </w:tcPr>
          <w:p w14:paraId="38A9CC40"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245 (81%)</w:t>
            </w:r>
          </w:p>
        </w:tc>
        <w:tc>
          <w:tcPr>
            <w:tcW w:w="959" w:type="dxa"/>
            <w:tcBorders>
              <w:top w:val="nil"/>
              <w:left w:val="nil"/>
              <w:bottom w:val="nil"/>
              <w:right w:val="nil"/>
            </w:tcBorders>
            <w:tcMar>
              <w:top w:w="0" w:type="dxa"/>
              <w:left w:w="100" w:type="dxa"/>
              <w:bottom w:w="0" w:type="dxa"/>
              <w:right w:w="100" w:type="dxa"/>
            </w:tcMar>
          </w:tcPr>
          <w:p w14:paraId="650D7316"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0.043</w:t>
            </w:r>
          </w:p>
        </w:tc>
      </w:tr>
      <w:tr w:rsidR="00145A95" w:rsidRPr="00145A95" w14:paraId="46E173C9" w14:textId="77777777" w:rsidTr="007C3D70">
        <w:trPr>
          <w:trHeight w:val="285"/>
        </w:trPr>
        <w:tc>
          <w:tcPr>
            <w:tcW w:w="4436" w:type="dxa"/>
            <w:tcBorders>
              <w:top w:val="single" w:sz="6" w:space="0" w:color="7F7F7F"/>
              <w:left w:val="nil"/>
              <w:bottom w:val="single" w:sz="6" w:space="0" w:color="7F7F7F"/>
              <w:right w:val="nil"/>
            </w:tcBorders>
            <w:tcMar>
              <w:top w:w="0" w:type="dxa"/>
              <w:left w:w="100" w:type="dxa"/>
              <w:bottom w:w="0" w:type="dxa"/>
              <w:right w:w="100" w:type="dxa"/>
            </w:tcMar>
          </w:tcPr>
          <w:p w14:paraId="6C59C6DF" w14:textId="77777777" w:rsidR="00145A95" w:rsidRPr="00145A95" w:rsidRDefault="00145A95" w:rsidP="007C3D70">
            <w:pPr>
              <w:jc w:val="both"/>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 xml:space="preserve">Patients previously treated with anti-CGRP </w:t>
            </w:r>
            <w:proofErr w:type="spellStart"/>
            <w:r w:rsidRPr="00145A95">
              <w:rPr>
                <w:rFonts w:ascii="Times New Roman" w:eastAsia="Times New Roman" w:hAnsi="Times New Roman" w:cs="Times New Roman"/>
                <w:sz w:val="24"/>
                <w:szCs w:val="24"/>
              </w:rPr>
              <w:t>mAbs</w:t>
            </w:r>
            <w:proofErr w:type="spellEnd"/>
            <w:r w:rsidRPr="00145A95">
              <w:rPr>
                <w:rFonts w:ascii="Times New Roman" w:eastAsia="Times New Roman" w:hAnsi="Times New Roman" w:cs="Times New Roman"/>
                <w:sz w:val="24"/>
                <w:szCs w:val="24"/>
              </w:rPr>
              <w:t>, N (%)</w:t>
            </w:r>
          </w:p>
        </w:tc>
        <w:tc>
          <w:tcPr>
            <w:tcW w:w="1907" w:type="dxa"/>
            <w:tcBorders>
              <w:top w:val="single" w:sz="6" w:space="0" w:color="7F7F7F"/>
              <w:left w:val="nil"/>
              <w:bottom w:val="single" w:sz="6" w:space="0" w:color="7F7F7F"/>
              <w:right w:val="nil"/>
            </w:tcBorders>
            <w:tcMar>
              <w:top w:w="0" w:type="dxa"/>
              <w:left w:w="100" w:type="dxa"/>
              <w:bottom w:w="0" w:type="dxa"/>
              <w:right w:w="100" w:type="dxa"/>
            </w:tcMar>
          </w:tcPr>
          <w:p w14:paraId="4B2F3EB0"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 xml:space="preserve">123 (59%) </w:t>
            </w:r>
          </w:p>
        </w:tc>
        <w:tc>
          <w:tcPr>
            <w:tcW w:w="1722" w:type="dxa"/>
            <w:tcBorders>
              <w:top w:val="single" w:sz="6" w:space="0" w:color="7F7F7F"/>
              <w:left w:val="nil"/>
              <w:bottom w:val="single" w:sz="6" w:space="0" w:color="7F7F7F"/>
              <w:right w:val="nil"/>
            </w:tcBorders>
            <w:tcMar>
              <w:top w:w="0" w:type="dxa"/>
              <w:left w:w="100" w:type="dxa"/>
              <w:bottom w:w="0" w:type="dxa"/>
              <w:right w:w="100" w:type="dxa"/>
            </w:tcMar>
          </w:tcPr>
          <w:p w14:paraId="6E84D282"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147 (48%)</w:t>
            </w:r>
          </w:p>
        </w:tc>
        <w:tc>
          <w:tcPr>
            <w:tcW w:w="959" w:type="dxa"/>
            <w:tcBorders>
              <w:top w:val="single" w:sz="6" w:space="0" w:color="7F7F7F"/>
              <w:left w:val="nil"/>
              <w:bottom w:val="single" w:sz="6" w:space="0" w:color="7F7F7F"/>
              <w:right w:val="nil"/>
            </w:tcBorders>
            <w:tcMar>
              <w:top w:w="0" w:type="dxa"/>
              <w:left w:w="100" w:type="dxa"/>
              <w:bottom w:w="0" w:type="dxa"/>
              <w:right w:w="100" w:type="dxa"/>
            </w:tcMar>
          </w:tcPr>
          <w:p w14:paraId="788CA6A1"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0.065</w:t>
            </w:r>
          </w:p>
        </w:tc>
      </w:tr>
      <w:tr w:rsidR="00145A95" w:rsidRPr="00145A95" w14:paraId="787207DF" w14:textId="77777777" w:rsidTr="007C3D70">
        <w:trPr>
          <w:trHeight w:val="285"/>
        </w:trPr>
        <w:tc>
          <w:tcPr>
            <w:tcW w:w="4436" w:type="dxa"/>
            <w:tcBorders>
              <w:top w:val="nil"/>
              <w:left w:val="nil"/>
              <w:bottom w:val="nil"/>
              <w:right w:val="nil"/>
            </w:tcBorders>
            <w:tcMar>
              <w:top w:w="0" w:type="dxa"/>
              <w:left w:w="100" w:type="dxa"/>
              <w:bottom w:w="0" w:type="dxa"/>
              <w:right w:w="100" w:type="dxa"/>
            </w:tcMar>
          </w:tcPr>
          <w:p w14:paraId="5223C541" w14:textId="77777777" w:rsidR="00145A95" w:rsidRPr="00145A95" w:rsidRDefault="00145A95" w:rsidP="007C3D70">
            <w:pPr>
              <w:jc w:val="both"/>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Patients with concomitant treatment, N (%)</w:t>
            </w:r>
          </w:p>
        </w:tc>
        <w:tc>
          <w:tcPr>
            <w:tcW w:w="1907" w:type="dxa"/>
            <w:tcBorders>
              <w:top w:val="nil"/>
              <w:left w:val="nil"/>
              <w:bottom w:val="nil"/>
              <w:right w:val="nil"/>
            </w:tcBorders>
            <w:tcMar>
              <w:top w:w="0" w:type="dxa"/>
              <w:left w:w="100" w:type="dxa"/>
              <w:bottom w:w="0" w:type="dxa"/>
              <w:right w:w="100" w:type="dxa"/>
            </w:tcMar>
          </w:tcPr>
          <w:p w14:paraId="41532348"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107 (51%)</w:t>
            </w:r>
          </w:p>
        </w:tc>
        <w:tc>
          <w:tcPr>
            <w:tcW w:w="1722" w:type="dxa"/>
            <w:tcBorders>
              <w:top w:val="nil"/>
              <w:left w:val="nil"/>
              <w:bottom w:val="nil"/>
              <w:right w:val="nil"/>
            </w:tcBorders>
            <w:tcMar>
              <w:top w:w="0" w:type="dxa"/>
              <w:left w:w="100" w:type="dxa"/>
              <w:bottom w:w="0" w:type="dxa"/>
              <w:right w:w="100" w:type="dxa"/>
            </w:tcMar>
          </w:tcPr>
          <w:p w14:paraId="2D7D64BD"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180 (59%)</w:t>
            </w:r>
          </w:p>
        </w:tc>
        <w:tc>
          <w:tcPr>
            <w:tcW w:w="959" w:type="dxa"/>
            <w:tcBorders>
              <w:top w:val="nil"/>
              <w:left w:val="nil"/>
              <w:bottom w:val="nil"/>
              <w:right w:val="nil"/>
            </w:tcBorders>
            <w:tcMar>
              <w:top w:w="0" w:type="dxa"/>
              <w:left w:w="100" w:type="dxa"/>
              <w:bottom w:w="0" w:type="dxa"/>
              <w:right w:w="100" w:type="dxa"/>
            </w:tcMar>
          </w:tcPr>
          <w:p w14:paraId="3E8E697F"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0.12</w:t>
            </w:r>
          </w:p>
        </w:tc>
      </w:tr>
      <w:tr w:rsidR="00145A95" w:rsidRPr="00145A95" w14:paraId="3F5BC5BC" w14:textId="77777777" w:rsidTr="007C3D70">
        <w:trPr>
          <w:trHeight w:val="285"/>
        </w:trPr>
        <w:tc>
          <w:tcPr>
            <w:tcW w:w="4436" w:type="dxa"/>
            <w:tcBorders>
              <w:top w:val="single" w:sz="6" w:space="0" w:color="7F7F7F"/>
              <w:left w:val="nil"/>
              <w:bottom w:val="single" w:sz="6" w:space="0" w:color="7F7F7F"/>
              <w:right w:val="nil"/>
            </w:tcBorders>
            <w:tcMar>
              <w:top w:w="0" w:type="dxa"/>
              <w:left w:w="100" w:type="dxa"/>
              <w:bottom w:w="0" w:type="dxa"/>
              <w:right w:w="100" w:type="dxa"/>
            </w:tcMar>
          </w:tcPr>
          <w:p w14:paraId="49A4F4F1" w14:textId="77777777" w:rsidR="00145A95" w:rsidRPr="00145A95" w:rsidRDefault="00145A95" w:rsidP="007C3D70">
            <w:pPr>
              <w:jc w:val="both"/>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Number of concomitant preventive treatments, median (IQR)</w:t>
            </w:r>
          </w:p>
        </w:tc>
        <w:tc>
          <w:tcPr>
            <w:tcW w:w="1907" w:type="dxa"/>
            <w:tcBorders>
              <w:top w:val="single" w:sz="6" w:space="0" w:color="7F7F7F"/>
              <w:left w:val="nil"/>
              <w:bottom w:val="single" w:sz="6" w:space="0" w:color="7F7F7F"/>
              <w:right w:val="nil"/>
            </w:tcBorders>
            <w:tcMar>
              <w:top w:w="0" w:type="dxa"/>
              <w:left w:w="100" w:type="dxa"/>
              <w:bottom w:w="0" w:type="dxa"/>
              <w:right w:w="100" w:type="dxa"/>
            </w:tcMar>
          </w:tcPr>
          <w:p w14:paraId="58559000"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 (0,1)</w:t>
            </w:r>
          </w:p>
        </w:tc>
        <w:tc>
          <w:tcPr>
            <w:tcW w:w="1722" w:type="dxa"/>
            <w:tcBorders>
              <w:top w:val="single" w:sz="6" w:space="0" w:color="7F7F7F"/>
              <w:left w:val="nil"/>
              <w:bottom w:val="single" w:sz="6" w:space="0" w:color="7F7F7F"/>
              <w:right w:val="nil"/>
            </w:tcBorders>
            <w:tcMar>
              <w:top w:w="0" w:type="dxa"/>
              <w:left w:w="100" w:type="dxa"/>
              <w:bottom w:w="0" w:type="dxa"/>
              <w:right w:w="100" w:type="dxa"/>
            </w:tcMar>
          </w:tcPr>
          <w:p w14:paraId="658230A8"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 (0,1)</w:t>
            </w:r>
          </w:p>
        </w:tc>
        <w:tc>
          <w:tcPr>
            <w:tcW w:w="959" w:type="dxa"/>
            <w:tcBorders>
              <w:top w:val="single" w:sz="6" w:space="0" w:color="7F7F7F"/>
              <w:left w:val="nil"/>
              <w:bottom w:val="single" w:sz="6" w:space="0" w:color="7F7F7F"/>
              <w:right w:val="nil"/>
            </w:tcBorders>
            <w:tcMar>
              <w:top w:w="0" w:type="dxa"/>
              <w:left w:w="100" w:type="dxa"/>
              <w:bottom w:w="0" w:type="dxa"/>
              <w:right w:w="100" w:type="dxa"/>
            </w:tcMar>
          </w:tcPr>
          <w:p w14:paraId="4E918302"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0.12</w:t>
            </w:r>
          </w:p>
        </w:tc>
      </w:tr>
      <w:tr w:rsidR="00145A95" w:rsidRPr="00145A95" w14:paraId="61996D0B" w14:textId="77777777" w:rsidTr="007C3D70">
        <w:trPr>
          <w:trHeight w:val="285"/>
        </w:trPr>
        <w:tc>
          <w:tcPr>
            <w:tcW w:w="4436" w:type="dxa"/>
            <w:tcBorders>
              <w:top w:val="nil"/>
              <w:left w:val="nil"/>
              <w:bottom w:val="nil"/>
              <w:right w:val="nil"/>
            </w:tcBorders>
            <w:tcMar>
              <w:top w:w="0" w:type="dxa"/>
              <w:left w:w="100" w:type="dxa"/>
              <w:bottom w:w="0" w:type="dxa"/>
              <w:right w:w="100" w:type="dxa"/>
            </w:tcMar>
          </w:tcPr>
          <w:p w14:paraId="3EBD8740" w14:textId="77777777" w:rsidR="00145A95" w:rsidRPr="00145A95" w:rsidRDefault="00145A95" w:rsidP="007C3D70">
            <w:pPr>
              <w:jc w:val="both"/>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Analgesic medication overuse (MO), N (%)</w:t>
            </w:r>
          </w:p>
        </w:tc>
        <w:tc>
          <w:tcPr>
            <w:tcW w:w="1907" w:type="dxa"/>
            <w:tcBorders>
              <w:top w:val="nil"/>
              <w:left w:val="nil"/>
              <w:bottom w:val="nil"/>
              <w:right w:val="nil"/>
            </w:tcBorders>
            <w:tcMar>
              <w:top w:w="0" w:type="dxa"/>
              <w:left w:w="100" w:type="dxa"/>
              <w:bottom w:w="0" w:type="dxa"/>
              <w:right w:w="100" w:type="dxa"/>
            </w:tcMar>
          </w:tcPr>
          <w:p w14:paraId="07FA86CF"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113 (54%)</w:t>
            </w:r>
          </w:p>
        </w:tc>
        <w:tc>
          <w:tcPr>
            <w:tcW w:w="1722" w:type="dxa"/>
            <w:tcBorders>
              <w:top w:val="nil"/>
              <w:left w:val="nil"/>
              <w:bottom w:val="nil"/>
              <w:right w:val="nil"/>
            </w:tcBorders>
            <w:tcMar>
              <w:top w:w="0" w:type="dxa"/>
              <w:left w:w="100" w:type="dxa"/>
              <w:bottom w:w="0" w:type="dxa"/>
              <w:right w:w="100" w:type="dxa"/>
            </w:tcMar>
          </w:tcPr>
          <w:p w14:paraId="31125D89"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111 (36%)</w:t>
            </w:r>
          </w:p>
        </w:tc>
        <w:tc>
          <w:tcPr>
            <w:tcW w:w="959" w:type="dxa"/>
            <w:tcBorders>
              <w:top w:val="nil"/>
              <w:left w:val="nil"/>
              <w:bottom w:val="nil"/>
              <w:right w:val="nil"/>
            </w:tcBorders>
            <w:tcMar>
              <w:top w:w="0" w:type="dxa"/>
              <w:left w:w="100" w:type="dxa"/>
              <w:bottom w:w="0" w:type="dxa"/>
              <w:right w:w="100" w:type="dxa"/>
            </w:tcMar>
          </w:tcPr>
          <w:p w14:paraId="289B1C4D"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0.009</w:t>
            </w:r>
          </w:p>
        </w:tc>
      </w:tr>
      <w:tr w:rsidR="00145A95" w:rsidRPr="00145A95" w14:paraId="542993FA" w14:textId="77777777" w:rsidTr="007C3D70">
        <w:trPr>
          <w:trHeight w:val="285"/>
        </w:trPr>
        <w:tc>
          <w:tcPr>
            <w:tcW w:w="4436" w:type="dxa"/>
            <w:tcBorders>
              <w:top w:val="single" w:sz="6" w:space="0" w:color="7F7F7F"/>
              <w:left w:val="nil"/>
              <w:bottom w:val="single" w:sz="6" w:space="0" w:color="7F7F7F"/>
              <w:right w:val="nil"/>
            </w:tcBorders>
            <w:tcMar>
              <w:top w:w="0" w:type="dxa"/>
              <w:left w:w="100" w:type="dxa"/>
              <w:bottom w:w="0" w:type="dxa"/>
              <w:right w:w="100" w:type="dxa"/>
            </w:tcMar>
          </w:tcPr>
          <w:p w14:paraId="55F92C3E" w14:textId="77777777" w:rsidR="00145A95" w:rsidRPr="00145A95" w:rsidRDefault="00145A95" w:rsidP="007C3D70">
            <w:pPr>
              <w:jc w:val="both"/>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 xml:space="preserve">HIT-6 </w:t>
            </w:r>
            <w:proofErr w:type="gramStart"/>
            <w:r w:rsidRPr="00145A95">
              <w:rPr>
                <w:rFonts w:ascii="Times New Roman" w:eastAsia="Times New Roman" w:hAnsi="Times New Roman" w:cs="Times New Roman"/>
                <w:sz w:val="24"/>
                <w:szCs w:val="24"/>
              </w:rPr>
              <w:t>Score</w:t>
            </w:r>
            <w:proofErr w:type="gramEnd"/>
            <w:r w:rsidRPr="00145A95">
              <w:rPr>
                <w:rFonts w:ascii="Times New Roman" w:eastAsia="Times New Roman" w:hAnsi="Times New Roman" w:cs="Times New Roman"/>
                <w:sz w:val="24"/>
                <w:szCs w:val="24"/>
              </w:rPr>
              <w:t>, median (IQR)</w:t>
            </w:r>
          </w:p>
        </w:tc>
        <w:tc>
          <w:tcPr>
            <w:tcW w:w="1907" w:type="dxa"/>
            <w:tcBorders>
              <w:top w:val="single" w:sz="6" w:space="0" w:color="7F7F7F"/>
              <w:left w:val="nil"/>
              <w:bottom w:val="single" w:sz="6" w:space="0" w:color="7F7F7F"/>
              <w:right w:val="nil"/>
            </w:tcBorders>
            <w:tcMar>
              <w:top w:w="0" w:type="dxa"/>
              <w:left w:w="100" w:type="dxa"/>
              <w:bottom w:w="0" w:type="dxa"/>
              <w:right w:w="100" w:type="dxa"/>
            </w:tcMar>
          </w:tcPr>
          <w:p w14:paraId="532319EB"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69 (65, 74)</w:t>
            </w:r>
          </w:p>
        </w:tc>
        <w:tc>
          <w:tcPr>
            <w:tcW w:w="1722" w:type="dxa"/>
            <w:tcBorders>
              <w:top w:val="single" w:sz="6" w:space="0" w:color="7F7F7F"/>
              <w:left w:val="nil"/>
              <w:bottom w:val="single" w:sz="6" w:space="0" w:color="7F7F7F"/>
              <w:right w:val="nil"/>
            </w:tcBorders>
            <w:tcMar>
              <w:top w:w="0" w:type="dxa"/>
              <w:left w:w="100" w:type="dxa"/>
              <w:bottom w:w="0" w:type="dxa"/>
              <w:right w:w="100" w:type="dxa"/>
            </w:tcMar>
          </w:tcPr>
          <w:p w14:paraId="04A62C95"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67 (64, 72)</w:t>
            </w:r>
          </w:p>
        </w:tc>
        <w:tc>
          <w:tcPr>
            <w:tcW w:w="959" w:type="dxa"/>
            <w:tcBorders>
              <w:top w:val="single" w:sz="6" w:space="0" w:color="7F7F7F"/>
              <w:left w:val="nil"/>
              <w:bottom w:val="single" w:sz="6" w:space="0" w:color="7F7F7F"/>
              <w:right w:val="nil"/>
            </w:tcBorders>
            <w:tcMar>
              <w:top w:w="0" w:type="dxa"/>
              <w:left w:w="100" w:type="dxa"/>
              <w:bottom w:w="0" w:type="dxa"/>
              <w:right w:w="100" w:type="dxa"/>
            </w:tcMar>
          </w:tcPr>
          <w:p w14:paraId="76090C4B"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0.001</w:t>
            </w:r>
          </w:p>
        </w:tc>
      </w:tr>
      <w:tr w:rsidR="00145A95" w:rsidRPr="00145A95" w14:paraId="3BD2130A" w14:textId="77777777" w:rsidTr="007C3D70">
        <w:trPr>
          <w:trHeight w:val="285"/>
        </w:trPr>
        <w:tc>
          <w:tcPr>
            <w:tcW w:w="4436" w:type="dxa"/>
            <w:tcBorders>
              <w:top w:val="nil"/>
              <w:left w:val="nil"/>
              <w:bottom w:val="nil"/>
              <w:right w:val="nil"/>
            </w:tcBorders>
            <w:tcMar>
              <w:top w:w="0" w:type="dxa"/>
              <w:left w:w="100" w:type="dxa"/>
              <w:bottom w:w="0" w:type="dxa"/>
              <w:right w:w="100" w:type="dxa"/>
            </w:tcMar>
          </w:tcPr>
          <w:p w14:paraId="5A1ECC0A" w14:textId="77777777" w:rsidR="00145A95" w:rsidRPr="00145A95" w:rsidRDefault="00145A95" w:rsidP="007C3D70">
            <w:pPr>
              <w:jc w:val="both"/>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HADS-A Score, median (IQR)</w:t>
            </w:r>
          </w:p>
        </w:tc>
        <w:tc>
          <w:tcPr>
            <w:tcW w:w="1907" w:type="dxa"/>
            <w:tcBorders>
              <w:top w:val="nil"/>
              <w:left w:val="nil"/>
              <w:bottom w:val="nil"/>
              <w:right w:val="nil"/>
            </w:tcBorders>
            <w:tcMar>
              <w:top w:w="0" w:type="dxa"/>
              <w:left w:w="100" w:type="dxa"/>
              <w:bottom w:w="0" w:type="dxa"/>
              <w:right w:w="100" w:type="dxa"/>
            </w:tcMar>
          </w:tcPr>
          <w:p w14:paraId="6A867CE3"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10 (6, 13)</w:t>
            </w:r>
          </w:p>
        </w:tc>
        <w:tc>
          <w:tcPr>
            <w:tcW w:w="1722" w:type="dxa"/>
            <w:tcBorders>
              <w:top w:val="nil"/>
              <w:left w:val="nil"/>
              <w:bottom w:val="nil"/>
              <w:right w:val="nil"/>
            </w:tcBorders>
            <w:tcMar>
              <w:top w:w="0" w:type="dxa"/>
              <w:left w:w="100" w:type="dxa"/>
              <w:bottom w:w="0" w:type="dxa"/>
              <w:right w:w="100" w:type="dxa"/>
            </w:tcMar>
          </w:tcPr>
          <w:p w14:paraId="447207D3"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7 (5, 11.5)</w:t>
            </w:r>
          </w:p>
        </w:tc>
        <w:tc>
          <w:tcPr>
            <w:tcW w:w="959" w:type="dxa"/>
            <w:tcBorders>
              <w:top w:val="nil"/>
              <w:left w:val="nil"/>
              <w:bottom w:val="nil"/>
              <w:right w:val="nil"/>
            </w:tcBorders>
            <w:tcMar>
              <w:top w:w="0" w:type="dxa"/>
              <w:left w:w="100" w:type="dxa"/>
              <w:bottom w:w="0" w:type="dxa"/>
              <w:right w:w="100" w:type="dxa"/>
            </w:tcMar>
          </w:tcPr>
          <w:p w14:paraId="65A3110D"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0.018</w:t>
            </w:r>
          </w:p>
        </w:tc>
      </w:tr>
      <w:tr w:rsidR="00145A95" w:rsidRPr="00145A95" w14:paraId="49B69B82" w14:textId="77777777" w:rsidTr="007C3D70">
        <w:trPr>
          <w:trHeight w:val="285"/>
        </w:trPr>
        <w:tc>
          <w:tcPr>
            <w:tcW w:w="4436" w:type="dxa"/>
            <w:tcBorders>
              <w:top w:val="single" w:sz="6" w:space="0" w:color="7F7F7F"/>
              <w:left w:val="nil"/>
              <w:bottom w:val="single" w:sz="6" w:space="0" w:color="7F7F7F"/>
              <w:right w:val="nil"/>
            </w:tcBorders>
            <w:tcMar>
              <w:top w:w="0" w:type="dxa"/>
              <w:left w:w="100" w:type="dxa"/>
              <w:bottom w:w="0" w:type="dxa"/>
              <w:right w:w="100" w:type="dxa"/>
            </w:tcMar>
          </w:tcPr>
          <w:p w14:paraId="05312F04" w14:textId="77777777" w:rsidR="00145A95" w:rsidRPr="00145A95" w:rsidRDefault="00145A95" w:rsidP="007C3D70">
            <w:pPr>
              <w:jc w:val="both"/>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HADS-D Score, median (IQR)</w:t>
            </w:r>
          </w:p>
        </w:tc>
        <w:tc>
          <w:tcPr>
            <w:tcW w:w="1907" w:type="dxa"/>
            <w:tcBorders>
              <w:top w:val="single" w:sz="6" w:space="0" w:color="7F7F7F"/>
              <w:left w:val="nil"/>
              <w:bottom w:val="single" w:sz="6" w:space="0" w:color="7F7F7F"/>
              <w:right w:val="nil"/>
            </w:tcBorders>
            <w:tcMar>
              <w:top w:w="0" w:type="dxa"/>
              <w:left w:w="100" w:type="dxa"/>
              <w:bottom w:w="0" w:type="dxa"/>
              <w:right w:w="100" w:type="dxa"/>
            </w:tcMar>
          </w:tcPr>
          <w:p w14:paraId="4AE571C3"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9 (6, 12)</w:t>
            </w:r>
          </w:p>
        </w:tc>
        <w:tc>
          <w:tcPr>
            <w:tcW w:w="1722" w:type="dxa"/>
            <w:tcBorders>
              <w:top w:val="single" w:sz="6" w:space="0" w:color="7F7F7F"/>
              <w:left w:val="nil"/>
              <w:bottom w:val="single" w:sz="6" w:space="0" w:color="7F7F7F"/>
              <w:right w:val="nil"/>
            </w:tcBorders>
            <w:tcMar>
              <w:top w:w="0" w:type="dxa"/>
              <w:left w:w="100" w:type="dxa"/>
              <w:bottom w:w="0" w:type="dxa"/>
              <w:right w:w="100" w:type="dxa"/>
            </w:tcMar>
          </w:tcPr>
          <w:p w14:paraId="5F4A205A"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7 (3, 10)</w:t>
            </w:r>
          </w:p>
        </w:tc>
        <w:tc>
          <w:tcPr>
            <w:tcW w:w="959" w:type="dxa"/>
            <w:tcBorders>
              <w:top w:val="single" w:sz="6" w:space="0" w:color="7F7F7F"/>
              <w:left w:val="nil"/>
              <w:bottom w:val="single" w:sz="6" w:space="0" w:color="7F7F7F"/>
              <w:right w:val="nil"/>
            </w:tcBorders>
            <w:tcMar>
              <w:top w:w="0" w:type="dxa"/>
              <w:left w:w="100" w:type="dxa"/>
              <w:bottom w:w="0" w:type="dxa"/>
              <w:right w:w="100" w:type="dxa"/>
            </w:tcMar>
          </w:tcPr>
          <w:p w14:paraId="39C806B8"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0.004</w:t>
            </w:r>
          </w:p>
        </w:tc>
      </w:tr>
      <w:tr w:rsidR="00145A95" w:rsidRPr="00145A95" w14:paraId="63588CFC" w14:textId="77777777" w:rsidTr="007C3D70">
        <w:trPr>
          <w:trHeight w:val="285"/>
        </w:trPr>
        <w:tc>
          <w:tcPr>
            <w:tcW w:w="4436" w:type="dxa"/>
            <w:tcBorders>
              <w:top w:val="nil"/>
              <w:left w:val="nil"/>
              <w:bottom w:val="nil"/>
              <w:right w:val="nil"/>
            </w:tcBorders>
            <w:tcMar>
              <w:top w:w="0" w:type="dxa"/>
              <w:left w:w="100" w:type="dxa"/>
              <w:bottom w:w="0" w:type="dxa"/>
              <w:right w:w="100" w:type="dxa"/>
            </w:tcMar>
          </w:tcPr>
          <w:p w14:paraId="7D789BD2" w14:textId="77777777" w:rsidR="00145A95" w:rsidRPr="00145A95" w:rsidRDefault="00145A95" w:rsidP="007C3D70">
            <w:pPr>
              <w:jc w:val="both"/>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ISI Score, median (IQR)</w:t>
            </w:r>
          </w:p>
        </w:tc>
        <w:tc>
          <w:tcPr>
            <w:tcW w:w="1907" w:type="dxa"/>
            <w:tcBorders>
              <w:top w:val="nil"/>
              <w:left w:val="nil"/>
              <w:bottom w:val="nil"/>
              <w:right w:val="nil"/>
            </w:tcBorders>
            <w:tcMar>
              <w:top w:w="0" w:type="dxa"/>
              <w:left w:w="100" w:type="dxa"/>
              <w:bottom w:w="0" w:type="dxa"/>
              <w:right w:w="100" w:type="dxa"/>
            </w:tcMar>
          </w:tcPr>
          <w:p w14:paraId="16FEC014"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9.5 (6.5, 12)</w:t>
            </w:r>
          </w:p>
        </w:tc>
        <w:tc>
          <w:tcPr>
            <w:tcW w:w="1722" w:type="dxa"/>
            <w:tcBorders>
              <w:top w:val="nil"/>
              <w:left w:val="nil"/>
              <w:bottom w:val="nil"/>
              <w:right w:val="nil"/>
            </w:tcBorders>
            <w:tcMar>
              <w:top w:w="0" w:type="dxa"/>
              <w:left w:w="100" w:type="dxa"/>
              <w:bottom w:w="0" w:type="dxa"/>
              <w:right w:w="100" w:type="dxa"/>
            </w:tcMar>
          </w:tcPr>
          <w:p w14:paraId="461B6B40"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9 (5, 11)</w:t>
            </w:r>
          </w:p>
        </w:tc>
        <w:tc>
          <w:tcPr>
            <w:tcW w:w="959" w:type="dxa"/>
            <w:tcBorders>
              <w:top w:val="nil"/>
              <w:left w:val="nil"/>
              <w:bottom w:val="nil"/>
              <w:right w:val="nil"/>
            </w:tcBorders>
            <w:tcMar>
              <w:top w:w="0" w:type="dxa"/>
              <w:left w:w="100" w:type="dxa"/>
              <w:bottom w:w="0" w:type="dxa"/>
              <w:right w:w="100" w:type="dxa"/>
            </w:tcMar>
          </w:tcPr>
          <w:p w14:paraId="24EE41A1"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0.4</w:t>
            </w:r>
          </w:p>
        </w:tc>
      </w:tr>
      <w:tr w:rsidR="00145A95" w:rsidRPr="00145A95" w14:paraId="0D79ACAF" w14:textId="77777777" w:rsidTr="007C3D70">
        <w:trPr>
          <w:trHeight w:val="285"/>
        </w:trPr>
        <w:tc>
          <w:tcPr>
            <w:tcW w:w="4436" w:type="dxa"/>
            <w:tcBorders>
              <w:top w:val="single" w:sz="6" w:space="0" w:color="7F7F7F"/>
              <w:left w:val="nil"/>
              <w:bottom w:val="single" w:sz="6" w:space="0" w:color="7F7F7F"/>
              <w:right w:val="nil"/>
            </w:tcBorders>
            <w:tcMar>
              <w:top w:w="0" w:type="dxa"/>
              <w:left w:w="100" w:type="dxa"/>
              <w:bottom w:w="0" w:type="dxa"/>
              <w:right w:w="100" w:type="dxa"/>
            </w:tcMar>
          </w:tcPr>
          <w:p w14:paraId="57259509" w14:textId="77777777" w:rsidR="00145A95" w:rsidRPr="00145A95" w:rsidRDefault="00145A95" w:rsidP="007C3D70">
            <w:pPr>
              <w:jc w:val="both"/>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Diagnosis of chronic migraine, N (%)</w:t>
            </w:r>
          </w:p>
        </w:tc>
        <w:tc>
          <w:tcPr>
            <w:tcW w:w="1907" w:type="dxa"/>
            <w:tcBorders>
              <w:top w:val="single" w:sz="6" w:space="0" w:color="7F7F7F"/>
              <w:left w:val="nil"/>
              <w:bottom w:val="single" w:sz="6" w:space="0" w:color="7F7F7F"/>
              <w:right w:val="nil"/>
            </w:tcBorders>
            <w:tcMar>
              <w:top w:w="0" w:type="dxa"/>
              <w:left w:w="100" w:type="dxa"/>
              <w:bottom w:w="0" w:type="dxa"/>
              <w:right w:w="100" w:type="dxa"/>
            </w:tcMar>
          </w:tcPr>
          <w:p w14:paraId="57D34CEA"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166 (79%)</w:t>
            </w:r>
          </w:p>
        </w:tc>
        <w:tc>
          <w:tcPr>
            <w:tcW w:w="1722" w:type="dxa"/>
            <w:tcBorders>
              <w:top w:val="single" w:sz="6" w:space="0" w:color="7F7F7F"/>
              <w:left w:val="nil"/>
              <w:bottom w:val="single" w:sz="6" w:space="0" w:color="7F7F7F"/>
              <w:right w:val="nil"/>
            </w:tcBorders>
            <w:tcMar>
              <w:top w:w="0" w:type="dxa"/>
              <w:left w:w="100" w:type="dxa"/>
              <w:bottom w:w="0" w:type="dxa"/>
              <w:right w:w="100" w:type="dxa"/>
            </w:tcMar>
          </w:tcPr>
          <w:p w14:paraId="603A9442"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214 (70%)</w:t>
            </w:r>
          </w:p>
        </w:tc>
        <w:tc>
          <w:tcPr>
            <w:tcW w:w="959" w:type="dxa"/>
            <w:tcBorders>
              <w:top w:val="single" w:sz="6" w:space="0" w:color="7F7F7F"/>
              <w:left w:val="nil"/>
              <w:bottom w:val="single" w:sz="6" w:space="0" w:color="7F7F7F"/>
              <w:right w:val="nil"/>
            </w:tcBorders>
            <w:tcMar>
              <w:top w:w="0" w:type="dxa"/>
              <w:left w:w="100" w:type="dxa"/>
              <w:bottom w:w="0" w:type="dxa"/>
              <w:right w:w="100" w:type="dxa"/>
            </w:tcMar>
          </w:tcPr>
          <w:p w14:paraId="42568D5B" w14:textId="77777777" w:rsidR="00145A95" w:rsidRPr="00145A95" w:rsidRDefault="00145A95" w:rsidP="007C3D70">
            <w:pPr>
              <w:jc w:val="center"/>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0.022</w:t>
            </w:r>
          </w:p>
        </w:tc>
      </w:tr>
      <w:tr w:rsidR="00145A95" w:rsidRPr="00145A95" w14:paraId="7E744BE8" w14:textId="77777777" w:rsidTr="007C3D70">
        <w:trPr>
          <w:trHeight w:val="315"/>
        </w:trPr>
        <w:tc>
          <w:tcPr>
            <w:tcW w:w="9024" w:type="dxa"/>
            <w:gridSpan w:val="4"/>
            <w:tcBorders>
              <w:top w:val="nil"/>
              <w:left w:val="nil"/>
              <w:bottom w:val="nil"/>
              <w:right w:val="nil"/>
            </w:tcBorders>
            <w:tcMar>
              <w:top w:w="0" w:type="dxa"/>
              <w:left w:w="100" w:type="dxa"/>
              <w:bottom w:w="0" w:type="dxa"/>
              <w:right w:w="100" w:type="dxa"/>
            </w:tcMar>
          </w:tcPr>
          <w:p w14:paraId="0FE27A23"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vertAlign w:val="superscript"/>
              </w:rPr>
              <w:t xml:space="preserve">1 </w:t>
            </w:r>
            <w:r w:rsidRPr="00145A95">
              <w:rPr>
                <w:rFonts w:ascii="Times New Roman" w:eastAsia="Times New Roman" w:hAnsi="Times New Roman" w:cs="Times New Roman"/>
                <w:b/>
                <w:bCs/>
                <w:sz w:val="24"/>
                <w:szCs w:val="24"/>
              </w:rPr>
              <w:t>n (%); Median (Q1, Q3)</w:t>
            </w:r>
          </w:p>
        </w:tc>
      </w:tr>
      <w:tr w:rsidR="00145A95" w:rsidRPr="00145A95" w14:paraId="2959DF29" w14:textId="77777777" w:rsidTr="007C3D70">
        <w:trPr>
          <w:trHeight w:val="315"/>
        </w:trPr>
        <w:tc>
          <w:tcPr>
            <w:tcW w:w="9024" w:type="dxa"/>
            <w:gridSpan w:val="4"/>
            <w:tcBorders>
              <w:top w:val="single" w:sz="6" w:space="0" w:color="7F7F7F"/>
              <w:left w:val="nil"/>
              <w:bottom w:val="single" w:sz="6" w:space="0" w:color="7F7F7F"/>
              <w:right w:val="nil"/>
            </w:tcBorders>
            <w:tcMar>
              <w:top w:w="0" w:type="dxa"/>
              <w:left w:w="100" w:type="dxa"/>
              <w:bottom w:w="0" w:type="dxa"/>
              <w:right w:w="100" w:type="dxa"/>
            </w:tcMar>
          </w:tcPr>
          <w:p w14:paraId="4E90F027"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vertAlign w:val="superscript"/>
              </w:rPr>
              <w:t xml:space="preserve">2 </w:t>
            </w:r>
            <w:r w:rsidRPr="00145A95">
              <w:rPr>
                <w:rFonts w:ascii="Times New Roman" w:eastAsia="Times New Roman" w:hAnsi="Times New Roman" w:cs="Times New Roman"/>
                <w:b/>
                <w:bCs/>
                <w:sz w:val="24"/>
                <w:szCs w:val="24"/>
              </w:rPr>
              <w:t xml:space="preserve">Pearson’s Chi-squared </w:t>
            </w:r>
            <w:proofErr w:type="gramStart"/>
            <w:r w:rsidRPr="00145A95">
              <w:rPr>
                <w:rFonts w:ascii="Times New Roman" w:eastAsia="Times New Roman" w:hAnsi="Times New Roman" w:cs="Times New Roman"/>
                <w:b/>
                <w:bCs/>
                <w:sz w:val="24"/>
                <w:szCs w:val="24"/>
              </w:rPr>
              <w:t>test</w:t>
            </w:r>
            <w:proofErr w:type="gramEnd"/>
            <w:r w:rsidRPr="00145A95">
              <w:rPr>
                <w:rFonts w:ascii="Times New Roman" w:eastAsia="Times New Roman" w:hAnsi="Times New Roman" w:cs="Times New Roman"/>
                <w:b/>
                <w:bCs/>
                <w:sz w:val="24"/>
                <w:szCs w:val="24"/>
              </w:rPr>
              <w:t>; Wilcoxon rank sum test; Fisher’s exact test; NA</w:t>
            </w:r>
          </w:p>
        </w:tc>
      </w:tr>
    </w:tbl>
    <w:p w14:paraId="77D2FD4F" w14:textId="77777777" w:rsidR="00145A95" w:rsidRPr="00145A95" w:rsidRDefault="00145A95" w:rsidP="00145A95">
      <w:pPr>
        <w:pBdr>
          <w:top w:val="nil"/>
          <w:left w:val="nil"/>
          <w:bottom w:val="nil"/>
          <w:right w:val="nil"/>
          <w:between w:val="nil"/>
        </w:pBdr>
        <w:spacing w:line="480" w:lineRule="auto"/>
        <w:jc w:val="both"/>
        <w:rPr>
          <w:rFonts w:ascii="Times New Roman" w:eastAsia="Times New Roman" w:hAnsi="Times New Roman" w:cs="Times New Roman"/>
          <w:sz w:val="18"/>
          <w:szCs w:val="18"/>
        </w:rPr>
      </w:pPr>
    </w:p>
    <w:p w14:paraId="744CC299" w14:textId="77777777" w:rsidR="00145A95" w:rsidRPr="00145A95" w:rsidRDefault="00145A95" w:rsidP="00145A95">
      <w:pPr>
        <w:pBdr>
          <w:top w:val="nil"/>
          <w:left w:val="nil"/>
          <w:bottom w:val="nil"/>
          <w:right w:val="nil"/>
          <w:between w:val="nil"/>
        </w:pBdr>
        <w:spacing w:line="480" w:lineRule="auto"/>
        <w:jc w:val="both"/>
        <w:rPr>
          <w:rFonts w:ascii="Times New Roman" w:eastAsia="Times New Roman" w:hAnsi="Times New Roman" w:cs="Times New Roman"/>
          <w:sz w:val="24"/>
          <w:szCs w:val="24"/>
          <w:highlight w:val="yellow"/>
        </w:rPr>
      </w:pPr>
      <w:r w:rsidRPr="00145A95">
        <w:rPr>
          <w:rFonts w:ascii="Times New Roman" w:eastAsia="Times New Roman" w:hAnsi="Times New Roman" w:cs="Times New Roman"/>
          <w:sz w:val="18"/>
          <w:szCs w:val="18"/>
        </w:rPr>
        <w:t xml:space="preserve">Comparison of baseline demographic and clinical characteristics between patients who remained on </w:t>
      </w:r>
      <w:proofErr w:type="spellStart"/>
      <w:r w:rsidRPr="00145A95">
        <w:rPr>
          <w:rFonts w:ascii="Times New Roman" w:eastAsia="Times New Roman" w:hAnsi="Times New Roman" w:cs="Times New Roman"/>
          <w:sz w:val="18"/>
          <w:szCs w:val="18"/>
        </w:rPr>
        <w:t>atogepant</w:t>
      </w:r>
      <w:proofErr w:type="spellEnd"/>
      <w:r w:rsidRPr="00145A95">
        <w:rPr>
          <w:rFonts w:ascii="Times New Roman" w:eastAsia="Times New Roman" w:hAnsi="Times New Roman" w:cs="Times New Roman"/>
          <w:sz w:val="18"/>
          <w:szCs w:val="18"/>
        </w:rPr>
        <w:t xml:space="preserve"> treatment at 12 months and those who discontinued during follow-up. Categorical variables are presented as n (%), and continuous variables as median (interquartile range). </w:t>
      </w:r>
      <w:proofErr w:type="spellStart"/>
      <w:r w:rsidRPr="00145A95">
        <w:rPr>
          <w:rFonts w:ascii="Times New Roman" w:eastAsia="Times New Roman" w:hAnsi="Times New Roman" w:cs="Times New Roman"/>
          <w:sz w:val="18"/>
          <w:szCs w:val="18"/>
        </w:rPr>
        <w:t>BoNT</w:t>
      </w:r>
      <w:proofErr w:type="spellEnd"/>
      <w:r w:rsidRPr="00145A95">
        <w:rPr>
          <w:rFonts w:ascii="Times New Roman" w:eastAsia="Times New Roman" w:hAnsi="Times New Roman" w:cs="Times New Roman"/>
          <w:sz w:val="18"/>
          <w:szCs w:val="18"/>
        </w:rPr>
        <w:t xml:space="preserve">-A, </w:t>
      </w:r>
      <w:proofErr w:type="spellStart"/>
      <w:r w:rsidRPr="00145A95">
        <w:rPr>
          <w:rFonts w:ascii="Times New Roman" w:eastAsia="Times New Roman" w:hAnsi="Times New Roman" w:cs="Times New Roman"/>
          <w:sz w:val="18"/>
          <w:szCs w:val="18"/>
        </w:rPr>
        <w:t>onabotulinumtoxinA</w:t>
      </w:r>
      <w:proofErr w:type="spellEnd"/>
      <w:r w:rsidRPr="00145A95">
        <w:rPr>
          <w:rFonts w:ascii="Times New Roman" w:eastAsia="Times New Roman" w:hAnsi="Times New Roman" w:cs="Times New Roman"/>
          <w:sz w:val="18"/>
          <w:szCs w:val="18"/>
        </w:rPr>
        <w:t xml:space="preserve">; CGRP, calcitonin gene-related peptide; HADS-A, Hospital Anxiety and Depression Scale–Anxiety; HADS-D, Hospital Anxiety and Depression Scale–Depression; HIT-6, Headache Impact Test–6; IQR, interquartile range; ISI, Insomnia Severity Index; </w:t>
      </w:r>
      <w:proofErr w:type="spellStart"/>
      <w:r w:rsidRPr="00145A95">
        <w:rPr>
          <w:rFonts w:ascii="Times New Roman" w:eastAsia="Times New Roman" w:hAnsi="Times New Roman" w:cs="Times New Roman"/>
          <w:sz w:val="18"/>
          <w:szCs w:val="18"/>
        </w:rPr>
        <w:t>mAbs</w:t>
      </w:r>
      <w:proofErr w:type="spellEnd"/>
      <w:r w:rsidRPr="00145A95">
        <w:rPr>
          <w:rFonts w:ascii="Times New Roman" w:eastAsia="Times New Roman" w:hAnsi="Times New Roman" w:cs="Times New Roman"/>
          <w:sz w:val="18"/>
          <w:szCs w:val="18"/>
        </w:rPr>
        <w:t>, monoclonal antibodies; MO, medication overuse.</w:t>
      </w:r>
    </w:p>
    <w:p w14:paraId="74A89510" w14:textId="77777777" w:rsidR="00145A95" w:rsidRDefault="00145A95" w:rsidP="00145A95">
      <w:pPr>
        <w:spacing w:line="480" w:lineRule="auto"/>
        <w:jc w:val="both"/>
        <w:rPr>
          <w:rFonts w:ascii="Times New Roman" w:eastAsia="Times New Roman" w:hAnsi="Times New Roman" w:cs="Times New Roman"/>
          <w:sz w:val="18"/>
          <w:szCs w:val="18"/>
        </w:rPr>
      </w:pPr>
    </w:p>
    <w:p w14:paraId="671F6416" w14:textId="77777777" w:rsidR="00145A95" w:rsidRDefault="00145A95" w:rsidP="00145A95">
      <w:pPr>
        <w:pBdr>
          <w:top w:val="nil"/>
          <w:left w:val="nil"/>
          <w:bottom w:val="nil"/>
          <w:right w:val="nil"/>
          <w:between w:val="nil"/>
        </w:pBdr>
        <w:spacing w:before="240" w:after="240" w:line="480" w:lineRule="auto"/>
        <w:jc w:val="both"/>
        <w:rPr>
          <w:rFonts w:ascii="Times New Roman" w:eastAsia="Times New Roman" w:hAnsi="Times New Roman" w:cs="Times New Roman"/>
          <w:b/>
          <w:bCs/>
          <w:color w:val="38761D"/>
          <w:sz w:val="24"/>
          <w:szCs w:val="24"/>
        </w:rPr>
      </w:pPr>
    </w:p>
    <w:p w14:paraId="162CD01D" w14:textId="77777777" w:rsidR="00145A95" w:rsidRDefault="00145A95" w:rsidP="00145A95">
      <w:pPr>
        <w:pBdr>
          <w:top w:val="nil"/>
          <w:left w:val="nil"/>
          <w:bottom w:val="nil"/>
          <w:right w:val="nil"/>
          <w:between w:val="nil"/>
        </w:pBdr>
        <w:spacing w:before="240" w:after="240" w:line="480" w:lineRule="auto"/>
        <w:jc w:val="both"/>
        <w:rPr>
          <w:rFonts w:ascii="Times New Roman" w:eastAsia="Times New Roman" w:hAnsi="Times New Roman" w:cs="Times New Roman"/>
          <w:b/>
          <w:bCs/>
          <w:color w:val="38761D"/>
          <w:sz w:val="24"/>
          <w:szCs w:val="24"/>
        </w:rPr>
      </w:pPr>
    </w:p>
    <w:p w14:paraId="28F0B7CE" w14:textId="77777777" w:rsidR="00145A95" w:rsidRDefault="00145A95" w:rsidP="00145A95">
      <w:pPr>
        <w:pBdr>
          <w:top w:val="nil"/>
          <w:left w:val="nil"/>
          <w:bottom w:val="nil"/>
          <w:right w:val="nil"/>
          <w:between w:val="nil"/>
        </w:pBdr>
        <w:spacing w:before="240" w:after="240" w:line="480" w:lineRule="auto"/>
        <w:jc w:val="both"/>
        <w:rPr>
          <w:rFonts w:ascii="Times New Roman" w:eastAsia="Times New Roman" w:hAnsi="Times New Roman" w:cs="Times New Roman"/>
          <w:b/>
          <w:bCs/>
          <w:color w:val="38761D"/>
          <w:sz w:val="24"/>
          <w:szCs w:val="24"/>
        </w:rPr>
      </w:pPr>
    </w:p>
    <w:p w14:paraId="582C16CB" w14:textId="77777777" w:rsidR="00145A95" w:rsidRDefault="00145A95" w:rsidP="00145A95">
      <w:pPr>
        <w:pBdr>
          <w:top w:val="nil"/>
          <w:left w:val="nil"/>
          <w:bottom w:val="nil"/>
          <w:right w:val="nil"/>
          <w:between w:val="nil"/>
        </w:pBdr>
        <w:spacing w:before="240" w:after="240" w:line="480" w:lineRule="auto"/>
        <w:jc w:val="both"/>
        <w:rPr>
          <w:rFonts w:ascii="Times New Roman" w:eastAsia="Times New Roman" w:hAnsi="Times New Roman" w:cs="Times New Roman"/>
          <w:b/>
          <w:bCs/>
          <w:color w:val="38761D"/>
          <w:sz w:val="24"/>
          <w:szCs w:val="24"/>
        </w:rPr>
      </w:pPr>
    </w:p>
    <w:p w14:paraId="6F29AEA9" w14:textId="35C81721" w:rsidR="00145A95" w:rsidRDefault="00145A95" w:rsidP="00145A95">
      <w:pPr>
        <w:pBdr>
          <w:top w:val="nil"/>
          <w:left w:val="nil"/>
          <w:bottom w:val="nil"/>
          <w:right w:val="nil"/>
          <w:between w:val="nil"/>
        </w:pBdr>
        <w:spacing w:before="240" w:after="240" w:line="480" w:lineRule="auto"/>
        <w:jc w:val="both"/>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lastRenderedPageBreak/>
        <w:t>Additional Table A3. Changes in psychometric scores according to treatment response at 6 and 12 months.</w:t>
      </w:r>
    </w:p>
    <w:tbl>
      <w:tblPr>
        <w:tblW w:w="9000" w:type="dxa"/>
        <w:tblBorders>
          <w:top w:val="nil"/>
          <w:left w:val="nil"/>
          <w:bottom w:val="nil"/>
          <w:right w:val="nil"/>
          <w:insideH w:val="nil"/>
          <w:insideV w:val="nil"/>
        </w:tblBorders>
        <w:tblLayout w:type="fixed"/>
        <w:tblLook w:val="0600" w:firstRow="0" w:lastRow="0" w:firstColumn="0" w:lastColumn="0" w:noHBand="1" w:noVBand="1"/>
      </w:tblPr>
      <w:tblGrid>
        <w:gridCol w:w="1470"/>
        <w:gridCol w:w="1335"/>
        <w:gridCol w:w="1575"/>
        <w:gridCol w:w="1770"/>
        <w:gridCol w:w="1710"/>
        <w:gridCol w:w="1140"/>
      </w:tblGrid>
      <w:tr w:rsidR="00145A95" w:rsidRPr="00145A95" w14:paraId="334880EE" w14:textId="77777777" w:rsidTr="007C3D70">
        <w:trPr>
          <w:trHeight w:val="675"/>
        </w:trPr>
        <w:tc>
          <w:tcPr>
            <w:tcW w:w="1470" w:type="dxa"/>
            <w:tcBorders>
              <w:top w:val="nil"/>
              <w:left w:val="nil"/>
              <w:bottom w:val="nil"/>
              <w:right w:val="nil"/>
            </w:tcBorders>
            <w:tcMar>
              <w:top w:w="0" w:type="dxa"/>
              <w:left w:w="80" w:type="dxa"/>
              <w:bottom w:w="0" w:type="dxa"/>
              <w:right w:w="80" w:type="dxa"/>
            </w:tcMar>
          </w:tcPr>
          <w:p w14:paraId="2D1E8614" w14:textId="77777777" w:rsidR="00145A95" w:rsidRPr="00145A95" w:rsidRDefault="00145A95" w:rsidP="007C3D70">
            <w:pPr>
              <w:jc w:val="center"/>
              <w:rPr>
                <w:rFonts w:ascii="Times New Roman" w:eastAsia="Times New Roman" w:hAnsi="Times New Roman" w:cs="Times New Roman"/>
                <w:b/>
                <w:bCs/>
                <w:color w:val="38761D"/>
                <w:sz w:val="24"/>
                <w:szCs w:val="24"/>
              </w:rPr>
            </w:pPr>
            <w:r w:rsidRPr="00145A95">
              <w:rPr>
                <w:rFonts w:ascii="Times New Roman" w:eastAsia="Times New Roman" w:hAnsi="Times New Roman" w:cs="Times New Roman"/>
                <w:b/>
                <w:bCs/>
                <w:color w:val="38761D"/>
                <w:sz w:val="24"/>
                <w:szCs w:val="24"/>
              </w:rPr>
              <w:t xml:space="preserve"> </w:t>
            </w:r>
          </w:p>
        </w:tc>
        <w:tc>
          <w:tcPr>
            <w:tcW w:w="1335" w:type="dxa"/>
            <w:tcBorders>
              <w:top w:val="nil"/>
              <w:left w:val="nil"/>
              <w:bottom w:val="nil"/>
              <w:right w:val="nil"/>
            </w:tcBorders>
            <w:tcMar>
              <w:top w:w="0" w:type="dxa"/>
              <w:left w:w="80" w:type="dxa"/>
              <w:bottom w:w="0" w:type="dxa"/>
              <w:right w:w="80" w:type="dxa"/>
            </w:tcMar>
          </w:tcPr>
          <w:p w14:paraId="070A6A56" w14:textId="77777777" w:rsidR="00145A95" w:rsidRPr="00145A95" w:rsidRDefault="00145A95" w:rsidP="007C3D70">
            <w:pPr>
              <w:jc w:val="center"/>
              <w:rPr>
                <w:rFonts w:ascii="Times New Roman" w:eastAsia="Times New Roman" w:hAnsi="Times New Roman" w:cs="Times New Roman"/>
                <w:b/>
                <w:bCs/>
                <w:color w:val="38761D"/>
                <w:sz w:val="24"/>
                <w:szCs w:val="24"/>
              </w:rPr>
            </w:pPr>
            <w:r w:rsidRPr="00145A95">
              <w:rPr>
                <w:rFonts w:ascii="Times New Roman" w:eastAsia="Times New Roman" w:hAnsi="Times New Roman" w:cs="Times New Roman"/>
                <w:b/>
                <w:bCs/>
                <w:color w:val="38761D"/>
                <w:sz w:val="24"/>
                <w:szCs w:val="24"/>
              </w:rPr>
              <w:t xml:space="preserve"> </w:t>
            </w:r>
          </w:p>
        </w:tc>
        <w:tc>
          <w:tcPr>
            <w:tcW w:w="1575" w:type="dxa"/>
            <w:tcBorders>
              <w:top w:val="nil"/>
              <w:left w:val="nil"/>
              <w:bottom w:val="nil"/>
              <w:right w:val="nil"/>
            </w:tcBorders>
            <w:tcMar>
              <w:top w:w="0" w:type="dxa"/>
              <w:left w:w="80" w:type="dxa"/>
              <w:bottom w:w="0" w:type="dxa"/>
              <w:right w:w="80" w:type="dxa"/>
            </w:tcMar>
          </w:tcPr>
          <w:p w14:paraId="359E1A24" w14:textId="77777777" w:rsidR="00145A95" w:rsidRPr="00145A95" w:rsidRDefault="00145A95" w:rsidP="007C3D70">
            <w:pPr>
              <w:jc w:val="center"/>
              <w:rPr>
                <w:rFonts w:ascii="Times New Roman" w:eastAsia="Times New Roman" w:hAnsi="Times New Roman" w:cs="Times New Roman"/>
                <w:b/>
                <w:bCs/>
                <w:color w:val="38761D"/>
                <w:sz w:val="24"/>
                <w:szCs w:val="24"/>
              </w:rPr>
            </w:pPr>
            <w:r w:rsidRPr="00145A95">
              <w:rPr>
                <w:rFonts w:ascii="Times New Roman" w:eastAsia="Times New Roman" w:hAnsi="Times New Roman" w:cs="Times New Roman"/>
                <w:b/>
                <w:bCs/>
                <w:color w:val="38761D"/>
                <w:sz w:val="24"/>
                <w:szCs w:val="24"/>
              </w:rPr>
              <w:t xml:space="preserve"> </w:t>
            </w:r>
          </w:p>
        </w:tc>
        <w:tc>
          <w:tcPr>
            <w:tcW w:w="1770" w:type="dxa"/>
            <w:tcBorders>
              <w:top w:val="single" w:sz="5" w:space="0" w:color="000000"/>
              <w:left w:val="single" w:sz="5" w:space="0" w:color="000000"/>
              <w:bottom w:val="single" w:sz="5" w:space="0" w:color="000000"/>
              <w:right w:val="nil"/>
            </w:tcBorders>
            <w:shd w:val="clear" w:color="auto" w:fill="FFFFFF"/>
            <w:tcMar>
              <w:top w:w="0" w:type="dxa"/>
              <w:left w:w="80" w:type="dxa"/>
              <w:bottom w:w="0" w:type="dxa"/>
              <w:right w:w="80" w:type="dxa"/>
            </w:tcMar>
          </w:tcPr>
          <w:p w14:paraId="0D5DBA10"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Non-responders (&lt;50%)</w:t>
            </w:r>
          </w:p>
        </w:tc>
        <w:tc>
          <w:tcPr>
            <w:tcW w:w="1710" w:type="dxa"/>
            <w:tcBorders>
              <w:top w:val="single" w:sz="5" w:space="0" w:color="000000"/>
              <w:left w:val="nil"/>
              <w:bottom w:val="single" w:sz="5" w:space="0" w:color="000000"/>
              <w:right w:val="single" w:sz="10" w:space="0" w:color="000000"/>
            </w:tcBorders>
            <w:shd w:val="clear" w:color="auto" w:fill="FFFFFF"/>
            <w:tcMar>
              <w:top w:w="0" w:type="dxa"/>
              <w:left w:w="80" w:type="dxa"/>
              <w:bottom w:w="0" w:type="dxa"/>
              <w:right w:w="80" w:type="dxa"/>
            </w:tcMar>
          </w:tcPr>
          <w:p w14:paraId="5FB7A943" w14:textId="77777777" w:rsidR="00145A95" w:rsidRPr="00145A95" w:rsidRDefault="00145A95" w:rsidP="007C3D70">
            <w:pPr>
              <w:jc w:val="center"/>
              <w:rPr>
                <w:rFonts w:ascii="Times New Roman" w:eastAsia="Times New Roman" w:hAnsi="Times New Roman" w:cs="Times New Roman"/>
                <w:b/>
                <w:bCs/>
                <w:sz w:val="24"/>
                <w:szCs w:val="24"/>
              </w:rPr>
            </w:pPr>
            <w:sdt>
              <w:sdtPr>
                <w:rPr>
                  <w:rFonts w:ascii="Times New Roman" w:hAnsi="Times New Roman" w:cs="Times New Roman"/>
                </w:rPr>
                <w:tag w:val="goog_rdk_27"/>
                <w:id w:val="909466628"/>
              </w:sdtPr>
              <w:sdtContent>
                <w:r w:rsidRPr="00145A95">
                  <w:rPr>
                    <w:rFonts w:ascii="Times New Roman" w:eastAsia="Gungsuh" w:hAnsi="Times New Roman" w:cs="Times New Roman"/>
                    <w:b/>
                    <w:bCs/>
                    <w:sz w:val="24"/>
                    <w:szCs w:val="24"/>
                  </w:rPr>
                  <w:t>Responders (≥50%)</w:t>
                </w:r>
              </w:sdtContent>
            </w:sdt>
          </w:p>
        </w:tc>
        <w:tc>
          <w:tcPr>
            <w:tcW w:w="1140" w:type="dxa"/>
            <w:tcBorders>
              <w:top w:val="single" w:sz="5" w:space="0" w:color="000000"/>
              <w:left w:val="nil"/>
              <w:bottom w:val="single" w:sz="5" w:space="0" w:color="000000"/>
              <w:right w:val="single" w:sz="5" w:space="0" w:color="000000"/>
            </w:tcBorders>
            <w:shd w:val="clear" w:color="auto" w:fill="FFFFFF"/>
            <w:tcMar>
              <w:top w:w="0" w:type="dxa"/>
              <w:left w:w="80" w:type="dxa"/>
              <w:bottom w:w="0" w:type="dxa"/>
              <w:right w:w="80" w:type="dxa"/>
            </w:tcMar>
          </w:tcPr>
          <w:p w14:paraId="23E56B0C"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p-value</w:t>
            </w:r>
          </w:p>
        </w:tc>
      </w:tr>
      <w:tr w:rsidR="00145A95" w:rsidRPr="00145A95" w14:paraId="6F931137" w14:textId="77777777" w:rsidTr="007C3D70">
        <w:trPr>
          <w:trHeight w:val="675"/>
        </w:trPr>
        <w:tc>
          <w:tcPr>
            <w:tcW w:w="1470" w:type="dxa"/>
            <w:vMerge w:val="restart"/>
            <w:tcBorders>
              <w:top w:val="single" w:sz="5" w:space="0" w:color="000000"/>
              <w:left w:val="single" w:sz="5" w:space="0" w:color="000000"/>
              <w:bottom w:val="single" w:sz="5" w:space="0" w:color="000000"/>
              <w:right w:val="single" w:sz="5" w:space="0" w:color="000000"/>
            </w:tcBorders>
            <w:shd w:val="clear" w:color="auto" w:fill="E4EBF4"/>
            <w:tcMar>
              <w:top w:w="0" w:type="dxa"/>
              <w:left w:w="80" w:type="dxa"/>
              <w:bottom w:w="0" w:type="dxa"/>
              <w:right w:w="80" w:type="dxa"/>
            </w:tcMar>
          </w:tcPr>
          <w:p w14:paraId="7F86EE91"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Response rates according to MHD reduction</w:t>
            </w:r>
          </w:p>
        </w:tc>
        <w:tc>
          <w:tcPr>
            <w:tcW w:w="1335" w:type="dxa"/>
            <w:vMerge w:val="restart"/>
            <w:tcBorders>
              <w:top w:val="single" w:sz="5" w:space="0" w:color="000000"/>
              <w:left w:val="nil"/>
              <w:bottom w:val="single" w:sz="5" w:space="0" w:color="000000"/>
              <w:right w:val="single" w:sz="5" w:space="0" w:color="000000"/>
            </w:tcBorders>
            <w:shd w:val="clear" w:color="auto" w:fill="E4EBF4"/>
            <w:tcMar>
              <w:top w:w="0" w:type="dxa"/>
              <w:left w:w="80" w:type="dxa"/>
              <w:bottom w:w="0" w:type="dxa"/>
              <w:right w:w="80" w:type="dxa"/>
            </w:tcMar>
          </w:tcPr>
          <w:p w14:paraId="767B3525"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*At 6 months</w:t>
            </w:r>
          </w:p>
        </w:tc>
        <w:tc>
          <w:tcPr>
            <w:tcW w:w="1575" w:type="dxa"/>
            <w:tcBorders>
              <w:top w:val="single" w:sz="5" w:space="0" w:color="000000"/>
              <w:left w:val="nil"/>
              <w:bottom w:val="nil"/>
              <w:right w:val="single" w:sz="5" w:space="0" w:color="000000"/>
            </w:tcBorders>
            <w:shd w:val="clear" w:color="auto" w:fill="E4EBF4"/>
            <w:tcMar>
              <w:top w:w="0" w:type="dxa"/>
              <w:left w:w="80" w:type="dxa"/>
              <w:bottom w:w="0" w:type="dxa"/>
              <w:right w:w="80" w:type="dxa"/>
            </w:tcMar>
          </w:tcPr>
          <w:p w14:paraId="6FB2D209"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HADS-A (IQR)</w:t>
            </w:r>
          </w:p>
        </w:tc>
        <w:tc>
          <w:tcPr>
            <w:tcW w:w="1770" w:type="dxa"/>
            <w:tcBorders>
              <w:top w:val="nil"/>
              <w:left w:val="nil"/>
              <w:bottom w:val="nil"/>
              <w:right w:val="nil"/>
            </w:tcBorders>
            <w:shd w:val="clear" w:color="auto" w:fill="FFFFFF"/>
            <w:tcMar>
              <w:top w:w="0" w:type="dxa"/>
              <w:left w:w="80" w:type="dxa"/>
              <w:bottom w:w="0" w:type="dxa"/>
              <w:right w:w="80" w:type="dxa"/>
            </w:tcMar>
          </w:tcPr>
          <w:p w14:paraId="3A309E61"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-1 (-5, 2.25)</w:t>
            </w:r>
          </w:p>
        </w:tc>
        <w:tc>
          <w:tcPr>
            <w:tcW w:w="1710" w:type="dxa"/>
            <w:tcBorders>
              <w:top w:val="nil"/>
              <w:left w:val="nil"/>
              <w:bottom w:val="nil"/>
              <w:right w:val="single" w:sz="10" w:space="0" w:color="000000"/>
            </w:tcBorders>
            <w:shd w:val="clear" w:color="auto" w:fill="FFFFFF"/>
            <w:tcMar>
              <w:top w:w="0" w:type="dxa"/>
              <w:left w:w="80" w:type="dxa"/>
              <w:bottom w:w="0" w:type="dxa"/>
              <w:right w:w="80" w:type="dxa"/>
            </w:tcMar>
          </w:tcPr>
          <w:p w14:paraId="7638B37F"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-1 (-5, 0)</w:t>
            </w:r>
          </w:p>
        </w:tc>
        <w:tc>
          <w:tcPr>
            <w:tcW w:w="1140" w:type="dxa"/>
            <w:tcBorders>
              <w:top w:val="nil"/>
              <w:left w:val="nil"/>
              <w:bottom w:val="nil"/>
              <w:right w:val="single" w:sz="5" w:space="0" w:color="000000"/>
            </w:tcBorders>
            <w:shd w:val="clear" w:color="auto" w:fill="FFFFFF"/>
            <w:tcMar>
              <w:top w:w="0" w:type="dxa"/>
              <w:left w:w="80" w:type="dxa"/>
              <w:bottom w:w="0" w:type="dxa"/>
              <w:right w:w="80" w:type="dxa"/>
            </w:tcMar>
          </w:tcPr>
          <w:p w14:paraId="784AFB2E"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0.5793</w:t>
            </w:r>
          </w:p>
        </w:tc>
      </w:tr>
      <w:tr w:rsidR="00145A95" w:rsidRPr="00145A95" w14:paraId="1259DF01" w14:textId="77777777" w:rsidTr="007C3D70">
        <w:trPr>
          <w:trHeight w:val="660"/>
        </w:trPr>
        <w:tc>
          <w:tcPr>
            <w:tcW w:w="1470" w:type="dxa"/>
            <w:vMerge/>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8084E68" w14:textId="77777777" w:rsidR="00145A95" w:rsidRPr="00145A95" w:rsidRDefault="00145A95" w:rsidP="007C3D70">
            <w:pPr>
              <w:spacing w:before="240" w:after="240" w:line="480" w:lineRule="auto"/>
              <w:jc w:val="both"/>
              <w:rPr>
                <w:rFonts w:ascii="Times New Roman" w:eastAsia="Times New Roman" w:hAnsi="Times New Roman" w:cs="Times New Roman"/>
                <w:b/>
                <w:bCs/>
                <w:color w:val="38761D"/>
                <w:sz w:val="24"/>
                <w:szCs w:val="24"/>
              </w:rPr>
            </w:pPr>
          </w:p>
        </w:tc>
        <w:tc>
          <w:tcPr>
            <w:tcW w:w="1335"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71B4ED7B" w14:textId="77777777" w:rsidR="00145A95" w:rsidRPr="00145A95" w:rsidRDefault="00145A95" w:rsidP="007C3D70">
            <w:pPr>
              <w:spacing w:before="240" w:after="240" w:line="480" w:lineRule="auto"/>
              <w:jc w:val="both"/>
              <w:rPr>
                <w:rFonts w:ascii="Times New Roman" w:eastAsia="Times New Roman" w:hAnsi="Times New Roman" w:cs="Times New Roman"/>
                <w:b/>
                <w:bCs/>
                <w:color w:val="38761D"/>
                <w:sz w:val="24"/>
                <w:szCs w:val="24"/>
              </w:rPr>
            </w:pPr>
          </w:p>
        </w:tc>
        <w:tc>
          <w:tcPr>
            <w:tcW w:w="1575" w:type="dxa"/>
            <w:tcBorders>
              <w:top w:val="nil"/>
              <w:left w:val="nil"/>
              <w:bottom w:val="nil"/>
              <w:right w:val="single" w:sz="5" w:space="0" w:color="000000"/>
            </w:tcBorders>
            <w:shd w:val="clear" w:color="auto" w:fill="E4EBF4"/>
            <w:tcMar>
              <w:top w:w="0" w:type="dxa"/>
              <w:left w:w="80" w:type="dxa"/>
              <w:bottom w:w="0" w:type="dxa"/>
              <w:right w:w="80" w:type="dxa"/>
            </w:tcMar>
          </w:tcPr>
          <w:p w14:paraId="450771B5"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HADS-D (IQR)</w:t>
            </w:r>
          </w:p>
        </w:tc>
        <w:tc>
          <w:tcPr>
            <w:tcW w:w="1770" w:type="dxa"/>
            <w:tcBorders>
              <w:top w:val="nil"/>
              <w:left w:val="nil"/>
              <w:bottom w:val="nil"/>
              <w:right w:val="nil"/>
            </w:tcBorders>
            <w:shd w:val="clear" w:color="auto" w:fill="FFFFFF"/>
            <w:tcMar>
              <w:top w:w="0" w:type="dxa"/>
              <w:left w:w="80" w:type="dxa"/>
              <w:bottom w:w="0" w:type="dxa"/>
              <w:right w:w="80" w:type="dxa"/>
            </w:tcMar>
          </w:tcPr>
          <w:p w14:paraId="49A2077E"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0 (-4, 2)</w:t>
            </w:r>
          </w:p>
        </w:tc>
        <w:tc>
          <w:tcPr>
            <w:tcW w:w="1710" w:type="dxa"/>
            <w:tcBorders>
              <w:top w:val="nil"/>
              <w:left w:val="nil"/>
              <w:bottom w:val="nil"/>
              <w:right w:val="single" w:sz="10" w:space="0" w:color="000000"/>
            </w:tcBorders>
            <w:shd w:val="clear" w:color="auto" w:fill="FFFFFF"/>
            <w:tcMar>
              <w:top w:w="0" w:type="dxa"/>
              <w:left w:w="80" w:type="dxa"/>
              <w:bottom w:w="0" w:type="dxa"/>
              <w:right w:w="80" w:type="dxa"/>
            </w:tcMar>
          </w:tcPr>
          <w:p w14:paraId="68064556"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-1 (-4, 0)</w:t>
            </w:r>
          </w:p>
        </w:tc>
        <w:tc>
          <w:tcPr>
            <w:tcW w:w="1140" w:type="dxa"/>
            <w:tcBorders>
              <w:top w:val="nil"/>
              <w:left w:val="nil"/>
              <w:bottom w:val="nil"/>
              <w:right w:val="single" w:sz="5" w:space="0" w:color="000000"/>
            </w:tcBorders>
            <w:shd w:val="clear" w:color="auto" w:fill="FFFFFF"/>
            <w:tcMar>
              <w:top w:w="0" w:type="dxa"/>
              <w:left w:w="80" w:type="dxa"/>
              <w:bottom w:w="0" w:type="dxa"/>
              <w:right w:w="80" w:type="dxa"/>
            </w:tcMar>
          </w:tcPr>
          <w:p w14:paraId="539EE8E8"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0.1573</w:t>
            </w:r>
          </w:p>
        </w:tc>
      </w:tr>
      <w:tr w:rsidR="00145A95" w:rsidRPr="00145A95" w14:paraId="484EC375" w14:textId="77777777" w:rsidTr="007C3D70">
        <w:trPr>
          <w:trHeight w:val="420"/>
        </w:trPr>
        <w:tc>
          <w:tcPr>
            <w:tcW w:w="1470" w:type="dxa"/>
            <w:vMerge/>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CCCF139" w14:textId="77777777" w:rsidR="00145A95" w:rsidRPr="00145A95" w:rsidRDefault="00145A95" w:rsidP="007C3D70">
            <w:pPr>
              <w:spacing w:before="240" w:after="240" w:line="480" w:lineRule="auto"/>
              <w:jc w:val="both"/>
              <w:rPr>
                <w:rFonts w:ascii="Times New Roman" w:eastAsia="Times New Roman" w:hAnsi="Times New Roman" w:cs="Times New Roman"/>
                <w:b/>
                <w:bCs/>
                <w:color w:val="38761D"/>
                <w:sz w:val="24"/>
                <w:szCs w:val="24"/>
              </w:rPr>
            </w:pPr>
          </w:p>
        </w:tc>
        <w:tc>
          <w:tcPr>
            <w:tcW w:w="1335"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7D4ED299" w14:textId="77777777" w:rsidR="00145A95" w:rsidRPr="00145A95" w:rsidRDefault="00145A95" w:rsidP="007C3D70">
            <w:pPr>
              <w:spacing w:before="240" w:after="240" w:line="480" w:lineRule="auto"/>
              <w:jc w:val="both"/>
              <w:rPr>
                <w:rFonts w:ascii="Times New Roman" w:eastAsia="Times New Roman" w:hAnsi="Times New Roman" w:cs="Times New Roman"/>
                <w:b/>
                <w:bCs/>
                <w:color w:val="38761D"/>
                <w:sz w:val="24"/>
                <w:szCs w:val="24"/>
              </w:rPr>
            </w:pPr>
          </w:p>
        </w:tc>
        <w:tc>
          <w:tcPr>
            <w:tcW w:w="1575" w:type="dxa"/>
            <w:tcBorders>
              <w:top w:val="nil"/>
              <w:left w:val="nil"/>
              <w:bottom w:val="single" w:sz="5" w:space="0" w:color="000000"/>
              <w:right w:val="single" w:sz="5" w:space="0" w:color="000000"/>
            </w:tcBorders>
            <w:shd w:val="clear" w:color="auto" w:fill="E4EBF4"/>
            <w:tcMar>
              <w:top w:w="0" w:type="dxa"/>
              <w:left w:w="80" w:type="dxa"/>
              <w:bottom w:w="0" w:type="dxa"/>
              <w:right w:w="80" w:type="dxa"/>
            </w:tcMar>
          </w:tcPr>
          <w:p w14:paraId="53F22EF1"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ISI (IQR)</w:t>
            </w:r>
          </w:p>
        </w:tc>
        <w:tc>
          <w:tcPr>
            <w:tcW w:w="1770" w:type="dxa"/>
            <w:tcBorders>
              <w:top w:val="nil"/>
              <w:left w:val="nil"/>
              <w:bottom w:val="single" w:sz="5" w:space="0" w:color="000000"/>
              <w:right w:val="nil"/>
            </w:tcBorders>
            <w:shd w:val="clear" w:color="auto" w:fill="FFFFFF"/>
            <w:tcMar>
              <w:top w:w="0" w:type="dxa"/>
              <w:left w:w="80" w:type="dxa"/>
              <w:bottom w:w="0" w:type="dxa"/>
              <w:right w:w="80" w:type="dxa"/>
            </w:tcMar>
          </w:tcPr>
          <w:p w14:paraId="0CFFBB08"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0 (-4.5, 1.75)</w:t>
            </w:r>
          </w:p>
        </w:tc>
        <w:tc>
          <w:tcPr>
            <w:tcW w:w="1710" w:type="dxa"/>
            <w:tcBorders>
              <w:top w:val="nil"/>
              <w:left w:val="nil"/>
              <w:bottom w:val="single" w:sz="5" w:space="0" w:color="000000"/>
              <w:right w:val="single" w:sz="10" w:space="0" w:color="000000"/>
            </w:tcBorders>
            <w:shd w:val="clear" w:color="auto" w:fill="FFFFFF"/>
            <w:tcMar>
              <w:top w:w="0" w:type="dxa"/>
              <w:left w:w="80" w:type="dxa"/>
              <w:bottom w:w="0" w:type="dxa"/>
              <w:right w:w="80" w:type="dxa"/>
            </w:tcMar>
          </w:tcPr>
          <w:p w14:paraId="49B6CF76"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-1.5 (-2.75, 0.75)</w:t>
            </w:r>
          </w:p>
        </w:tc>
        <w:tc>
          <w:tcPr>
            <w:tcW w:w="1140" w:type="dxa"/>
            <w:tcBorders>
              <w:top w:val="nil"/>
              <w:left w:val="nil"/>
              <w:bottom w:val="single" w:sz="5" w:space="0" w:color="000000"/>
              <w:right w:val="single" w:sz="5" w:space="0" w:color="000000"/>
            </w:tcBorders>
            <w:shd w:val="clear" w:color="auto" w:fill="FFFFFF"/>
            <w:tcMar>
              <w:top w:w="0" w:type="dxa"/>
              <w:left w:w="80" w:type="dxa"/>
              <w:bottom w:w="0" w:type="dxa"/>
              <w:right w:w="80" w:type="dxa"/>
            </w:tcMar>
          </w:tcPr>
          <w:p w14:paraId="0541CC7E"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0.8385</w:t>
            </w:r>
          </w:p>
        </w:tc>
      </w:tr>
      <w:tr w:rsidR="00145A95" w:rsidRPr="00145A95" w14:paraId="0D856FC1" w14:textId="77777777" w:rsidTr="007C3D70">
        <w:trPr>
          <w:trHeight w:val="675"/>
        </w:trPr>
        <w:tc>
          <w:tcPr>
            <w:tcW w:w="1470" w:type="dxa"/>
            <w:vMerge/>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0AD3680" w14:textId="77777777" w:rsidR="00145A95" w:rsidRPr="00145A95" w:rsidRDefault="00145A95" w:rsidP="007C3D70">
            <w:pPr>
              <w:spacing w:before="240" w:after="240" w:line="480" w:lineRule="auto"/>
              <w:jc w:val="both"/>
              <w:rPr>
                <w:rFonts w:ascii="Times New Roman" w:eastAsia="Times New Roman" w:hAnsi="Times New Roman" w:cs="Times New Roman"/>
                <w:b/>
                <w:bCs/>
                <w:color w:val="38761D"/>
                <w:sz w:val="24"/>
                <w:szCs w:val="24"/>
              </w:rPr>
            </w:pPr>
          </w:p>
        </w:tc>
        <w:tc>
          <w:tcPr>
            <w:tcW w:w="1335" w:type="dxa"/>
            <w:vMerge w:val="restart"/>
            <w:tcBorders>
              <w:top w:val="nil"/>
              <w:left w:val="nil"/>
              <w:bottom w:val="single" w:sz="5" w:space="0" w:color="000000"/>
              <w:right w:val="single" w:sz="5" w:space="0" w:color="000000"/>
            </w:tcBorders>
            <w:shd w:val="clear" w:color="auto" w:fill="E4EBF4"/>
            <w:tcMar>
              <w:top w:w="0" w:type="dxa"/>
              <w:left w:w="80" w:type="dxa"/>
              <w:bottom w:w="0" w:type="dxa"/>
              <w:right w:w="80" w:type="dxa"/>
            </w:tcMar>
          </w:tcPr>
          <w:p w14:paraId="60107B8E"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 At 12 months</w:t>
            </w:r>
          </w:p>
        </w:tc>
        <w:tc>
          <w:tcPr>
            <w:tcW w:w="1575" w:type="dxa"/>
            <w:tcBorders>
              <w:top w:val="nil"/>
              <w:left w:val="nil"/>
              <w:bottom w:val="nil"/>
              <w:right w:val="single" w:sz="5" w:space="0" w:color="000000"/>
            </w:tcBorders>
            <w:shd w:val="clear" w:color="auto" w:fill="E4EBF4"/>
            <w:tcMar>
              <w:top w:w="0" w:type="dxa"/>
              <w:left w:w="80" w:type="dxa"/>
              <w:bottom w:w="0" w:type="dxa"/>
              <w:right w:w="80" w:type="dxa"/>
            </w:tcMar>
          </w:tcPr>
          <w:p w14:paraId="7360D31F"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HADS-A (IQR)</w:t>
            </w:r>
          </w:p>
        </w:tc>
        <w:tc>
          <w:tcPr>
            <w:tcW w:w="1770" w:type="dxa"/>
            <w:tcBorders>
              <w:top w:val="nil"/>
              <w:left w:val="nil"/>
              <w:bottom w:val="nil"/>
              <w:right w:val="nil"/>
            </w:tcBorders>
            <w:shd w:val="clear" w:color="auto" w:fill="FFFFFF"/>
            <w:tcMar>
              <w:top w:w="0" w:type="dxa"/>
              <w:left w:w="80" w:type="dxa"/>
              <w:bottom w:w="0" w:type="dxa"/>
              <w:right w:w="80" w:type="dxa"/>
            </w:tcMar>
          </w:tcPr>
          <w:p w14:paraId="6490329D"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-2 (-6, 4.5)</w:t>
            </w:r>
          </w:p>
        </w:tc>
        <w:tc>
          <w:tcPr>
            <w:tcW w:w="1710" w:type="dxa"/>
            <w:tcBorders>
              <w:top w:val="nil"/>
              <w:left w:val="nil"/>
              <w:bottom w:val="nil"/>
              <w:right w:val="single" w:sz="10" w:space="0" w:color="000000"/>
            </w:tcBorders>
            <w:shd w:val="clear" w:color="auto" w:fill="FFFFFF"/>
            <w:tcMar>
              <w:top w:w="0" w:type="dxa"/>
              <w:left w:w="80" w:type="dxa"/>
              <w:bottom w:w="0" w:type="dxa"/>
              <w:right w:w="80" w:type="dxa"/>
            </w:tcMar>
          </w:tcPr>
          <w:p w14:paraId="0AF28FAC"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-3 (-4, -2)</w:t>
            </w:r>
          </w:p>
        </w:tc>
        <w:tc>
          <w:tcPr>
            <w:tcW w:w="1140" w:type="dxa"/>
            <w:tcBorders>
              <w:top w:val="nil"/>
              <w:left w:val="nil"/>
              <w:bottom w:val="nil"/>
              <w:right w:val="single" w:sz="5" w:space="0" w:color="000000"/>
            </w:tcBorders>
            <w:shd w:val="clear" w:color="auto" w:fill="FFFFFF"/>
            <w:tcMar>
              <w:top w:w="0" w:type="dxa"/>
              <w:left w:w="80" w:type="dxa"/>
              <w:bottom w:w="0" w:type="dxa"/>
              <w:right w:w="80" w:type="dxa"/>
            </w:tcMar>
          </w:tcPr>
          <w:p w14:paraId="167E7CC6"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0.5158</w:t>
            </w:r>
          </w:p>
        </w:tc>
      </w:tr>
      <w:tr w:rsidR="00145A95" w:rsidRPr="00145A95" w14:paraId="6DDAAC5E" w14:textId="77777777" w:rsidTr="007C3D70">
        <w:trPr>
          <w:trHeight w:val="660"/>
        </w:trPr>
        <w:tc>
          <w:tcPr>
            <w:tcW w:w="1470" w:type="dxa"/>
            <w:vMerge/>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31CFEF4" w14:textId="77777777" w:rsidR="00145A95" w:rsidRPr="00145A95" w:rsidRDefault="00145A95" w:rsidP="007C3D70">
            <w:pPr>
              <w:spacing w:before="240" w:after="240" w:line="480" w:lineRule="auto"/>
              <w:jc w:val="both"/>
              <w:rPr>
                <w:rFonts w:ascii="Times New Roman" w:eastAsia="Times New Roman" w:hAnsi="Times New Roman" w:cs="Times New Roman"/>
                <w:b/>
                <w:bCs/>
                <w:color w:val="38761D"/>
                <w:sz w:val="24"/>
                <w:szCs w:val="24"/>
              </w:rPr>
            </w:pPr>
          </w:p>
        </w:tc>
        <w:tc>
          <w:tcPr>
            <w:tcW w:w="1335" w:type="dxa"/>
            <w:vMerge/>
            <w:tcBorders>
              <w:top w:val="nil"/>
              <w:left w:val="nil"/>
              <w:bottom w:val="single" w:sz="5" w:space="0" w:color="000000"/>
              <w:right w:val="single" w:sz="5" w:space="0" w:color="000000"/>
            </w:tcBorders>
            <w:tcMar>
              <w:top w:w="100" w:type="dxa"/>
              <w:left w:w="100" w:type="dxa"/>
              <w:bottom w:w="100" w:type="dxa"/>
              <w:right w:w="100" w:type="dxa"/>
            </w:tcMar>
          </w:tcPr>
          <w:p w14:paraId="1A6DA731" w14:textId="77777777" w:rsidR="00145A95" w:rsidRPr="00145A95" w:rsidRDefault="00145A95" w:rsidP="007C3D70">
            <w:pPr>
              <w:spacing w:before="240" w:after="240" w:line="480" w:lineRule="auto"/>
              <w:jc w:val="both"/>
              <w:rPr>
                <w:rFonts w:ascii="Times New Roman" w:eastAsia="Times New Roman" w:hAnsi="Times New Roman" w:cs="Times New Roman"/>
                <w:b/>
                <w:bCs/>
                <w:color w:val="38761D"/>
                <w:sz w:val="24"/>
                <w:szCs w:val="24"/>
              </w:rPr>
            </w:pPr>
          </w:p>
        </w:tc>
        <w:tc>
          <w:tcPr>
            <w:tcW w:w="1575" w:type="dxa"/>
            <w:tcBorders>
              <w:top w:val="nil"/>
              <w:left w:val="nil"/>
              <w:bottom w:val="nil"/>
              <w:right w:val="single" w:sz="5" w:space="0" w:color="000000"/>
            </w:tcBorders>
            <w:shd w:val="clear" w:color="auto" w:fill="E4EBF4"/>
            <w:tcMar>
              <w:top w:w="0" w:type="dxa"/>
              <w:left w:w="80" w:type="dxa"/>
              <w:bottom w:w="0" w:type="dxa"/>
              <w:right w:w="80" w:type="dxa"/>
            </w:tcMar>
          </w:tcPr>
          <w:p w14:paraId="7BB3C063"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HADS-D (IQR)</w:t>
            </w:r>
          </w:p>
        </w:tc>
        <w:tc>
          <w:tcPr>
            <w:tcW w:w="1770" w:type="dxa"/>
            <w:tcBorders>
              <w:top w:val="nil"/>
              <w:left w:val="nil"/>
              <w:bottom w:val="nil"/>
              <w:right w:val="nil"/>
            </w:tcBorders>
            <w:shd w:val="clear" w:color="auto" w:fill="FFFFFF"/>
            <w:tcMar>
              <w:top w:w="0" w:type="dxa"/>
              <w:left w:w="80" w:type="dxa"/>
              <w:bottom w:w="0" w:type="dxa"/>
              <w:right w:w="80" w:type="dxa"/>
            </w:tcMar>
          </w:tcPr>
          <w:p w14:paraId="39E8A202"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-1 (-5, 4.5)</w:t>
            </w:r>
          </w:p>
        </w:tc>
        <w:tc>
          <w:tcPr>
            <w:tcW w:w="1710" w:type="dxa"/>
            <w:tcBorders>
              <w:top w:val="nil"/>
              <w:left w:val="nil"/>
              <w:bottom w:val="nil"/>
              <w:right w:val="single" w:sz="10" w:space="0" w:color="000000"/>
            </w:tcBorders>
            <w:shd w:val="clear" w:color="auto" w:fill="FFFFFF"/>
            <w:tcMar>
              <w:top w:w="0" w:type="dxa"/>
              <w:left w:w="80" w:type="dxa"/>
              <w:bottom w:w="0" w:type="dxa"/>
              <w:right w:w="80" w:type="dxa"/>
            </w:tcMar>
          </w:tcPr>
          <w:p w14:paraId="2C9BECF0"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-3 (-4, 0)</w:t>
            </w:r>
          </w:p>
        </w:tc>
        <w:tc>
          <w:tcPr>
            <w:tcW w:w="1140" w:type="dxa"/>
            <w:tcBorders>
              <w:top w:val="nil"/>
              <w:left w:val="nil"/>
              <w:bottom w:val="nil"/>
              <w:right w:val="single" w:sz="5" w:space="0" w:color="000000"/>
            </w:tcBorders>
            <w:shd w:val="clear" w:color="auto" w:fill="FFFFFF"/>
            <w:tcMar>
              <w:top w:w="0" w:type="dxa"/>
              <w:left w:w="80" w:type="dxa"/>
              <w:bottom w:w="0" w:type="dxa"/>
              <w:right w:w="80" w:type="dxa"/>
            </w:tcMar>
          </w:tcPr>
          <w:p w14:paraId="74DD6E3A"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0.4356</w:t>
            </w:r>
          </w:p>
        </w:tc>
      </w:tr>
      <w:tr w:rsidR="00145A95" w:rsidRPr="00145A95" w14:paraId="6D10998D" w14:textId="77777777" w:rsidTr="007C3D70">
        <w:trPr>
          <w:trHeight w:val="420"/>
        </w:trPr>
        <w:tc>
          <w:tcPr>
            <w:tcW w:w="1470" w:type="dxa"/>
            <w:vMerge/>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9137161" w14:textId="77777777" w:rsidR="00145A95" w:rsidRPr="00145A95" w:rsidRDefault="00145A95" w:rsidP="007C3D70">
            <w:pPr>
              <w:spacing w:before="240" w:after="240" w:line="480" w:lineRule="auto"/>
              <w:jc w:val="both"/>
              <w:rPr>
                <w:rFonts w:ascii="Times New Roman" w:eastAsia="Times New Roman" w:hAnsi="Times New Roman" w:cs="Times New Roman"/>
                <w:b/>
                <w:bCs/>
                <w:color w:val="38761D"/>
                <w:sz w:val="24"/>
                <w:szCs w:val="24"/>
              </w:rPr>
            </w:pPr>
          </w:p>
        </w:tc>
        <w:tc>
          <w:tcPr>
            <w:tcW w:w="1335" w:type="dxa"/>
            <w:vMerge/>
            <w:tcBorders>
              <w:top w:val="nil"/>
              <w:left w:val="nil"/>
              <w:bottom w:val="single" w:sz="5" w:space="0" w:color="000000"/>
              <w:right w:val="single" w:sz="5" w:space="0" w:color="000000"/>
            </w:tcBorders>
            <w:tcMar>
              <w:top w:w="100" w:type="dxa"/>
              <w:left w:w="100" w:type="dxa"/>
              <w:bottom w:w="100" w:type="dxa"/>
              <w:right w:w="100" w:type="dxa"/>
            </w:tcMar>
          </w:tcPr>
          <w:p w14:paraId="79F19158" w14:textId="77777777" w:rsidR="00145A95" w:rsidRPr="00145A95" w:rsidRDefault="00145A95" w:rsidP="007C3D70">
            <w:pPr>
              <w:spacing w:before="240" w:after="240" w:line="480" w:lineRule="auto"/>
              <w:jc w:val="both"/>
              <w:rPr>
                <w:rFonts w:ascii="Times New Roman" w:eastAsia="Times New Roman" w:hAnsi="Times New Roman" w:cs="Times New Roman"/>
                <w:b/>
                <w:bCs/>
                <w:color w:val="38761D"/>
                <w:sz w:val="24"/>
                <w:szCs w:val="24"/>
              </w:rPr>
            </w:pPr>
          </w:p>
        </w:tc>
        <w:tc>
          <w:tcPr>
            <w:tcW w:w="1575" w:type="dxa"/>
            <w:tcBorders>
              <w:top w:val="nil"/>
              <w:left w:val="nil"/>
              <w:bottom w:val="single" w:sz="5" w:space="0" w:color="000000"/>
              <w:right w:val="single" w:sz="5" w:space="0" w:color="000000"/>
            </w:tcBorders>
            <w:shd w:val="clear" w:color="auto" w:fill="E4EBF4"/>
            <w:tcMar>
              <w:top w:w="0" w:type="dxa"/>
              <w:left w:w="80" w:type="dxa"/>
              <w:bottom w:w="0" w:type="dxa"/>
              <w:right w:w="80" w:type="dxa"/>
            </w:tcMar>
          </w:tcPr>
          <w:p w14:paraId="4361C798"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ISI (IQR)</w:t>
            </w:r>
          </w:p>
        </w:tc>
        <w:tc>
          <w:tcPr>
            <w:tcW w:w="1770" w:type="dxa"/>
            <w:tcBorders>
              <w:top w:val="nil"/>
              <w:left w:val="nil"/>
              <w:bottom w:val="single" w:sz="5" w:space="0" w:color="000000"/>
              <w:right w:val="nil"/>
            </w:tcBorders>
            <w:shd w:val="clear" w:color="auto" w:fill="FFFFFF"/>
            <w:tcMar>
              <w:top w:w="0" w:type="dxa"/>
              <w:left w:w="80" w:type="dxa"/>
              <w:bottom w:w="0" w:type="dxa"/>
              <w:right w:w="80" w:type="dxa"/>
            </w:tcMar>
          </w:tcPr>
          <w:p w14:paraId="1932D7FB"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-1 (-9.5, 3)</w:t>
            </w:r>
          </w:p>
        </w:tc>
        <w:tc>
          <w:tcPr>
            <w:tcW w:w="1710" w:type="dxa"/>
            <w:tcBorders>
              <w:top w:val="nil"/>
              <w:left w:val="nil"/>
              <w:bottom w:val="single" w:sz="5" w:space="0" w:color="000000"/>
              <w:right w:val="single" w:sz="10" w:space="0" w:color="000000"/>
            </w:tcBorders>
            <w:shd w:val="clear" w:color="auto" w:fill="FFFFFF"/>
            <w:tcMar>
              <w:top w:w="0" w:type="dxa"/>
              <w:left w:w="80" w:type="dxa"/>
              <w:bottom w:w="0" w:type="dxa"/>
              <w:right w:w="80" w:type="dxa"/>
            </w:tcMar>
          </w:tcPr>
          <w:p w14:paraId="4E946FC8"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-1.5 (-3, 3.25)</w:t>
            </w:r>
          </w:p>
        </w:tc>
        <w:tc>
          <w:tcPr>
            <w:tcW w:w="1140" w:type="dxa"/>
            <w:tcBorders>
              <w:top w:val="nil"/>
              <w:left w:val="nil"/>
              <w:bottom w:val="single" w:sz="5" w:space="0" w:color="000000"/>
              <w:right w:val="single" w:sz="5" w:space="0" w:color="000000"/>
            </w:tcBorders>
            <w:shd w:val="clear" w:color="auto" w:fill="FFFFFF"/>
            <w:tcMar>
              <w:top w:w="0" w:type="dxa"/>
              <w:left w:w="80" w:type="dxa"/>
              <w:bottom w:w="0" w:type="dxa"/>
              <w:right w:w="80" w:type="dxa"/>
            </w:tcMar>
          </w:tcPr>
          <w:p w14:paraId="2F911CF4"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0.6566</w:t>
            </w:r>
          </w:p>
        </w:tc>
      </w:tr>
      <w:tr w:rsidR="00145A95" w:rsidRPr="00145A95" w14:paraId="29256F40" w14:textId="77777777" w:rsidTr="007C3D70">
        <w:trPr>
          <w:trHeight w:val="675"/>
        </w:trPr>
        <w:tc>
          <w:tcPr>
            <w:tcW w:w="1470" w:type="dxa"/>
            <w:vMerge w:val="restart"/>
            <w:tcBorders>
              <w:top w:val="nil"/>
              <w:left w:val="single" w:sz="5" w:space="0" w:color="000000"/>
              <w:bottom w:val="single" w:sz="5" w:space="0" w:color="000000"/>
              <w:right w:val="single" w:sz="5" w:space="0" w:color="000000"/>
            </w:tcBorders>
            <w:shd w:val="clear" w:color="auto" w:fill="E4D8E2"/>
            <w:tcMar>
              <w:top w:w="0" w:type="dxa"/>
              <w:left w:w="80" w:type="dxa"/>
              <w:bottom w:w="0" w:type="dxa"/>
              <w:right w:w="80" w:type="dxa"/>
            </w:tcMar>
          </w:tcPr>
          <w:p w14:paraId="30DF990E"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Response rates according to MMD reduction</w:t>
            </w:r>
          </w:p>
        </w:tc>
        <w:tc>
          <w:tcPr>
            <w:tcW w:w="1335" w:type="dxa"/>
            <w:vMerge w:val="restart"/>
            <w:tcBorders>
              <w:top w:val="nil"/>
              <w:left w:val="nil"/>
              <w:bottom w:val="single" w:sz="5" w:space="0" w:color="000000"/>
              <w:right w:val="single" w:sz="5" w:space="0" w:color="000000"/>
            </w:tcBorders>
            <w:shd w:val="clear" w:color="auto" w:fill="E4D8E2"/>
            <w:tcMar>
              <w:top w:w="0" w:type="dxa"/>
              <w:left w:w="80" w:type="dxa"/>
              <w:bottom w:w="0" w:type="dxa"/>
              <w:right w:w="80" w:type="dxa"/>
            </w:tcMar>
          </w:tcPr>
          <w:p w14:paraId="0CFF780B"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 At 6 months</w:t>
            </w:r>
          </w:p>
        </w:tc>
        <w:tc>
          <w:tcPr>
            <w:tcW w:w="1575" w:type="dxa"/>
            <w:tcBorders>
              <w:top w:val="nil"/>
              <w:left w:val="nil"/>
              <w:bottom w:val="nil"/>
              <w:right w:val="single" w:sz="5" w:space="0" w:color="000000"/>
            </w:tcBorders>
            <w:shd w:val="clear" w:color="auto" w:fill="E4D8E2"/>
            <w:tcMar>
              <w:top w:w="0" w:type="dxa"/>
              <w:left w:w="80" w:type="dxa"/>
              <w:bottom w:w="0" w:type="dxa"/>
              <w:right w:w="80" w:type="dxa"/>
            </w:tcMar>
          </w:tcPr>
          <w:p w14:paraId="3FACFC30"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HADS-A (IQR)</w:t>
            </w:r>
          </w:p>
        </w:tc>
        <w:tc>
          <w:tcPr>
            <w:tcW w:w="1770" w:type="dxa"/>
            <w:tcBorders>
              <w:top w:val="nil"/>
              <w:left w:val="nil"/>
              <w:bottom w:val="nil"/>
              <w:right w:val="nil"/>
            </w:tcBorders>
            <w:shd w:val="clear" w:color="auto" w:fill="FFFFFF"/>
            <w:tcMar>
              <w:top w:w="0" w:type="dxa"/>
              <w:left w:w="80" w:type="dxa"/>
              <w:bottom w:w="0" w:type="dxa"/>
              <w:right w:w="80" w:type="dxa"/>
            </w:tcMar>
          </w:tcPr>
          <w:p w14:paraId="6A538E22"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-0.5 (-5, 2.25)</w:t>
            </w:r>
          </w:p>
        </w:tc>
        <w:tc>
          <w:tcPr>
            <w:tcW w:w="1710" w:type="dxa"/>
            <w:tcBorders>
              <w:top w:val="nil"/>
              <w:left w:val="nil"/>
              <w:bottom w:val="nil"/>
              <w:right w:val="single" w:sz="10" w:space="0" w:color="000000"/>
            </w:tcBorders>
            <w:shd w:val="clear" w:color="auto" w:fill="FFFFFF"/>
            <w:tcMar>
              <w:top w:w="0" w:type="dxa"/>
              <w:left w:w="80" w:type="dxa"/>
              <w:bottom w:w="0" w:type="dxa"/>
              <w:right w:w="80" w:type="dxa"/>
            </w:tcMar>
          </w:tcPr>
          <w:p w14:paraId="2280A03F"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-2 (-6, 0)</w:t>
            </w:r>
          </w:p>
        </w:tc>
        <w:tc>
          <w:tcPr>
            <w:tcW w:w="1140" w:type="dxa"/>
            <w:tcBorders>
              <w:top w:val="nil"/>
              <w:left w:val="nil"/>
              <w:bottom w:val="nil"/>
              <w:right w:val="single" w:sz="5" w:space="0" w:color="000000"/>
            </w:tcBorders>
            <w:shd w:val="clear" w:color="auto" w:fill="FFFFFF"/>
            <w:tcMar>
              <w:top w:w="0" w:type="dxa"/>
              <w:left w:w="80" w:type="dxa"/>
              <w:bottom w:w="0" w:type="dxa"/>
              <w:right w:w="80" w:type="dxa"/>
            </w:tcMar>
          </w:tcPr>
          <w:p w14:paraId="3B9047F6"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0.085</w:t>
            </w:r>
          </w:p>
        </w:tc>
      </w:tr>
      <w:tr w:rsidR="00145A95" w:rsidRPr="00145A95" w14:paraId="12C124FE" w14:textId="77777777" w:rsidTr="007C3D70">
        <w:trPr>
          <w:trHeight w:val="660"/>
        </w:trPr>
        <w:tc>
          <w:tcPr>
            <w:tcW w:w="1470" w:type="dxa"/>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C29BDA6" w14:textId="77777777" w:rsidR="00145A95" w:rsidRPr="00145A95" w:rsidRDefault="00145A95" w:rsidP="007C3D70">
            <w:pPr>
              <w:spacing w:before="240" w:after="240" w:line="480" w:lineRule="auto"/>
              <w:jc w:val="both"/>
              <w:rPr>
                <w:rFonts w:ascii="Times New Roman" w:eastAsia="Times New Roman" w:hAnsi="Times New Roman" w:cs="Times New Roman"/>
                <w:b/>
                <w:bCs/>
                <w:color w:val="38761D"/>
                <w:sz w:val="24"/>
                <w:szCs w:val="24"/>
              </w:rPr>
            </w:pPr>
          </w:p>
        </w:tc>
        <w:tc>
          <w:tcPr>
            <w:tcW w:w="1335" w:type="dxa"/>
            <w:vMerge/>
            <w:tcBorders>
              <w:top w:val="nil"/>
              <w:left w:val="nil"/>
              <w:bottom w:val="single" w:sz="5" w:space="0" w:color="000000"/>
              <w:right w:val="single" w:sz="5" w:space="0" w:color="000000"/>
            </w:tcBorders>
            <w:tcMar>
              <w:top w:w="100" w:type="dxa"/>
              <w:left w:w="100" w:type="dxa"/>
              <w:bottom w:w="100" w:type="dxa"/>
              <w:right w:w="100" w:type="dxa"/>
            </w:tcMar>
          </w:tcPr>
          <w:p w14:paraId="085D4327" w14:textId="77777777" w:rsidR="00145A95" w:rsidRPr="00145A95" w:rsidRDefault="00145A95" w:rsidP="007C3D70">
            <w:pPr>
              <w:spacing w:before="240" w:after="240" w:line="480" w:lineRule="auto"/>
              <w:jc w:val="both"/>
              <w:rPr>
                <w:rFonts w:ascii="Times New Roman" w:eastAsia="Times New Roman" w:hAnsi="Times New Roman" w:cs="Times New Roman"/>
                <w:b/>
                <w:bCs/>
                <w:color w:val="38761D"/>
                <w:sz w:val="24"/>
                <w:szCs w:val="24"/>
              </w:rPr>
            </w:pPr>
          </w:p>
        </w:tc>
        <w:tc>
          <w:tcPr>
            <w:tcW w:w="1575" w:type="dxa"/>
            <w:tcBorders>
              <w:top w:val="nil"/>
              <w:left w:val="nil"/>
              <w:bottom w:val="nil"/>
              <w:right w:val="single" w:sz="5" w:space="0" w:color="000000"/>
            </w:tcBorders>
            <w:shd w:val="clear" w:color="auto" w:fill="E4D8E2"/>
            <w:tcMar>
              <w:top w:w="0" w:type="dxa"/>
              <w:left w:w="80" w:type="dxa"/>
              <w:bottom w:w="0" w:type="dxa"/>
              <w:right w:w="80" w:type="dxa"/>
            </w:tcMar>
          </w:tcPr>
          <w:p w14:paraId="7CE5EB55"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HADS-D (IQR)</w:t>
            </w:r>
          </w:p>
        </w:tc>
        <w:tc>
          <w:tcPr>
            <w:tcW w:w="1770" w:type="dxa"/>
            <w:tcBorders>
              <w:top w:val="nil"/>
              <w:left w:val="nil"/>
              <w:bottom w:val="nil"/>
              <w:right w:val="nil"/>
            </w:tcBorders>
            <w:shd w:val="clear" w:color="auto" w:fill="FFFFFF"/>
            <w:tcMar>
              <w:top w:w="0" w:type="dxa"/>
              <w:left w:w="80" w:type="dxa"/>
              <w:bottom w:w="0" w:type="dxa"/>
              <w:right w:w="80" w:type="dxa"/>
            </w:tcMar>
          </w:tcPr>
          <w:p w14:paraId="1B82169D"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0 (-2.25, 2)</w:t>
            </w:r>
          </w:p>
        </w:tc>
        <w:tc>
          <w:tcPr>
            <w:tcW w:w="1710" w:type="dxa"/>
            <w:tcBorders>
              <w:top w:val="nil"/>
              <w:left w:val="nil"/>
              <w:bottom w:val="nil"/>
              <w:right w:val="single" w:sz="10" w:space="0" w:color="000000"/>
            </w:tcBorders>
            <w:shd w:val="clear" w:color="auto" w:fill="FFFFFF"/>
            <w:tcMar>
              <w:top w:w="0" w:type="dxa"/>
              <w:left w:w="80" w:type="dxa"/>
              <w:bottom w:w="0" w:type="dxa"/>
              <w:right w:w="80" w:type="dxa"/>
            </w:tcMar>
          </w:tcPr>
          <w:p w14:paraId="68AA4CE4"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-2 (-7, 0)</w:t>
            </w:r>
          </w:p>
        </w:tc>
        <w:tc>
          <w:tcPr>
            <w:tcW w:w="1140" w:type="dxa"/>
            <w:tcBorders>
              <w:top w:val="nil"/>
              <w:left w:val="nil"/>
              <w:bottom w:val="nil"/>
              <w:right w:val="single" w:sz="5" w:space="0" w:color="000000"/>
            </w:tcBorders>
            <w:shd w:val="clear" w:color="auto" w:fill="FFFFFF"/>
            <w:tcMar>
              <w:top w:w="0" w:type="dxa"/>
              <w:left w:w="80" w:type="dxa"/>
              <w:bottom w:w="0" w:type="dxa"/>
              <w:right w:w="80" w:type="dxa"/>
            </w:tcMar>
          </w:tcPr>
          <w:p w14:paraId="6854A815"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0.0012</w:t>
            </w:r>
          </w:p>
        </w:tc>
      </w:tr>
      <w:tr w:rsidR="00145A95" w:rsidRPr="00145A95" w14:paraId="6F33F606" w14:textId="77777777" w:rsidTr="007C3D70">
        <w:trPr>
          <w:trHeight w:val="420"/>
        </w:trPr>
        <w:tc>
          <w:tcPr>
            <w:tcW w:w="1470" w:type="dxa"/>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6B4E550" w14:textId="77777777" w:rsidR="00145A95" w:rsidRPr="00145A95" w:rsidRDefault="00145A95" w:rsidP="007C3D70">
            <w:pPr>
              <w:spacing w:before="240" w:after="240" w:line="480" w:lineRule="auto"/>
              <w:jc w:val="both"/>
              <w:rPr>
                <w:rFonts w:ascii="Times New Roman" w:eastAsia="Times New Roman" w:hAnsi="Times New Roman" w:cs="Times New Roman"/>
                <w:b/>
                <w:bCs/>
                <w:color w:val="38761D"/>
                <w:sz w:val="24"/>
                <w:szCs w:val="24"/>
              </w:rPr>
            </w:pPr>
          </w:p>
        </w:tc>
        <w:tc>
          <w:tcPr>
            <w:tcW w:w="1335" w:type="dxa"/>
            <w:vMerge/>
            <w:tcBorders>
              <w:top w:val="nil"/>
              <w:left w:val="nil"/>
              <w:bottom w:val="single" w:sz="5" w:space="0" w:color="000000"/>
              <w:right w:val="single" w:sz="5" w:space="0" w:color="000000"/>
            </w:tcBorders>
            <w:tcMar>
              <w:top w:w="100" w:type="dxa"/>
              <w:left w:w="100" w:type="dxa"/>
              <w:bottom w:w="100" w:type="dxa"/>
              <w:right w:w="100" w:type="dxa"/>
            </w:tcMar>
          </w:tcPr>
          <w:p w14:paraId="34CDFB04" w14:textId="77777777" w:rsidR="00145A95" w:rsidRPr="00145A95" w:rsidRDefault="00145A95" w:rsidP="007C3D70">
            <w:pPr>
              <w:spacing w:before="240" w:after="240" w:line="480" w:lineRule="auto"/>
              <w:jc w:val="both"/>
              <w:rPr>
                <w:rFonts w:ascii="Times New Roman" w:eastAsia="Times New Roman" w:hAnsi="Times New Roman" w:cs="Times New Roman"/>
                <w:b/>
                <w:bCs/>
                <w:color w:val="38761D"/>
                <w:sz w:val="24"/>
                <w:szCs w:val="24"/>
              </w:rPr>
            </w:pPr>
          </w:p>
        </w:tc>
        <w:tc>
          <w:tcPr>
            <w:tcW w:w="1575" w:type="dxa"/>
            <w:tcBorders>
              <w:top w:val="nil"/>
              <w:left w:val="nil"/>
              <w:bottom w:val="single" w:sz="5" w:space="0" w:color="000000"/>
              <w:right w:val="single" w:sz="5" w:space="0" w:color="000000"/>
            </w:tcBorders>
            <w:shd w:val="clear" w:color="auto" w:fill="E4D8E2"/>
            <w:tcMar>
              <w:top w:w="0" w:type="dxa"/>
              <w:left w:w="80" w:type="dxa"/>
              <w:bottom w:w="0" w:type="dxa"/>
              <w:right w:w="80" w:type="dxa"/>
            </w:tcMar>
          </w:tcPr>
          <w:p w14:paraId="5D2390D5"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ISI (IQR)</w:t>
            </w:r>
          </w:p>
        </w:tc>
        <w:tc>
          <w:tcPr>
            <w:tcW w:w="1770" w:type="dxa"/>
            <w:tcBorders>
              <w:top w:val="nil"/>
              <w:left w:val="nil"/>
              <w:bottom w:val="single" w:sz="5" w:space="0" w:color="000000"/>
              <w:right w:val="nil"/>
            </w:tcBorders>
            <w:shd w:val="clear" w:color="auto" w:fill="FFFFFF"/>
            <w:tcMar>
              <w:top w:w="0" w:type="dxa"/>
              <w:left w:w="80" w:type="dxa"/>
              <w:bottom w:w="0" w:type="dxa"/>
              <w:right w:w="80" w:type="dxa"/>
            </w:tcMar>
          </w:tcPr>
          <w:p w14:paraId="3878270D"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0 (-3, 3)</w:t>
            </w:r>
          </w:p>
        </w:tc>
        <w:tc>
          <w:tcPr>
            <w:tcW w:w="1710" w:type="dxa"/>
            <w:tcBorders>
              <w:top w:val="nil"/>
              <w:left w:val="nil"/>
              <w:bottom w:val="single" w:sz="5" w:space="0" w:color="000000"/>
              <w:right w:val="single" w:sz="10" w:space="0" w:color="000000"/>
            </w:tcBorders>
            <w:shd w:val="clear" w:color="auto" w:fill="FFFFFF"/>
            <w:tcMar>
              <w:top w:w="0" w:type="dxa"/>
              <w:left w:w="80" w:type="dxa"/>
              <w:bottom w:w="0" w:type="dxa"/>
              <w:right w:w="80" w:type="dxa"/>
            </w:tcMar>
          </w:tcPr>
          <w:p w14:paraId="747EF83C"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-2 (-3, 0)</w:t>
            </w:r>
          </w:p>
        </w:tc>
        <w:tc>
          <w:tcPr>
            <w:tcW w:w="1140" w:type="dxa"/>
            <w:tcBorders>
              <w:top w:val="nil"/>
              <w:left w:val="nil"/>
              <w:bottom w:val="single" w:sz="5" w:space="0" w:color="000000"/>
              <w:right w:val="single" w:sz="5" w:space="0" w:color="000000"/>
            </w:tcBorders>
            <w:shd w:val="clear" w:color="auto" w:fill="FFFFFF"/>
            <w:tcMar>
              <w:top w:w="0" w:type="dxa"/>
              <w:left w:w="80" w:type="dxa"/>
              <w:bottom w:w="0" w:type="dxa"/>
              <w:right w:w="80" w:type="dxa"/>
            </w:tcMar>
          </w:tcPr>
          <w:p w14:paraId="4605FFD2"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0.1599</w:t>
            </w:r>
          </w:p>
        </w:tc>
      </w:tr>
      <w:tr w:rsidR="00145A95" w:rsidRPr="00145A95" w14:paraId="70E11900" w14:textId="77777777" w:rsidTr="007C3D70">
        <w:trPr>
          <w:trHeight w:val="675"/>
        </w:trPr>
        <w:tc>
          <w:tcPr>
            <w:tcW w:w="1470" w:type="dxa"/>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772431C" w14:textId="77777777" w:rsidR="00145A95" w:rsidRPr="00145A95" w:rsidRDefault="00145A95" w:rsidP="007C3D70">
            <w:pPr>
              <w:spacing w:before="240" w:after="240" w:line="480" w:lineRule="auto"/>
              <w:jc w:val="both"/>
              <w:rPr>
                <w:rFonts w:ascii="Times New Roman" w:eastAsia="Times New Roman" w:hAnsi="Times New Roman" w:cs="Times New Roman"/>
                <w:b/>
                <w:bCs/>
                <w:color w:val="38761D"/>
                <w:sz w:val="24"/>
                <w:szCs w:val="24"/>
              </w:rPr>
            </w:pPr>
          </w:p>
        </w:tc>
        <w:tc>
          <w:tcPr>
            <w:tcW w:w="1335" w:type="dxa"/>
            <w:vMerge w:val="restart"/>
            <w:tcBorders>
              <w:top w:val="nil"/>
              <w:left w:val="nil"/>
              <w:bottom w:val="single" w:sz="5" w:space="0" w:color="000000"/>
              <w:right w:val="single" w:sz="5" w:space="0" w:color="000000"/>
            </w:tcBorders>
            <w:shd w:val="clear" w:color="auto" w:fill="E4D8E2"/>
            <w:tcMar>
              <w:top w:w="0" w:type="dxa"/>
              <w:left w:w="80" w:type="dxa"/>
              <w:bottom w:w="0" w:type="dxa"/>
              <w:right w:w="80" w:type="dxa"/>
            </w:tcMar>
          </w:tcPr>
          <w:p w14:paraId="3585579F"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 At 12 months</w:t>
            </w:r>
          </w:p>
        </w:tc>
        <w:tc>
          <w:tcPr>
            <w:tcW w:w="1575" w:type="dxa"/>
            <w:tcBorders>
              <w:top w:val="nil"/>
              <w:left w:val="nil"/>
              <w:bottom w:val="nil"/>
              <w:right w:val="single" w:sz="5" w:space="0" w:color="000000"/>
            </w:tcBorders>
            <w:shd w:val="clear" w:color="auto" w:fill="E4D8E2"/>
            <w:tcMar>
              <w:top w:w="0" w:type="dxa"/>
              <w:left w:w="80" w:type="dxa"/>
              <w:bottom w:w="0" w:type="dxa"/>
              <w:right w:w="80" w:type="dxa"/>
            </w:tcMar>
          </w:tcPr>
          <w:p w14:paraId="577F4F6B"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HADS-A (IQR)</w:t>
            </w:r>
          </w:p>
        </w:tc>
        <w:tc>
          <w:tcPr>
            <w:tcW w:w="1770" w:type="dxa"/>
            <w:tcBorders>
              <w:top w:val="nil"/>
              <w:left w:val="nil"/>
              <w:bottom w:val="nil"/>
              <w:right w:val="nil"/>
            </w:tcBorders>
            <w:shd w:val="clear" w:color="auto" w:fill="FFFFFF"/>
            <w:tcMar>
              <w:top w:w="0" w:type="dxa"/>
              <w:left w:w="80" w:type="dxa"/>
              <w:bottom w:w="0" w:type="dxa"/>
              <w:right w:w="80" w:type="dxa"/>
            </w:tcMar>
          </w:tcPr>
          <w:p w14:paraId="4A16A1D9"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-1 (-4.5, 4.75)</w:t>
            </w:r>
          </w:p>
        </w:tc>
        <w:tc>
          <w:tcPr>
            <w:tcW w:w="1710" w:type="dxa"/>
            <w:tcBorders>
              <w:top w:val="nil"/>
              <w:left w:val="nil"/>
              <w:bottom w:val="nil"/>
              <w:right w:val="single" w:sz="10" w:space="0" w:color="000000"/>
            </w:tcBorders>
            <w:shd w:val="clear" w:color="auto" w:fill="FFFFFF"/>
            <w:tcMar>
              <w:top w:w="0" w:type="dxa"/>
              <w:left w:w="80" w:type="dxa"/>
              <w:bottom w:w="0" w:type="dxa"/>
              <w:right w:w="80" w:type="dxa"/>
            </w:tcMar>
          </w:tcPr>
          <w:p w14:paraId="614BE3D6"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-3 (-6.25, -2)</w:t>
            </w:r>
          </w:p>
        </w:tc>
        <w:tc>
          <w:tcPr>
            <w:tcW w:w="1140" w:type="dxa"/>
            <w:tcBorders>
              <w:top w:val="nil"/>
              <w:left w:val="nil"/>
              <w:bottom w:val="nil"/>
              <w:right w:val="single" w:sz="5" w:space="0" w:color="000000"/>
            </w:tcBorders>
            <w:shd w:val="clear" w:color="auto" w:fill="FFFFFF"/>
            <w:tcMar>
              <w:top w:w="0" w:type="dxa"/>
              <w:left w:w="80" w:type="dxa"/>
              <w:bottom w:w="0" w:type="dxa"/>
              <w:right w:w="80" w:type="dxa"/>
            </w:tcMar>
          </w:tcPr>
          <w:p w14:paraId="3770790F"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0.2338</w:t>
            </w:r>
          </w:p>
        </w:tc>
      </w:tr>
      <w:tr w:rsidR="00145A95" w:rsidRPr="00145A95" w14:paraId="333D7447" w14:textId="77777777" w:rsidTr="007C3D70">
        <w:trPr>
          <w:trHeight w:val="660"/>
        </w:trPr>
        <w:tc>
          <w:tcPr>
            <w:tcW w:w="1470" w:type="dxa"/>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6890C11" w14:textId="77777777" w:rsidR="00145A95" w:rsidRPr="00145A95" w:rsidRDefault="00145A95" w:rsidP="007C3D70">
            <w:pPr>
              <w:spacing w:before="240" w:after="240" w:line="480" w:lineRule="auto"/>
              <w:jc w:val="both"/>
              <w:rPr>
                <w:rFonts w:ascii="Times New Roman" w:eastAsia="Times New Roman" w:hAnsi="Times New Roman" w:cs="Times New Roman"/>
                <w:b/>
                <w:bCs/>
                <w:color w:val="38761D"/>
                <w:sz w:val="24"/>
                <w:szCs w:val="24"/>
              </w:rPr>
            </w:pPr>
          </w:p>
        </w:tc>
        <w:tc>
          <w:tcPr>
            <w:tcW w:w="1335" w:type="dxa"/>
            <w:vMerge/>
            <w:tcBorders>
              <w:top w:val="nil"/>
              <w:left w:val="nil"/>
              <w:bottom w:val="single" w:sz="5" w:space="0" w:color="000000"/>
              <w:right w:val="single" w:sz="5" w:space="0" w:color="000000"/>
            </w:tcBorders>
            <w:tcMar>
              <w:top w:w="100" w:type="dxa"/>
              <w:left w:w="100" w:type="dxa"/>
              <w:bottom w:w="100" w:type="dxa"/>
              <w:right w:w="100" w:type="dxa"/>
            </w:tcMar>
          </w:tcPr>
          <w:p w14:paraId="52A08D6A" w14:textId="77777777" w:rsidR="00145A95" w:rsidRPr="00145A95" w:rsidRDefault="00145A95" w:rsidP="007C3D70">
            <w:pPr>
              <w:spacing w:before="240" w:after="240" w:line="480" w:lineRule="auto"/>
              <w:jc w:val="both"/>
              <w:rPr>
                <w:rFonts w:ascii="Times New Roman" w:eastAsia="Times New Roman" w:hAnsi="Times New Roman" w:cs="Times New Roman"/>
                <w:b/>
                <w:bCs/>
                <w:color w:val="38761D"/>
                <w:sz w:val="24"/>
                <w:szCs w:val="24"/>
              </w:rPr>
            </w:pPr>
          </w:p>
        </w:tc>
        <w:tc>
          <w:tcPr>
            <w:tcW w:w="1575" w:type="dxa"/>
            <w:tcBorders>
              <w:top w:val="nil"/>
              <w:left w:val="nil"/>
              <w:bottom w:val="nil"/>
              <w:right w:val="single" w:sz="5" w:space="0" w:color="000000"/>
            </w:tcBorders>
            <w:shd w:val="clear" w:color="auto" w:fill="E4D8E2"/>
            <w:tcMar>
              <w:top w:w="0" w:type="dxa"/>
              <w:left w:w="80" w:type="dxa"/>
              <w:bottom w:w="0" w:type="dxa"/>
              <w:right w:w="80" w:type="dxa"/>
            </w:tcMar>
          </w:tcPr>
          <w:p w14:paraId="745DFFE9"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HADS-D (IQR)</w:t>
            </w:r>
          </w:p>
        </w:tc>
        <w:tc>
          <w:tcPr>
            <w:tcW w:w="1770" w:type="dxa"/>
            <w:tcBorders>
              <w:top w:val="nil"/>
              <w:left w:val="nil"/>
              <w:bottom w:val="nil"/>
              <w:right w:val="nil"/>
            </w:tcBorders>
            <w:shd w:val="clear" w:color="auto" w:fill="FFFFFF"/>
            <w:tcMar>
              <w:top w:w="0" w:type="dxa"/>
              <w:left w:w="80" w:type="dxa"/>
              <w:bottom w:w="0" w:type="dxa"/>
              <w:right w:w="80" w:type="dxa"/>
            </w:tcMar>
          </w:tcPr>
          <w:p w14:paraId="552F76C5"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0 (-5, 5.25)</w:t>
            </w:r>
          </w:p>
        </w:tc>
        <w:tc>
          <w:tcPr>
            <w:tcW w:w="1710" w:type="dxa"/>
            <w:tcBorders>
              <w:top w:val="nil"/>
              <w:left w:val="nil"/>
              <w:bottom w:val="nil"/>
              <w:right w:val="single" w:sz="10" w:space="0" w:color="000000"/>
            </w:tcBorders>
            <w:shd w:val="clear" w:color="auto" w:fill="FFFFFF"/>
            <w:tcMar>
              <w:top w:w="0" w:type="dxa"/>
              <w:left w:w="80" w:type="dxa"/>
              <w:bottom w:w="0" w:type="dxa"/>
              <w:right w:w="80" w:type="dxa"/>
            </w:tcMar>
          </w:tcPr>
          <w:p w14:paraId="18EC376A"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-2.5 (-3.75, 0)</w:t>
            </w:r>
          </w:p>
        </w:tc>
        <w:tc>
          <w:tcPr>
            <w:tcW w:w="1140" w:type="dxa"/>
            <w:tcBorders>
              <w:top w:val="nil"/>
              <w:left w:val="nil"/>
              <w:bottom w:val="nil"/>
              <w:right w:val="single" w:sz="5" w:space="0" w:color="000000"/>
            </w:tcBorders>
            <w:shd w:val="clear" w:color="auto" w:fill="FFFFFF"/>
            <w:tcMar>
              <w:top w:w="0" w:type="dxa"/>
              <w:left w:w="80" w:type="dxa"/>
              <w:bottom w:w="0" w:type="dxa"/>
              <w:right w:w="80" w:type="dxa"/>
            </w:tcMar>
          </w:tcPr>
          <w:p w14:paraId="39169ACD"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0.5171</w:t>
            </w:r>
          </w:p>
        </w:tc>
      </w:tr>
      <w:tr w:rsidR="00145A95" w:rsidRPr="00145A95" w14:paraId="30FC9451" w14:textId="77777777" w:rsidTr="007C3D70">
        <w:trPr>
          <w:trHeight w:val="420"/>
        </w:trPr>
        <w:tc>
          <w:tcPr>
            <w:tcW w:w="1470" w:type="dxa"/>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7A29E69" w14:textId="77777777" w:rsidR="00145A95" w:rsidRPr="00145A95" w:rsidRDefault="00145A95" w:rsidP="007C3D70">
            <w:pPr>
              <w:spacing w:before="240" w:after="240" w:line="480" w:lineRule="auto"/>
              <w:jc w:val="both"/>
              <w:rPr>
                <w:rFonts w:ascii="Times New Roman" w:eastAsia="Times New Roman" w:hAnsi="Times New Roman" w:cs="Times New Roman"/>
                <w:b/>
                <w:bCs/>
                <w:color w:val="38761D"/>
                <w:sz w:val="24"/>
                <w:szCs w:val="24"/>
              </w:rPr>
            </w:pPr>
          </w:p>
        </w:tc>
        <w:tc>
          <w:tcPr>
            <w:tcW w:w="1335" w:type="dxa"/>
            <w:vMerge/>
            <w:tcBorders>
              <w:top w:val="nil"/>
              <w:left w:val="nil"/>
              <w:bottom w:val="single" w:sz="5" w:space="0" w:color="000000"/>
              <w:right w:val="single" w:sz="5" w:space="0" w:color="000000"/>
            </w:tcBorders>
            <w:tcMar>
              <w:top w:w="100" w:type="dxa"/>
              <w:left w:w="100" w:type="dxa"/>
              <w:bottom w:w="100" w:type="dxa"/>
              <w:right w:w="100" w:type="dxa"/>
            </w:tcMar>
          </w:tcPr>
          <w:p w14:paraId="14A3FB16" w14:textId="77777777" w:rsidR="00145A95" w:rsidRPr="00145A95" w:rsidRDefault="00145A95" w:rsidP="007C3D70">
            <w:pPr>
              <w:spacing w:before="240" w:after="240" w:line="480" w:lineRule="auto"/>
              <w:jc w:val="both"/>
              <w:rPr>
                <w:rFonts w:ascii="Times New Roman" w:eastAsia="Times New Roman" w:hAnsi="Times New Roman" w:cs="Times New Roman"/>
                <w:b/>
                <w:bCs/>
                <w:color w:val="38761D"/>
                <w:sz w:val="24"/>
                <w:szCs w:val="24"/>
              </w:rPr>
            </w:pPr>
          </w:p>
        </w:tc>
        <w:tc>
          <w:tcPr>
            <w:tcW w:w="1575" w:type="dxa"/>
            <w:tcBorders>
              <w:top w:val="nil"/>
              <w:left w:val="nil"/>
              <w:bottom w:val="single" w:sz="5" w:space="0" w:color="000000"/>
              <w:right w:val="single" w:sz="5" w:space="0" w:color="000000"/>
            </w:tcBorders>
            <w:shd w:val="clear" w:color="auto" w:fill="E4D8E2"/>
            <w:tcMar>
              <w:top w:w="0" w:type="dxa"/>
              <w:left w:w="80" w:type="dxa"/>
              <w:bottom w:w="0" w:type="dxa"/>
              <w:right w:w="80" w:type="dxa"/>
            </w:tcMar>
          </w:tcPr>
          <w:p w14:paraId="71E445C5"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ISI (IQR)</w:t>
            </w:r>
          </w:p>
        </w:tc>
        <w:tc>
          <w:tcPr>
            <w:tcW w:w="1770" w:type="dxa"/>
            <w:tcBorders>
              <w:top w:val="nil"/>
              <w:left w:val="nil"/>
              <w:bottom w:val="single" w:sz="5" w:space="0" w:color="000000"/>
              <w:right w:val="nil"/>
            </w:tcBorders>
            <w:shd w:val="clear" w:color="auto" w:fill="FFFFFF"/>
            <w:tcMar>
              <w:top w:w="0" w:type="dxa"/>
              <w:left w:w="80" w:type="dxa"/>
              <w:bottom w:w="0" w:type="dxa"/>
              <w:right w:w="80" w:type="dxa"/>
            </w:tcMar>
          </w:tcPr>
          <w:p w14:paraId="5D557B0B"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3 (-5, 3)</w:t>
            </w:r>
          </w:p>
        </w:tc>
        <w:tc>
          <w:tcPr>
            <w:tcW w:w="1710" w:type="dxa"/>
            <w:tcBorders>
              <w:top w:val="nil"/>
              <w:left w:val="nil"/>
              <w:bottom w:val="single" w:sz="5" w:space="0" w:color="000000"/>
              <w:right w:val="single" w:sz="10" w:space="0" w:color="000000"/>
            </w:tcBorders>
            <w:shd w:val="clear" w:color="auto" w:fill="FFFFFF"/>
            <w:tcMar>
              <w:top w:w="0" w:type="dxa"/>
              <w:left w:w="80" w:type="dxa"/>
              <w:bottom w:w="0" w:type="dxa"/>
              <w:right w:w="80" w:type="dxa"/>
            </w:tcMar>
          </w:tcPr>
          <w:p w14:paraId="335E452A"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-3 (-5.5, 2.5)</w:t>
            </w:r>
          </w:p>
        </w:tc>
        <w:tc>
          <w:tcPr>
            <w:tcW w:w="1140" w:type="dxa"/>
            <w:tcBorders>
              <w:top w:val="nil"/>
              <w:left w:val="nil"/>
              <w:bottom w:val="single" w:sz="5" w:space="0" w:color="000000"/>
              <w:right w:val="single" w:sz="5" w:space="0" w:color="000000"/>
            </w:tcBorders>
            <w:shd w:val="clear" w:color="auto" w:fill="FFFFFF"/>
            <w:tcMar>
              <w:top w:w="0" w:type="dxa"/>
              <w:left w:w="80" w:type="dxa"/>
              <w:bottom w:w="0" w:type="dxa"/>
              <w:right w:w="80" w:type="dxa"/>
            </w:tcMar>
          </w:tcPr>
          <w:p w14:paraId="429032E0" w14:textId="77777777" w:rsidR="00145A95" w:rsidRPr="00145A95" w:rsidRDefault="00145A95" w:rsidP="007C3D70">
            <w:pPr>
              <w:jc w:val="center"/>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0.6955</w:t>
            </w:r>
          </w:p>
        </w:tc>
      </w:tr>
    </w:tbl>
    <w:p w14:paraId="0F844A13" w14:textId="77777777" w:rsidR="00145A95" w:rsidRDefault="00145A95" w:rsidP="00145A95">
      <w:pPr>
        <w:spacing w:line="480" w:lineRule="auto"/>
        <w:jc w:val="both"/>
        <w:rPr>
          <w:rFonts w:ascii="Times New Roman" w:eastAsia="Times New Roman" w:hAnsi="Times New Roman" w:cs="Times New Roman"/>
          <w:sz w:val="18"/>
          <w:szCs w:val="18"/>
        </w:rPr>
      </w:pPr>
    </w:p>
    <w:p w14:paraId="5DED2ECF" w14:textId="587EB220" w:rsidR="00145A95" w:rsidRDefault="00145A95" w:rsidP="00145A95">
      <w:pPr>
        <w:spacing w:line="480" w:lineRule="auto"/>
        <w:jc w:val="both"/>
        <w:rPr>
          <w:rFonts w:ascii="Times New Roman" w:eastAsia="Times New Roman" w:hAnsi="Times New Roman" w:cs="Times New Roman"/>
          <w:sz w:val="18"/>
          <w:szCs w:val="18"/>
        </w:rPr>
      </w:pPr>
      <w:r w:rsidRPr="00145A95">
        <w:rPr>
          <w:rFonts w:ascii="Times New Roman" w:eastAsia="Times New Roman" w:hAnsi="Times New Roman" w:cs="Times New Roman"/>
          <w:sz w:val="18"/>
          <w:szCs w:val="18"/>
        </w:rPr>
        <w:t xml:space="preserve">Patients were categorized as responders (≥50% reduction in monthly headache days [MHD] or monthly migraine days [MMD]) or non-responders (&lt;50%). Values represent median change from baseline with interquartile range (IQR). </w:t>
      </w:r>
      <w:r w:rsidRPr="00145A95">
        <w:rPr>
          <w:rFonts w:ascii="Times New Roman" w:eastAsia="Times New Roman" w:hAnsi="Times New Roman" w:cs="Times New Roman"/>
          <w:sz w:val="18"/>
          <w:szCs w:val="18"/>
        </w:rPr>
        <w:lastRenderedPageBreak/>
        <w:t>Between-group comparisons were performed using the Mann–Whitney U test. p values &lt;0.05 were considered statistically significant. HADS-A: Hospital Anxiety and Depression Scale – Anxiety subscale; HADS-D: Hospital Anxiety and Depression Scale – Depression subscale; ISI: Insomnia Severity Index.</w:t>
      </w:r>
    </w:p>
    <w:p w14:paraId="3BC97C13" w14:textId="77777777" w:rsidR="00145A95" w:rsidRDefault="00145A95" w:rsidP="00145A95">
      <w:pPr>
        <w:spacing w:line="480" w:lineRule="auto"/>
        <w:jc w:val="both"/>
        <w:rPr>
          <w:rFonts w:ascii="Times New Roman" w:eastAsia="Times New Roman" w:hAnsi="Times New Roman" w:cs="Times New Roman"/>
          <w:sz w:val="18"/>
          <w:szCs w:val="18"/>
        </w:rPr>
      </w:pPr>
    </w:p>
    <w:p w14:paraId="7F7E756E" w14:textId="77777777" w:rsidR="00145A95" w:rsidRPr="00145A95" w:rsidRDefault="00145A95" w:rsidP="00145A95">
      <w:pPr>
        <w:spacing w:line="480" w:lineRule="auto"/>
        <w:jc w:val="both"/>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Additional Table A4. Multivariable logistic regression models evaluating predictors of achieving a ≥50% response at 12 months according to monthly headache days (MHD) and monthly migraine days (MMD).</w:t>
      </w:r>
    </w:p>
    <w:tbl>
      <w:tblPr>
        <w:tblW w:w="8895" w:type="dxa"/>
        <w:tblBorders>
          <w:top w:val="nil"/>
          <w:left w:val="nil"/>
          <w:bottom w:val="nil"/>
          <w:right w:val="nil"/>
          <w:insideH w:val="nil"/>
          <w:insideV w:val="nil"/>
        </w:tblBorders>
        <w:tblLayout w:type="fixed"/>
        <w:tblLook w:val="0600" w:firstRow="0" w:lastRow="0" w:firstColumn="0" w:lastColumn="0" w:noHBand="1" w:noVBand="1"/>
      </w:tblPr>
      <w:tblGrid>
        <w:gridCol w:w="4635"/>
        <w:gridCol w:w="1410"/>
        <w:gridCol w:w="1680"/>
        <w:gridCol w:w="1170"/>
      </w:tblGrid>
      <w:tr w:rsidR="00145A95" w:rsidRPr="00145A95" w14:paraId="08F548E1" w14:textId="77777777" w:rsidTr="007C3D70">
        <w:trPr>
          <w:trHeight w:val="630"/>
        </w:trPr>
        <w:tc>
          <w:tcPr>
            <w:tcW w:w="4635" w:type="dxa"/>
            <w:tcBorders>
              <w:top w:val="single" w:sz="6" w:space="0" w:color="7F7F7F"/>
              <w:left w:val="nil"/>
              <w:bottom w:val="single" w:sz="6" w:space="0" w:color="7F7F7F"/>
              <w:right w:val="nil"/>
            </w:tcBorders>
            <w:tcMar>
              <w:top w:w="0" w:type="dxa"/>
              <w:left w:w="100" w:type="dxa"/>
              <w:bottom w:w="0" w:type="dxa"/>
              <w:right w:w="100" w:type="dxa"/>
            </w:tcMar>
          </w:tcPr>
          <w:p w14:paraId="316C0435" w14:textId="77777777" w:rsidR="00145A95" w:rsidRPr="00145A95" w:rsidRDefault="00145A95" w:rsidP="007C3D70">
            <w:pPr>
              <w:spacing w:before="200" w:after="200" w:line="240" w:lineRule="auto"/>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Variable</w:t>
            </w:r>
          </w:p>
        </w:tc>
        <w:tc>
          <w:tcPr>
            <w:tcW w:w="1410" w:type="dxa"/>
            <w:tcBorders>
              <w:top w:val="single" w:sz="6" w:space="0" w:color="7F7F7F"/>
              <w:left w:val="nil"/>
              <w:bottom w:val="single" w:sz="6" w:space="0" w:color="7F7F7F"/>
              <w:right w:val="nil"/>
            </w:tcBorders>
            <w:tcMar>
              <w:top w:w="0" w:type="dxa"/>
              <w:left w:w="100" w:type="dxa"/>
              <w:bottom w:w="0" w:type="dxa"/>
              <w:right w:w="100" w:type="dxa"/>
            </w:tcMar>
          </w:tcPr>
          <w:p w14:paraId="17EA39DA" w14:textId="77777777" w:rsidR="00145A95" w:rsidRPr="00145A95" w:rsidRDefault="00145A95" w:rsidP="007C3D70">
            <w:pPr>
              <w:spacing w:before="200" w:after="200" w:line="240" w:lineRule="auto"/>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OR</w:t>
            </w:r>
          </w:p>
        </w:tc>
        <w:tc>
          <w:tcPr>
            <w:tcW w:w="1680" w:type="dxa"/>
            <w:tcBorders>
              <w:top w:val="single" w:sz="6" w:space="0" w:color="7F7F7F"/>
              <w:left w:val="nil"/>
              <w:bottom w:val="single" w:sz="6" w:space="0" w:color="7F7F7F"/>
              <w:right w:val="nil"/>
            </w:tcBorders>
            <w:tcMar>
              <w:top w:w="0" w:type="dxa"/>
              <w:left w:w="100" w:type="dxa"/>
              <w:bottom w:w="0" w:type="dxa"/>
              <w:right w:w="100" w:type="dxa"/>
            </w:tcMar>
          </w:tcPr>
          <w:p w14:paraId="0FBA1672" w14:textId="77777777" w:rsidR="00145A95" w:rsidRPr="00145A95" w:rsidRDefault="00145A95" w:rsidP="007C3D70">
            <w:pPr>
              <w:spacing w:before="200" w:after="200" w:line="240" w:lineRule="auto"/>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95% CI</w:t>
            </w:r>
          </w:p>
        </w:tc>
        <w:tc>
          <w:tcPr>
            <w:tcW w:w="1170" w:type="dxa"/>
            <w:tcBorders>
              <w:top w:val="single" w:sz="6" w:space="0" w:color="7F7F7F"/>
              <w:left w:val="nil"/>
              <w:bottom w:val="single" w:sz="6" w:space="0" w:color="7F7F7F"/>
              <w:right w:val="nil"/>
            </w:tcBorders>
            <w:tcMar>
              <w:top w:w="0" w:type="dxa"/>
              <w:left w:w="100" w:type="dxa"/>
              <w:bottom w:w="0" w:type="dxa"/>
              <w:right w:w="100" w:type="dxa"/>
            </w:tcMar>
          </w:tcPr>
          <w:p w14:paraId="70FBDA5E" w14:textId="77777777" w:rsidR="00145A95" w:rsidRPr="00145A95" w:rsidRDefault="00145A95" w:rsidP="007C3D70">
            <w:pPr>
              <w:spacing w:before="200" w:after="200" w:line="240" w:lineRule="auto"/>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p-value</w:t>
            </w:r>
          </w:p>
        </w:tc>
      </w:tr>
      <w:tr w:rsidR="00145A95" w:rsidRPr="00145A95" w14:paraId="58CB8B68" w14:textId="77777777" w:rsidTr="007C3D70">
        <w:trPr>
          <w:trHeight w:val="630"/>
        </w:trPr>
        <w:tc>
          <w:tcPr>
            <w:tcW w:w="4635" w:type="dxa"/>
            <w:tcBorders>
              <w:top w:val="nil"/>
              <w:left w:val="nil"/>
              <w:bottom w:val="nil"/>
              <w:right w:val="nil"/>
            </w:tcBorders>
            <w:tcMar>
              <w:top w:w="0" w:type="dxa"/>
              <w:left w:w="100" w:type="dxa"/>
              <w:bottom w:w="0" w:type="dxa"/>
              <w:right w:w="100" w:type="dxa"/>
            </w:tcMar>
          </w:tcPr>
          <w:p w14:paraId="44F9959D" w14:textId="77777777" w:rsidR="00145A95" w:rsidRPr="00145A95" w:rsidRDefault="00145A95" w:rsidP="007C3D70">
            <w:pPr>
              <w:spacing w:before="200" w:after="200" w:line="240" w:lineRule="auto"/>
              <w:rPr>
                <w:rFonts w:ascii="Times New Roman" w:eastAsia="Times New Roman" w:hAnsi="Times New Roman" w:cs="Times New Roman"/>
                <w:b/>
                <w:bCs/>
                <w:sz w:val="24"/>
                <w:szCs w:val="24"/>
              </w:rPr>
            </w:pPr>
            <w:sdt>
              <w:sdtPr>
                <w:rPr>
                  <w:rFonts w:ascii="Times New Roman" w:hAnsi="Times New Roman" w:cs="Times New Roman"/>
                </w:rPr>
                <w:tag w:val="goog_rdk_37"/>
                <w:id w:val="343201873"/>
              </w:sdtPr>
              <w:sdtContent>
                <w:r w:rsidRPr="00145A95">
                  <w:rPr>
                    <w:rFonts w:ascii="Times New Roman" w:eastAsia="Gungsuh" w:hAnsi="Times New Roman" w:cs="Times New Roman"/>
                    <w:b/>
                    <w:bCs/>
                    <w:sz w:val="24"/>
                    <w:szCs w:val="24"/>
                  </w:rPr>
                  <w:t xml:space="preserve">Predictors of ≥50% response based on monthly headache days (MHD) </w:t>
                </w:r>
              </w:sdtContent>
            </w:sdt>
          </w:p>
        </w:tc>
        <w:tc>
          <w:tcPr>
            <w:tcW w:w="1410" w:type="dxa"/>
            <w:tcBorders>
              <w:top w:val="nil"/>
              <w:left w:val="nil"/>
              <w:bottom w:val="nil"/>
              <w:right w:val="nil"/>
            </w:tcBorders>
            <w:tcMar>
              <w:top w:w="0" w:type="dxa"/>
              <w:left w:w="100" w:type="dxa"/>
              <w:bottom w:w="0" w:type="dxa"/>
              <w:right w:w="100" w:type="dxa"/>
            </w:tcMar>
          </w:tcPr>
          <w:p w14:paraId="35ED7284"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p>
        </w:tc>
        <w:tc>
          <w:tcPr>
            <w:tcW w:w="1680" w:type="dxa"/>
            <w:tcBorders>
              <w:top w:val="nil"/>
              <w:left w:val="nil"/>
              <w:bottom w:val="nil"/>
              <w:right w:val="nil"/>
            </w:tcBorders>
            <w:tcMar>
              <w:top w:w="0" w:type="dxa"/>
              <w:left w:w="100" w:type="dxa"/>
              <w:bottom w:w="0" w:type="dxa"/>
              <w:right w:w="100" w:type="dxa"/>
            </w:tcMar>
          </w:tcPr>
          <w:p w14:paraId="714EFA8E"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p>
        </w:tc>
        <w:tc>
          <w:tcPr>
            <w:tcW w:w="1170" w:type="dxa"/>
            <w:tcBorders>
              <w:top w:val="nil"/>
              <w:left w:val="nil"/>
              <w:bottom w:val="nil"/>
              <w:right w:val="nil"/>
            </w:tcBorders>
            <w:tcMar>
              <w:top w:w="0" w:type="dxa"/>
              <w:left w:w="100" w:type="dxa"/>
              <w:bottom w:w="0" w:type="dxa"/>
              <w:right w:w="100" w:type="dxa"/>
            </w:tcMar>
          </w:tcPr>
          <w:p w14:paraId="7DEF1A29"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p>
        </w:tc>
      </w:tr>
      <w:tr w:rsidR="00145A95" w:rsidRPr="00145A95" w14:paraId="091B451E" w14:textId="77777777" w:rsidTr="007C3D70">
        <w:trPr>
          <w:trHeight w:val="630"/>
        </w:trPr>
        <w:tc>
          <w:tcPr>
            <w:tcW w:w="4635" w:type="dxa"/>
            <w:tcBorders>
              <w:top w:val="nil"/>
              <w:left w:val="nil"/>
              <w:bottom w:val="nil"/>
              <w:right w:val="nil"/>
            </w:tcBorders>
            <w:tcMar>
              <w:top w:w="0" w:type="dxa"/>
              <w:left w:w="100" w:type="dxa"/>
              <w:bottom w:w="0" w:type="dxa"/>
              <w:right w:w="100" w:type="dxa"/>
            </w:tcMar>
          </w:tcPr>
          <w:p w14:paraId="13B00002"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Previous preventive treatment failures</w:t>
            </w:r>
          </w:p>
        </w:tc>
        <w:tc>
          <w:tcPr>
            <w:tcW w:w="1410" w:type="dxa"/>
            <w:tcBorders>
              <w:top w:val="nil"/>
              <w:left w:val="nil"/>
              <w:bottom w:val="nil"/>
              <w:right w:val="nil"/>
            </w:tcBorders>
            <w:tcMar>
              <w:top w:w="0" w:type="dxa"/>
              <w:left w:w="100" w:type="dxa"/>
              <w:bottom w:w="0" w:type="dxa"/>
              <w:right w:w="100" w:type="dxa"/>
            </w:tcMar>
          </w:tcPr>
          <w:p w14:paraId="61FCFD6E"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0.85</w:t>
            </w:r>
          </w:p>
        </w:tc>
        <w:tc>
          <w:tcPr>
            <w:tcW w:w="1680" w:type="dxa"/>
            <w:tcBorders>
              <w:top w:val="nil"/>
              <w:left w:val="nil"/>
              <w:bottom w:val="nil"/>
              <w:right w:val="nil"/>
            </w:tcBorders>
            <w:tcMar>
              <w:top w:w="0" w:type="dxa"/>
              <w:left w:w="100" w:type="dxa"/>
              <w:bottom w:w="0" w:type="dxa"/>
              <w:right w:w="100" w:type="dxa"/>
            </w:tcMar>
          </w:tcPr>
          <w:p w14:paraId="41934159"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0.76–0.94</w:t>
            </w:r>
          </w:p>
        </w:tc>
        <w:tc>
          <w:tcPr>
            <w:tcW w:w="1170" w:type="dxa"/>
            <w:tcBorders>
              <w:top w:val="nil"/>
              <w:left w:val="nil"/>
              <w:bottom w:val="nil"/>
              <w:right w:val="nil"/>
            </w:tcBorders>
            <w:tcMar>
              <w:top w:w="0" w:type="dxa"/>
              <w:left w:w="100" w:type="dxa"/>
              <w:bottom w:w="0" w:type="dxa"/>
              <w:right w:w="100" w:type="dxa"/>
            </w:tcMar>
          </w:tcPr>
          <w:p w14:paraId="493ECBBF"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0.003*</w:t>
            </w:r>
          </w:p>
        </w:tc>
      </w:tr>
      <w:tr w:rsidR="00145A95" w:rsidRPr="00145A95" w14:paraId="4D40F87F" w14:textId="77777777" w:rsidTr="007C3D70">
        <w:trPr>
          <w:trHeight w:val="630"/>
        </w:trPr>
        <w:tc>
          <w:tcPr>
            <w:tcW w:w="4635" w:type="dxa"/>
            <w:tcBorders>
              <w:top w:val="nil"/>
              <w:left w:val="nil"/>
              <w:bottom w:val="nil"/>
              <w:right w:val="nil"/>
            </w:tcBorders>
            <w:tcMar>
              <w:top w:w="0" w:type="dxa"/>
              <w:left w:w="100" w:type="dxa"/>
              <w:bottom w:w="0" w:type="dxa"/>
              <w:right w:w="100" w:type="dxa"/>
            </w:tcMar>
          </w:tcPr>
          <w:p w14:paraId="7637447F"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Baseline headache frequency</w:t>
            </w:r>
          </w:p>
        </w:tc>
        <w:tc>
          <w:tcPr>
            <w:tcW w:w="1410" w:type="dxa"/>
            <w:tcBorders>
              <w:top w:val="nil"/>
              <w:left w:val="nil"/>
              <w:bottom w:val="nil"/>
              <w:right w:val="nil"/>
            </w:tcBorders>
            <w:tcMar>
              <w:top w:w="0" w:type="dxa"/>
              <w:left w:w="100" w:type="dxa"/>
              <w:bottom w:w="0" w:type="dxa"/>
              <w:right w:w="100" w:type="dxa"/>
            </w:tcMar>
          </w:tcPr>
          <w:p w14:paraId="414BA99B"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0.99</w:t>
            </w:r>
          </w:p>
        </w:tc>
        <w:tc>
          <w:tcPr>
            <w:tcW w:w="1680" w:type="dxa"/>
            <w:tcBorders>
              <w:top w:val="nil"/>
              <w:left w:val="nil"/>
              <w:bottom w:val="nil"/>
              <w:right w:val="nil"/>
            </w:tcBorders>
            <w:tcMar>
              <w:top w:w="0" w:type="dxa"/>
              <w:left w:w="100" w:type="dxa"/>
              <w:bottom w:w="0" w:type="dxa"/>
              <w:right w:w="100" w:type="dxa"/>
            </w:tcMar>
          </w:tcPr>
          <w:p w14:paraId="0EB687B0"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0.96–1.03</w:t>
            </w:r>
          </w:p>
        </w:tc>
        <w:tc>
          <w:tcPr>
            <w:tcW w:w="1170" w:type="dxa"/>
            <w:tcBorders>
              <w:top w:val="nil"/>
              <w:left w:val="nil"/>
              <w:bottom w:val="nil"/>
              <w:right w:val="nil"/>
            </w:tcBorders>
            <w:tcMar>
              <w:top w:w="0" w:type="dxa"/>
              <w:left w:w="100" w:type="dxa"/>
              <w:bottom w:w="0" w:type="dxa"/>
              <w:right w:w="100" w:type="dxa"/>
            </w:tcMar>
          </w:tcPr>
          <w:p w14:paraId="0B801F64"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0.792</w:t>
            </w:r>
          </w:p>
        </w:tc>
      </w:tr>
      <w:tr w:rsidR="00145A95" w:rsidRPr="00145A95" w14:paraId="692BE29A" w14:textId="77777777" w:rsidTr="007C3D70">
        <w:trPr>
          <w:trHeight w:val="630"/>
        </w:trPr>
        <w:tc>
          <w:tcPr>
            <w:tcW w:w="4635" w:type="dxa"/>
            <w:tcBorders>
              <w:top w:val="nil"/>
              <w:left w:val="nil"/>
              <w:bottom w:val="nil"/>
              <w:right w:val="nil"/>
            </w:tcBorders>
            <w:tcMar>
              <w:top w:w="0" w:type="dxa"/>
              <w:left w:w="100" w:type="dxa"/>
              <w:bottom w:w="0" w:type="dxa"/>
              <w:right w:w="100" w:type="dxa"/>
            </w:tcMar>
          </w:tcPr>
          <w:p w14:paraId="508A10AE"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Previous exposure to anti-CGRP monoclonal antibodies</w:t>
            </w:r>
          </w:p>
        </w:tc>
        <w:tc>
          <w:tcPr>
            <w:tcW w:w="1410" w:type="dxa"/>
            <w:tcBorders>
              <w:top w:val="nil"/>
              <w:left w:val="nil"/>
              <w:bottom w:val="nil"/>
              <w:right w:val="nil"/>
            </w:tcBorders>
            <w:tcMar>
              <w:top w:w="0" w:type="dxa"/>
              <w:left w:w="100" w:type="dxa"/>
              <w:bottom w:w="0" w:type="dxa"/>
              <w:right w:w="100" w:type="dxa"/>
            </w:tcMar>
          </w:tcPr>
          <w:p w14:paraId="5BAEB64E"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0.86</w:t>
            </w:r>
          </w:p>
        </w:tc>
        <w:tc>
          <w:tcPr>
            <w:tcW w:w="1680" w:type="dxa"/>
            <w:tcBorders>
              <w:top w:val="nil"/>
              <w:left w:val="nil"/>
              <w:bottom w:val="nil"/>
              <w:right w:val="nil"/>
            </w:tcBorders>
            <w:tcMar>
              <w:top w:w="0" w:type="dxa"/>
              <w:left w:w="100" w:type="dxa"/>
              <w:bottom w:w="0" w:type="dxa"/>
              <w:right w:w="100" w:type="dxa"/>
            </w:tcMar>
          </w:tcPr>
          <w:p w14:paraId="5894B908"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0.51–1.46</w:t>
            </w:r>
          </w:p>
        </w:tc>
        <w:tc>
          <w:tcPr>
            <w:tcW w:w="1170" w:type="dxa"/>
            <w:tcBorders>
              <w:top w:val="nil"/>
              <w:left w:val="nil"/>
              <w:bottom w:val="nil"/>
              <w:right w:val="nil"/>
            </w:tcBorders>
            <w:tcMar>
              <w:top w:w="0" w:type="dxa"/>
              <w:left w:w="100" w:type="dxa"/>
              <w:bottom w:w="0" w:type="dxa"/>
              <w:right w:w="100" w:type="dxa"/>
            </w:tcMar>
          </w:tcPr>
          <w:p w14:paraId="5C8B5AEB"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0.588</w:t>
            </w:r>
          </w:p>
        </w:tc>
      </w:tr>
      <w:tr w:rsidR="00145A95" w:rsidRPr="00145A95" w14:paraId="424ED7CC" w14:textId="77777777" w:rsidTr="007C3D70">
        <w:trPr>
          <w:trHeight w:val="765"/>
        </w:trPr>
        <w:tc>
          <w:tcPr>
            <w:tcW w:w="4635" w:type="dxa"/>
            <w:tcBorders>
              <w:top w:val="nil"/>
              <w:left w:val="nil"/>
              <w:bottom w:val="single" w:sz="6" w:space="0" w:color="7F7F7F"/>
              <w:right w:val="nil"/>
            </w:tcBorders>
            <w:tcMar>
              <w:top w:w="0" w:type="dxa"/>
              <w:left w:w="100" w:type="dxa"/>
              <w:bottom w:w="0" w:type="dxa"/>
              <w:right w:w="100" w:type="dxa"/>
            </w:tcMar>
          </w:tcPr>
          <w:p w14:paraId="53A12A1A"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 xml:space="preserve">Previous exposure to both anti-CGRP monoclonal antibodies and </w:t>
            </w:r>
            <w:proofErr w:type="spellStart"/>
            <w:r w:rsidRPr="00145A95">
              <w:rPr>
                <w:rFonts w:ascii="Times New Roman" w:eastAsia="Times New Roman" w:hAnsi="Times New Roman" w:cs="Times New Roman"/>
                <w:sz w:val="24"/>
                <w:szCs w:val="24"/>
              </w:rPr>
              <w:t>onabotulinumtoxinA</w:t>
            </w:r>
            <w:proofErr w:type="spellEnd"/>
          </w:p>
        </w:tc>
        <w:tc>
          <w:tcPr>
            <w:tcW w:w="1410" w:type="dxa"/>
            <w:tcBorders>
              <w:top w:val="nil"/>
              <w:left w:val="nil"/>
              <w:bottom w:val="single" w:sz="6" w:space="0" w:color="7F7F7F"/>
              <w:right w:val="nil"/>
            </w:tcBorders>
            <w:tcMar>
              <w:top w:w="0" w:type="dxa"/>
              <w:left w:w="100" w:type="dxa"/>
              <w:bottom w:w="0" w:type="dxa"/>
              <w:right w:w="100" w:type="dxa"/>
            </w:tcMar>
          </w:tcPr>
          <w:p w14:paraId="68D90075"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0.45</w:t>
            </w:r>
          </w:p>
        </w:tc>
        <w:tc>
          <w:tcPr>
            <w:tcW w:w="1680" w:type="dxa"/>
            <w:tcBorders>
              <w:top w:val="nil"/>
              <w:left w:val="nil"/>
              <w:bottom w:val="single" w:sz="6" w:space="0" w:color="7F7F7F"/>
              <w:right w:val="nil"/>
            </w:tcBorders>
            <w:tcMar>
              <w:top w:w="0" w:type="dxa"/>
              <w:left w:w="100" w:type="dxa"/>
              <w:bottom w:w="0" w:type="dxa"/>
              <w:right w:w="100" w:type="dxa"/>
            </w:tcMar>
          </w:tcPr>
          <w:p w14:paraId="67F3809D"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0.15–1.25</w:t>
            </w:r>
          </w:p>
        </w:tc>
        <w:tc>
          <w:tcPr>
            <w:tcW w:w="1170" w:type="dxa"/>
            <w:tcBorders>
              <w:top w:val="nil"/>
              <w:left w:val="nil"/>
              <w:bottom w:val="single" w:sz="6" w:space="0" w:color="7F7F7F"/>
              <w:right w:val="nil"/>
            </w:tcBorders>
            <w:tcMar>
              <w:top w:w="0" w:type="dxa"/>
              <w:left w:w="100" w:type="dxa"/>
              <w:bottom w:w="0" w:type="dxa"/>
              <w:right w:w="100" w:type="dxa"/>
            </w:tcMar>
          </w:tcPr>
          <w:p w14:paraId="0399E766"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0.133</w:t>
            </w:r>
          </w:p>
        </w:tc>
      </w:tr>
      <w:tr w:rsidR="00145A95" w:rsidRPr="00145A95" w14:paraId="34FD4B8F" w14:textId="77777777" w:rsidTr="007C3D70">
        <w:trPr>
          <w:trHeight w:val="630"/>
        </w:trPr>
        <w:tc>
          <w:tcPr>
            <w:tcW w:w="4635" w:type="dxa"/>
            <w:tcBorders>
              <w:top w:val="nil"/>
              <w:left w:val="nil"/>
              <w:bottom w:val="nil"/>
              <w:right w:val="nil"/>
            </w:tcBorders>
            <w:tcMar>
              <w:top w:w="0" w:type="dxa"/>
              <w:left w:w="100" w:type="dxa"/>
              <w:bottom w:w="0" w:type="dxa"/>
              <w:right w:w="100" w:type="dxa"/>
            </w:tcMar>
          </w:tcPr>
          <w:p w14:paraId="65B9793C" w14:textId="77777777" w:rsidR="00145A95" w:rsidRPr="00145A95" w:rsidRDefault="00145A95" w:rsidP="007C3D70">
            <w:pPr>
              <w:spacing w:before="200" w:after="200" w:line="240" w:lineRule="auto"/>
              <w:rPr>
                <w:rFonts w:ascii="Times New Roman" w:eastAsia="Times New Roman" w:hAnsi="Times New Roman" w:cs="Times New Roman"/>
                <w:b/>
                <w:bCs/>
                <w:sz w:val="24"/>
                <w:szCs w:val="24"/>
              </w:rPr>
            </w:pPr>
            <w:sdt>
              <w:sdtPr>
                <w:rPr>
                  <w:rFonts w:ascii="Times New Roman" w:hAnsi="Times New Roman" w:cs="Times New Roman"/>
                </w:rPr>
                <w:tag w:val="goog_rdk_38"/>
                <w:id w:val="-100460591"/>
              </w:sdtPr>
              <w:sdtContent>
                <w:r w:rsidRPr="00145A95">
                  <w:rPr>
                    <w:rFonts w:ascii="Times New Roman" w:eastAsia="Gungsuh" w:hAnsi="Times New Roman" w:cs="Times New Roman"/>
                    <w:b/>
                    <w:bCs/>
                    <w:sz w:val="24"/>
                    <w:szCs w:val="24"/>
                  </w:rPr>
                  <w:t xml:space="preserve">Predictors of ≥50% response based on monthly migraine days (MMD) </w:t>
                </w:r>
              </w:sdtContent>
            </w:sdt>
          </w:p>
        </w:tc>
        <w:tc>
          <w:tcPr>
            <w:tcW w:w="1410" w:type="dxa"/>
            <w:tcBorders>
              <w:top w:val="nil"/>
              <w:left w:val="nil"/>
              <w:bottom w:val="nil"/>
              <w:right w:val="nil"/>
            </w:tcBorders>
            <w:tcMar>
              <w:top w:w="0" w:type="dxa"/>
              <w:left w:w="100" w:type="dxa"/>
              <w:bottom w:w="0" w:type="dxa"/>
              <w:right w:w="100" w:type="dxa"/>
            </w:tcMar>
          </w:tcPr>
          <w:p w14:paraId="176CE19E"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p>
        </w:tc>
        <w:tc>
          <w:tcPr>
            <w:tcW w:w="1680" w:type="dxa"/>
            <w:tcBorders>
              <w:top w:val="nil"/>
              <w:left w:val="nil"/>
              <w:bottom w:val="nil"/>
              <w:right w:val="nil"/>
            </w:tcBorders>
            <w:tcMar>
              <w:top w:w="0" w:type="dxa"/>
              <w:left w:w="100" w:type="dxa"/>
              <w:bottom w:w="0" w:type="dxa"/>
              <w:right w:w="100" w:type="dxa"/>
            </w:tcMar>
          </w:tcPr>
          <w:p w14:paraId="471836AD"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p>
        </w:tc>
        <w:tc>
          <w:tcPr>
            <w:tcW w:w="1170" w:type="dxa"/>
            <w:tcBorders>
              <w:top w:val="nil"/>
              <w:left w:val="nil"/>
              <w:bottom w:val="nil"/>
              <w:right w:val="nil"/>
            </w:tcBorders>
            <w:tcMar>
              <w:top w:w="0" w:type="dxa"/>
              <w:left w:w="100" w:type="dxa"/>
              <w:bottom w:w="0" w:type="dxa"/>
              <w:right w:w="100" w:type="dxa"/>
            </w:tcMar>
          </w:tcPr>
          <w:p w14:paraId="06F6613E"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p>
        </w:tc>
      </w:tr>
      <w:tr w:rsidR="00145A95" w:rsidRPr="00145A95" w14:paraId="59F42A1C" w14:textId="77777777" w:rsidTr="007C3D70">
        <w:trPr>
          <w:trHeight w:val="630"/>
        </w:trPr>
        <w:tc>
          <w:tcPr>
            <w:tcW w:w="4635" w:type="dxa"/>
            <w:tcBorders>
              <w:top w:val="nil"/>
              <w:left w:val="nil"/>
              <w:bottom w:val="nil"/>
              <w:right w:val="nil"/>
            </w:tcBorders>
            <w:tcMar>
              <w:top w:w="0" w:type="dxa"/>
              <w:left w:w="100" w:type="dxa"/>
              <w:bottom w:w="0" w:type="dxa"/>
              <w:right w:w="100" w:type="dxa"/>
            </w:tcMar>
          </w:tcPr>
          <w:p w14:paraId="74488417"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Previous preventive treatment failures</w:t>
            </w:r>
          </w:p>
        </w:tc>
        <w:tc>
          <w:tcPr>
            <w:tcW w:w="1410" w:type="dxa"/>
            <w:tcBorders>
              <w:top w:val="nil"/>
              <w:left w:val="nil"/>
              <w:bottom w:val="nil"/>
              <w:right w:val="nil"/>
            </w:tcBorders>
            <w:tcMar>
              <w:top w:w="0" w:type="dxa"/>
              <w:left w:w="100" w:type="dxa"/>
              <w:bottom w:w="0" w:type="dxa"/>
              <w:right w:w="100" w:type="dxa"/>
            </w:tcMar>
          </w:tcPr>
          <w:p w14:paraId="1D0049B6"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0.88</w:t>
            </w:r>
          </w:p>
        </w:tc>
        <w:tc>
          <w:tcPr>
            <w:tcW w:w="1680" w:type="dxa"/>
            <w:tcBorders>
              <w:top w:val="nil"/>
              <w:left w:val="nil"/>
              <w:bottom w:val="nil"/>
              <w:right w:val="nil"/>
            </w:tcBorders>
            <w:tcMar>
              <w:top w:w="0" w:type="dxa"/>
              <w:left w:w="100" w:type="dxa"/>
              <w:bottom w:w="0" w:type="dxa"/>
              <w:right w:w="100" w:type="dxa"/>
            </w:tcMar>
          </w:tcPr>
          <w:p w14:paraId="2F189F90"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0.82–0.96</w:t>
            </w:r>
          </w:p>
        </w:tc>
        <w:tc>
          <w:tcPr>
            <w:tcW w:w="1170" w:type="dxa"/>
            <w:tcBorders>
              <w:top w:val="nil"/>
              <w:left w:val="nil"/>
              <w:bottom w:val="nil"/>
              <w:right w:val="nil"/>
            </w:tcBorders>
            <w:tcMar>
              <w:top w:w="0" w:type="dxa"/>
              <w:left w:w="100" w:type="dxa"/>
              <w:bottom w:w="0" w:type="dxa"/>
              <w:right w:w="100" w:type="dxa"/>
            </w:tcMar>
          </w:tcPr>
          <w:p w14:paraId="5EAE25FC"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0.003*</w:t>
            </w:r>
          </w:p>
        </w:tc>
      </w:tr>
      <w:tr w:rsidR="00145A95" w:rsidRPr="00145A95" w14:paraId="6CF4AE0A" w14:textId="77777777" w:rsidTr="007C3D70">
        <w:trPr>
          <w:trHeight w:val="630"/>
        </w:trPr>
        <w:tc>
          <w:tcPr>
            <w:tcW w:w="4635" w:type="dxa"/>
            <w:tcBorders>
              <w:top w:val="nil"/>
              <w:left w:val="nil"/>
              <w:bottom w:val="nil"/>
              <w:right w:val="nil"/>
            </w:tcBorders>
            <w:tcMar>
              <w:top w:w="0" w:type="dxa"/>
              <w:left w:w="100" w:type="dxa"/>
              <w:bottom w:w="0" w:type="dxa"/>
              <w:right w:w="100" w:type="dxa"/>
            </w:tcMar>
          </w:tcPr>
          <w:p w14:paraId="07004DCA"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Previous exposure to anti-CGRP monoclonal antibodies</w:t>
            </w:r>
          </w:p>
        </w:tc>
        <w:tc>
          <w:tcPr>
            <w:tcW w:w="1410" w:type="dxa"/>
            <w:tcBorders>
              <w:top w:val="nil"/>
              <w:left w:val="nil"/>
              <w:bottom w:val="nil"/>
              <w:right w:val="nil"/>
            </w:tcBorders>
            <w:tcMar>
              <w:top w:w="0" w:type="dxa"/>
              <w:left w:w="100" w:type="dxa"/>
              <w:bottom w:w="0" w:type="dxa"/>
              <w:right w:w="100" w:type="dxa"/>
            </w:tcMar>
          </w:tcPr>
          <w:p w14:paraId="31B4FB27"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0.75</w:t>
            </w:r>
          </w:p>
        </w:tc>
        <w:tc>
          <w:tcPr>
            <w:tcW w:w="1680" w:type="dxa"/>
            <w:tcBorders>
              <w:top w:val="nil"/>
              <w:left w:val="nil"/>
              <w:bottom w:val="nil"/>
              <w:right w:val="nil"/>
            </w:tcBorders>
            <w:tcMar>
              <w:top w:w="0" w:type="dxa"/>
              <w:left w:w="100" w:type="dxa"/>
              <w:bottom w:w="0" w:type="dxa"/>
              <w:right w:w="100" w:type="dxa"/>
            </w:tcMar>
          </w:tcPr>
          <w:p w14:paraId="0713C690"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0.44–1.27</w:t>
            </w:r>
          </w:p>
        </w:tc>
        <w:tc>
          <w:tcPr>
            <w:tcW w:w="1170" w:type="dxa"/>
            <w:tcBorders>
              <w:top w:val="nil"/>
              <w:left w:val="nil"/>
              <w:bottom w:val="nil"/>
              <w:right w:val="nil"/>
            </w:tcBorders>
            <w:tcMar>
              <w:top w:w="0" w:type="dxa"/>
              <w:left w:w="100" w:type="dxa"/>
              <w:bottom w:w="0" w:type="dxa"/>
              <w:right w:w="100" w:type="dxa"/>
            </w:tcMar>
          </w:tcPr>
          <w:p w14:paraId="1CB5290E"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0.286</w:t>
            </w:r>
          </w:p>
        </w:tc>
      </w:tr>
      <w:tr w:rsidR="00145A95" w:rsidRPr="00145A95" w14:paraId="6A229736" w14:textId="77777777" w:rsidTr="007C3D70">
        <w:trPr>
          <w:trHeight w:val="765"/>
        </w:trPr>
        <w:tc>
          <w:tcPr>
            <w:tcW w:w="4635" w:type="dxa"/>
            <w:tcBorders>
              <w:top w:val="nil"/>
              <w:left w:val="nil"/>
              <w:bottom w:val="single" w:sz="6" w:space="0" w:color="7F7F7F"/>
              <w:right w:val="nil"/>
            </w:tcBorders>
            <w:tcMar>
              <w:top w:w="0" w:type="dxa"/>
              <w:left w:w="100" w:type="dxa"/>
              <w:bottom w:w="0" w:type="dxa"/>
              <w:right w:w="100" w:type="dxa"/>
            </w:tcMar>
          </w:tcPr>
          <w:p w14:paraId="01C59911"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 xml:space="preserve">Previous exposure to both anti-CGRP monoclonal antibodies and </w:t>
            </w:r>
            <w:proofErr w:type="spellStart"/>
            <w:r w:rsidRPr="00145A95">
              <w:rPr>
                <w:rFonts w:ascii="Times New Roman" w:eastAsia="Times New Roman" w:hAnsi="Times New Roman" w:cs="Times New Roman"/>
                <w:sz w:val="24"/>
                <w:szCs w:val="24"/>
              </w:rPr>
              <w:t>onabotulinumtoxinA</w:t>
            </w:r>
            <w:proofErr w:type="spellEnd"/>
          </w:p>
        </w:tc>
        <w:tc>
          <w:tcPr>
            <w:tcW w:w="1410" w:type="dxa"/>
            <w:tcBorders>
              <w:top w:val="nil"/>
              <w:left w:val="nil"/>
              <w:bottom w:val="single" w:sz="6" w:space="0" w:color="7F7F7F"/>
              <w:right w:val="nil"/>
            </w:tcBorders>
            <w:tcMar>
              <w:top w:w="0" w:type="dxa"/>
              <w:left w:w="100" w:type="dxa"/>
              <w:bottom w:w="0" w:type="dxa"/>
              <w:right w:w="100" w:type="dxa"/>
            </w:tcMar>
          </w:tcPr>
          <w:p w14:paraId="148DD627"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0.63</w:t>
            </w:r>
          </w:p>
        </w:tc>
        <w:tc>
          <w:tcPr>
            <w:tcW w:w="1680" w:type="dxa"/>
            <w:tcBorders>
              <w:top w:val="nil"/>
              <w:left w:val="nil"/>
              <w:bottom w:val="single" w:sz="6" w:space="0" w:color="7F7F7F"/>
              <w:right w:val="nil"/>
            </w:tcBorders>
            <w:tcMar>
              <w:top w:w="0" w:type="dxa"/>
              <w:left w:w="100" w:type="dxa"/>
              <w:bottom w:w="0" w:type="dxa"/>
              <w:right w:w="100" w:type="dxa"/>
            </w:tcMar>
          </w:tcPr>
          <w:p w14:paraId="205D59C2"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0.36–1.09</w:t>
            </w:r>
          </w:p>
        </w:tc>
        <w:tc>
          <w:tcPr>
            <w:tcW w:w="1170" w:type="dxa"/>
            <w:tcBorders>
              <w:top w:val="nil"/>
              <w:left w:val="nil"/>
              <w:bottom w:val="single" w:sz="6" w:space="0" w:color="7F7F7F"/>
              <w:right w:val="nil"/>
            </w:tcBorders>
            <w:tcMar>
              <w:top w:w="0" w:type="dxa"/>
              <w:left w:w="100" w:type="dxa"/>
              <w:bottom w:w="0" w:type="dxa"/>
              <w:right w:w="100" w:type="dxa"/>
            </w:tcMar>
          </w:tcPr>
          <w:p w14:paraId="38492BD0" w14:textId="77777777" w:rsidR="00145A95" w:rsidRPr="00145A95" w:rsidRDefault="00145A95" w:rsidP="007C3D70">
            <w:pPr>
              <w:spacing w:before="200" w:after="200" w:line="240" w:lineRule="auto"/>
              <w:rPr>
                <w:rFonts w:ascii="Times New Roman" w:eastAsia="Times New Roman" w:hAnsi="Times New Roman" w:cs="Times New Roman"/>
                <w:sz w:val="24"/>
                <w:szCs w:val="24"/>
              </w:rPr>
            </w:pPr>
            <w:r w:rsidRPr="00145A95">
              <w:rPr>
                <w:rFonts w:ascii="Times New Roman" w:eastAsia="Times New Roman" w:hAnsi="Times New Roman" w:cs="Times New Roman"/>
                <w:sz w:val="24"/>
                <w:szCs w:val="24"/>
              </w:rPr>
              <w:t>0.097</w:t>
            </w:r>
          </w:p>
        </w:tc>
      </w:tr>
    </w:tbl>
    <w:p w14:paraId="30CA20D3" w14:textId="1F989257" w:rsidR="00145A95" w:rsidRDefault="00145A95" w:rsidP="00145A95">
      <w:pPr>
        <w:spacing w:before="240" w:after="240" w:line="480" w:lineRule="auto"/>
        <w:jc w:val="both"/>
        <w:rPr>
          <w:rFonts w:ascii="Times New Roman" w:eastAsia="Times New Roman" w:hAnsi="Times New Roman" w:cs="Times New Roman"/>
          <w:color w:val="38761D"/>
          <w:sz w:val="18"/>
          <w:szCs w:val="18"/>
        </w:rPr>
      </w:pPr>
      <w:r>
        <w:rPr>
          <w:rFonts w:ascii="Times New Roman" w:eastAsia="Times New Roman" w:hAnsi="Times New Roman" w:cs="Times New Roman"/>
          <w:color w:val="38761D"/>
          <w:sz w:val="18"/>
          <w:szCs w:val="18"/>
        </w:rPr>
        <w:t>Results are presented as odds ratios (OR) with 95% confidence intervals (CI) and p values.  Separate models were fitted for MHD-based (n = 304</w:t>
      </w:r>
      <w:r>
        <w:rPr>
          <w:rFonts w:ascii="Times New Roman" w:eastAsia="Times New Roman" w:hAnsi="Times New Roman" w:cs="Times New Roman"/>
          <w:color w:val="38761D"/>
          <w:sz w:val="18"/>
          <w:szCs w:val="18"/>
        </w:rPr>
        <w:t>) and</w:t>
      </w:r>
      <w:r>
        <w:rPr>
          <w:rFonts w:ascii="Times New Roman" w:eastAsia="Times New Roman" w:hAnsi="Times New Roman" w:cs="Times New Roman"/>
          <w:color w:val="38761D"/>
          <w:sz w:val="18"/>
          <w:szCs w:val="18"/>
        </w:rPr>
        <w:t xml:space="preserve"> MMD-based (n = 289) responses.</w:t>
      </w:r>
      <w:r>
        <w:rPr>
          <w:rFonts w:ascii="Times New Roman" w:eastAsia="Times New Roman" w:hAnsi="Times New Roman" w:cs="Times New Roman"/>
          <w:color w:val="38761D"/>
          <w:sz w:val="18"/>
          <w:szCs w:val="18"/>
        </w:rPr>
        <w:t xml:space="preserve"> </w:t>
      </w:r>
      <w:r w:rsidRPr="00145A95">
        <w:rPr>
          <w:rFonts w:ascii="Times New Roman" w:eastAsia="Times New Roman" w:hAnsi="Times New Roman" w:cs="Times New Roman"/>
          <w:color w:val="38761D"/>
          <w:sz w:val="18"/>
          <w:szCs w:val="18"/>
        </w:rPr>
        <w:t xml:space="preserve">An OR &gt;1 indicates higher odds of achieving a ≥50% </w:t>
      </w:r>
      <w:r w:rsidRPr="00145A95">
        <w:rPr>
          <w:rFonts w:ascii="Times New Roman" w:eastAsia="Times New Roman" w:hAnsi="Times New Roman" w:cs="Times New Roman"/>
          <w:color w:val="38761D"/>
          <w:sz w:val="18"/>
          <w:szCs w:val="18"/>
        </w:rPr>
        <w:lastRenderedPageBreak/>
        <w:t xml:space="preserve">response, whereas an OR &lt;1 indicates lower odds of response. * Asterisks indicate statistically significant associations. </w:t>
      </w:r>
      <w:proofErr w:type="spellStart"/>
      <w:r w:rsidRPr="00145A95">
        <w:rPr>
          <w:rFonts w:ascii="Times New Roman" w:eastAsia="Times New Roman" w:hAnsi="Times New Roman" w:cs="Times New Roman"/>
          <w:color w:val="38761D"/>
          <w:sz w:val="18"/>
          <w:szCs w:val="18"/>
        </w:rPr>
        <w:t>BoNT</w:t>
      </w:r>
      <w:proofErr w:type="spellEnd"/>
      <w:r w:rsidRPr="00145A95">
        <w:rPr>
          <w:rFonts w:ascii="Times New Roman" w:eastAsia="Times New Roman" w:hAnsi="Times New Roman" w:cs="Times New Roman"/>
          <w:color w:val="38761D"/>
          <w:sz w:val="18"/>
          <w:szCs w:val="18"/>
        </w:rPr>
        <w:t>-A (</w:t>
      </w:r>
      <w:proofErr w:type="spellStart"/>
      <w:r w:rsidRPr="00145A95">
        <w:rPr>
          <w:rFonts w:ascii="Times New Roman" w:eastAsia="Times New Roman" w:hAnsi="Times New Roman" w:cs="Times New Roman"/>
          <w:color w:val="38761D"/>
          <w:sz w:val="18"/>
          <w:szCs w:val="18"/>
        </w:rPr>
        <w:t>onabotulinumtoxinA</w:t>
      </w:r>
      <w:proofErr w:type="spellEnd"/>
      <w:r w:rsidRPr="00145A95">
        <w:rPr>
          <w:rFonts w:ascii="Times New Roman" w:eastAsia="Times New Roman" w:hAnsi="Times New Roman" w:cs="Times New Roman"/>
          <w:color w:val="38761D"/>
          <w:sz w:val="18"/>
          <w:szCs w:val="18"/>
        </w:rPr>
        <w:t xml:space="preserve">); CGRP (calcitonin gene-related peptide); CI (confidence interval); MHD (monthly headache days); MMD (monthly migraine days); </w:t>
      </w:r>
      <w:proofErr w:type="spellStart"/>
      <w:r w:rsidRPr="00145A95">
        <w:rPr>
          <w:rFonts w:ascii="Times New Roman" w:eastAsia="Times New Roman" w:hAnsi="Times New Roman" w:cs="Times New Roman"/>
          <w:color w:val="38761D"/>
          <w:sz w:val="18"/>
          <w:szCs w:val="18"/>
        </w:rPr>
        <w:t>mAbs</w:t>
      </w:r>
      <w:proofErr w:type="spellEnd"/>
      <w:r w:rsidRPr="00145A95">
        <w:rPr>
          <w:rFonts w:ascii="Times New Roman" w:eastAsia="Times New Roman" w:hAnsi="Times New Roman" w:cs="Times New Roman"/>
          <w:color w:val="38761D"/>
          <w:sz w:val="18"/>
          <w:szCs w:val="18"/>
        </w:rPr>
        <w:t xml:space="preserve"> (monoclonal antibodies); OR (odds ratio).</w:t>
      </w:r>
    </w:p>
    <w:p w14:paraId="28A452D0" w14:textId="77777777" w:rsidR="00145A95" w:rsidRDefault="00145A95" w:rsidP="00145A95">
      <w:pPr>
        <w:spacing w:before="240" w:after="240" w:line="480" w:lineRule="auto"/>
        <w:jc w:val="both"/>
        <w:rPr>
          <w:rFonts w:ascii="Times New Roman" w:hAnsi="Times New Roman" w:cs="Times New Roman"/>
        </w:rPr>
      </w:pPr>
    </w:p>
    <w:p w14:paraId="36D11F2F" w14:textId="77777777" w:rsidR="00145A95" w:rsidRPr="00145A95" w:rsidRDefault="00145A95" w:rsidP="00145A95">
      <w:pPr>
        <w:spacing w:before="240" w:after="240" w:line="480" w:lineRule="auto"/>
        <w:jc w:val="both"/>
        <w:rPr>
          <w:rFonts w:ascii="Times New Roman" w:eastAsia="Times New Roman" w:hAnsi="Times New Roman" w:cs="Times New Roman"/>
          <w:b/>
          <w:bCs/>
          <w:sz w:val="24"/>
          <w:szCs w:val="24"/>
        </w:rPr>
      </w:pPr>
      <w:r w:rsidRPr="00145A95">
        <w:rPr>
          <w:rFonts w:ascii="Times New Roman" w:eastAsia="Times New Roman" w:hAnsi="Times New Roman" w:cs="Times New Roman"/>
          <w:b/>
          <w:bCs/>
          <w:sz w:val="24"/>
          <w:szCs w:val="24"/>
        </w:rPr>
        <w:t xml:space="preserve">Additional Table A5. Baseline demographic and clinical characteristics and treatment outcomes according to prior exposure to a single anti-CGRP monoclonal antibody target (receptor vs ligand). </w:t>
      </w:r>
    </w:p>
    <w:sdt>
      <w:sdtPr>
        <w:tag w:val="goog_rdk_45"/>
        <w:id w:val="-604021273"/>
        <w:lock w:val="contentLocked"/>
      </w:sdtPr>
      <w:sdtContent>
        <w:tbl>
          <w:tblPr>
            <w:tblW w:w="9252" w:type="dxa"/>
            <w:tblBorders>
              <w:top w:val="nil"/>
              <w:left w:val="nil"/>
              <w:bottom w:val="nil"/>
              <w:right w:val="nil"/>
              <w:insideH w:val="nil"/>
              <w:insideV w:val="nil"/>
            </w:tblBorders>
            <w:tblLayout w:type="fixed"/>
            <w:tblLook w:val="0600" w:firstRow="0" w:lastRow="0" w:firstColumn="0" w:lastColumn="0" w:noHBand="1" w:noVBand="1"/>
          </w:tblPr>
          <w:tblGrid>
            <w:gridCol w:w="3870"/>
            <w:gridCol w:w="2211"/>
            <w:gridCol w:w="2211"/>
            <w:gridCol w:w="960"/>
          </w:tblGrid>
          <w:tr w:rsidR="00145A95" w14:paraId="7AA376D1" w14:textId="77777777" w:rsidTr="007C3D70">
            <w:trPr>
              <w:trHeight w:val="315"/>
            </w:trPr>
            <w:tc>
              <w:tcPr>
                <w:tcW w:w="3870" w:type="dxa"/>
                <w:tcBorders>
                  <w:top w:val="nil"/>
                  <w:left w:val="nil"/>
                  <w:bottom w:val="nil"/>
                  <w:right w:val="nil"/>
                </w:tcBorders>
                <w:tcMar>
                  <w:top w:w="0" w:type="dxa"/>
                  <w:left w:w="80" w:type="dxa"/>
                  <w:bottom w:w="0" w:type="dxa"/>
                  <w:right w:w="80" w:type="dxa"/>
                </w:tcMar>
                <w:vAlign w:val="bottom"/>
              </w:tcPr>
              <w:p w14:paraId="0FA61196" w14:textId="77777777" w:rsidR="00145A95" w:rsidRDefault="00145A95" w:rsidP="007C3D70">
                <w:pPr>
                  <w:jc w:val="both"/>
                  <w:rPr>
                    <w:rFonts w:ascii="Times New Roman" w:eastAsia="Times New Roman" w:hAnsi="Times New Roman" w:cs="Times New Roman"/>
                    <w:b/>
                    <w:bCs/>
                  </w:rPr>
                </w:pPr>
                <w:r>
                  <w:rPr>
                    <w:rFonts w:ascii="Times New Roman" w:eastAsia="Times New Roman" w:hAnsi="Times New Roman" w:cs="Times New Roman"/>
                    <w:b/>
                    <w:bCs/>
                  </w:rPr>
                  <w:t xml:space="preserve"> </w:t>
                </w:r>
              </w:p>
            </w:tc>
            <w:tc>
              <w:tcPr>
                <w:tcW w:w="4422" w:type="dxa"/>
                <w:gridSpan w:val="2"/>
                <w:tcBorders>
                  <w:top w:val="single" w:sz="6" w:space="0" w:color="000000"/>
                  <w:left w:val="single" w:sz="6" w:space="0" w:color="000000"/>
                  <w:bottom w:val="single" w:sz="6" w:space="0" w:color="000000"/>
                  <w:right w:val="single" w:sz="6" w:space="0" w:color="000000"/>
                </w:tcBorders>
                <w:shd w:val="clear" w:color="auto" w:fill="CFE2F3"/>
                <w:tcMar>
                  <w:top w:w="0" w:type="dxa"/>
                  <w:left w:w="80" w:type="dxa"/>
                  <w:bottom w:w="0" w:type="dxa"/>
                  <w:right w:w="80" w:type="dxa"/>
                </w:tcMar>
                <w:vAlign w:val="bottom"/>
              </w:tcPr>
              <w:p w14:paraId="70FD7437" w14:textId="77777777" w:rsidR="00145A95" w:rsidRDefault="00145A95" w:rsidP="007C3D70">
                <w:pPr>
                  <w:jc w:val="center"/>
                  <w:rPr>
                    <w:rFonts w:ascii="Times New Roman" w:eastAsia="Times New Roman" w:hAnsi="Times New Roman" w:cs="Times New Roman"/>
                    <w:b/>
                    <w:bCs/>
                  </w:rPr>
                </w:pPr>
                <w:r>
                  <w:rPr>
                    <w:rFonts w:ascii="Times New Roman" w:eastAsia="Times New Roman" w:hAnsi="Times New Roman" w:cs="Times New Roman"/>
                    <w:b/>
                    <w:bCs/>
                  </w:rPr>
                  <w:t>Previously tested anti-CGRP antibodies</w:t>
                </w:r>
              </w:p>
            </w:tc>
            <w:tc>
              <w:tcPr>
                <w:tcW w:w="960" w:type="dxa"/>
                <w:tcBorders>
                  <w:top w:val="nil"/>
                  <w:left w:val="nil"/>
                  <w:bottom w:val="nil"/>
                  <w:right w:val="nil"/>
                </w:tcBorders>
                <w:shd w:val="clear" w:color="auto" w:fill="FFFFFF"/>
                <w:tcMar>
                  <w:top w:w="0" w:type="dxa"/>
                  <w:left w:w="80" w:type="dxa"/>
                  <w:bottom w:w="0" w:type="dxa"/>
                  <w:right w:w="80" w:type="dxa"/>
                </w:tcMar>
                <w:vAlign w:val="bottom"/>
              </w:tcPr>
              <w:p w14:paraId="4660622F"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 xml:space="preserve"> </w:t>
                </w:r>
              </w:p>
            </w:tc>
          </w:tr>
          <w:tr w:rsidR="00145A95" w14:paraId="0EB31C0B" w14:textId="77777777" w:rsidTr="007C3D70">
            <w:trPr>
              <w:trHeight w:val="315"/>
            </w:trPr>
            <w:tc>
              <w:tcPr>
                <w:tcW w:w="3870" w:type="dxa"/>
                <w:vMerge w:val="restart"/>
                <w:tcBorders>
                  <w:top w:val="single" w:sz="6" w:space="0" w:color="000000"/>
                  <w:left w:val="single" w:sz="6" w:space="0" w:color="000000"/>
                  <w:bottom w:val="single" w:sz="6" w:space="0" w:color="000000"/>
                  <w:right w:val="single" w:sz="6" w:space="0" w:color="000000"/>
                </w:tcBorders>
                <w:shd w:val="clear" w:color="auto" w:fill="CFE2F3"/>
                <w:tcMar>
                  <w:top w:w="0" w:type="dxa"/>
                  <w:left w:w="80" w:type="dxa"/>
                  <w:bottom w:w="0" w:type="dxa"/>
                  <w:right w:w="80" w:type="dxa"/>
                </w:tcMar>
                <w:vAlign w:val="center"/>
              </w:tcPr>
              <w:p w14:paraId="6C1236A5" w14:textId="77777777" w:rsidR="00145A95" w:rsidRDefault="00145A95" w:rsidP="007C3D70">
                <w:pPr>
                  <w:jc w:val="center"/>
                  <w:rPr>
                    <w:rFonts w:ascii="Times New Roman" w:eastAsia="Times New Roman" w:hAnsi="Times New Roman" w:cs="Times New Roman"/>
                    <w:b/>
                    <w:bCs/>
                  </w:rPr>
                </w:pPr>
                <w:r>
                  <w:rPr>
                    <w:rFonts w:ascii="Times New Roman" w:eastAsia="Times New Roman" w:hAnsi="Times New Roman" w:cs="Times New Roman"/>
                    <w:b/>
                    <w:bCs/>
                  </w:rPr>
                  <w:t>Characteristic</w:t>
                </w:r>
              </w:p>
            </w:tc>
            <w:tc>
              <w:tcPr>
                <w:tcW w:w="2211" w:type="dxa"/>
                <w:tcBorders>
                  <w:top w:val="nil"/>
                  <w:left w:val="nil"/>
                  <w:bottom w:val="nil"/>
                  <w:right w:val="nil"/>
                </w:tcBorders>
                <w:shd w:val="clear" w:color="auto" w:fill="CFE2F3"/>
                <w:tcMar>
                  <w:top w:w="0" w:type="dxa"/>
                  <w:left w:w="80" w:type="dxa"/>
                  <w:bottom w:w="0" w:type="dxa"/>
                  <w:right w:w="80" w:type="dxa"/>
                </w:tcMar>
                <w:vAlign w:val="center"/>
              </w:tcPr>
              <w:p w14:paraId="11C74890" w14:textId="77777777" w:rsidR="00145A95" w:rsidRDefault="00145A95" w:rsidP="007C3D70">
                <w:pPr>
                  <w:jc w:val="center"/>
                  <w:rPr>
                    <w:rFonts w:ascii="Times New Roman" w:eastAsia="Times New Roman" w:hAnsi="Times New Roman" w:cs="Times New Roman"/>
                    <w:b/>
                    <w:bCs/>
                  </w:rPr>
                </w:pPr>
                <w:r>
                  <w:rPr>
                    <w:rFonts w:ascii="Times New Roman" w:eastAsia="Times New Roman" w:hAnsi="Times New Roman" w:cs="Times New Roman"/>
                    <w:b/>
                    <w:bCs/>
                  </w:rPr>
                  <w:t>Anti-CGRP Receptor</w:t>
                </w:r>
              </w:p>
            </w:tc>
            <w:tc>
              <w:tcPr>
                <w:tcW w:w="2211" w:type="dxa"/>
                <w:tcBorders>
                  <w:top w:val="nil"/>
                  <w:left w:val="nil"/>
                  <w:bottom w:val="nil"/>
                  <w:right w:val="single" w:sz="6" w:space="0" w:color="000000"/>
                </w:tcBorders>
                <w:shd w:val="clear" w:color="auto" w:fill="CFE2F3"/>
                <w:tcMar>
                  <w:top w:w="0" w:type="dxa"/>
                  <w:left w:w="80" w:type="dxa"/>
                  <w:bottom w:w="0" w:type="dxa"/>
                  <w:right w:w="80" w:type="dxa"/>
                </w:tcMar>
                <w:vAlign w:val="center"/>
              </w:tcPr>
              <w:p w14:paraId="25377017" w14:textId="77777777" w:rsidR="00145A95" w:rsidRDefault="00145A95" w:rsidP="007C3D70">
                <w:pPr>
                  <w:jc w:val="center"/>
                  <w:rPr>
                    <w:rFonts w:ascii="Times New Roman" w:eastAsia="Times New Roman" w:hAnsi="Times New Roman" w:cs="Times New Roman"/>
                    <w:b/>
                    <w:bCs/>
                  </w:rPr>
                </w:pPr>
                <w:r>
                  <w:rPr>
                    <w:rFonts w:ascii="Times New Roman" w:eastAsia="Times New Roman" w:hAnsi="Times New Roman" w:cs="Times New Roman"/>
                    <w:b/>
                    <w:bCs/>
                  </w:rPr>
                  <w:t>Anti-CGRP Ligand</w:t>
                </w:r>
              </w:p>
            </w:tc>
            <w:tc>
              <w:tcPr>
                <w:tcW w:w="960" w:type="dxa"/>
                <w:vMerge w:val="restart"/>
                <w:tcBorders>
                  <w:top w:val="single" w:sz="6" w:space="0" w:color="000000"/>
                  <w:left w:val="nil"/>
                  <w:bottom w:val="single" w:sz="6" w:space="0" w:color="000000"/>
                  <w:right w:val="single" w:sz="6" w:space="0" w:color="000000"/>
                </w:tcBorders>
                <w:shd w:val="clear" w:color="auto" w:fill="CFE2F3"/>
                <w:tcMar>
                  <w:top w:w="0" w:type="dxa"/>
                  <w:left w:w="80" w:type="dxa"/>
                  <w:bottom w:w="0" w:type="dxa"/>
                  <w:right w:w="80" w:type="dxa"/>
                </w:tcMar>
                <w:vAlign w:val="center"/>
              </w:tcPr>
              <w:p w14:paraId="5AD3E989" w14:textId="77777777" w:rsidR="00145A95" w:rsidRDefault="00145A95" w:rsidP="007C3D70">
                <w:pPr>
                  <w:jc w:val="center"/>
                  <w:rPr>
                    <w:rFonts w:ascii="Times New Roman" w:eastAsia="Times New Roman" w:hAnsi="Times New Roman" w:cs="Times New Roman"/>
                    <w:b/>
                    <w:bCs/>
                    <w:vertAlign w:val="superscript"/>
                  </w:rPr>
                </w:pPr>
                <w:r>
                  <w:rPr>
                    <w:rFonts w:ascii="Times New Roman" w:eastAsia="Times New Roman" w:hAnsi="Times New Roman" w:cs="Times New Roman"/>
                    <w:b/>
                    <w:bCs/>
                  </w:rPr>
                  <w:t>p-value</w:t>
                </w:r>
                <w:r>
                  <w:rPr>
                    <w:rFonts w:ascii="Times New Roman" w:eastAsia="Times New Roman" w:hAnsi="Times New Roman" w:cs="Times New Roman"/>
                    <w:b/>
                    <w:bCs/>
                    <w:vertAlign w:val="superscript"/>
                  </w:rPr>
                  <w:t>2</w:t>
                </w:r>
              </w:p>
            </w:tc>
          </w:tr>
          <w:tr w:rsidR="00145A95" w14:paraId="6E3A62BE" w14:textId="77777777" w:rsidTr="007C3D70">
            <w:trPr>
              <w:trHeight w:val="315"/>
            </w:trPr>
            <w:tc>
              <w:tcPr>
                <w:tcW w:w="3870" w:type="dxa"/>
                <w:vMerge/>
                <w:tcBorders>
                  <w:top w:val="single" w:sz="6" w:space="0" w:color="000000"/>
                  <w:left w:val="single" w:sz="6" w:space="0" w:color="000000"/>
                  <w:bottom w:val="single" w:sz="6" w:space="0" w:color="000000"/>
                  <w:right w:val="single" w:sz="6" w:space="0" w:color="000000"/>
                </w:tcBorders>
                <w:shd w:val="clear" w:color="auto" w:fill="CFE2F3"/>
                <w:tcMar>
                  <w:top w:w="100" w:type="dxa"/>
                  <w:left w:w="100" w:type="dxa"/>
                  <w:bottom w:w="100" w:type="dxa"/>
                  <w:right w:w="100" w:type="dxa"/>
                </w:tcMar>
                <w:vAlign w:val="center"/>
              </w:tcPr>
              <w:p w14:paraId="08477B5C" w14:textId="77777777" w:rsidR="00145A95" w:rsidRDefault="00145A95" w:rsidP="007C3D70">
                <w:pPr>
                  <w:spacing w:before="240" w:after="240" w:line="480" w:lineRule="auto"/>
                  <w:jc w:val="both"/>
                  <w:rPr>
                    <w:rFonts w:ascii="Times New Roman" w:eastAsia="Times New Roman" w:hAnsi="Times New Roman" w:cs="Times New Roman"/>
                    <w:b/>
                    <w:bCs/>
                    <w:sz w:val="24"/>
                    <w:szCs w:val="24"/>
                  </w:rPr>
                </w:pPr>
              </w:p>
            </w:tc>
            <w:tc>
              <w:tcPr>
                <w:tcW w:w="2211" w:type="dxa"/>
                <w:tcBorders>
                  <w:top w:val="single" w:sz="6" w:space="0" w:color="000000"/>
                  <w:left w:val="nil"/>
                  <w:bottom w:val="single" w:sz="6" w:space="0" w:color="000000"/>
                  <w:right w:val="nil"/>
                </w:tcBorders>
                <w:shd w:val="clear" w:color="auto" w:fill="CFE2F3"/>
                <w:tcMar>
                  <w:top w:w="0" w:type="dxa"/>
                  <w:left w:w="80" w:type="dxa"/>
                  <w:bottom w:w="0" w:type="dxa"/>
                  <w:right w:w="80" w:type="dxa"/>
                </w:tcMar>
                <w:vAlign w:val="center"/>
              </w:tcPr>
              <w:p w14:paraId="39543617" w14:textId="77777777" w:rsidR="00145A95" w:rsidRDefault="00145A95" w:rsidP="007C3D70">
                <w:pPr>
                  <w:jc w:val="center"/>
                  <w:rPr>
                    <w:rFonts w:ascii="Times New Roman" w:eastAsia="Times New Roman" w:hAnsi="Times New Roman" w:cs="Times New Roman"/>
                    <w:b/>
                    <w:bCs/>
                    <w:vertAlign w:val="superscript"/>
                  </w:rPr>
                </w:pPr>
                <w:r>
                  <w:rPr>
                    <w:rFonts w:ascii="Times New Roman" w:eastAsia="Times New Roman" w:hAnsi="Times New Roman" w:cs="Times New Roman"/>
                    <w:b/>
                    <w:bCs/>
                  </w:rPr>
                  <w:t>N = 23</w:t>
                </w:r>
                <w:r>
                  <w:rPr>
                    <w:rFonts w:ascii="Times New Roman" w:eastAsia="Times New Roman" w:hAnsi="Times New Roman" w:cs="Times New Roman"/>
                    <w:b/>
                    <w:bCs/>
                    <w:vertAlign w:val="superscript"/>
                  </w:rPr>
                  <w:t>1</w:t>
                </w:r>
              </w:p>
            </w:tc>
            <w:tc>
              <w:tcPr>
                <w:tcW w:w="2211" w:type="dxa"/>
                <w:tcBorders>
                  <w:top w:val="single" w:sz="6" w:space="0" w:color="000000"/>
                  <w:left w:val="nil"/>
                  <w:bottom w:val="single" w:sz="6" w:space="0" w:color="000000"/>
                  <w:right w:val="single" w:sz="6" w:space="0" w:color="000000"/>
                </w:tcBorders>
                <w:shd w:val="clear" w:color="auto" w:fill="CFE2F3"/>
                <w:tcMar>
                  <w:top w:w="0" w:type="dxa"/>
                  <w:left w:w="80" w:type="dxa"/>
                  <w:bottom w:w="0" w:type="dxa"/>
                  <w:right w:w="80" w:type="dxa"/>
                </w:tcMar>
                <w:vAlign w:val="center"/>
              </w:tcPr>
              <w:p w14:paraId="6EABD6A3" w14:textId="77777777" w:rsidR="00145A95" w:rsidRDefault="00145A95" w:rsidP="007C3D70">
                <w:pPr>
                  <w:jc w:val="center"/>
                  <w:rPr>
                    <w:rFonts w:ascii="Times New Roman" w:eastAsia="Times New Roman" w:hAnsi="Times New Roman" w:cs="Times New Roman"/>
                    <w:b/>
                    <w:bCs/>
                    <w:vertAlign w:val="superscript"/>
                  </w:rPr>
                </w:pPr>
                <w:r>
                  <w:rPr>
                    <w:rFonts w:ascii="Times New Roman" w:eastAsia="Times New Roman" w:hAnsi="Times New Roman" w:cs="Times New Roman"/>
                    <w:b/>
                    <w:bCs/>
                  </w:rPr>
                  <w:t>N = 150</w:t>
                </w:r>
                <w:r>
                  <w:rPr>
                    <w:rFonts w:ascii="Times New Roman" w:eastAsia="Times New Roman" w:hAnsi="Times New Roman" w:cs="Times New Roman"/>
                    <w:b/>
                    <w:bCs/>
                    <w:vertAlign w:val="superscript"/>
                  </w:rPr>
                  <w:t>1</w:t>
                </w:r>
              </w:p>
            </w:tc>
            <w:tc>
              <w:tcPr>
                <w:tcW w:w="960" w:type="dxa"/>
                <w:vMerge/>
                <w:tcBorders>
                  <w:top w:val="single" w:sz="6" w:space="0" w:color="000000"/>
                  <w:left w:val="nil"/>
                  <w:bottom w:val="single" w:sz="6" w:space="0" w:color="000000"/>
                  <w:right w:val="single" w:sz="6" w:space="0" w:color="000000"/>
                </w:tcBorders>
                <w:shd w:val="clear" w:color="auto" w:fill="CFE2F3"/>
                <w:tcMar>
                  <w:top w:w="100" w:type="dxa"/>
                  <w:left w:w="100" w:type="dxa"/>
                  <w:bottom w:w="100" w:type="dxa"/>
                  <w:right w:w="100" w:type="dxa"/>
                </w:tcMar>
                <w:vAlign w:val="center"/>
              </w:tcPr>
              <w:p w14:paraId="51561397" w14:textId="77777777" w:rsidR="00145A95" w:rsidRDefault="00145A95" w:rsidP="007C3D70">
                <w:pPr>
                  <w:spacing w:before="240" w:after="240" w:line="480" w:lineRule="auto"/>
                  <w:jc w:val="both"/>
                  <w:rPr>
                    <w:rFonts w:ascii="Times New Roman" w:eastAsia="Times New Roman" w:hAnsi="Times New Roman" w:cs="Times New Roman"/>
                    <w:b/>
                    <w:bCs/>
                    <w:sz w:val="24"/>
                    <w:szCs w:val="24"/>
                  </w:rPr>
                </w:pPr>
              </w:p>
            </w:tc>
          </w:tr>
          <w:tr w:rsidR="00145A95" w14:paraId="57BAC77C" w14:textId="77777777" w:rsidTr="007C3D70">
            <w:trPr>
              <w:trHeight w:val="285"/>
            </w:trPr>
            <w:tc>
              <w:tcPr>
                <w:tcW w:w="3870" w:type="dxa"/>
                <w:tcBorders>
                  <w:top w:val="nil"/>
                  <w:left w:val="single" w:sz="6" w:space="0" w:color="000000"/>
                  <w:bottom w:val="nil"/>
                  <w:right w:val="single" w:sz="6" w:space="0" w:color="000000"/>
                </w:tcBorders>
                <w:tcMar>
                  <w:top w:w="0" w:type="dxa"/>
                  <w:left w:w="80" w:type="dxa"/>
                  <w:bottom w:w="0" w:type="dxa"/>
                  <w:right w:w="80" w:type="dxa"/>
                </w:tcMar>
                <w:vAlign w:val="center"/>
              </w:tcPr>
              <w:p w14:paraId="50EAF986"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Sex, N (%)</w:t>
                </w:r>
              </w:p>
            </w:tc>
            <w:tc>
              <w:tcPr>
                <w:tcW w:w="2211" w:type="dxa"/>
                <w:tcBorders>
                  <w:top w:val="nil"/>
                  <w:left w:val="nil"/>
                  <w:bottom w:val="nil"/>
                  <w:right w:val="nil"/>
                </w:tcBorders>
                <w:tcMar>
                  <w:top w:w="0" w:type="dxa"/>
                  <w:left w:w="80" w:type="dxa"/>
                  <w:bottom w:w="0" w:type="dxa"/>
                  <w:right w:w="80" w:type="dxa"/>
                </w:tcMar>
                <w:vAlign w:val="center"/>
              </w:tcPr>
              <w:p w14:paraId="61737619"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2211" w:type="dxa"/>
                <w:tcBorders>
                  <w:top w:val="nil"/>
                  <w:left w:val="nil"/>
                  <w:bottom w:val="nil"/>
                  <w:right w:val="single" w:sz="6" w:space="0" w:color="000000"/>
                </w:tcBorders>
                <w:tcMar>
                  <w:top w:w="0" w:type="dxa"/>
                  <w:left w:w="80" w:type="dxa"/>
                  <w:bottom w:w="0" w:type="dxa"/>
                  <w:right w:w="80" w:type="dxa"/>
                </w:tcMar>
                <w:vAlign w:val="center"/>
              </w:tcPr>
              <w:p w14:paraId="258696EB"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960"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3758762F"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 xml:space="preserve"> </w:t>
                </w:r>
              </w:p>
            </w:tc>
          </w:tr>
          <w:tr w:rsidR="00145A95" w14:paraId="61D030EE" w14:textId="77777777" w:rsidTr="007C3D70">
            <w:trPr>
              <w:trHeight w:val="285"/>
            </w:trPr>
            <w:tc>
              <w:tcPr>
                <w:tcW w:w="3870" w:type="dxa"/>
                <w:tcBorders>
                  <w:top w:val="nil"/>
                  <w:left w:val="single" w:sz="6" w:space="0" w:color="000000"/>
                  <w:bottom w:val="nil"/>
                  <w:right w:val="single" w:sz="6" w:space="0" w:color="000000"/>
                </w:tcBorders>
                <w:tcMar>
                  <w:top w:w="0" w:type="dxa"/>
                  <w:left w:w="80" w:type="dxa"/>
                  <w:bottom w:w="0" w:type="dxa"/>
                  <w:right w:w="80" w:type="dxa"/>
                </w:tcMar>
                <w:vAlign w:val="center"/>
              </w:tcPr>
              <w:p w14:paraId="3383B4CB"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Women</w:t>
                </w:r>
              </w:p>
            </w:tc>
            <w:tc>
              <w:tcPr>
                <w:tcW w:w="2211" w:type="dxa"/>
                <w:tcBorders>
                  <w:top w:val="nil"/>
                  <w:left w:val="nil"/>
                  <w:bottom w:val="nil"/>
                  <w:right w:val="nil"/>
                </w:tcBorders>
                <w:tcMar>
                  <w:top w:w="0" w:type="dxa"/>
                  <w:left w:w="80" w:type="dxa"/>
                  <w:bottom w:w="0" w:type="dxa"/>
                  <w:right w:w="80" w:type="dxa"/>
                </w:tcMar>
                <w:vAlign w:val="center"/>
              </w:tcPr>
              <w:p w14:paraId="5EBB93EE"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20 (87%)</w:t>
                </w:r>
              </w:p>
            </w:tc>
            <w:tc>
              <w:tcPr>
                <w:tcW w:w="2211" w:type="dxa"/>
                <w:tcBorders>
                  <w:top w:val="nil"/>
                  <w:left w:val="nil"/>
                  <w:bottom w:val="nil"/>
                  <w:right w:val="single" w:sz="6" w:space="0" w:color="000000"/>
                </w:tcBorders>
                <w:tcMar>
                  <w:top w:w="0" w:type="dxa"/>
                  <w:left w:w="80" w:type="dxa"/>
                  <w:bottom w:w="0" w:type="dxa"/>
                  <w:right w:w="80" w:type="dxa"/>
                </w:tcMar>
                <w:vAlign w:val="center"/>
              </w:tcPr>
              <w:p w14:paraId="5D26F68A"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134 (89%)</w:t>
                </w:r>
              </w:p>
            </w:tc>
            <w:tc>
              <w:tcPr>
                <w:tcW w:w="960"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3ACCE73F"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0.7</w:t>
                </w:r>
              </w:p>
            </w:tc>
          </w:tr>
          <w:tr w:rsidR="00145A95" w14:paraId="776D9E8D" w14:textId="77777777" w:rsidTr="007C3D70">
            <w:trPr>
              <w:trHeight w:val="285"/>
            </w:trPr>
            <w:tc>
              <w:tcPr>
                <w:tcW w:w="3870" w:type="dxa"/>
                <w:tcBorders>
                  <w:top w:val="nil"/>
                  <w:left w:val="single" w:sz="6" w:space="0" w:color="000000"/>
                  <w:bottom w:val="nil"/>
                  <w:right w:val="single" w:sz="6" w:space="0" w:color="000000"/>
                </w:tcBorders>
                <w:shd w:val="clear" w:color="auto" w:fill="FFFFFF"/>
                <w:tcMar>
                  <w:top w:w="0" w:type="dxa"/>
                  <w:left w:w="80" w:type="dxa"/>
                  <w:bottom w:w="0" w:type="dxa"/>
                  <w:right w:w="80" w:type="dxa"/>
                </w:tcMar>
                <w:vAlign w:val="center"/>
              </w:tcPr>
              <w:p w14:paraId="0AF1FA86"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Age, median (IQR), years</w:t>
                </w:r>
              </w:p>
            </w:tc>
            <w:tc>
              <w:tcPr>
                <w:tcW w:w="2211" w:type="dxa"/>
                <w:tcBorders>
                  <w:top w:val="nil"/>
                  <w:left w:val="nil"/>
                  <w:bottom w:val="nil"/>
                  <w:right w:val="nil"/>
                </w:tcBorders>
                <w:shd w:val="clear" w:color="auto" w:fill="FFFFFF"/>
                <w:tcMar>
                  <w:top w:w="0" w:type="dxa"/>
                  <w:left w:w="80" w:type="dxa"/>
                  <w:bottom w:w="0" w:type="dxa"/>
                  <w:right w:w="80" w:type="dxa"/>
                </w:tcMar>
                <w:vAlign w:val="center"/>
              </w:tcPr>
              <w:p w14:paraId="002494EA"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53 (48, 61)</w:t>
                </w:r>
              </w:p>
            </w:tc>
            <w:tc>
              <w:tcPr>
                <w:tcW w:w="2211"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16718B42"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48 (38, 59)</w:t>
                </w:r>
              </w:p>
            </w:tc>
            <w:tc>
              <w:tcPr>
                <w:tcW w:w="960"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1CF829F0"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0.3</w:t>
                </w:r>
              </w:p>
            </w:tc>
          </w:tr>
          <w:tr w:rsidR="00145A95" w14:paraId="707C154A" w14:textId="77777777" w:rsidTr="007C3D70">
            <w:trPr>
              <w:trHeight w:val="285"/>
            </w:trPr>
            <w:tc>
              <w:tcPr>
                <w:tcW w:w="3870" w:type="dxa"/>
                <w:tcBorders>
                  <w:top w:val="nil"/>
                  <w:left w:val="single" w:sz="6" w:space="0" w:color="000000"/>
                  <w:bottom w:val="nil"/>
                  <w:right w:val="single" w:sz="6" w:space="0" w:color="000000"/>
                </w:tcBorders>
                <w:shd w:val="clear" w:color="auto" w:fill="FFFFFF"/>
                <w:tcMar>
                  <w:top w:w="0" w:type="dxa"/>
                  <w:left w:w="80" w:type="dxa"/>
                  <w:bottom w:w="0" w:type="dxa"/>
                  <w:right w:w="80" w:type="dxa"/>
                </w:tcMar>
                <w:vAlign w:val="center"/>
              </w:tcPr>
              <w:p w14:paraId="43688CBF"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Age at headache onset, median (IQR), years</w:t>
                </w:r>
              </w:p>
            </w:tc>
            <w:tc>
              <w:tcPr>
                <w:tcW w:w="2211" w:type="dxa"/>
                <w:tcBorders>
                  <w:top w:val="nil"/>
                  <w:left w:val="nil"/>
                  <w:bottom w:val="nil"/>
                  <w:right w:val="nil"/>
                </w:tcBorders>
                <w:shd w:val="clear" w:color="auto" w:fill="FFFFFF"/>
                <w:tcMar>
                  <w:top w:w="0" w:type="dxa"/>
                  <w:left w:w="80" w:type="dxa"/>
                  <w:bottom w:w="0" w:type="dxa"/>
                  <w:right w:w="80" w:type="dxa"/>
                </w:tcMar>
                <w:vAlign w:val="center"/>
              </w:tcPr>
              <w:p w14:paraId="1CEC493D"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15 (13, 23)</w:t>
                </w:r>
              </w:p>
            </w:tc>
            <w:tc>
              <w:tcPr>
                <w:tcW w:w="2211"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2FC27870"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15 (11, 20)</w:t>
                </w:r>
              </w:p>
            </w:tc>
            <w:tc>
              <w:tcPr>
                <w:tcW w:w="960"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52931AE8"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0.7</w:t>
                </w:r>
              </w:p>
            </w:tc>
          </w:tr>
          <w:tr w:rsidR="00145A95" w14:paraId="76FBFE73" w14:textId="77777777" w:rsidTr="007C3D70">
            <w:trPr>
              <w:trHeight w:val="285"/>
            </w:trPr>
            <w:tc>
              <w:tcPr>
                <w:tcW w:w="3870" w:type="dxa"/>
                <w:tcBorders>
                  <w:top w:val="nil"/>
                  <w:left w:val="single" w:sz="6" w:space="0" w:color="000000"/>
                  <w:bottom w:val="nil"/>
                  <w:right w:val="single" w:sz="6" w:space="0" w:color="000000"/>
                </w:tcBorders>
                <w:shd w:val="clear" w:color="auto" w:fill="FFFFFF"/>
                <w:tcMar>
                  <w:top w:w="0" w:type="dxa"/>
                  <w:left w:w="80" w:type="dxa"/>
                  <w:bottom w:w="0" w:type="dxa"/>
                  <w:right w:w="80" w:type="dxa"/>
                </w:tcMar>
                <w:vAlign w:val="center"/>
              </w:tcPr>
              <w:p w14:paraId="63499E02"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Duration of chronic headache, median (IQR), months</w:t>
                </w:r>
              </w:p>
            </w:tc>
            <w:tc>
              <w:tcPr>
                <w:tcW w:w="2211" w:type="dxa"/>
                <w:tcBorders>
                  <w:top w:val="nil"/>
                  <w:left w:val="nil"/>
                  <w:bottom w:val="nil"/>
                  <w:right w:val="nil"/>
                </w:tcBorders>
                <w:shd w:val="clear" w:color="auto" w:fill="FFFFFF"/>
                <w:tcMar>
                  <w:top w:w="0" w:type="dxa"/>
                  <w:left w:w="80" w:type="dxa"/>
                  <w:bottom w:w="0" w:type="dxa"/>
                  <w:right w:w="80" w:type="dxa"/>
                </w:tcMar>
                <w:vAlign w:val="center"/>
              </w:tcPr>
              <w:p w14:paraId="1A3FA2BF"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72 (25, 190)</w:t>
                </w:r>
              </w:p>
            </w:tc>
            <w:tc>
              <w:tcPr>
                <w:tcW w:w="2211"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16534212"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48 (24, 120)</w:t>
                </w:r>
              </w:p>
            </w:tc>
            <w:tc>
              <w:tcPr>
                <w:tcW w:w="960"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131A675C"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0.4</w:t>
                </w:r>
              </w:p>
            </w:tc>
          </w:tr>
          <w:tr w:rsidR="00145A95" w14:paraId="2ABB87FA" w14:textId="77777777" w:rsidTr="007C3D70">
            <w:trPr>
              <w:trHeight w:val="285"/>
            </w:trPr>
            <w:tc>
              <w:tcPr>
                <w:tcW w:w="3870" w:type="dxa"/>
                <w:tcBorders>
                  <w:top w:val="nil"/>
                  <w:left w:val="single" w:sz="6" w:space="0" w:color="000000"/>
                  <w:bottom w:val="nil"/>
                  <w:right w:val="single" w:sz="6" w:space="0" w:color="000000"/>
                </w:tcBorders>
                <w:shd w:val="clear" w:color="auto" w:fill="FFFFFF"/>
                <w:tcMar>
                  <w:top w:w="0" w:type="dxa"/>
                  <w:left w:w="80" w:type="dxa"/>
                  <w:bottom w:w="0" w:type="dxa"/>
                  <w:right w:w="80" w:type="dxa"/>
                </w:tcMar>
                <w:vAlign w:val="center"/>
              </w:tcPr>
              <w:p w14:paraId="3C5D6D4D"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Aura, N (%)</w:t>
                </w:r>
              </w:p>
            </w:tc>
            <w:tc>
              <w:tcPr>
                <w:tcW w:w="2211" w:type="dxa"/>
                <w:tcBorders>
                  <w:top w:val="nil"/>
                  <w:left w:val="nil"/>
                  <w:bottom w:val="nil"/>
                  <w:right w:val="nil"/>
                </w:tcBorders>
                <w:shd w:val="clear" w:color="auto" w:fill="FFFFFF"/>
                <w:tcMar>
                  <w:top w:w="0" w:type="dxa"/>
                  <w:left w:w="80" w:type="dxa"/>
                  <w:bottom w:w="0" w:type="dxa"/>
                  <w:right w:w="80" w:type="dxa"/>
                </w:tcMar>
                <w:vAlign w:val="center"/>
              </w:tcPr>
              <w:p w14:paraId="6736EF9F"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3 (17%)</w:t>
                </w:r>
              </w:p>
            </w:tc>
            <w:tc>
              <w:tcPr>
                <w:tcW w:w="2211"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41939FFF"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43 (29%)</w:t>
                </w:r>
              </w:p>
            </w:tc>
            <w:tc>
              <w:tcPr>
                <w:tcW w:w="960"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576DCF6E"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0.4</w:t>
                </w:r>
              </w:p>
            </w:tc>
          </w:tr>
          <w:tr w:rsidR="00145A95" w14:paraId="6DEE1A99" w14:textId="77777777" w:rsidTr="007C3D70">
            <w:trPr>
              <w:trHeight w:val="285"/>
            </w:trPr>
            <w:tc>
              <w:tcPr>
                <w:tcW w:w="3870" w:type="dxa"/>
                <w:tcBorders>
                  <w:top w:val="nil"/>
                  <w:left w:val="single" w:sz="6" w:space="0" w:color="000000"/>
                  <w:bottom w:val="nil"/>
                  <w:right w:val="single" w:sz="6" w:space="0" w:color="000000"/>
                </w:tcBorders>
                <w:shd w:val="clear" w:color="auto" w:fill="FFFFFF"/>
                <w:tcMar>
                  <w:top w:w="0" w:type="dxa"/>
                  <w:left w:w="80" w:type="dxa"/>
                  <w:bottom w:w="0" w:type="dxa"/>
                  <w:right w:w="80" w:type="dxa"/>
                </w:tcMar>
                <w:vAlign w:val="center"/>
              </w:tcPr>
              <w:p w14:paraId="775C5390"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Number of failed preventive treatments, median (IQR)</w:t>
                </w:r>
              </w:p>
            </w:tc>
            <w:tc>
              <w:tcPr>
                <w:tcW w:w="2211" w:type="dxa"/>
                <w:tcBorders>
                  <w:top w:val="nil"/>
                  <w:left w:val="nil"/>
                  <w:bottom w:val="nil"/>
                  <w:right w:val="nil"/>
                </w:tcBorders>
                <w:shd w:val="clear" w:color="auto" w:fill="FFFFFF"/>
                <w:tcMar>
                  <w:top w:w="0" w:type="dxa"/>
                  <w:left w:w="80" w:type="dxa"/>
                  <w:bottom w:w="0" w:type="dxa"/>
                  <w:right w:w="80" w:type="dxa"/>
                </w:tcMar>
                <w:vAlign w:val="center"/>
              </w:tcPr>
              <w:p w14:paraId="2BFEC209"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6 (4, 8)</w:t>
                </w:r>
              </w:p>
            </w:tc>
            <w:tc>
              <w:tcPr>
                <w:tcW w:w="2211"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67669D85"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7 (6, 9)</w:t>
                </w:r>
              </w:p>
            </w:tc>
            <w:tc>
              <w:tcPr>
                <w:tcW w:w="960"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66B5F7BE"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0.033</w:t>
                </w:r>
              </w:p>
            </w:tc>
          </w:tr>
          <w:tr w:rsidR="00145A95" w14:paraId="120B84C6" w14:textId="77777777" w:rsidTr="007C3D70">
            <w:trPr>
              <w:trHeight w:val="285"/>
            </w:trPr>
            <w:tc>
              <w:tcPr>
                <w:tcW w:w="3870" w:type="dxa"/>
                <w:tcBorders>
                  <w:top w:val="nil"/>
                  <w:left w:val="single" w:sz="6" w:space="0" w:color="000000"/>
                  <w:bottom w:val="nil"/>
                  <w:right w:val="single" w:sz="6" w:space="0" w:color="000000"/>
                </w:tcBorders>
                <w:shd w:val="clear" w:color="auto" w:fill="FFFFFF"/>
                <w:tcMar>
                  <w:top w:w="0" w:type="dxa"/>
                  <w:left w:w="80" w:type="dxa"/>
                  <w:bottom w:w="0" w:type="dxa"/>
                  <w:right w:w="80" w:type="dxa"/>
                </w:tcMar>
                <w:vAlign w:val="center"/>
              </w:tcPr>
              <w:p w14:paraId="627F52F8"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Failed preventive onabotulinumtoxinA (BoNT-A), N (%)</w:t>
                </w:r>
              </w:p>
            </w:tc>
            <w:tc>
              <w:tcPr>
                <w:tcW w:w="2211" w:type="dxa"/>
                <w:tcBorders>
                  <w:top w:val="nil"/>
                  <w:left w:val="nil"/>
                  <w:bottom w:val="nil"/>
                  <w:right w:val="nil"/>
                </w:tcBorders>
                <w:shd w:val="clear" w:color="auto" w:fill="FFFFFF"/>
                <w:tcMar>
                  <w:top w:w="0" w:type="dxa"/>
                  <w:left w:w="80" w:type="dxa"/>
                  <w:bottom w:w="0" w:type="dxa"/>
                  <w:right w:w="80" w:type="dxa"/>
                </w:tcMar>
                <w:vAlign w:val="center"/>
              </w:tcPr>
              <w:p w14:paraId="499EE9CE"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17 (94%)</w:t>
                </w:r>
              </w:p>
            </w:tc>
            <w:tc>
              <w:tcPr>
                <w:tcW w:w="2211"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707C6B62"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133 (89%)</w:t>
                </w:r>
              </w:p>
            </w:tc>
            <w:tc>
              <w:tcPr>
                <w:tcW w:w="960"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70308FDA"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0.7</w:t>
                </w:r>
              </w:p>
            </w:tc>
          </w:tr>
          <w:tr w:rsidR="00145A95" w14:paraId="77CAD6AB" w14:textId="77777777" w:rsidTr="007C3D70">
            <w:trPr>
              <w:trHeight w:val="285"/>
            </w:trPr>
            <w:tc>
              <w:tcPr>
                <w:tcW w:w="3870" w:type="dxa"/>
                <w:tcBorders>
                  <w:top w:val="nil"/>
                  <w:left w:val="single" w:sz="6" w:space="0" w:color="000000"/>
                  <w:bottom w:val="single" w:sz="6" w:space="0" w:color="000000"/>
                  <w:right w:val="single" w:sz="6" w:space="0" w:color="000000"/>
                </w:tcBorders>
                <w:shd w:val="clear" w:color="auto" w:fill="FFFFFF"/>
                <w:tcMar>
                  <w:top w:w="0" w:type="dxa"/>
                  <w:left w:w="80" w:type="dxa"/>
                  <w:bottom w:w="0" w:type="dxa"/>
                  <w:right w:w="80" w:type="dxa"/>
                </w:tcMar>
                <w:vAlign w:val="center"/>
              </w:tcPr>
              <w:p w14:paraId="5EF16D08"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Patients with concomitant treatment, N (%)</w:t>
                </w:r>
              </w:p>
            </w:tc>
            <w:tc>
              <w:tcPr>
                <w:tcW w:w="2211" w:type="dxa"/>
                <w:tcBorders>
                  <w:top w:val="nil"/>
                  <w:left w:val="nil"/>
                  <w:bottom w:val="single" w:sz="6" w:space="0" w:color="000000"/>
                  <w:right w:val="nil"/>
                </w:tcBorders>
                <w:shd w:val="clear" w:color="auto" w:fill="FFFFFF"/>
                <w:tcMar>
                  <w:top w:w="0" w:type="dxa"/>
                  <w:left w:w="80" w:type="dxa"/>
                  <w:bottom w:w="0" w:type="dxa"/>
                  <w:right w:w="80" w:type="dxa"/>
                </w:tcMar>
                <w:vAlign w:val="center"/>
              </w:tcPr>
              <w:p w14:paraId="6EF0A239"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14 (64%)</w:t>
                </w:r>
              </w:p>
            </w:tc>
            <w:tc>
              <w:tcPr>
                <w:tcW w:w="2211"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vAlign w:val="center"/>
              </w:tcPr>
              <w:p w14:paraId="208C4824"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91 (61%)</w:t>
                </w:r>
              </w:p>
            </w:tc>
            <w:tc>
              <w:tcPr>
                <w:tcW w:w="960"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vAlign w:val="center"/>
              </w:tcPr>
              <w:p w14:paraId="40B8420D"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0.8</w:t>
                </w:r>
              </w:p>
            </w:tc>
          </w:tr>
          <w:tr w:rsidR="00145A95" w14:paraId="04F60969" w14:textId="77777777" w:rsidTr="007C3D70">
            <w:trPr>
              <w:trHeight w:val="285"/>
            </w:trPr>
            <w:tc>
              <w:tcPr>
                <w:tcW w:w="3870" w:type="dxa"/>
                <w:tcBorders>
                  <w:top w:val="nil"/>
                  <w:left w:val="single" w:sz="6" w:space="0" w:color="000000"/>
                  <w:bottom w:val="nil"/>
                  <w:right w:val="single" w:sz="6" w:space="0" w:color="000000"/>
                </w:tcBorders>
                <w:shd w:val="clear" w:color="auto" w:fill="FFFFFF"/>
                <w:tcMar>
                  <w:top w:w="0" w:type="dxa"/>
                  <w:left w:w="80" w:type="dxa"/>
                  <w:bottom w:w="0" w:type="dxa"/>
                  <w:right w:w="80" w:type="dxa"/>
                </w:tcMar>
                <w:vAlign w:val="center"/>
              </w:tcPr>
              <w:p w14:paraId="3B9A582E"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MHD Baseline, median (IQR)</w:t>
                </w:r>
              </w:p>
            </w:tc>
            <w:tc>
              <w:tcPr>
                <w:tcW w:w="2211" w:type="dxa"/>
                <w:tcBorders>
                  <w:top w:val="nil"/>
                  <w:left w:val="nil"/>
                  <w:bottom w:val="nil"/>
                  <w:right w:val="nil"/>
                </w:tcBorders>
                <w:shd w:val="clear" w:color="auto" w:fill="FFFFFF"/>
                <w:tcMar>
                  <w:top w:w="0" w:type="dxa"/>
                  <w:left w:w="80" w:type="dxa"/>
                  <w:bottom w:w="0" w:type="dxa"/>
                  <w:right w:w="80" w:type="dxa"/>
                </w:tcMar>
                <w:vAlign w:val="center"/>
              </w:tcPr>
              <w:p w14:paraId="2B35B281"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20 (12, 30)</w:t>
                </w:r>
              </w:p>
            </w:tc>
            <w:tc>
              <w:tcPr>
                <w:tcW w:w="2211"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460DD7E1"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25 (15, 30)</w:t>
                </w:r>
              </w:p>
            </w:tc>
            <w:tc>
              <w:tcPr>
                <w:tcW w:w="960"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1C1FA47D"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&gt;0.9</w:t>
                </w:r>
              </w:p>
            </w:tc>
          </w:tr>
          <w:tr w:rsidR="00145A95" w14:paraId="5348F1E3" w14:textId="77777777" w:rsidTr="007C3D70">
            <w:trPr>
              <w:trHeight w:val="285"/>
            </w:trPr>
            <w:tc>
              <w:tcPr>
                <w:tcW w:w="3870" w:type="dxa"/>
                <w:tcBorders>
                  <w:top w:val="nil"/>
                  <w:left w:val="single" w:sz="6" w:space="0" w:color="000000"/>
                  <w:bottom w:val="nil"/>
                  <w:right w:val="single" w:sz="6" w:space="0" w:color="000000"/>
                </w:tcBorders>
                <w:shd w:val="clear" w:color="auto" w:fill="FFFFFF"/>
                <w:tcMar>
                  <w:top w:w="0" w:type="dxa"/>
                  <w:left w:w="80" w:type="dxa"/>
                  <w:bottom w:w="0" w:type="dxa"/>
                  <w:right w:w="80" w:type="dxa"/>
                </w:tcMar>
                <w:vAlign w:val="center"/>
              </w:tcPr>
              <w:p w14:paraId="6DD3A4E2"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MHD 3-Months, median (IQR)</w:t>
                </w:r>
              </w:p>
            </w:tc>
            <w:tc>
              <w:tcPr>
                <w:tcW w:w="2211" w:type="dxa"/>
                <w:tcBorders>
                  <w:top w:val="nil"/>
                  <w:left w:val="nil"/>
                  <w:bottom w:val="nil"/>
                  <w:right w:val="nil"/>
                </w:tcBorders>
                <w:shd w:val="clear" w:color="auto" w:fill="FFFFFF"/>
                <w:tcMar>
                  <w:top w:w="0" w:type="dxa"/>
                  <w:left w:w="80" w:type="dxa"/>
                  <w:bottom w:w="0" w:type="dxa"/>
                  <w:right w:w="80" w:type="dxa"/>
                </w:tcMar>
                <w:vAlign w:val="center"/>
              </w:tcPr>
              <w:p w14:paraId="6B696497"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14 (6, 30)</w:t>
                </w:r>
              </w:p>
            </w:tc>
            <w:tc>
              <w:tcPr>
                <w:tcW w:w="2211"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4544E3AD"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17 (10, 30)</w:t>
                </w:r>
              </w:p>
            </w:tc>
            <w:tc>
              <w:tcPr>
                <w:tcW w:w="960"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7EDF3032"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0.6</w:t>
                </w:r>
              </w:p>
            </w:tc>
          </w:tr>
          <w:tr w:rsidR="00145A95" w14:paraId="40DC813D" w14:textId="77777777" w:rsidTr="007C3D70">
            <w:trPr>
              <w:trHeight w:val="285"/>
            </w:trPr>
            <w:tc>
              <w:tcPr>
                <w:tcW w:w="3870" w:type="dxa"/>
                <w:tcBorders>
                  <w:top w:val="nil"/>
                  <w:left w:val="single" w:sz="6" w:space="0" w:color="000000"/>
                  <w:bottom w:val="nil"/>
                  <w:right w:val="single" w:sz="6" w:space="0" w:color="000000"/>
                </w:tcBorders>
                <w:shd w:val="clear" w:color="auto" w:fill="FFFFFF"/>
                <w:tcMar>
                  <w:top w:w="0" w:type="dxa"/>
                  <w:left w:w="80" w:type="dxa"/>
                  <w:bottom w:w="0" w:type="dxa"/>
                  <w:right w:w="80" w:type="dxa"/>
                </w:tcMar>
                <w:vAlign w:val="center"/>
              </w:tcPr>
              <w:p w14:paraId="307477E5"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MHD 6-Months, median (IQR)</w:t>
                </w:r>
              </w:p>
            </w:tc>
            <w:tc>
              <w:tcPr>
                <w:tcW w:w="2211" w:type="dxa"/>
                <w:tcBorders>
                  <w:top w:val="nil"/>
                  <w:left w:val="nil"/>
                  <w:bottom w:val="nil"/>
                  <w:right w:val="nil"/>
                </w:tcBorders>
                <w:shd w:val="clear" w:color="auto" w:fill="FFFFFF"/>
                <w:tcMar>
                  <w:top w:w="0" w:type="dxa"/>
                  <w:left w:w="80" w:type="dxa"/>
                  <w:bottom w:w="0" w:type="dxa"/>
                  <w:right w:w="80" w:type="dxa"/>
                </w:tcMar>
                <w:vAlign w:val="center"/>
              </w:tcPr>
              <w:p w14:paraId="7F284B47"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14 (4, 30)</w:t>
                </w:r>
              </w:p>
            </w:tc>
            <w:tc>
              <w:tcPr>
                <w:tcW w:w="2211"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47DCE0BF"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15 (8, 29)</w:t>
                </w:r>
              </w:p>
            </w:tc>
            <w:tc>
              <w:tcPr>
                <w:tcW w:w="960"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7FA6E642"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0.7</w:t>
                </w:r>
              </w:p>
            </w:tc>
          </w:tr>
          <w:tr w:rsidR="00145A95" w14:paraId="6ED9F9C8" w14:textId="77777777" w:rsidTr="007C3D70">
            <w:trPr>
              <w:trHeight w:val="285"/>
            </w:trPr>
            <w:tc>
              <w:tcPr>
                <w:tcW w:w="3870" w:type="dxa"/>
                <w:tcBorders>
                  <w:top w:val="nil"/>
                  <w:left w:val="single" w:sz="6" w:space="0" w:color="000000"/>
                  <w:bottom w:val="single" w:sz="6" w:space="0" w:color="000000"/>
                  <w:right w:val="single" w:sz="6" w:space="0" w:color="000000"/>
                </w:tcBorders>
                <w:shd w:val="clear" w:color="auto" w:fill="FFFFFF"/>
                <w:tcMar>
                  <w:top w:w="0" w:type="dxa"/>
                  <w:left w:w="80" w:type="dxa"/>
                  <w:bottom w:w="0" w:type="dxa"/>
                  <w:right w:w="80" w:type="dxa"/>
                </w:tcMar>
                <w:vAlign w:val="center"/>
              </w:tcPr>
              <w:p w14:paraId="6656E663"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MHD 12-Months, median (IQR)</w:t>
                </w:r>
              </w:p>
            </w:tc>
            <w:tc>
              <w:tcPr>
                <w:tcW w:w="2211" w:type="dxa"/>
                <w:tcBorders>
                  <w:top w:val="nil"/>
                  <w:left w:val="nil"/>
                  <w:bottom w:val="single" w:sz="6" w:space="0" w:color="000000"/>
                  <w:right w:val="nil"/>
                </w:tcBorders>
                <w:shd w:val="clear" w:color="auto" w:fill="FFFFFF"/>
                <w:tcMar>
                  <w:top w:w="0" w:type="dxa"/>
                  <w:left w:w="80" w:type="dxa"/>
                  <w:bottom w:w="0" w:type="dxa"/>
                  <w:right w:w="80" w:type="dxa"/>
                </w:tcMar>
                <w:vAlign w:val="center"/>
              </w:tcPr>
              <w:p w14:paraId="2ED14D04"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10 (4, 12)</w:t>
                </w:r>
              </w:p>
            </w:tc>
            <w:tc>
              <w:tcPr>
                <w:tcW w:w="2211"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vAlign w:val="center"/>
              </w:tcPr>
              <w:p w14:paraId="2E845F42"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11 (6, 20)</w:t>
                </w:r>
              </w:p>
            </w:tc>
            <w:tc>
              <w:tcPr>
                <w:tcW w:w="960"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vAlign w:val="center"/>
              </w:tcPr>
              <w:p w14:paraId="2747216C"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0.2</w:t>
                </w:r>
              </w:p>
            </w:tc>
          </w:tr>
          <w:tr w:rsidR="00145A95" w14:paraId="32A94C58" w14:textId="77777777" w:rsidTr="007C3D70">
            <w:trPr>
              <w:trHeight w:val="285"/>
            </w:trPr>
            <w:tc>
              <w:tcPr>
                <w:tcW w:w="3870" w:type="dxa"/>
                <w:tcBorders>
                  <w:top w:val="nil"/>
                  <w:left w:val="single" w:sz="6" w:space="0" w:color="000000"/>
                  <w:bottom w:val="nil"/>
                  <w:right w:val="single" w:sz="6" w:space="0" w:color="000000"/>
                </w:tcBorders>
                <w:shd w:val="clear" w:color="auto" w:fill="FFFFFF"/>
                <w:tcMar>
                  <w:top w:w="0" w:type="dxa"/>
                  <w:left w:w="80" w:type="dxa"/>
                  <w:bottom w:w="0" w:type="dxa"/>
                  <w:right w:w="80" w:type="dxa"/>
                </w:tcMar>
                <w:vAlign w:val="center"/>
              </w:tcPr>
              <w:p w14:paraId="3B506DC9"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MMD Baseline, median (IQR)</w:t>
                </w:r>
              </w:p>
            </w:tc>
            <w:tc>
              <w:tcPr>
                <w:tcW w:w="2211" w:type="dxa"/>
                <w:tcBorders>
                  <w:top w:val="nil"/>
                  <w:left w:val="nil"/>
                  <w:bottom w:val="nil"/>
                  <w:right w:val="nil"/>
                </w:tcBorders>
                <w:shd w:val="clear" w:color="auto" w:fill="FFFFFF"/>
                <w:tcMar>
                  <w:top w:w="0" w:type="dxa"/>
                  <w:left w:w="80" w:type="dxa"/>
                  <w:bottom w:w="0" w:type="dxa"/>
                  <w:right w:w="80" w:type="dxa"/>
                </w:tcMar>
                <w:vAlign w:val="center"/>
              </w:tcPr>
              <w:p w14:paraId="179082E0"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12 (8, 26)</w:t>
                </w:r>
              </w:p>
            </w:tc>
            <w:tc>
              <w:tcPr>
                <w:tcW w:w="2211"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1DF99076"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15 (10, 21)</w:t>
                </w:r>
              </w:p>
            </w:tc>
            <w:tc>
              <w:tcPr>
                <w:tcW w:w="960"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0A27C47B"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0.6</w:t>
                </w:r>
              </w:p>
            </w:tc>
          </w:tr>
          <w:tr w:rsidR="00145A95" w14:paraId="0BF09839" w14:textId="77777777" w:rsidTr="007C3D70">
            <w:trPr>
              <w:trHeight w:val="285"/>
            </w:trPr>
            <w:tc>
              <w:tcPr>
                <w:tcW w:w="3870" w:type="dxa"/>
                <w:tcBorders>
                  <w:top w:val="nil"/>
                  <w:left w:val="single" w:sz="6" w:space="0" w:color="000000"/>
                  <w:bottom w:val="nil"/>
                  <w:right w:val="single" w:sz="6" w:space="0" w:color="000000"/>
                </w:tcBorders>
                <w:shd w:val="clear" w:color="auto" w:fill="FFFFFF"/>
                <w:tcMar>
                  <w:top w:w="0" w:type="dxa"/>
                  <w:left w:w="80" w:type="dxa"/>
                  <w:bottom w:w="0" w:type="dxa"/>
                  <w:right w:w="80" w:type="dxa"/>
                </w:tcMar>
                <w:vAlign w:val="center"/>
              </w:tcPr>
              <w:p w14:paraId="23E2A583"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MMD 3-Months, median (IQR)</w:t>
                </w:r>
              </w:p>
            </w:tc>
            <w:tc>
              <w:tcPr>
                <w:tcW w:w="2211" w:type="dxa"/>
                <w:tcBorders>
                  <w:top w:val="nil"/>
                  <w:left w:val="nil"/>
                  <w:bottom w:val="nil"/>
                  <w:right w:val="nil"/>
                </w:tcBorders>
                <w:shd w:val="clear" w:color="auto" w:fill="FFFFFF"/>
                <w:tcMar>
                  <w:top w:w="0" w:type="dxa"/>
                  <w:left w:w="80" w:type="dxa"/>
                  <w:bottom w:w="0" w:type="dxa"/>
                  <w:right w:w="80" w:type="dxa"/>
                </w:tcMar>
                <w:vAlign w:val="center"/>
              </w:tcPr>
              <w:p w14:paraId="48F44863"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12 (3, 25)</w:t>
                </w:r>
              </w:p>
            </w:tc>
            <w:tc>
              <w:tcPr>
                <w:tcW w:w="2211"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5E89E7D6"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10 (5, 15)</w:t>
                </w:r>
              </w:p>
            </w:tc>
            <w:tc>
              <w:tcPr>
                <w:tcW w:w="960"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6B8FEFD4"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0.6</w:t>
                </w:r>
              </w:p>
            </w:tc>
          </w:tr>
          <w:tr w:rsidR="00145A95" w14:paraId="4F95B816" w14:textId="77777777" w:rsidTr="007C3D70">
            <w:trPr>
              <w:trHeight w:val="285"/>
            </w:trPr>
            <w:tc>
              <w:tcPr>
                <w:tcW w:w="3870" w:type="dxa"/>
                <w:tcBorders>
                  <w:top w:val="nil"/>
                  <w:left w:val="single" w:sz="6" w:space="0" w:color="000000"/>
                  <w:bottom w:val="nil"/>
                  <w:right w:val="single" w:sz="6" w:space="0" w:color="000000"/>
                </w:tcBorders>
                <w:shd w:val="clear" w:color="auto" w:fill="FFFFFF"/>
                <w:tcMar>
                  <w:top w:w="0" w:type="dxa"/>
                  <w:left w:w="80" w:type="dxa"/>
                  <w:bottom w:w="0" w:type="dxa"/>
                  <w:right w:w="80" w:type="dxa"/>
                </w:tcMar>
                <w:vAlign w:val="center"/>
              </w:tcPr>
              <w:p w14:paraId="280C6E18"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lastRenderedPageBreak/>
                  <w:t>MMD 6-Months, median (IQR)</w:t>
                </w:r>
              </w:p>
            </w:tc>
            <w:tc>
              <w:tcPr>
                <w:tcW w:w="2211" w:type="dxa"/>
                <w:tcBorders>
                  <w:top w:val="nil"/>
                  <w:left w:val="nil"/>
                  <w:bottom w:val="nil"/>
                  <w:right w:val="nil"/>
                </w:tcBorders>
                <w:shd w:val="clear" w:color="auto" w:fill="FFFFFF"/>
                <w:tcMar>
                  <w:top w:w="0" w:type="dxa"/>
                  <w:left w:w="80" w:type="dxa"/>
                  <w:bottom w:w="0" w:type="dxa"/>
                  <w:right w:w="80" w:type="dxa"/>
                </w:tcMar>
                <w:vAlign w:val="center"/>
              </w:tcPr>
              <w:p w14:paraId="7FE848B6"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5 (4, 25)</w:t>
                </w:r>
              </w:p>
            </w:tc>
            <w:tc>
              <w:tcPr>
                <w:tcW w:w="2211"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0D3A5E97"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8 (4, 15)</w:t>
                </w:r>
              </w:p>
            </w:tc>
            <w:tc>
              <w:tcPr>
                <w:tcW w:w="960"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134B6CB3"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0.9</w:t>
                </w:r>
              </w:p>
            </w:tc>
          </w:tr>
          <w:tr w:rsidR="00145A95" w14:paraId="2AFF6E70" w14:textId="77777777" w:rsidTr="007C3D70">
            <w:trPr>
              <w:trHeight w:val="285"/>
            </w:trPr>
            <w:tc>
              <w:tcPr>
                <w:tcW w:w="3870" w:type="dxa"/>
                <w:tcBorders>
                  <w:top w:val="nil"/>
                  <w:left w:val="single" w:sz="6" w:space="0" w:color="000000"/>
                  <w:bottom w:val="single" w:sz="6" w:space="0" w:color="000000"/>
                  <w:right w:val="single" w:sz="6" w:space="0" w:color="000000"/>
                </w:tcBorders>
                <w:shd w:val="clear" w:color="auto" w:fill="FFFFFF"/>
                <w:tcMar>
                  <w:top w:w="0" w:type="dxa"/>
                  <w:left w:w="80" w:type="dxa"/>
                  <w:bottom w:w="0" w:type="dxa"/>
                  <w:right w:w="80" w:type="dxa"/>
                </w:tcMar>
                <w:vAlign w:val="center"/>
              </w:tcPr>
              <w:p w14:paraId="3DC41283"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MMD 12-Months, median (IQR)</w:t>
                </w:r>
              </w:p>
            </w:tc>
            <w:tc>
              <w:tcPr>
                <w:tcW w:w="2211" w:type="dxa"/>
                <w:tcBorders>
                  <w:top w:val="nil"/>
                  <w:left w:val="nil"/>
                  <w:bottom w:val="single" w:sz="6" w:space="0" w:color="000000"/>
                  <w:right w:val="nil"/>
                </w:tcBorders>
                <w:shd w:val="clear" w:color="auto" w:fill="FFFFFF"/>
                <w:tcMar>
                  <w:top w:w="0" w:type="dxa"/>
                  <w:left w:w="80" w:type="dxa"/>
                  <w:bottom w:w="0" w:type="dxa"/>
                  <w:right w:w="80" w:type="dxa"/>
                </w:tcMar>
                <w:vAlign w:val="center"/>
              </w:tcPr>
              <w:p w14:paraId="2607025C"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4 (1, 10)</w:t>
                </w:r>
              </w:p>
            </w:tc>
            <w:tc>
              <w:tcPr>
                <w:tcW w:w="2211"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vAlign w:val="center"/>
              </w:tcPr>
              <w:p w14:paraId="75F243EF"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6 (3, 10)</w:t>
                </w:r>
              </w:p>
            </w:tc>
            <w:tc>
              <w:tcPr>
                <w:tcW w:w="960"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vAlign w:val="center"/>
              </w:tcPr>
              <w:p w14:paraId="6A2510B9"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0.3</w:t>
                </w:r>
              </w:p>
            </w:tc>
          </w:tr>
          <w:tr w:rsidR="00145A95" w14:paraId="136730E5" w14:textId="77777777" w:rsidTr="007C3D70">
            <w:trPr>
              <w:trHeight w:val="285"/>
            </w:trPr>
            <w:tc>
              <w:tcPr>
                <w:tcW w:w="3870" w:type="dxa"/>
                <w:tcBorders>
                  <w:top w:val="nil"/>
                  <w:left w:val="single" w:sz="6" w:space="0" w:color="000000"/>
                  <w:bottom w:val="nil"/>
                  <w:right w:val="single" w:sz="6" w:space="0" w:color="000000"/>
                </w:tcBorders>
                <w:shd w:val="clear" w:color="auto" w:fill="FFFFFF"/>
                <w:tcMar>
                  <w:top w:w="0" w:type="dxa"/>
                  <w:left w:w="80" w:type="dxa"/>
                  <w:bottom w:w="0" w:type="dxa"/>
                  <w:right w:w="80" w:type="dxa"/>
                </w:tcMar>
                <w:vAlign w:val="center"/>
              </w:tcPr>
              <w:p w14:paraId="243C8160"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HIT-6 Baseline, median (IQR)</w:t>
                </w:r>
              </w:p>
            </w:tc>
            <w:tc>
              <w:tcPr>
                <w:tcW w:w="2211" w:type="dxa"/>
                <w:tcBorders>
                  <w:top w:val="nil"/>
                  <w:left w:val="nil"/>
                  <w:bottom w:val="nil"/>
                  <w:right w:val="nil"/>
                </w:tcBorders>
                <w:shd w:val="clear" w:color="auto" w:fill="FFFFFF"/>
                <w:tcMar>
                  <w:top w:w="0" w:type="dxa"/>
                  <w:left w:w="80" w:type="dxa"/>
                  <w:bottom w:w="0" w:type="dxa"/>
                  <w:right w:w="80" w:type="dxa"/>
                </w:tcMar>
                <w:vAlign w:val="center"/>
              </w:tcPr>
              <w:p w14:paraId="403C0CAD"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68 (66, 76)</w:t>
                </w:r>
              </w:p>
            </w:tc>
            <w:tc>
              <w:tcPr>
                <w:tcW w:w="2211"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5ABF29A7"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67 (64, 72)</w:t>
                </w:r>
              </w:p>
            </w:tc>
            <w:tc>
              <w:tcPr>
                <w:tcW w:w="960"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72ADDF94"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0.2</w:t>
                </w:r>
              </w:p>
            </w:tc>
          </w:tr>
          <w:tr w:rsidR="00145A95" w14:paraId="7DD2AA35" w14:textId="77777777" w:rsidTr="007C3D70">
            <w:trPr>
              <w:trHeight w:val="285"/>
            </w:trPr>
            <w:tc>
              <w:tcPr>
                <w:tcW w:w="3870" w:type="dxa"/>
                <w:tcBorders>
                  <w:top w:val="nil"/>
                  <w:left w:val="single" w:sz="6" w:space="0" w:color="000000"/>
                  <w:bottom w:val="nil"/>
                  <w:right w:val="single" w:sz="6" w:space="0" w:color="000000"/>
                </w:tcBorders>
                <w:shd w:val="clear" w:color="auto" w:fill="FFFFFF"/>
                <w:tcMar>
                  <w:top w:w="0" w:type="dxa"/>
                  <w:left w:w="80" w:type="dxa"/>
                  <w:bottom w:w="0" w:type="dxa"/>
                  <w:right w:w="80" w:type="dxa"/>
                </w:tcMar>
                <w:vAlign w:val="center"/>
              </w:tcPr>
              <w:p w14:paraId="78CB8C0B"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HIT-6 3-Months, median (IQR)</w:t>
                </w:r>
              </w:p>
            </w:tc>
            <w:tc>
              <w:tcPr>
                <w:tcW w:w="2211" w:type="dxa"/>
                <w:tcBorders>
                  <w:top w:val="nil"/>
                  <w:left w:val="nil"/>
                  <w:bottom w:val="nil"/>
                  <w:right w:val="nil"/>
                </w:tcBorders>
                <w:shd w:val="clear" w:color="auto" w:fill="FFFFFF"/>
                <w:tcMar>
                  <w:top w:w="0" w:type="dxa"/>
                  <w:left w:w="80" w:type="dxa"/>
                  <w:bottom w:w="0" w:type="dxa"/>
                  <w:right w:w="80" w:type="dxa"/>
                </w:tcMar>
                <w:vAlign w:val="center"/>
              </w:tcPr>
              <w:p w14:paraId="33C86D72"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70 (63, 74)</w:t>
                </w:r>
              </w:p>
            </w:tc>
            <w:tc>
              <w:tcPr>
                <w:tcW w:w="2211"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2B1B742D"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66 (60, 70)</w:t>
                </w:r>
              </w:p>
            </w:tc>
            <w:tc>
              <w:tcPr>
                <w:tcW w:w="960"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574499F1"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0.038</w:t>
                </w:r>
              </w:p>
            </w:tc>
          </w:tr>
          <w:tr w:rsidR="00145A95" w14:paraId="57556258" w14:textId="77777777" w:rsidTr="007C3D70">
            <w:trPr>
              <w:trHeight w:val="285"/>
            </w:trPr>
            <w:tc>
              <w:tcPr>
                <w:tcW w:w="3870" w:type="dxa"/>
                <w:tcBorders>
                  <w:top w:val="nil"/>
                  <w:left w:val="single" w:sz="6" w:space="0" w:color="000000"/>
                  <w:bottom w:val="nil"/>
                  <w:right w:val="single" w:sz="6" w:space="0" w:color="000000"/>
                </w:tcBorders>
                <w:shd w:val="clear" w:color="auto" w:fill="FFFFFF"/>
                <w:tcMar>
                  <w:top w:w="0" w:type="dxa"/>
                  <w:left w:w="80" w:type="dxa"/>
                  <w:bottom w:w="0" w:type="dxa"/>
                  <w:right w:w="80" w:type="dxa"/>
                </w:tcMar>
                <w:vAlign w:val="center"/>
              </w:tcPr>
              <w:p w14:paraId="15D8B688"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HIT-6 6-Months, median (IQR)</w:t>
                </w:r>
              </w:p>
            </w:tc>
            <w:tc>
              <w:tcPr>
                <w:tcW w:w="2211" w:type="dxa"/>
                <w:tcBorders>
                  <w:top w:val="nil"/>
                  <w:left w:val="nil"/>
                  <w:bottom w:val="nil"/>
                  <w:right w:val="nil"/>
                </w:tcBorders>
                <w:shd w:val="clear" w:color="auto" w:fill="FFFFFF"/>
                <w:tcMar>
                  <w:top w:w="0" w:type="dxa"/>
                  <w:left w:w="80" w:type="dxa"/>
                  <w:bottom w:w="0" w:type="dxa"/>
                  <w:right w:w="80" w:type="dxa"/>
                </w:tcMar>
                <w:vAlign w:val="center"/>
              </w:tcPr>
              <w:p w14:paraId="35DF3BE0"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58 (54, 64)</w:t>
                </w:r>
              </w:p>
            </w:tc>
            <w:tc>
              <w:tcPr>
                <w:tcW w:w="2211"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5008CA41"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64 (58, 68)</w:t>
                </w:r>
              </w:p>
            </w:tc>
            <w:tc>
              <w:tcPr>
                <w:tcW w:w="960"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7C43FD32"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0.3</w:t>
                </w:r>
              </w:p>
            </w:tc>
          </w:tr>
          <w:tr w:rsidR="00145A95" w14:paraId="1FE8A499" w14:textId="77777777" w:rsidTr="007C3D70">
            <w:trPr>
              <w:trHeight w:val="285"/>
            </w:trPr>
            <w:tc>
              <w:tcPr>
                <w:tcW w:w="3870" w:type="dxa"/>
                <w:tcBorders>
                  <w:top w:val="nil"/>
                  <w:left w:val="single" w:sz="6" w:space="0" w:color="000000"/>
                  <w:bottom w:val="single" w:sz="6" w:space="0" w:color="000000"/>
                  <w:right w:val="single" w:sz="6" w:space="0" w:color="000000"/>
                </w:tcBorders>
                <w:shd w:val="clear" w:color="auto" w:fill="FFFFFF"/>
                <w:tcMar>
                  <w:top w:w="0" w:type="dxa"/>
                  <w:left w:w="80" w:type="dxa"/>
                  <w:bottom w:w="0" w:type="dxa"/>
                  <w:right w:w="80" w:type="dxa"/>
                </w:tcMar>
                <w:vAlign w:val="center"/>
              </w:tcPr>
              <w:p w14:paraId="01AABB7D"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HIT-6 12-Months, median (IQR)</w:t>
                </w:r>
              </w:p>
            </w:tc>
            <w:tc>
              <w:tcPr>
                <w:tcW w:w="2211" w:type="dxa"/>
                <w:tcBorders>
                  <w:top w:val="nil"/>
                  <w:left w:val="nil"/>
                  <w:bottom w:val="single" w:sz="6" w:space="0" w:color="000000"/>
                  <w:right w:val="nil"/>
                </w:tcBorders>
                <w:shd w:val="clear" w:color="auto" w:fill="FFFFFF"/>
                <w:tcMar>
                  <w:top w:w="0" w:type="dxa"/>
                  <w:left w:w="80" w:type="dxa"/>
                  <w:bottom w:w="0" w:type="dxa"/>
                  <w:right w:w="80" w:type="dxa"/>
                </w:tcMar>
                <w:vAlign w:val="center"/>
              </w:tcPr>
              <w:p w14:paraId="0DE76502"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54 (52, 56)</w:t>
                </w:r>
              </w:p>
            </w:tc>
            <w:tc>
              <w:tcPr>
                <w:tcW w:w="2211"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vAlign w:val="center"/>
              </w:tcPr>
              <w:p w14:paraId="011AB2DB"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60 (52, 64)</w:t>
                </w:r>
              </w:p>
            </w:tc>
            <w:tc>
              <w:tcPr>
                <w:tcW w:w="960"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vAlign w:val="center"/>
              </w:tcPr>
              <w:p w14:paraId="784C3DB8"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0.3</w:t>
                </w:r>
              </w:p>
            </w:tc>
          </w:tr>
          <w:tr w:rsidR="00145A95" w14:paraId="25CF7D19" w14:textId="77777777" w:rsidTr="007C3D70">
            <w:trPr>
              <w:trHeight w:val="285"/>
            </w:trPr>
            <w:tc>
              <w:tcPr>
                <w:tcW w:w="3870" w:type="dxa"/>
                <w:tcBorders>
                  <w:top w:val="nil"/>
                  <w:left w:val="single" w:sz="6" w:space="0" w:color="000000"/>
                  <w:bottom w:val="nil"/>
                  <w:right w:val="single" w:sz="6" w:space="0" w:color="000000"/>
                </w:tcBorders>
                <w:shd w:val="clear" w:color="auto" w:fill="FFFFFF"/>
                <w:tcMar>
                  <w:top w:w="0" w:type="dxa"/>
                  <w:left w:w="80" w:type="dxa"/>
                  <w:bottom w:w="0" w:type="dxa"/>
                  <w:right w:w="80" w:type="dxa"/>
                </w:tcMar>
                <w:vAlign w:val="center"/>
              </w:tcPr>
              <w:p w14:paraId="3AFF3E0D"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MO Baseline, N (%)</w:t>
                </w:r>
              </w:p>
            </w:tc>
            <w:tc>
              <w:tcPr>
                <w:tcW w:w="2211" w:type="dxa"/>
                <w:tcBorders>
                  <w:top w:val="nil"/>
                  <w:left w:val="nil"/>
                  <w:bottom w:val="nil"/>
                  <w:right w:val="nil"/>
                </w:tcBorders>
                <w:shd w:val="clear" w:color="auto" w:fill="FFFFFF"/>
                <w:tcMar>
                  <w:top w:w="0" w:type="dxa"/>
                  <w:left w:w="80" w:type="dxa"/>
                  <w:bottom w:w="0" w:type="dxa"/>
                  <w:right w:w="80" w:type="dxa"/>
                </w:tcMar>
                <w:vAlign w:val="center"/>
              </w:tcPr>
              <w:p w14:paraId="6CFC4299"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8 (44%)</w:t>
                </w:r>
              </w:p>
            </w:tc>
            <w:tc>
              <w:tcPr>
                <w:tcW w:w="2211"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2493EB88"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64 (54%)</w:t>
                </w:r>
              </w:p>
            </w:tc>
            <w:tc>
              <w:tcPr>
                <w:tcW w:w="960"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59BF954C"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0.4</w:t>
                </w:r>
              </w:p>
            </w:tc>
          </w:tr>
          <w:tr w:rsidR="00145A95" w14:paraId="383DBE34" w14:textId="77777777" w:rsidTr="007C3D70">
            <w:trPr>
              <w:trHeight w:val="285"/>
            </w:trPr>
            <w:tc>
              <w:tcPr>
                <w:tcW w:w="3870" w:type="dxa"/>
                <w:tcBorders>
                  <w:top w:val="nil"/>
                  <w:left w:val="single" w:sz="6" w:space="0" w:color="000000"/>
                  <w:bottom w:val="nil"/>
                  <w:right w:val="single" w:sz="6" w:space="0" w:color="000000"/>
                </w:tcBorders>
                <w:shd w:val="clear" w:color="auto" w:fill="FFFFFF"/>
                <w:tcMar>
                  <w:top w:w="0" w:type="dxa"/>
                  <w:left w:w="80" w:type="dxa"/>
                  <w:bottom w:w="0" w:type="dxa"/>
                  <w:right w:w="80" w:type="dxa"/>
                </w:tcMar>
                <w:vAlign w:val="center"/>
              </w:tcPr>
              <w:p w14:paraId="23FEDE8F"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MO 3-Months, N (%)</w:t>
                </w:r>
              </w:p>
            </w:tc>
            <w:tc>
              <w:tcPr>
                <w:tcW w:w="2211" w:type="dxa"/>
                <w:tcBorders>
                  <w:top w:val="nil"/>
                  <w:left w:val="nil"/>
                  <w:bottom w:val="nil"/>
                  <w:right w:val="nil"/>
                </w:tcBorders>
                <w:shd w:val="clear" w:color="auto" w:fill="FFFFFF"/>
                <w:tcMar>
                  <w:top w:w="0" w:type="dxa"/>
                  <w:left w:w="80" w:type="dxa"/>
                  <w:bottom w:w="0" w:type="dxa"/>
                  <w:right w:w="80" w:type="dxa"/>
                </w:tcMar>
                <w:vAlign w:val="center"/>
              </w:tcPr>
              <w:p w14:paraId="03ACC974"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5 (36%)</w:t>
                </w:r>
              </w:p>
            </w:tc>
            <w:tc>
              <w:tcPr>
                <w:tcW w:w="2211"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16B90EC8"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40 (39%)</w:t>
                </w:r>
              </w:p>
            </w:tc>
            <w:tc>
              <w:tcPr>
                <w:tcW w:w="960"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5478C581"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0.8</w:t>
                </w:r>
              </w:p>
            </w:tc>
          </w:tr>
          <w:tr w:rsidR="00145A95" w14:paraId="1FA97B86" w14:textId="77777777" w:rsidTr="007C3D70">
            <w:trPr>
              <w:trHeight w:val="285"/>
            </w:trPr>
            <w:tc>
              <w:tcPr>
                <w:tcW w:w="3870" w:type="dxa"/>
                <w:tcBorders>
                  <w:top w:val="nil"/>
                  <w:left w:val="single" w:sz="6" w:space="0" w:color="000000"/>
                  <w:bottom w:val="nil"/>
                  <w:right w:val="single" w:sz="6" w:space="0" w:color="000000"/>
                </w:tcBorders>
                <w:shd w:val="clear" w:color="auto" w:fill="FFFFFF"/>
                <w:tcMar>
                  <w:top w:w="0" w:type="dxa"/>
                  <w:left w:w="80" w:type="dxa"/>
                  <w:bottom w:w="0" w:type="dxa"/>
                  <w:right w:w="80" w:type="dxa"/>
                </w:tcMar>
                <w:vAlign w:val="center"/>
              </w:tcPr>
              <w:p w14:paraId="33B6B0A6"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MO 6-Months, N (%)</w:t>
                </w:r>
              </w:p>
            </w:tc>
            <w:tc>
              <w:tcPr>
                <w:tcW w:w="2211" w:type="dxa"/>
                <w:tcBorders>
                  <w:top w:val="nil"/>
                  <w:left w:val="nil"/>
                  <w:bottom w:val="nil"/>
                  <w:right w:val="nil"/>
                </w:tcBorders>
                <w:shd w:val="clear" w:color="auto" w:fill="FFFFFF"/>
                <w:tcMar>
                  <w:top w:w="0" w:type="dxa"/>
                  <w:left w:w="80" w:type="dxa"/>
                  <w:bottom w:w="0" w:type="dxa"/>
                  <w:right w:w="80" w:type="dxa"/>
                </w:tcMar>
                <w:vAlign w:val="center"/>
              </w:tcPr>
              <w:p w14:paraId="02A3AF65"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5 (33%)</w:t>
                </w:r>
              </w:p>
            </w:tc>
            <w:tc>
              <w:tcPr>
                <w:tcW w:w="2211"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5C8C560F"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30 (30%)</w:t>
                </w:r>
              </w:p>
            </w:tc>
            <w:tc>
              <w:tcPr>
                <w:tcW w:w="960" w:type="dxa"/>
                <w:tcBorders>
                  <w:top w:val="nil"/>
                  <w:left w:val="nil"/>
                  <w:bottom w:val="nil"/>
                  <w:right w:val="single" w:sz="6" w:space="0" w:color="000000"/>
                </w:tcBorders>
                <w:shd w:val="clear" w:color="auto" w:fill="FFFFFF"/>
                <w:tcMar>
                  <w:top w:w="0" w:type="dxa"/>
                  <w:left w:w="80" w:type="dxa"/>
                  <w:bottom w:w="0" w:type="dxa"/>
                  <w:right w:w="80" w:type="dxa"/>
                </w:tcMar>
                <w:vAlign w:val="center"/>
              </w:tcPr>
              <w:p w14:paraId="0ECE6947"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0.8</w:t>
                </w:r>
              </w:p>
            </w:tc>
          </w:tr>
          <w:tr w:rsidR="00145A95" w14:paraId="4C6E0FD2" w14:textId="77777777" w:rsidTr="007C3D70">
            <w:trPr>
              <w:trHeight w:val="315"/>
            </w:trPr>
            <w:tc>
              <w:tcPr>
                <w:tcW w:w="3870" w:type="dxa"/>
                <w:tcBorders>
                  <w:top w:val="nil"/>
                  <w:left w:val="single" w:sz="6" w:space="0" w:color="000000"/>
                  <w:bottom w:val="single" w:sz="6" w:space="0" w:color="000000"/>
                  <w:right w:val="single" w:sz="6" w:space="0" w:color="000000"/>
                </w:tcBorders>
                <w:shd w:val="clear" w:color="auto" w:fill="FFFFFF"/>
                <w:tcMar>
                  <w:top w:w="0" w:type="dxa"/>
                  <w:left w:w="80" w:type="dxa"/>
                  <w:bottom w:w="0" w:type="dxa"/>
                  <w:right w:w="80" w:type="dxa"/>
                </w:tcMar>
                <w:vAlign w:val="center"/>
              </w:tcPr>
              <w:p w14:paraId="43F47608" w14:textId="77777777" w:rsidR="00145A95" w:rsidRDefault="00145A95" w:rsidP="007C3D70">
                <w:pPr>
                  <w:jc w:val="both"/>
                  <w:rPr>
                    <w:rFonts w:ascii="Times New Roman" w:eastAsia="Times New Roman" w:hAnsi="Times New Roman" w:cs="Times New Roman"/>
                  </w:rPr>
                </w:pPr>
                <w:r>
                  <w:rPr>
                    <w:rFonts w:ascii="Times New Roman" w:eastAsia="Times New Roman" w:hAnsi="Times New Roman" w:cs="Times New Roman"/>
                  </w:rPr>
                  <w:t>MO 12-Months, N (%)</w:t>
                </w:r>
              </w:p>
            </w:tc>
            <w:tc>
              <w:tcPr>
                <w:tcW w:w="2211" w:type="dxa"/>
                <w:tcBorders>
                  <w:top w:val="nil"/>
                  <w:left w:val="nil"/>
                  <w:bottom w:val="single" w:sz="6" w:space="0" w:color="000000"/>
                  <w:right w:val="nil"/>
                </w:tcBorders>
                <w:shd w:val="clear" w:color="auto" w:fill="FFFFFF"/>
                <w:tcMar>
                  <w:top w:w="0" w:type="dxa"/>
                  <w:left w:w="80" w:type="dxa"/>
                  <w:bottom w:w="0" w:type="dxa"/>
                  <w:right w:w="80" w:type="dxa"/>
                </w:tcMar>
                <w:vAlign w:val="center"/>
              </w:tcPr>
              <w:p w14:paraId="1460ED25"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 (0%)</w:t>
                </w:r>
              </w:p>
            </w:tc>
            <w:tc>
              <w:tcPr>
                <w:tcW w:w="2211"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vAlign w:val="center"/>
              </w:tcPr>
              <w:p w14:paraId="65766EEB"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13 (19%)</w:t>
                </w:r>
              </w:p>
            </w:tc>
            <w:tc>
              <w:tcPr>
                <w:tcW w:w="960" w:type="dxa"/>
                <w:tcBorders>
                  <w:top w:val="nil"/>
                  <w:left w:val="nil"/>
                  <w:bottom w:val="single" w:sz="6" w:space="0" w:color="000000"/>
                  <w:right w:val="single" w:sz="6" w:space="0" w:color="000000"/>
                </w:tcBorders>
                <w:shd w:val="clear" w:color="auto" w:fill="FFFFFF"/>
                <w:tcMar>
                  <w:top w:w="0" w:type="dxa"/>
                  <w:left w:w="80" w:type="dxa"/>
                  <w:bottom w:w="0" w:type="dxa"/>
                  <w:right w:w="80" w:type="dxa"/>
                </w:tcMar>
                <w:vAlign w:val="center"/>
              </w:tcPr>
              <w:p w14:paraId="0B8A1C58"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rPr>
                  <w:t>0.6</w:t>
                </w:r>
              </w:p>
            </w:tc>
          </w:tr>
          <w:tr w:rsidR="00145A95" w14:paraId="0113E8D7" w14:textId="77777777" w:rsidTr="007C3D70">
            <w:trPr>
              <w:trHeight w:val="315"/>
            </w:trPr>
            <w:tc>
              <w:tcPr>
                <w:tcW w:w="9252" w:type="dxa"/>
                <w:gridSpan w:val="4"/>
                <w:tcBorders>
                  <w:top w:val="nil"/>
                  <w:left w:val="single" w:sz="6" w:space="0" w:color="000000"/>
                  <w:bottom w:val="nil"/>
                  <w:right w:val="single" w:sz="6" w:space="0" w:color="000000"/>
                </w:tcBorders>
                <w:shd w:val="clear" w:color="auto" w:fill="FFFFFF"/>
                <w:tcMar>
                  <w:top w:w="0" w:type="dxa"/>
                  <w:left w:w="80" w:type="dxa"/>
                  <w:bottom w:w="0" w:type="dxa"/>
                  <w:right w:w="80" w:type="dxa"/>
                </w:tcMar>
                <w:vAlign w:val="center"/>
              </w:tcPr>
              <w:p w14:paraId="3561B971"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vertAlign w:val="superscript"/>
                  </w:rPr>
                  <w:t xml:space="preserve">1 </w:t>
                </w:r>
                <w:r>
                  <w:rPr>
                    <w:rFonts w:ascii="Times New Roman" w:eastAsia="Times New Roman" w:hAnsi="Times New Roman" w:cs="Times New Roman"/>
                  </w:rPr>
                  <w:t>n (%); Median (Q1, Q3)</w:t>
                </w:r>
              </w:p>
            </w:tc>
          </w:tr>
          <w:tr w:rsidR="00145A95" w14:paraId="46C9FD9D" w14:textId="77777777" w:rsidTr="007C3D70">
            <w:trPr>
              <w:trHeight w:val="315"/>
            </w:trPr>
            <w:tc>
              <w:tcPr>
                <w:tcW w:w="9252" w:type="dxa"/>
                <w:gridSpan w:val="4"/>
                <w:tcBorders>
                  <w:top w:val="nil"/>
                  <w:left w:val="single" w:sz="6" w:space="0" w:color="000000"/>
                  <w:bottom w:val="single" w:sz="6" w:space="0" w:color="000000"/>
                  <w:right w:val="single" w:sz="6" w:space="0" w:color="000000"/>
                </w:tcBorders>
                <w:shd w:val="clear" w:color="auto" w:fill="FFFFFF"/>
                <w:tcMar>
                  <w:top w:w="0" w:type="dxa"/>
                  <w:left w:w="80" w:type="dxa"/>
                  <w:bottom w:w="0" w:type="dxa"/>
                  <w:right w:w="80" w:type="dxa"/>
                </w:tcMar>
                <w:vAlign w:val="center"/>
              </w:tcPr>
              <w:p w14:paraId="73D829D6" w14:textId="77777777" w:rsidR="00145A95" w:rsidRDefault="00145A95" w:rsidP="007C3D70">
                <w:pPr>
                  <w:jc w:val="center"/>
                  <w:rPr>
                    <w:rFonts w:ascii="Times New Roman" w:eastAsia="Times New Roman" w:hAnsi="Times New Roman" w:cs="Times New Roman"/>
                  </w:rPr>
                </w:pPr>
                <w:r>
                  <w:rPr>
                    <w:rFonts w:ascii="Times New Roman" w:eastAsia="Times New Roman" w:hAnsi="Times New Roman" w:cs="Times New Roman"/>
                    <w:vertAlign w:val="superscript"/>
                  </w:rPr>
                  <w:t xml:space="preserve">2 </w:t>
                </w:r>
                <w:r>
                  <w:rPr>
                    <w:rFonts w:ascii="Times New Roman" w:eastAsia="Times New Roman" w:hAnsi="Times New Roman" w:cs="Times New Roman"/>
                  </w:rPr>
                  <w:t>Fisher’s exact test; Kruskal-Wallis rank sum test; NA; Pearson’s Chi-squared test</w:t>
                </w:r>
              </w:p>
            </w:tc>
          </w:tr>
        </w:tbl>
      </w:sdtContent>
    </w:sdt>
    <w:p w14:paraId="4E13539D" w14:textId="77777777" w:rsidR="00145A95" w:rsidRDefault="00145A95" w:rsidP="00145A95">
      <w:pPr>
        <w:spacing w:before="240" w:after="240" w:line="480" w:lineRule="auto"/>
        <w:jc w:val="both"/>
        <w:rPr>
          <w:rFonts w:ascii="Times New Roman" w:eastAsia="Times New Roman" w:hAnsi="Times New Roman" w:cs="Times New Roman"/>
          <w:b/>
          <w:bCs/>
          <w:color w:val="FF00FF"/>
          <w:sz w:val="24"/>
          <w:szCs w:val="24"/>
        </w:rPr>
      </w:pPr>
      <w:r>
        <w:rPr>
          <w:rFonts w:ascii="Times New Roman" w:eastAsia="Times New Roman" w:hAnsi="Times New Roman" w:cs="Times New Roman"/>
          <w:sz w:val="18"/>
          <w:szCs w:val="18"/>
        </w:rPr>
        <w:t xml:space="preserve">Data are presented as n (%) for categorical variables and median (interquartile range) for continuous variables. MHD (monthly headache days); MMD (monthly migraine days); MO (medication overuse); </w:t>
      </w:r>
      <w:proofErr w:type="spellStart"/>
      <w:r>
        <w:rPr>
          <w:rFonts w:ascii="Times New Roman" w:eastAsia="Times New Roman" w:hAnsi="Times New Roman" w:cs="Times New Roman"/>
          <w:sz w:val="18"/>
          <w:szCs w:val="18"/>
        </w:rPr>
        <w:t>BoNT</w:t>
      </w:r>
      <w:proofErr w:type="spellEnd"/>
      <w:r>
        <w:rPr>
          <w:rFonts w:ascii="Times New Roman" w:eastAsia="Times New Roman" w:hAnsi="Times New Roman" w:cs="Times New Roman"/>
          <w:sz w:val="18"/>
          <w:szCs w:val="18"/>
        </w:rPr>
        <w:t>-A (</w:t>
      </w:r>
      <w:proofErr w:type="spellStart"/>
      <w:r>
        <w:rPr>
          <w:rFonts w:ascii="Times New Roman" w:eastAsia="Times New Roman" w:hAnsi="Times New Roman" w:cs="Times New Roman"/>
          <w:sz w:val="18"/>
          <w:szCs w:val="18"/>
        </w:rPr>
        <w:t>onabotulinumtoxinA</w:t>
      </w:r>
      <w:proofErr w:type="spellEnd"/>
      <w:r>
        <w:rPr>
          <w:rFonts w:ascii="Times New Roman" w:eastAsia="Times New Roman" w:hAnsi="Times New Roman" w:cs="Times New Roman"/>
          <w:sz w:val="18"/>
          <w:szCs w:val="18"/>
        </w:rPr>
        <w:t xml:space="preserve">); IQR (interquartile range). </w:t>
      </w:r>
    </w:p>
    <w:p w14:paraId="071474CA" w14:textId="77777777" w:rsidR="00145A95" w:rsidRPr="00145A95" w:rsidRDefault="00145A95" w:rsidP="00145A95">
      <w:pPr>
        <w:spacing w:before="240" w:after="240" w:line="480" w:lineRule="auto"/>
        <w:jc w:val="both"/>
        <w:rPr>
          <w:rFonts w:ascii="Times New Roman" w:hAnsi="Times New Roman" w:cs="Times New Roman"/>
        </w:rPr>
      </w:pPr>
    </w:p>
    <w:sectPr w:rsidR="00145A95" w:rsidRPr="00145A9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ungsuh">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A95"/>
    <w:rsid w:val="00145A95"/>
    <w:rsid w:val="003476EA"/>
    <w:rsid w:val="00454A2D"/>
    <w:rsid w:val="00585B44"/>
    <w:rsid w:val="008E0C7A"/>
    <w:rsid w:val="00B62046"/>
    <w:rsid w:val="00DE38A3"/>
    <w:rsid w:val="00F86C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CCFFD"/>
  <w15:chartTrackingRefBased/>
  <w15:docId w15:val="{EDD1DB9A-446B-4EED-8961-D6F23366F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IE"/>
    </w:rPr>
  </w:style>
  <w:style w:type="paragraph" w:styleId="Ttulo1">
    <w:name w:val="heading 1"/>
    <w:basedOn w:val="Normal"/>
    <w:next w:val="Normal"/>
    <w:link w:val="Ttulo1Car"/>
    <w:uiPriority w:val="9"/>
    <w:qFormat/>
    <w:rsid w:val="00145A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45A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45A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45A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45A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45A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45A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45A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45A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45A95"/>
    <w:rPr>
      <w:rFonts w:asciiTheme="majorHAnsi" w:eastAsiaTheme="majorEastAsia" w:hAnsiTheme="majorHAnsi" w:cstheme="majorBidi"/>
      <w:color w:val="0F4761" w:themeColor="accent1" w:themeShade="BF"/>
      <w:sz w:val="40"/>
      <w:szCs w:val="40"/>
      <w:lang w:val="en-IE"/>
    </w:rPr>
  </w:style>
  <w:style w:type="character" w:customStyle="1" w:styleId="Ttulo2Car">
    <w:name w:val="Título 2 Car"/>
    <w:basedOn w:val="Fuentedeprrafopredeter"/>
    <w:link w:val="Ttulo2"/>
    <w:uiPriority w:val="9"/>
    <w:semiHidden/>
    <w:rsid w:val="00145A95"/>
    <w:rPr>
      <w:rFonts w:asciiTheme="majorHAnsi" w:eastAsiaTheme="majorEastAsia" w:hAnsiTheme="majorHAnsi" w:cstheme="majorBidi"/>
      <w:color w:val="0F4761" w:themeColor="accent1" w:themeShade="BF"/>
      <w:sz w:val="32"/>
      <w:szCs w:val="32"/>
      <w:lang w:val="en-IE"/>
    </w:rPr>
  </w:style>
  <w:style w:type="character" w:customStyle="1" w:styleId="Ttulo3Car">
    <w:name w:val="Título 3 Car"/>
    <w:basedOn w:val="Fuentedeprrafopredeter"/>
    <w:link w:val="Ttulo3"/>
    <w:uiPriority w:val="9"/>
    <w:semiHidden/>
    <w:rsid w:val="00145A95"/>
    <w:rPr>
      <w:rFonts w:eastAsiaTheme="majorEastAsia" w:cstheme="majorBidi"/>
      <w:color w:val="0F4761" w:themeColor="accent1" w:themeShade="BF"/>
      <w:sz w:val="28"/>
      <w:szCs w:val="28"/>
      <w:lang w:val="en-IE"/>
    </w:rPr>
  </w:style>
  <w:style w:type="character" w:customStyle="1" w:styleId="Ttulo4Car">
    <w:name w:val="Título 4 Car"/>
    <w:basedOn w:val="Fuentedeprrafopredeter"/>
    <w:link w:val="Ttulo4"/>
    <w:uiPriority w:val="9"/>
    <w:semiHidden/>
    <w:rsid w:val="00145A95"/>
    <w:rPr>
      <w:rFonts w:eastAsiaTheme="majorEastAsia" w:cstheme="majorBidi"/>
      <w:i/>
      <w:iCs/>
      <w:color w:val="0F4761" w:themeColor="accent1" w:themeShade="BF"/>
      <w:lang w:val="en-IE"/>
    </w:rPr>
  </w:style>
  <w:style w:type="character" w:customStyle="1" w:styleId="Ttulo5Car">
    <w:name w:val="Título 5 Car"/>
    <w:basedOn w:val="Fuentedeprrafopredeter"/>
    <w:link w:val="Ttulo5"/>
    <w:uiPriority w:val="9"/>
    <w:semiHidden/>
    <w:rsid w:val="00145A95"/>
    <w:rPr>
      <w:rFonts w:eastAsiaTheme="majorEastAsia" w:cstheme="majorBidi"/>
      <w:color w:val="0F4761" w:themeColor="accent1" w:themeShade="BF"/>
      <w:lang w:val="en-IE"/>
    </w:rPr>
  </w:style>
  <w:style w:type="character" w:customStyle="1" w:styleId="Ttulo6Car">
    <w:name w:val="Título 6 Car"/>
    <w:basedOn w:val="Fuentedeprrafopredeter"/>
    <w:link w:val="Ttulo6"/>
    <w:uiPriority w:val="9"/>
    <w:semiHidden/>
    <w:rsid w:val="00145A95"/>
    <w:rPr>
      <w:rFonts w:eastAsiaTheme="majorEastAsia" w:cstheme="majorBidi"/>
      <w:i/>
      <w:iCs/>
      <w:color w:val="595959" w:themeColor="text1" w:themeTint="A6"/>
      <w:lang w:val="en-IE"/>
    </w:rPr>
  </w:style>
  <w:style w:type="character" w:customStyle="1" w:styleId="Ttulo7Car">
    <w:name w:val="Título 7 Car"/>
    <w:basedOn w:val="Fuentedeprrafopredeter"/>
    <w:link w:val="Ttulo7"/>
    <w:uiPriority w:val="9"/>
    <w:semiHidden/>
    <w:rsid w:val="00145A95"/>
    <w:rPr>
      <w:rFonts w:eastAsiaTheme="majorEastAsia" w:cstheme="majorBidi"/>
      <w:color w:val="595959" w:themeColor="text1" w:themeTint="A6"/>
      <w:lang w:val="en-IE"/>
    </w:rPr>
  </w:style>
  <w:style w:type="character" w:customStyle="1" w:styleId="Ttulo8Car">
    <w:name w:val="Título 8 Car"/>
    <w:basedOn w:val="Fuentedeprrafopredeter"/>
    <w:link w:val="Ttulo8"/>
    <w:uiPriority w:val="9"/>
    <w:semiHidden/>
    <w:rsid w:val="00145A95"/>
    <w:rPr>
      <w:rFonts w:eastAsiaTheme="majorEastAsia" w:cstheme="majorBidi"/>
      <w:i/>
      <w:iCs/>
      <w:color w:val="272727" w:themeColor="text1" w:themeTint="D8"/>
      <w:lang w:val="en-IE"/>
    </w:rPr>
  </w:style>
  <w:style w:type="character" w:customStyle="1" w:styleId="Ttulo9Car">
    <w:name w:val="Título 9 Car"/>
    <w:basedOn w:val="Fuentedeprrafopredeter"/>
    <w:link w:val="Ttulo9"/>
    <w:uiPriority w:val="9"/>
    <w:semiHidden/>
    <w:rsid w:val="00145A95"/>
    <w:rPr>
      <w:rFonts w:eastAsiaTheme="majorEastAsia" w:cstheme="majorBidi"/>
      <w:color w:val="272727" w:themeColor="text1" w:themeTint="D8"/>
      <w:lang w:val="en-IE"/>
    </w:rPr>
  </w:style>
  <w:style w:type="paragraph" w:styleId="Ttulo">
    <w:name w:val="Title"/>
    <w:basedOn w:val="Normal"/>
    <w:next w:val="Normal"/>
    <w:link w:val="TtuloCar"/>
    <w:uiPriority w:val="10"/>
    <w:qFormat/>
    <w:rsid w:val="00145A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45A95"/>
    <w:rPr>
      <w:rFonts w:asciiTheme="majorHAnsi" w:eastAsiaTheme="majorEastAsia" w:hAnsiTheme="majorHAnsi" w:cstheme="majorBidi"/>
      <w:spacing w:val="-10"/>
      <w:kern w:val="28"/>
      <w:sz w:val="56"/>
      <w:szCs w:val="56"/>
      <w:lang w:val="en-IE"/>
    </w:rPr>
  </w:style>
  <w:style w:type="paragraph" w:styleId="Subttulo">
    <w:name w:val="Subtitle"/>
    <w:basedOn w:val="Normal"/>
    <w:next w:val="Normal"/>
    <w:link w:val="SubttuloCar"/>
    <w:uiPriority w:val="11"/>
    <w:qFormat/>
    <w:rsid w:val="00145A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45A95"/>
    <w:rPr>
      <w:rFonts w:eastAsiaTheme="majorEastAsia" w:cstheme="majorBidi"/>
      <w:color w:val="595959" w:themeColor="text1" w:themeTint="A6"/>
      <w:spacing w:val="15"/>
      <w:sz w:val="28"/>
      <w:szCs w:val="28"/>
      <w:lang w:val="en-IE"/>
    </w:rPr>
  </w:style>
  <w:style w:type="paragraph" w:styleId="Cita">
    <w:name w:val="Quote"/>
    <w:basedOn w:val="Normal"/>
    <w:next w:val="Normal"/>
    <w:link w:val="CitaCar"/>
    <w:uiPriority w:val="29"/>
    <w:qFormat/>
    <w:rsid w:val="00145A95"/>
    <w:pPr>
      <w:spacing w:before="160"/>
      <w:jc w:val="center"/>
    </w:pPr>
    <w:rPr>
      <w:i/>
      <w:iCs/>
      <w:color w:val="404040" w:themeColor="text1" w:themeTint="BF"/>
    </w:rPr>
  </w:style>
  <w:style w:type="character" w:customStyle="1" w:styleId="CitaCar">
    <w:name w:val="Cita Car"/>
    <w:basedOn w:val="Fuentedeprrafopredeter"/>
    <w:link w:val="Cita"/>
    <w:uiPriority w:val="29"/>
    <w:rsid w:val="00145A95"/>
    <w:rPr>
      <w:i/>
      <w:iCs/>
      <w:color w:val="404040" w:themeColor="text1" w:themeTint="BF"/>
      <w:lang w:val="en-IE"/>
    </w:rPr>
  </w:style>
  <w:style w:type="paragraph" w:styleId="Prrafodelista">
    <w:name w:val="List Paragraph"/>
    <w:basedOn w:val="Normal"/>
    <w:uiPriority w:val="34"/>
    <w:qFormat/>
    <w:rsid w:val="00145A95"/>
    <w:pPr>
      <w:ind w:left="720"/>
      <w:contextualSpacing/>
    </w:pPr>
  </w:style>
  <w:style w:type="character" w:styleId="nfasisintenso">
    <w:name w:val="Intense Emphasis"/>
    <w:basedOn w:val="Fuentedeprrafopredeter"/>
    <w:uiPriority w:val="21"/>
    <w:qFormat/>
    <w:rsid w:val="00145A95"/>
    <w:rPr>
      <w:i/>
      <w:iCs/>
      <w:color w:val="0F4761" w:themeColor="accent1" w:themeShade="BF"/>
    </w:rPr>
  </w:style>
  <w:style w:type="paragraph" w:styleId="Citadestacada">
    <w:name w:val="Intense Quote"/>
    <w:basedOn w:val="Normal"/>
    <w:next w:val="Normal"/>
    <w:link w:val="CitadestacadaCar"/>
    <w:uiPriority w:val="30"/>
    <w:qFormat/>
    <w:rsid w:val="00145A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45A95"/>
    <w:rPr>
      <w:i/>
      <w:iCs/>
      <w:color w:val="0F4761" w:themeColor="accent1" w:themeShade="BF"/>
      <w:lang w:val="en-IE"/>
    </w:rPr>
  </w:style>
  <w:style w:type="character" w:styleId="Referenciaintensa">
    <w:name w:val="Intense Reference"/>
    <w:basedOn w:val="Fuentedeprrafopredeter"/>
    <w:uiPriority w:val="32"/>
    <w:qFormat/>
    <w:rsid w:val="00145A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1281</Words>
  <Characters>7051</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Belen Lopez-Rodriguez</dc:creator>
  <cp:keywords/>
  <dc:description/>
  <cp:lastModifiedBy>Ana Belen Lopez-Rodriguez</cp:lastModifiedBy>
  <cp:revision>1</cp:revision>
  <dcterms:created xsi:type="dcterms:W3CDTF">2026-08-12T07:17:00Z</dcterms:created>
  <dcterms:modified xsi:type="dcterms:W3CDTF">2026-08-12T07:37:00Z</dcterms:modified>
</cp:coreProperties>
</file>