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07BF4" w14:textId="45455806" w:rsidR="00C251F1" w:rsidRDefault="00000000">
      <w:pPr>
        <w:pStyle w:val="af2"/>
        <w:spacing w:line="480" w:lineRule="auto"/>
        <w:rPr>
          <w:rFonts w:ascii="Times New Roman" w:hAnsi="Times New Roman"/>
          <w:b/>
          <w:bCs/>
        </w:rPr>
      </w:pPr>
      <w:r>
        <w:rPr>
          <w:rFonts w:ascii="Times New Roman" w:eastAsia="等线" w:hAnsi="Times New Roman" w:hint="eastAsia"/>
          <w:b/>
          <w:bCs/>
          <w:sz w:val="32"/>
          <w:szCs w:val="32"/>
          <w:lang w:bidi="ar"/>
        </w:rPr>
        <w:t>Supplementary Material</w:t>
      </w:r>
      <w:r w:rsidR="00767F74">
        <w:rPr>
          <w:rFonts w:ascii="Times New Roman" w:eastAsia="等线" w:hAnsi="Times New Roman" w:hint="eastAsia"/>
          <w:b/>
          <w:bCs/>
          <w:sz w:val="32"/>
          <w:szCs w:val="32"/>
          <w:lang w:bidi="ar"/>
        </w:rPr>
        <w:t xml:space="preserve"> 1</w:t>
      </w:r>
    </w:p>
    <w:p w14:paraId="6107BC10" w14:textId="77777777" w:rsidR="00C251F1" w:rsidRDefault="00C251F1">
      <w:pPr>
        <w:pStyle w:val="21"/>
        <w:keepNext w:val="0"/>
        <w:keepLines w:val="0"/>
        <w:rPr>
          <w:rFonts w:ascii="Times New Roman" w:hAnsi="Times New Roman" w:cs="Times New Roman"/>
          <w:sz w:val="18"/>
          <w:szCs w:val="18"/>
        </w:rPr>
      </w:pPr>
    </w:p>
    <w:p w14:paraId="00C69B17" w14:textId="77777777" w:rsidR="00C251F1" w:rsidRDefault="00000000">
      <w:pPr>
        <w:pStyle w:val="21"/>
        <w:keepNext w:val="0"/>
        <w:keepLines w:val="0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114300" distR="114300" wp14:anchorId="48492FEC" wp14:editId="3AC05EBB">
            <wp:extent cx="5481320" cy="1508760"/>
            <wp:effectExtent l="0" t="0" r="508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87CB2" w14:textId="1320018F" w:rsidR="00C251F1" w:rsidRDefault="00000000">
      <w:pPr>
        <w:pStyle w:val="21"/>
        <w:keepNext w:val="0"/>
        <w:keepLines w:val="0"/>
        <w:rPr>
          <w:rFonts w:ascii="Times New Roman" w:eastAsia="宋体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  <w:lang w:eastAsia="zh-CN"/>
        </w:rPr>
        <w:t xml:space="preserve">Fig. </w:t>
      </w:r>
      <w:r w:rsidR="00986484">
        <w:rPr>
          <w:rFonts w:ascii="Times New Roman" w:eastAsia="宋体" w:hAnsi="Times New Roman" w:cs="Times New Roman" w:hint="eastAsia"/>
          <w:color w:val="000000"/>
          <w:sz w:val="24"/>
          <w:szCs w:val="24"/>
          <w:lang w:eastAsia="zh-CN"/>
        </w:rPr>
        <w:t>S</w:t>
      </w:r>
      <w:r>
        <w:rPr>
          <w:rFonts w:ascii="Times New Roman" w:eastAsia="宋体" w:hAnsi="Times New Roman" w:cs="Times New Roman"/>
          <w:color w:val="000000"/>
          <w:sz w:val="24"/>
          <w:szCs w:val="24"/>
          <w:lang w:eastAsia="zh-CN"/>
        </w:rPr>
        <w:t>1. Heatmap of the calcium signals in the right IC in each mouse between the CM group and the VEH group</w:t>
      </w:r>
    </w:p>
    <w:p w14:paraId="3814B379" w14:textId="77777777" w:rsidR="00C251F1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0D360319" w14:textId="77777777" w:rsidR="00C251F1" w:rsidRDefault="00C251F1">
      <w:pPr>
        <w:rPr>
          <w:lang w:eastAsia="zh-CN"/>
        </w:rPr>
      </w:pPr>
    </w:p>
    <w:p w14:paraId="6C219D43" w14:textId="77777777" w:rsidR="00C251F1" w:rsidRDefault="00000000">
      <w:pPr>
        <w:rPr>
          <w:lang w:eastAsia="zh-CN"/>
        </w:rPr>
      </w:pPr>
      <w:r>
        <w:rPr>
          <w:noProof/>
        </w:rPr>
        <w:drawing>
          <wp:inline distT="0" distB="0" distL="114300" distR="114300" wp14:anchorId="00FEF84A" wp14:editId="5087E5E1">
            <wp:extent cx="5478780" cy="2181225"/>
            <wp:effectExtent l="0" t="0" r="762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878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B029B" w14:textId="19595444" w:rsidR="00C251F1" w:rsidRDefault="00000000">
      <w:pPr>
        <w:pStyle w:val="21"/>
        <w:keepNext w:val="0"/>
        <w:keepLines w:val="0"/>
        <w:jc w:val="both"/>
        <w:rPr>
          <w:rFonts w:ascii="Times New Roman" w:eastAsia="宋体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  <w:lang w:eastAsia="zh-CN"/>
        </w:rPr>
        <w:t xml:space="preserve">Fig. </w:t>
      </w:r>
      <w:r w:rsidR="00986484">
        <w:rPr>
          <w:rFonts w:ascii="Times New Roman" w:eastAsia="宋体" w:hAnsi="Times New Roman" w:cs="Times New Roman" w:hint="eastAsia"/>
          <w:color w:val="000000"/>
          <w:sz w:val="24"/>
          <w:szCs w:val="24"/>
          <w:lang w:eastAsia="zh-CN"/>
        </w:rPr>
        <w:t>S</w:t>
      </w:r>
      <w:r>
        <w:rPr>
          <w:rFonts w:ascii="Times New Roman" w:eastAsia="宋体" w:hAnsi="Times New Roman" w:cs="Times New Roman"/>
          <w:color w:val="000000"/>
          <w:sz w:val="24"/>
          <w:szCs w:val="24"/>
          <w:lang w:eastAsia="zh-CN"/>
        </w:rPr>
        <w:t xml:space="preserve">2. Histological verification of viral expression and injection sites in </w:t>
      </w:r>
      <w:proofErr w:type="spellStart"/>
      <w:r>
        <w:rPr>
          <w:rFonts w:ascii="Times New Roman" w:eastAsia="宋体" w:hAnsi="Times New Roman" w:cs="Times New Roman"/>
          <w:color w:val="000000"/>
          <w:sz w:val="24"/>
          <w:szCs w:val="24"/>
          <w:lang w:eastAsia="zh-CN"/>
        </w:rPr>
        <w:t>chemogenetic</w:t>
      </w:r>
      <w:proofErr w:type="spellEnd"/>
      <w:r>
        <w:rPr>
          <w:rFonts w:ascii="Times New Roman" w:eastAsia="宋体" w:hAnsi="Times New Roman" w:cs="Times New Roman"/>
          <w:color w:val="000000"/>
          <w:sz w:val="24"/>
          <w:szCs w:val="24"/>
          <w:lang w:eastAsia="zh-CN"/>
        </w:rPr>
        <w:t xml:space="preserve"> experiments.</w:t>
      </w:r>
    </w:p>
    <w:p w14:paraId="35BFEA79" w14:textId="77777777" w:rsidR="00C251F1" w:rsidRDefault="00000000">
      <w:pPr>
        <w:pStyle w:val="af2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(A) Representative histological images showing bilateral IC expression in animals included in the hM4Di </w:t>
      </w:r>
      <w:proofErr w:type="spellStart"/>
      <w:r>
        <w:rPr>
          <w:rFonts w:ascii="Times New Roman" w:hAnsi="Times New Roman"/>
          <w:szCs w:val="24"/>
        </w:rPr>
        <w:t>chemogenetic</w:t>
      </w:r>
      <w:proofErr w:type="spellEnd"/>
      <w:r>
        <w:rPr>
          <w:rFonts w:ascii="Times New Roman" w:hAnsi="Times New Roman"/>
          <w:szCs w:val="24"/>
        </w:rPr>
        <w:t xml:space="preserve"> inhibition experiments </w:t>
      </w:r>
      <w:r>
        <w:rPr>
          <w:rFonts w:ascii="Times New Roman" w:eastAsia="宋体" w:hAnsi="Times New Roman"/>
          <w:szCs w:val="24"/>
        </w:rPr>
        <w:t>(Fig.</w:t>
      </w:r>
      <w:r>
        <w:rPr>
          <w:rFonts w:ascii="Times New Roman" w:hAnsi="Times New Roman"/>
          <w:szCs w:val="24"/>
        </w:rPr>
        <w:t xml:space="preserve"> 6</w:t>
      </w:r>
      <w:r>
        <w:rPr>
          <w:rFonts w:ascii="Times New Roman" w:eastAsia="宋体" w:hAnsi="Times New Roman"/>
          <w:szCs w:val="24"/>
        </w:rPr>
        <w:t>)</w:t>
      </w:r>
      <w:r>
        <w:rPr>
          <w:rFonts w:ascii="Times New Roman" w:hAnsi="Times New Roman"/>
          <w:szCs w:val="24"/>
        </w:rPr>
        <w:t>.</w:t>
      </w:r>
    </w:p>
    <w:p w14:paraId="1E92E898" w14:textId="4DE8773B" w:rsidR="00C251F1" w:rsidRDefault="00000000">
      <w:pPr>
        <w:pStyle w:val="af2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(B) Representative histological images showing bilateral IC expression in animals included in the hM3Dq </w:t>
      </w:r>
      <w:proofErr w:type="spellStart"/>
      <w:r>
        <w:rPr>
          <w:rFonts w:ascii="Times New Roman" w:hAnsi="Times New Roman"/>
          <w:szCs w:val="24"/>
        </w:rPr>
        <w:t>chemogenetic</w:t>
      </w:r>
      <w:proofErr w:type="spellEnd"/>
      <w:r>
        <w:rPr>
          <w:rFonts w:ascii="Times New Roman" w:hAnsi="Times New Roman"/>
          <w:szCs w:val="24"/>
        </w:rPr>
        <w:t xml:space="preserve"> activation experiments (</w:t>
      </w:r>
      <w:r>
        <w:rPr>
          <w:rFonts w:ascii="Times New Roman" w:eastAsia="宋体" w:hAnsi="Times New Roman"/>
          <w:szCs w:val="24"/>
        </w:rPr>
        <w:t>Fig.</w:t>
      </w:r>
      <w:r>
        <w:rPr>
          <w:rFonts w:ascii="Times New Roman" w:hAnsi="Times New Roman"/>
          <w:szCs w:val="24"/>
        </w:rPr>
        <w:t xml:space="preserve"> 7).</w:t>
      </w:r>
    </w:p>
    <w:p w14:paraId="716F2574" w14:textId="77777777" w:rsidR="00C251F1" w:rsidRDefault="00000000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br w:type="page"/>
      </w:r>
    </w:p>
    <w:p w14:paraId="4FFCC9E7" w14:textId="77777777" w:rsidR="00C251F1" w:rsidRDefault="00C251F1">
      <w:pPr>
        <w:spacing w:after="0" w:line="24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2FDA7903" w14:textId="11771C3F" w:rsidR="00C251F1" w:rsidRDefault="00000000">
      <w:pPr>
        <w:spacing w:after="0" w:line="24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t xml:space="preserve">Table </w:t>
      </w:r>
      <w:r w:rsidR="00986484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eastAsia="zh-CN"/>
        </w:rPr>
        <w:t>S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fldChar w:fldCharType="begin"/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instrText xml:space="preserve"> SEQ </w:instrTex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instrText>表</w:instrTex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instrText xml:space="preserve"> \* ARABIC </w:instrTex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fldChar w:fldCharType="separate"/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fldChar w:fldCharType="end"/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t>Virus information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07"/>
        <w:gridCol w:w="1527"/>
        <w:gridCol w:w="1593"/>
        <w:gridCol w:w="999"/>
        <w:gridCol w:w="1196"/>
      </w:tblGrid>
      <w:tr w:rsidR="00C251F1" w14:paraId="3F8F9FBF" w14:textId="77777777">
        <w:trPr>
          <w:trHeight w:val="393"/>
        </w:trPr>
        <w:tc>
          <w:tcPr>
            <w:tcW w:w="320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6B61369D" w14:textId="77777777" w:rsidR="00C251F1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18"/>
                <w:szCs w:val="18"/>
                <w:lang w:eastAsia="zh-CN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18"/>
                <w:szCs w:val="18"/>
                <w:lang w:eastAsia="zh-CN"/>
                <w14:ligatures w14:val="standardContextual"/>
              </w:rPr>
              <w:t>Virus</w:t>
            </w:r>
          </w:p>
        </w:tc>
        <w:tc>
          <w:tcPr>
            <w:tcW w:w="15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B790CAA" w14:textId="77777777" w:rsidR="00C251F1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18"/>
                <w:szCs w:val="18"/>
                <w:lang w:eastAsia="zh-CN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Product Code</w:t>
            </w:r>
          </w:p>
        </w:tc>
        <w:tc>
          <w:tcPr>
            <w:tcW w:w="159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DE79154" w14:textId="77777777" w:rsidR="00C251F1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18"/>
                <w:szCs w:val="18"/>
                <w:lang w:eastAsia="zh-CN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Serotype</w:t>
            </w:r>
          </w:p>
        </w:tc>
        <w:tc>
          <w:tcPr>
            <w:tcW w:w="99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7BF0680" w14:textId="2C4169B9" w:rsidR="00C251F1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Injection volum</w:t>
            </w:r>
            <w:r w:rsidR="00E113F0"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e</w:t>
            </w:r>
          </w:p>
        </w:tc>
        <w:tc>
          <w:tcPr>
            <w:tcW w:w="119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669452C" w14:textId="77777777" w:rsidR="00C251F1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"/>
                <w:sz w:val="18"/>
                <w:szCs w:val="18"/>
                <w:lang w:eastAsia="zh-CN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Manufacturer</w:t>
            </w:r>
          </w:p>
        </w:tc>
      </w:tr>
      <w:tr w:rsidR="00C251F1" w14:paraId="74713D60" w14:textId="77777777">
        <w:tc>
          <w:tcPr>
            <w:tcW w:w="320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3F0387C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rAAV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-CaMKIIα-EGFP</w:t>
            </w:r>
          </w:p>
        </w:tc>
        <w:tc>
          <w:tcPr>
            <w:tcW w:w="15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1B39536" w14:textId="77777777" w:rsidR="00C251F1" w:rsidRDefault="00000000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PT-0290</w:t>
            </w:r>
          </w:p>
        </w:tc>
        <w:tc>
          <w:tcPr>
            <w:tcW w:w="15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16FF9E1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AAV2/9</w:t>
            </w:r>
          </w:p>
        </w:tc>
        <w:tc>
          <w:tcPr>
            <w:tcW w:w="99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FD20E98" w14:textId="77777777" w:rsidR="00C251F1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100nL</w:t>
            </w:r>
          </w:p>
        </w:tc>
        <w:tc>
          <w:tcPr>
            <w:tcW w:w="119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886BF99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Brain VTA</w:t>
            </w:r>
          </w:p>
        </w:tc>
      </w:tr>
      <w:tr w:rsidR="00C251F1" w14:paraId="4196AB3D" w14:textId="77777777"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4C8230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rAAV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-CaMKIIα-hM4D(Gi)-EGFP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2B3E16" w14:textId="77777777" w:rsidR="00C251F1" w:rsidRDefault="00000000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PT-0524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F992E1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AAV2/9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84A71D" w14:textId="77777777" w:rsidR="00C251F1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100nL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0BFA86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Brain VTA</w:t>
            </w:r>
          </w:p>
        </w:tc>
      </w:tr>
      <w:tr w:rsidR="00C251F1" w14:paraId="060BB95F" w14:textId="77777777"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3424B7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rAAV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-CaMKIIα-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mCherry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716D5B" w14:textId="77777777" w:rsidR="00C251F1" w:rsidRDefault="00000000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PT-0108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7CEC9D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AAV2/9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8E117C" w14:textId="77777777" w:rsidR="00C251F1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100nL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41A2B5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Brain VTA</w:t>
            </w:r>
          </w:p>
        </w:tc>
      </w:tr>
      <w:tr w:rsidR="00C251F1" w14:paraId="267F7C08" w14:textId="77777777"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D32D29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rAAV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-CaMKIIα-hM3D(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Gq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)-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mCherry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78217C" w14:textId="77777777" w:rsidR="00C251F1" w:rsidRDefault="00000000">
            <w:pPr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PT-0049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A9769A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AAV2/9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37C2A5" w14:textId="77777777" w:rsidR="00C251F1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100nL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32FF79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Brain VTA</w:t>
            </w:r>
          </w:p>
        </w:tc>
      </w:tr>
      <w:tr w:rsidR="00C251F1" w14:paraId="19AF0281" w14:textId="77777777">
        <w:tc>
          <w:tcPr>
            <w:tcW w:w="320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03C605CB" w14:textId="77777777" w:rsidR="00C251F1" w:rsidRDefault="00000000">
            <w:pPr>
              <w:spacing w:after="0" w:line="240" w:lineRule="auto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  <w:t>r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AAV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-CaMKIIα-GCaMP6f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ED8E9C7" w14:textId="77777777" w:rsidR="00C251F1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PT-0119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28D5780" w14:textId="77777777" w:rsidR="00C251F1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AAV2/9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362AC08" w14:textId="77777777" w:rsidR="00C251F1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100nL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B6E8347" w14:textId="77777777" w:rsidR="00C251F1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Brain VTA</w:t>
            </w:r>
          </w:p>
        </w:tc>
      </w:tr>
    </w:tbl>
    <w:p w14:paraId="69FFBBD1" w14:textId="77777777" w:rsidR="00C251F1" w:rsidRDefault="00C251F1">
      <w:pPr>
        <w:rPr>
          <w:rFonts w:ascii="Times New Roman" w:eastAsia="微软雅黑" w:hAnsi="Times New Roman" w:cs="Times New Roman"/>
          <w:bCs/>
          <w:sz w:val="18"/>
          <w:szCs w:val="18"/>
        </w:rPr>
      </w:pPr>
    </w:p>
    <w:p w14:paraId="12D54088" w14:textId="77777777" w:rsidR="00C251F1" w:rsidRDefault="00000000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br w:type="page"/>
      </w:r>
    </w:p>
    <w:p w14:paraId="1A1961B3" w14:textId="5F0C6A42" w:rsidR="00C251F1" w:rsidRDefault="00000000">
      <w:pPr>
        <w:spacing w:after="0" w:line="24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lastRenderedPageBreak/>
        <w:t xml:space="preserve">Table </w:t>
      </w:r>
      <w:r w:rsidR="00986484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eastAsia="zh-CN"/>
        </w:rPr>
        <w:t>S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eastAsia="zh-CN"/>
        </w:rPr>
        <w:t>2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t>.</w:t>
      </w:r>
      <w:r w:rsidR="00986484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t>Details of mice injected, included, and excluded per experiment</w:t>
      </w:r>
    </w:p>
    <w:tbl>
      <w:tblPr>
        <w:tblStyle w:val="af5"/>
        <w:tblW w:w="5000" w:type="pct"/>
        <w:tblBorders>
          <w:left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027"/>
        <w:gridCol w:w="2360"/>
        <w:gridCol w:w="2085"/>
        <w:gridCol w:w="2384"/>
      </w:tblGrid>
      <w:tr w:rsidR="00C251F1" w14:paraId="1113131B" w14:textId="77777777">
        <w:trPr>
          <w:trHeight w:val="334"/>
        </w:trPr>
        <w:tc>
          <w:tcPr>
            <w:tcW w:w="1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C5BDA8" w14:textId="77777777" w:rsidR="00C251F1" w:rsidRDefault="00000000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  <w:lang w:eastAsia="zh-CN" w:bidi="ar"/>
              </w:rPr>
              <w:t>Experiment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09C79F" w14:textId="77777777" w:rsidR="00C251F1" w:rsidRDefault="00000000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  <w:lang w:eastAsia="zh-CN" w:bidi="ar"/>
              </w:rPr>
              <w:t>Total number of mice injected with virus</w:t>
            </w:r>
          </w:p>
        </w:tc>
        <w:tc>
          <w:tcPr>
            <w:tcW w:w="11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3C06AF" w14:textId="77777777" w:rsidR="00C251F1" w:rsidRDefault="00000000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  <w:lang w:eastAsia="zh-CN" w:bidi="ar"/>
              </w:rPr>
              <w:t>Number of mice actually included</w:t>
            </w:r>
          </w:p>
        </w:tc>
        <w:tc>
          <w:tcPr>
            <w:tcW w:w="13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D96561" w14:textId="594C90CC" w:rsidR="00C251F1" w:rsidRDefault="00000000">
            <w:pPr>
              <w:spacing w:after="0"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  <w:lang w:eastAsia="zh-CN" w:bidi="ar"/>
              </w:rPr>
              <w:t xml:space="preserve">Number and reason </w:t>
            </w:r>
            <w:r w:rsidR="00E113F0">
              <w:rPr>
                <w:rFonts w:ascii="Times New Roman" w:eastAsia="宋体" w:hAnsi="Times New Roman" w:cs="Times New Roman"/>
                <w:sz w:val="18"/>
                <w:szCs w:val="18"/>
                <w:lang w:eastAsia="zh-CN" w:bidi="ar"/>
              </w:rPr>
              <w:t>for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lang w:eastAsia="zh-CN" w:bidi="ar"/>
              </w:rPr>
              <w:t xml:space="preserve"> mice excluded </w:t>
            </w:r>
          </w:p>
        </w:tc>
      </w:tr>
      <w:tr w:rsidR="00C251F1" w14:paraId="3B2AD5BD" w14:textId="77777777">
        <w:trPr>
          <w:trHeight w:val="334"/>
        </w:trPr>
        <w:tc>
          <w:tcPr>
            <w:tcW w:w="114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D0B69F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Fig. 6-GroupA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FAB400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1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D82D5A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34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50CF3A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0</w:t>
            </w:r>
          </w:p>
        </w:tc>
      </w:tr>
      <w:tr w:rsidR="00C251F1" w14:paraId="22106801" w14:textId="77777777">
        <w:trPr>
          <w:trHeight w:val="323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67C30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Fig. 6-GroupB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7370D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799B4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18"/>
                <w:lang w:eastAsia="zh-CN" w:bidi="ar"/>
              </w:rPr>
              <w:t>10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08021" w14:textId="3CEBA741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  <w:lang w:eastAsia="zh-CN" w:bidi="ar"/>
              </w:rPr>
              <w:t>Two</w:t>
            </w: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 xml:space="preserve"> mice were </w:t>
            </w:r>
            <w:bookmarkStart w:id="0" w:name="OLE_LINK5"/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excluded due to</w:t>
            </w:r>
            <w:bookmarkEnd w:id="0"/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 xml:space="preserve"> unilateral viral expression failure and insufficient viral expression</w:t>
            </w:r>
          </w:p>
        </w:tc>
      </w:tr>
      <w:tr w:rsidR="00C251F1" w14:paraId="126C1D18" w14:textId="77777777">
        <w:trPr>
          <w:trHeight w:val="334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2A50F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Fig. 6-GroupC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32137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E22FC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0D584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0</w:t>
            </w:r>
          </w:p>
        </w:tc>
      </w:tr>
      <w:tr w:rsidR="00C251F1" w14:paraId="7FD909D5" w14:textId="77777777">
        <w:trPr>
          <w:trHeight w:val="334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4EA2C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Fig. 6-GroupD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88CA0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7AC84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22E5B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0</w:t>
            </w:r>
          </w:p>
        </w:tc>
      </w:tr>
      <w:tr w:rsidR="00C251F1" w14:paraId="44DC235A" w14:textId="77777777">
        <w:trPr>
          <w:trHeight w:val="334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B3A19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Fig. 7-GroupA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0A586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AFAB8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18"/>
                <w:lang w:eastAsia="zh-CN" w:bidi="ar"/>
              </w:rPr>
              <w:t>11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13431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  <w:lang w:eastAsia="zh-CN" w:bidi="ar"/>
              </w:rPr>
              <w:t xml:space="preserve">One </w:t>
            </w: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mouse was excluded due to insufficient viral expression</w:t>
            </w:r>
          </w:p>
        </w:tc>
      </w:tr>
      <w:tr w:rsidR="00C251F1" w14:paraId="64D3F073" w14:textId="77777777">
        <w:trPr>
          <w:trHeight w:val="334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50EBC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Fig. 7-GroupB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31060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7F0B0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98A86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0</w:t>
            </w:r>
          </w:p>
        </w:tc>
      </w:tr>
      <w:tr w:rsidR="00C251F1" w14:paraId="663F102D" w14:textId="77777777">
        <w:trPr>
          <w:trHeight w:val="324"/>
        </w:trPr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C4757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Fig. 7-GroupC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9AD19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25F6A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33C59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0</w:t>
            </w:r>
          </w:p>
        </w:tc>
      </w:tr>
      <w:tr w:rsidR="00C251F1" w14:paraId="68AD307F" w14:textId="77777777">
        <w:trPr>
          <w:trHeight w:val="334"/>
        </w:trPr>
        <w:tc>
          <w:tcPr>
            <w:tcW w:w="11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5C7347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Fig. 7-GroupD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BF37F9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12</w:t>
            </w:r>
          </w:p>
        </w:tc>
        <w:tc>
          <w:tcPr>
            <w:tcW w:w="11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D30261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"/>
                <w:sz w:val="18"/>
                <w:szCs w:val="18"/>
                <w:lang w:eastAsia="zh-CN" w:bidi="ar"/>
              </w:rPr>
              <w:t>11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0F228D" w14:textId="77777777" w:rsidR="00C251F1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2"/>
                <w:sz w:val="18"/>
                <w:szCs w:val="18"/>
                <w:lang w:eastAsia="zh-CN" w:bidi="ar"/>
              </w:rPr>
              <w:t xml:space="preserve">One </w:t>
            </w: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mouse was excluded due to insufficient viral expression</w:t>
            </w:r>
          </w:p>
        </w:tc>
      </w:tr>
    </w:tbl>
    <w:p w14:paraId="572A5798" w14:textId="77777777" w:rsidR="00C251F1" w:rsidRDefault="00C251F1">
      <w:pPr>
        <w:rPr>
          <w:rFonts w:ascii="Times New Roman" w:hAnsi="Times New Roman" w:cs="Times New Roman"/>
          <w:sz w:val="18"/>
          <w:szCs w:val="18"/>
        </w:rPr>
      </w:pPr>
    </w:p>
    <w:p w14:paraId="0E6F4BCC" w14:textId="77777777" w:rsidR="00C251F1" w:rsidRDefault="00000000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br w:type="page"/>
      </w:r>
    </w:p>
    <w:p w14:paraId="5EBB81F6" w14:textId="4F42608C" w:rsidR="00C251F1" w:rsidRDefault="00000000">
      <w:pPr>
        <w:spacing w:after="0" w:line="24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lastRenderedPageBreak/>
        <w:t xml:space="preserve">Table </w:t>
      </w:r>
      <w:r w:rsidR="00986484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eastAsia="zh-CN"/>
        </w:rPr>
        <w:t>S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eastAsia="zh-CN"/>
        </w:rPr>
        <w:t>3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t>. Fig. 6 longitudinal withdrawal-threshold analyses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36"/>
        <w:gridCol w:w="1288"/>
        <w:gridCol w:w="729"/>
        <w:gridCol w:w="1503"/>
        <w:gridCol w:w="806"/>
        <w:gridCol w:w="595"/>
        <w:gridCol w:w="526"/>
        <w:gridCol w:w="604"/>
        <w:gridCol w:w="913"/>
        <w:gridCol w:w="1056"/>
      </w:tblGrid>
      <w:tr w:rsidR="00C251F1" w14:paraId="70338DD9" w14:textId="77777777">
        <w:trPr>
          <w:cantSplit/>
          <w:tblHeader/>
          <w:jc w:val="center"/>
        </w:trPr>
        <w:tc>
          <w:tcPr>
            <w:tcW w:w="88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5A75A4B0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13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E3BEA79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Design factors</w:t>
            </w:r>
          </w:p>
        </w:tc>
        <w:tc>
          <w:tcPr>
            <w:tcW w:w="76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B9F0B70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Primary model</w:t>
            </w:r>
          </w:p>
        </w:tc>
        <w:tc>
          <w:tcPr>
            <w:tcW w:w="10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F867551" w14:textId="593CFAF8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Sphericity</w:t>
            </w:r>
            <w:r w:rsidR="00E113F0"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assumptions</w:t>
            </w:r>
          </w:p>
        </w:tc>
        <w:tc>
          <w:tcPr>
            <w:tcW w:w="84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44F9605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Effect</w:t>
            </w:r>
          </w:p>
        </w:tc>
        <w:tc>
          <w:tcPr>
            <w:tcW w:w="62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C3AFF61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df1, df2</w:t>
            </w:r>
          </w:p>
        </w:tc>
        <w:tc>
          <w:tcPr>
            <w:tcW w:w="62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E64039C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63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DEB2335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96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0B27030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Post-hoc / multiplicity</w:t>
            </w:r>
          </w:p>
        </w:tc>
        <w:tc>
          <w:tcPr>
            <w:tcW w:w="111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886A34D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n / exclusions</w:t>
            </w:r>
          </w:p>
        </w:tc>
      </w:tr>
      <w:tr w:rsidR="00C251F1" w14:paraId="3395FC28" w14:textId="77777777">
        <w:trPr>
          <w:cantSplit/>
          <w:jc w:val="center"/>
        </w:trPr>
        <w:tc>
          <w:tcPr>
            <w:tcW w:w="88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5A59D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Fig.6B–C Paw withdrawal threshold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3F1B2E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Group (A–D); Time (D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0,D3,D5,D7,D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9)</w:t>
            </w:r>
          </w:p>
        </w:tc>
        <w:tc>
          <w:tcPr>
            <w:tcW w:w="7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26E74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ixed repeated-measures 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544191" w14:textId="01B659F3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Mauchly W=0.77, χ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²(9)=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</w:t>
            </w:r>
            <w:r w:rsidR="003D4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3D482B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P=0.</w:t>
            </w:r>
            <w:r w:rsidR="003D4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3D482B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sphericity assumed</w:t>
            </w:r>
          </w:p>
        </w:tc>
        <w:tc>
          <w:tcPr>
            <w:tcW w:w="8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642108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40314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6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06E192" w14:textId="4BA563B1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53.43</w:t>
            </w:r>
          </w:p>
        </w:tc>
        <w:tc>
          <w:tcPr>
            <w:tcW w:w="6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86693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53C249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Bonferroni-adjusted pairwise comparisons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FFFFFF"/>
            <w:vAlign w:val="center"/>
          </w:tcPr>
          <w:p w14:paraId="5C513CCA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n=12,10,12,12; two animals excluded from group B </w:t>
            </w: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due to unilateral viral expression failure and insufficient viral expression</w:t>
            </w:r>
          </w:p>
        </w:tc>
      </w:tr>
      <w:tr w:rsidR="00C251F1" w14:paraId="13999009" w14:textId="77777777">
        <w:trPr>
          <w:cantSplit/>
          <w:jc w:val="center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F75E27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E3CCEA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392989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FB68C7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EF6571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3A75F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4,168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08C326" w14:textId="22EE61C9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20.</w:t>
            </w:r>
            <w:r w:rsidR="003D4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="003D482B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36844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3BBEA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9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CBCD73A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51F1" w14:paraId="77B64E32" w14:textId="77777777">
        <w:trPr>
          <w:cantSplit/>
          <w:jc w:val="center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375315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B0DBE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CB05F2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FD92C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2B5908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Group × Time interaction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35F0C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12,168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6232B8" w14:textId="2E2A1664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</w:t>
            </w:r>
            <w:r w:rsidR="003D4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406AC6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4D1509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9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272CAB59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51F1" w14:paraId="70F53422" w14:textId="77777777">
        <w:trPr>
          <w:cantSplit/>
          <w:jc w:val="center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E2BE57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Fig.6D–E Periorbital withdrawal threshold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CD1EB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Group (A–D); Time (D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0,D3,D5,D7,D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DF4B2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ixed repeated-measures 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11FB6" w14:textId="023493BD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Mauchly W=0.</w:t>
            </w:r>
            <w:r w:rsidR="003D4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3D482B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χ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²(9)=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15.1</w:t>
            </w:r>
            <w:r w:rsidR="003D482B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P=0.</w:t>
            </w:r>
            <w:r w:rsidR="003D4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3D482B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sphericity assumed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4A7B28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6398E7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EDBAED" w14:textId="36147454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58.</w:t>
            </w:r>
            <w:r w:rsidR="003D4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3D482B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28C3E2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EF67E7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Bonferroni-adjusted pairwise comparisons</w:t>
            </w:r>
          </w:p>
        </w:tc>
        <w:tc>
          <w:tcPr>
            <w:tcW w:w="1119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1471E89B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51F1" w14:paraId="282381B8" w14:textId="77777777">
        <w:trPr>
          <w:cantSplit/>
          <w:jc w:val="center"/>
        </w:trPr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DF48A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FB1319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86C11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694AD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29C25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1D1579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4,168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DC195" w14:textId="49BF9CF9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29.</w:t>
            </w:r>
            <w:r w:rsidR="003D482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3D482B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88706E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4E1D2E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9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0FC232CC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51F1" w14:paraId="392967AF" w14:textId="77777777">
        <w:trPr>
          <w:cantSplit/>
          <w:jc w:val="center"/>
        </w:trPr>
        <w:tc>
          <w:tcPr>
            <w:tcW w:w="8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5343FDD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083012F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CD16AAC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8F63967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904F411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Group × Time interaction</w:t>
            </w:r>
          </w:p>
        </w:tc>
        <w:tc>
          <w:tcPr>
            <w:tcW w:w="62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E140D3D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12,168</w:t>
            </w:r>
          </w:p>
        </w:tc>
        <w:tc>
          <w:tcPr>
            <w:tcW w:w="62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24CA790" w14:textId="56F5E0DC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9.68</w:t>
            </w:r>
          </w:p>
        </w:tc>
        <w:tc>
          <w:tcPr>
            <w:tcW w:w="63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1C52750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3820665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9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E3C44D5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047B8948" w14:textId="77777777" w:rsidR="00C251F1" w:rsidRDefault="00C251F1">
      <w:pPr>
        <w:rPr>
          <w:rFonts w:ascii="Times New Roman" w:hAnsi="Times New Roman" w:cs="Times New Roman"/>
          <w:sz w:val="18"/>
          <w:szCs w:val="18"/>
        </w:rPr>
      </w:pPr>
    </w:p>
    <w:p w14:paraId="124E476E" w14:textId="77777777" w:rsidR="00C251F1" w:rsidRDefault="00000000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br w:type="page"/>
      </w:r>
    </w:p>
    <w:p w14:paraId="60170A3F" w14:textId="421739AB" w:rsidR="00C251F1" w:rsidRDefault="00000000">
      <w:pPr>
        <w:spacing w:after="0" w:line="24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3D482B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lastRenderedPageBreak/>
        <w:t xml:space="preserve">Table </w:t>
      </w:r>
      <w:r w:rsidR="00986484" w:rsidRPr="003D482B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t>S</w:t>
      </w:r>
      <w:r w:rsidRPr="003D482B"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t>4. Fig. 6 light–dark box endpoint analyses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85"/>
        <w:gridCol w:w="866"/>
        <w:gridCol w:w="1401"/>
        <w:gridCol w:w="676"/>
        <w:gridCol w:w="835"/>
        <w:gridCol w:w="700"/>
        <w:gridCol w:w="723"/>
        <w:gridCol w:w="1157"/>
        <w:gridCol w:w="1313"/>
      </w:tblGrid>
      <w:tr w:rsidR="00C251F1" w14:paraId="279AAF26" w14:textId="77777777" w:rsidTr="00B27232">
        <w:trPr>
          <w:cantSplit/>
          <w:tblHeader/>
          <w:jc w:val="center"/>
        </w:trPr>
        <w:tc>
          <w:tcPr>
            <w:tcW w:w="11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EF0F112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Panel</w:t>
            </w:r>
          </w:p>
        </w:tc>
        <w:tc>
          <w:tcPr>
            <w:tcW w:w="86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C5D25BE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Primary model</w:t>
            </w:r>
          </w:p>
        </w:tc>
        <w:tc>
          <w:tcPr>
            <w:tcW w:w="14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C7DBA93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Assumption checks</w:t>
            </w:r>
          </w:p>
        </w:tc>
        <w:tc>
          <w:tcPr>
            <w:tcW w:w="6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E6B56FE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Effect</w:t>
            </w:r>
          </w:p>
        </w:tc>
        <w:tc>
          <w:tcPr>
            <w:tcW w:w="84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6F533F4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df1, df2</w:t>
            </w:r>
          </w:p>
        </w:tc>
        <w:tc>
          <w:tcPr>
            <w:tcW w:w="7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7D6DDC7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F</w:t>
            </w:r>
          </w:p>
        </w:tc>
        <w:tc>
          <w:tcPr>
            <w:tcW w:w="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906CF5E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11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54E2C33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Post-hoc / multiplicity</w:t>
            </w:r>
          </w:p>
        </w:tc>
        <w:tc>
          <w:tcPr>
            <w:tcW w:w="12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302A5AD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b/>
                <w:sz w:val="18"/>
                <w:szCs w:val="18"/>
              </w:rPr>
              <w:t>n / exclusions</w:t>
            </w:r>
          </w:p>
        </w:tc>
      </w:tr>
      <w:tr w:rsidR="00C251F1" w14:paraId="2E2C7C11" w14:textId="77777777">
        <w:trPr>
          <w:cantSplit/>
          <w:jc w:val="center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DFB5A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Fig.6F Total distance travelled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08E88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One-way ANOVA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89B00" w14:textId="378C3D21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Levene test: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3,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42)=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0.0</w:t>
            </w:r>
            <w:r w:rsidR="003D482B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, P=0.</w:t>
            </w:r>
            <w:r w:rsidR="003D482B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; homogeneity satisfied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F0D32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Group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9E17F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3, 42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CB708" w14:textId="1A11F7AD" w:rsidR="00C251F1" w:rsidRPr="00B27232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 w:rsidRPr="003D482B"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  <w:r w:rsidR="003D482B" w:rsidRPr="00B27232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664FA" w14:textId="3E5775C6" w:rsidR="00C251F1" w:rsidRPr="00B27232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 w:rsidRPr="003D482B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CB810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No post-hoc required because overall test not significant</w:t>
            </w:r>
          </w:p>
        </w:tc>
        <w:tc>
          <w:tcPr>
            <w:tcW w:w="126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D7E37B9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n=12,10,12,12; two 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mice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excluded from group B </w:t>
            </w:r>
            <w:r>
              <w:rPr>
                <w:rFonts w:ascii="Times New Roman" w:eastAsia="宋体" w:hAnsi="Times New Roman" w:cs="Times New Roman"/>
                <w:kern w:val="2"/>
                <w:sz w:val="18"/>
                <w:szCs w:val="18"/>
                <w:lang w:eastAsia="zh-CN" w:bidi="ar"/>
              </w:rPr>
              <w:t>due to unilateral viral expression failure and insufficient viral expression</w:t>
            </w:r>
          </w:p>
        </w:tc>
      </w:tr>
      <w:tr w:rsidR="00C251F1" w14:paraId="17BE1486" w14:textId="77777777">
        <w:trPr>
          <w:cantSplit/>
          <w:jc w:val="center"/>
        </w:trPr>
        <w:tc>
          <w:tcPr>
            <w:tcW w:w="118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BA05311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Fig.6G Time in light compartment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09FAA89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Welch’s one-way ANOVA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85E3140" w14:textId="3C4E032C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Levene test: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3,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42)=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10.</w:t>
            </w:r>
            <w:r w:rsidR="003D482B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6</w:t>
            </w:r>
            <w:r w:rsidR="003D482B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, P&lt;0.001; variance heterogeneity detected</w:t>
            </w:r>
          </w:p>
        </w:tc>
        <w:tc>
          <w:tcPr>
            <w:tcW w:w="67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09411CE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Group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B7BF675" w14:textId="6DFEFE47" w:rsidR="00C251F1" w:rsidRPr="00B27232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3,23.2</w:t>
            </w:r>
            <w:r w:rsidR="00B27232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DAAD2A0" w14:textId="17DC8B73" w:rsidR="00C251F1" w:rsidRPr="00B27232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10.6</w:t>
            </w:r>
            <w:r w:rsidR="003D482B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D5F2228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5AE5729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Games-Howell</w:t>
            </w:r>
          </w:p>
        </w:tc>
        <w:tc>
          <w:tcPr>
            <w:tcW w:w="1268" w:type="dxa"/>
            <w:vMerge/>
            <w:tcBorders>
              <w:left w:val="nil"/>
              <w:bottom w:val="single" w:sz="8" w:space="0" w:color="000000"/>
              <w:right w:val="nil"/>
            </w:tcBorders>
            <w:vAlign w:val="center"/>
          </w:tcPr>
          <w:p w14:paraId="4C5298D6" w14:textId="77777777" w:rsidR="00C251F1" w:rsidRDefault="00C251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22616CB" w14:textId="77777777" w:rsidR="00C251F1" w:rsidRDefault="00C251F1">
      <w:pPr>
        <w:rPr>
          <w:rFonts w:ascii="Times New Roman" w:hAnsi="Times New Roman" w:cs="Times New Roman"/>
          <w:sz w:val="18"/>
          <w:szCs w:val="18"/>
        </w:rPr>
      </w:pPr>
    </w:p>
    <w:p w14:paraId="3A4559D7" w14:textId="77777777" w:rsidR="00C251F1" w:rsidRDefault="00000000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br w:type="page"/>
      </w:r>
    </w:p>
    <w:p w14:paraId="11945CC2" w14:textId="1EFAA1B2" w:rsidR="00C251F1" w:rsidRDefault="00000000">
      <w:pPr>
        <w:spacing w:after="0" w:line="24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lastRenderedPageBreak/>
        <w:t xml:space="preserve">Table </w:t>
      </w:r>
      <w:r w:rsidR="00986484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eastAsia="zh-CN"/>
        </w:rPr>
        <w:t>S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eastAsia="zh-CN"/>
        </w:rPr>
        <w:t>5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t>. Fig. 7 longitudinal withdrawal-threshold analyses</w:t>
      </w:r>
    </w:p>
    <w:tbl>
      <w:tblPr>
        <w:tblW w:w="10976" w:type="dxa"/>
        <w:jc w:val="center"/>
        <w:tblLook w:val="04A0" w:firstRow="1" w:lastRow="0" w:firstColumn="1" w:lastColumn="0" w:noHBand="0" w:noVBand="1"/>
      </w:tblPr>
      <w:tblGrid>
        <w:gridCol w:w="976"/>
        <w:gridCol w:w="1616"/>
        <w:gridCol w:w="886"/>
        <w:gridCol w:w="1896"/>
        <w:gridCol w:w="986"/>
        <w:gridCol w:w="1071"/>
        <w:gridCol w:w="711"/>
        <w:gridCol w:w="723"/>
        <w:gridCol w:w="1126"/>
        <w:gridCol w:w="1046"/>
      </w:tblGrid>
      <w:tr w:rsidR="00C251F1" w14:paraId="5FF7C111" w14:textId="77777777">
        <w:trPr>
          <w:cantSplit/>
          <w:trHeight w:val="527"/>
          <w:tblHeader/>
          <w:jc w:val="center"/>
        </w:trPr>
        <w:tc>
          <w:tcPr>
            <w:tcW w:w="8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03B7352E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131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67FC9C1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Design factors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F6BB2C1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Primary model</w:t>
            </w:r>
          </w:p>
        </w:tc>
        <w:tc>
          <w:tcPr>
            <w:tcW w:w="180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1B54E16" w14:textId="6AD66E39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Sphericity</w:t>
            </w:r>
            <w:r w:rsidR="00E113F0"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assumptions</w:t>
            </w:r>
          </w:p>
        </w:tc>
        <w:tc>
          <w:tcPr>
            <w:tcW w:w="114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3816FC5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Effect</w:t>
            </w:r>
          </w:p>
        </w:tc>
        <w:tc>
          <w:tcPr>
            <w:tcW w:w="121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7A9A0DF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df1, df2</w:t>
            </w:r>
          </w:p>
        </w:tc>
        <w:tc>
          <w:tcPr>
            <w:tcW w:w="7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18D6FB6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F</w:t>
            </w:r>
          </w:p>
        </w:tc>
        <w:tc>
          <w:tcPr>
            <w:tcW w:w="68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A039E1D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119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7D5A842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Post-hoc / multiplicity</w:t>
            </w:r>
          </w:p>
        </w:tc>
        <w:tc>
          <w:tcPr>
            <w:tcW w:w="112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AA4D121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n / exclusions</w:t>
            </w:r>
          </w:p>
        </w:tc>
      </w:tr>
      <w:tr w:rsidR="00C251F1" w14:paraId="394390E4" w14:textId="77777777">
        <w:trPr>
          <w:cantSplit/>
          <w:trHeight w:val="1159"/>
          <w:jc w:val="center"/>
        </w:trPr>
        <w:tc>
          <w:tcPr>
            <w:tcW w:w="8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B6A076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Fig. 7A–B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  <w:r>
              <w:rPr>
                <w:rFonts w:ascii="Times New Roman" w:eastAsia="微软雅黑" w:hAnsi="Times New Roman" w:cs="Times New Roman"/>
                <w:color w:val="000000"/>
                <w:sz w:val="18"/>
                <w:szCs w:val="18"/>
              </w:rPr>
              <w:t>Paw threshold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6AF4C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Group (A–D) × Time (D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0,D3,D5,D7,D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FEE0B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ixed repeated-measures ANOVA</w:t>
            </w:r>
          </w:p>
        </w:tc>
        <w:tc>
          <w:tcPr>
            <w:tcW w:w="180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28C0A83" w14:textId="35B8B6D2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Mauchly’s test: W=0.49, χ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²(9)=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28.73, P&lt;0.001; Greenhouse–Geisser correction applied (ε=0.75)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17C40CC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Group</w:t>
            </w:r>
          </w:p>
        </w:tc>
        <w:tc>
          <w:tcPr>
            <w:tcW w:w="121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6CE9998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3,42</w:t>
            </w:r>
          </w:p>
        </w:tc>
        <w:tc>
          <w:tcPr>
            <w:tcW w:w="7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EE71AA2" w14:textId="0A4A70E2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13.60</w:t>
            </w:r>
          </w:p>
        </w:tc>
        <w:tc>
          <w:tcPr>
            <w:tcW w:w="68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2F59E74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3CCADAB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Bonferroni-adjusted pairwise comparisons</w:t>
            </w:r>
          </w:p>
        </w:tc>
        <w:tc>
          <w:tcPr>
            <w:tcW w:w="112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E2F57AE" w14:textId="4801083F" w:rsidR="00C251F1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 n=11; B n=12; C n=12; D n=11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(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 xml:space="preserve">One 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mouse 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 xml:space="preserve">of group A 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was excluded due to insufficient viral expression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>;</w:t>
            </w:r>
            <w:r w:rsidR="00E113F0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 xml:space="preserve">One 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mouse 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 xml:space="preserve">of group D 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was excluded due to insufficient viral expression</w:t>
            </w:r>
            <w:r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)</w:t>
            </w:r>
          </w:p>
        </w:tc>
      </w:tr>
      <w:tr w:rsidR="00C251F1" w14:paraId="2619BFDF" w14:textId="77777777">
        <w:trPr>
          <w:cantSplit/>
          <w:trHeight w:val="443"/>
          <w:jc w:val="center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A5D22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3C72E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D03DA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79C1B9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09B60B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9983AF" w14:textId="53A84E08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3.01,126.5</w:t>
            </w:r>
            <w:r w:rsidR="00B27232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5DB98C" w14:textId="64D9325D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16.9</w:t>
            </w:r>
            <w:r w:rsidR="00526BF4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A41C21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D809F7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02F264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51F1" w14:paraId="24D0FCDF" w14:textId="77777777">
        <w:trPr>
          <w:cantSplit/>
          <w:trHeight w:val="564"/>
          <w:jc w:val="center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E283CF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E78613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F53A2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82154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F3652F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Group × Time interaction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7DBBD3" w14:textId="33EAF722" w:rsidR="00C251F1" w:rsidRPr="00A8651E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9.0</w:t>
            </w:r>
            <w:r w:rsidR="00B27232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,126.5</w:t>
            </w:r>
            <w:r w:rsidR="00A8651E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9B8251" w14:textId="7B6E16B0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8.0</w:t>
            </w:r>
            <w:r w:rsidR="00526BF4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E33039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BDC988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E9438B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51F1" w14:paraId="4BBC1CEB" w14:textId="77777777">
        <w:trPr>
          <w:cantSplit/>
          <w:trHeight w:val="90"/>
          <w:jc w:val="center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81B488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Fig. 7C–D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Periorbital threshold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F77DC2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Group (A–D) × Time (D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0,D3,D5,D7,D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01F5E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ixed repeated-measures ANOVA</w:t>
            </w: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E03EB7" w14:textId="7A105C5C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Mauchly W=0.27, χ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²(9)=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34.6</w:t>
            </w:r>
            <w:r w:rsidR="00526BF4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, P&lt;0.001; Greenhouse–Geisser correction applied (ε=0.71)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D2C14D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Group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4EAA79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3,28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EB568" w14:textId="60B420CB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196.23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B21B44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CDA4B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Bonferroni-adjusted multiple comparisons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DF39DF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51F1" w14:paraId="003AE629" w14:textId="77777777">
        <w:trPr>
          <w:cantSplit/>
          <w:trHeight w:val="371"/>
          <w:jc w:val="center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E3559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13FDE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3C0BC0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BB85D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CAC0B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Time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0D6D2" w14:textId="096968E4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2.85,79.6</w:t>
            </w:r>
            <w:r w:rsidR="00B27232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E124E" w14:textId="795AF0D2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44.8</w:t>
            </w:r>
            <w:r w:rsidR="00526BF4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0EFE8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0929C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356A47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51F1" w14:paraId="1ACFC282" w14:textId="77777777">
        <w:trPr>
          <w:cantSplit/>
          <w:trHeight w:val="564"/>
          <w:jc w:val="center"/>
        </w:trPr>
        <w:tc>
          <w:tcPr>
            <w:tcW w:w="86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6E9C677E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13B3A40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8365349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725ED8A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5169A27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Group × Time interaction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F24ADE7" w14:textId="4CEEE15E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8.5</w:t>
            </w:r>
            <w:r w:rsidR="00B27232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,79.6</w:t>
            </w:r>
            <w:r w:rsidR="00B27232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D302155" w14:textId="30D5A9C4" w:rsidR="00C251F1" w:rsidRPr="00B27232" w:rsidRDefault="00000000">
            <w:pP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13.9</w:t>
            </w:r>
            <w:r w:rsidR="00526BF4">
              <w:rPr>
                <w:rFonts w:ascii="Times New Roman" w:eastAsia="宋体" w:hAnsi="Times New Roman" w:cs="Times New Roman" w:hint="eastAsia"/>
                <w:color w:val="000000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68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A7B6604" w14:textId="77777777" w:rsidR="00C251F1" w:rsidRDefault="0000000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zh-CN"/>
              </w:rPr>
              <w:t>&lt;0.001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B055A68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76A0F09" w14:textId="77777777" w:rsidR="00C251F1" w:rsidRDefault="00C251F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F65C0D5" w14:textId="77777777" w:rsidR="00C251F1" w:rsidRDefault="00C251F1">
      <w:pPr>
        <w:rPr>
          <w:rFonts w:ascii="Times New Roman" w:hAnsi="Times New Roman" w:cs="Times New Roman"/>
          <w:sz w:val="18"/>
          <w:szCs w:val="18"/>
        </w:rPr>
      </w:pPr>
    </w:p>
    <w:p w14:paraId="6DA3696B" w14:textId="77777777" w:rsidR="00C251F1" w:rsidRDefault="00C251F1">
      <w:pPr>
        <w:rPr>
          <w:rFonts w:ascii="Times New Roman" w:hAnsi="Times New Roman" w:cs="Times New Roman"/>
          <w:sz w:val="18"/>
          <w:szCs w:val="18"/>
        </w:rPr>
      </w:pPr>
    </w:p>
    <w:p w14:paraId="311016FF" w14:textId="77777777" w:rsidR="00C251F1" w:rsidRDefault="00000000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br w:type="page"/>
      </w:r>
    </w:p>
    <w:p w14:paraId="514F087B" w14:textId="39D41DED" w:rsidR="00C251F1" w:rsidRDefault="00000000">
      <w:pPr>
        <w:spacing w:after="0" w:line="240" w:lineRule="auto"/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lastRenderedPageBreak/>
        <w:t xml:space="preserve">Table </w:t>
      </w:r>
      <w:r w:rsidR="00986484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eastAsia="zh-CN"/>
        </w:rPr>
        <w:t>S</w:t>
      </w:r>
      <w:r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  <w:lang w:eastAsia="zh-CN"/>
        </w:rPr>
        <w:t>6</w:t>
      </w: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t>. Fig. 7 light–dark box endpoint analyses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70"/>
        <w:gridCol w:w="874"/>
        <w:gridCol w:w="1491"/>
        <w:gridCol w:w="683"/>
        <w:gridCol w:w="849"/>
        <w:gridCol w:w="801"/>
        <w:gridCol w:w="801"/>
        <w:gridCol w:w="1142"/>
        <w:gridCol w:w="1045"/>
      </w:tblGrid>
      <w:tr w:rsidR="00C251F1" w14:paraId="4F323889" w14:textId="77777777" w:rsidTr="00B27232">
        <w:trPr>
          <w:cantSplit/>
          <w:tblHeader/>
          <w:jc w:val="center"/>
        </w:trPr>
        <w:tc>
          <w:tcPr>
            <w:tcW w:w="11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60053A56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Panel</w:t>
            </w:r>
          </w:p>
        </w:tc>
        <w:tc>
          <w:tcPr>
            <w:tcW w:w="8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39BE569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Primary model</w:t>
            </w:r>
          </w:p>
        </w:tc>
        <w:tc>
          <w:tcPr>
            <w:tcW w:w="149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EBCC3C3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Assumption checks</w:t>
            </w:r>
          </w:p>
        </w:tc>
        <w:tc>
          <w:tcPr>
            <w:tcW w:w="68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AAEE8C8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Effect</w:t>
            </w:r>
          </w:p>
        </w:tc>
        <w:tc>
          <w:tcPr>
            <w:tcW w:w="84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3250B6F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df1, df2</w:t>
            </w:r>
          </w:p>
        </w:tc>
        <w:tc>
          <w:tcPr>
            <w:tcW w:w="80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F3485CE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</w:t>
            </w:r>
          </w:p>
        </w:tc>
        <w:tc>
          <w:tcPr>
            <w:tcW w:w="80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CFDF991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</w:t>
            </w:r>
          </w:p>
        </w:tc>
        <w:tc>
          <w:tcPr>
            <w:tcW w:w="114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65BFF52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Post-hoc / multiplicity</w:t>
            </w:r>
          </w:p>
        </w:tc>
        <w:tc>
          <w:tcPr>
            <w:tcW w:w="104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25EF037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n / exclusions</w:t>
            </w:r>
          </w:p>
        </w:tc>
      </w:tr>
      <w:tr w:rsidR="00C251F1" w14:paraId="183428B8" w14:textId="77777777" w:rsidTr="00B27232">
        <w:trPr>
          <w:cantSplit/>
          <w:trHeight w:val="1498"/>
          <w:jc w:val="center"/>
        </w:trPr>
        <w:tc>
          <w:tcPr>
            <w:tcW w:w="11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FAF58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Fig.7E Total distance travelled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6990F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One-way ANOVA</w:t>
            </w:r>
          </w:p>
        </w:tc>
        <w:tc>
          <w:tcPr>
            <w:tcW w:w="14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AC957" w14:textId="69A9E5F1" w:rsidR="00C251F1" w:rsidRPr="00B27232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Shapiro-Wilk: normal distribution satisfied; Levene test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3,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40)=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1.</w:t>
            </w:r>
            <w:r w:rsidR="00526BF4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</w:t>
            </w:r>
            <w:r w:rsidR="00526BF4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, P=0.</w:t>
            </w:r>
            <w:r w:rsidR="00526BF4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2</w:t>
            </w:r>
            <w:r w:rsidR="00526BF4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6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ACFDE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Group</w:t>
            </w:r>
          </w:p>
        </w:tc>
        <w:tc>
          <w:tcPr>
            <w:tcW w:w="8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55982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3,40</w:t>
            </w: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A78C3E" w14:textId="35E74982" w:rsidR="00C251F1" w:rsidRPr="00B27232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1.</w:t>
            </w:r>
            <w:r w:rsidR="00526BF4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8</w:t>
            </w:r>
            <w:r w:rsidR="00526BF4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80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C1352" w14:textId="04FBDCD8" w:rsidR="00C251F1" w:rsidRPr="00B27232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0.</w:t>
            </w:r>
            <w:r w:rsidR="00526BF4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1</w:t>
            </w:r>
            <w:r w:rsidR="00526BF4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E00BD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Bonferroni-adjusted multiple comparisons</w:t>
            </w:r>
          </w:p>
        </w:tc>
        <w:tc>
          <w:tcPr>
            <w:tcW w:w="10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AF253B" w14:textId="2A55FC91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 n=11; B n=12; C n=12; D n=9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 xml:space="preserve">(One 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mouse 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 xml:space="preserve">of group A 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was excluded due to insufficient viral expression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>;</w:t>
            </w:r>
            <w:r w:rsidR="00526BF4">
              <w:rPr>
                <w:rFonts w:ascii="Times New Roman" w:eastAsia="宋体" w:hAnsi="Times New Roman" w:cs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>Three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>mice of group D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were excluded. 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 xml:space="preserve">One mouse 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was excluded due to insufficient viral expression, and 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>two mice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 were excluded from the final analysis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as predefined behavioral outliers, with total distance traveled exceeding three standard deviations from the group mean.</w:t>
            </w:r>
            <w:r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>)</w:t>
            </w:r>
          </w:p>
        </w:tc>
      </w:tr>
      <w:tr w:rsidR="00C251F1" w14:paraId="58AFC205" w14:textId="77777777" w:rsidTr="00B27232">
        <w:trPr>
          <w:cantSplit/>
          <w:jc w:val="center"/>
        </w:trPr>
        <w:tc>
          <w:tcPr>
            <w:tcW w:w="11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40ADDFB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lastRenderedPageBreak/>
              <w:t>Fig.7F Time in light compartment</w:t>
            </w:r>
          </w:p>
        </w:tc>
        <w:tc>
          <w:tcPr>
            <w:tcW w:w="87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4FF2B66E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Welch’s one-way ANOVA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2D4D8868" w14:textId="4D53EB10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Shapiro-Wilk: normal distribution satisfied; Levene test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F(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3,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40)=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6.78, P=0.002; variance heterogeneity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detecte</w:t>
            </w:r>
            <w:proofErr w:type="spellEnd"/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276CD95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Group</w:t>
            </w:r>
          </w:p>
        </w:tc>
        <w:tc>
          <w:tcPr>
            <w:tcW w:w="84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2B991C3" w14:textId="0348BCBA" w:rsidR="00C251F1" w:rsidRPr="00B27232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3,21.36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419CE5D" w14:textId="276D9F2E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6.78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7D0EAE9B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0.002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74D74EF" w14:textId="77777777" w:rsidR="00C251F1" w:rsidRDefault="00000000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 xml:space="preserve">Games-Howell  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318BBBC8" w14:textId="77777777" w:rsidR="00C251F1" w:rsidRDefault="00C251F1">
            <w:pPr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</w:tbl>
    <w:p w14:paraId="69B315E7" w14:textId="77777777" w:rsidR="00C251F1" w:rsidRDefault="00C251F1">
      <w:pPr>
        <w:rPr>
          <w:rFonts w:ascii="Times New Roman" w:hAnsi="Times New Roman" w:cs="Times New Roman"/>
          <w:sz w:val="18"/>
          <w:szCs w:val="18"/>
        </w:rPr>
      </w:pPr>
    </w:p>
    <w:p w14:paraId="165C21D4" w14:textId="77777777" w:rsidR="00C251F1" w:rsidRDefault="00C251F1">
      <w:pPr>
        <w:rPr>
          <w:rFonts w:ascii="Times New Roman" w:eastAsia="微软雅黑" w:hAnsi="Times New Roman" w:cs="Times New Roman"/>
          <w:b/>
          <w:sz w:val="18"/>
          <w:szCs w:val="18"/>
        </w:rPr>
      </w:pPr>
    </w:p>
    <w:p w14:paraId="678A6C7F" w14:textId="77777777" w:rsidR="00C251F1" w:rsidRDefault="00000000">
      <w:pP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szCs w:val="24"/>
          <w:lang w:eastAsia="zh-CN"/>
        </w:rPr>
        <w:br w:type="page"/>
      </w:r>
    </w:p>
    <w:p w14:paraId="447143F7" w14:textId="77777777" w:rsidR="00C251F1" w:rsidRDefault="00C251F1">
      <w:pPr>
        <w:rPr>
          <w:rFonts w:ascii="Times New Roman" w:hAnsi="Times New Roman" w:cs="Times New Roman"/>
          <w:sz w:val="18"/>
          <w:szCs w:val="18"/>
        </w:rPr>
      </w:pPr>
    </w:p>
    <w:sectPr w:rsidR="00C251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36276" w14:textId="77777777" w:rsidR="00BC4123" w:rsidRDefault="00BC4123">
      <w:pPr>
        <w:spacing w:line="240" w:lineRule="auto"/>
      </w:pPr>
      <w:r>
        <w:separator/>
      </w:r>
    </w:p>
  </w:endnote>
  <w:endnote w:type="continuationSeparator" w:id="0">
    <w:p w14:paraId="7BE1877C" w14:textId="77777777" w:rsidR="00BC4123" w:rsidRDefault="00BC41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C4640" w14:textId="77777777" w:rsidR="00BC4123" w:rsidRDefault="00BC4123">
      <w:pPr>
        <w:spacing w:after="0"/>
      </w:pPr>
      <w:r>
        <w:separator/>
      </w:r>
    </w:p>
  </w:footnote>
  <w:footnote w:type="continuationSeparator" w:id="0">
    <w:p w14:paraId="6B08F943" w14:textId="77777777" w:rsidR="00BC4123" w:rsidRDefault="00BC412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46733068">
    <w:abstractNumId w:val="1"/>
  </w:num>
  <w:num w:numId="2" w16cid:durableId="1806392547">
    <w:abstractNumId w:val="4"/>
  </w:num>
  <w:num w:numId="3" w16cid:durableId="2045903099">
    <w:abstractNumId w:val="5"/>
  </w:num>
  <w:num w:numId="4" w16cid:durableId="299263089">
    <w:abstractNumId w:val="2"/>
  </w:num>
  <w:num w:numId="5" w16cid:durableId="1411318463">
    <w:abstractNumId w:val="0"/>
  </w:num>
  <w:num w:numId="6" w16cid:durableId="12837291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YyMrKwtDA3M7AwNzFS0lEKTi0uzszPAykwqgUAtNVJ5CwAAAA="/>
  </w:docVars>
  <w:rsids>
    <w:rsidRoot w:val="00B47730"/>
    <w:rsid w:val="00034616"/>
    <w:rsid w:val="0006063C"/>
    <w:rsid w:val="001242D2"/>
    <w:rsid w:val="0015074B"/>
    <w:rsid w:val="0029639D"/>
    <w:rsid w:val="00324BB3"/>
    <w:rsid w:val="00326F90"/>
    <w:rsid w:val="003D482B"/>
    <w:rsid w:val="003E00E6"/>
    <w:rsid w:val="00524DDC"/>
    <w:rsid w:val="00526BF4"/>
    <w:rsid w:val="005A652D"/>
    <w:rsid w:val="00682FBF"/>
    <w:rsid w:val="006A1100"/>
    <w:rsid w:val="006D14FB"/>
    <w:rsid w:val="00767F74"/>
    <w:rsid w:val="008013A1"/>
    <w:rsid w:val="00831E4D"/>
    <w:rsid w:val="008E381D"/>
    <w:rsid w:val="00986484"/>
    <w:rsid w:val="009C362C"/>
    <w:rsid w:val="00A0340D"/>
    <w:rsid w:val="00A8651E"/>
    <w:rsid w:val="00AA1D8D"/>
    <w:rsid w:val="00B27232"/>
    <w:rsid w:val="00B36F2D"/>
    <w:rsid w:val="00B47730"/>
    <w:rsid w:val="00B7069D"/>
    <w:rsid w:val="00BA316F"/>
    <w:rsid w:val="00BC4123"/>
    <w:rsid w:val="00C251F1"/>
    <w:rsid w:val="00C97948"/>
    <w:rsid w:val="00CB0664"/>
    <w:rsid w:val="00D5688F"/>
    <w:rsid w:val="00DB1BF8"/>
    <w:rsid w:val="00E113F0"/>
    <w:rsid w:val="00EF34EA"/>
    <w:rsid w:val="00F835F6"/>
    <w:rsid w:val="00FC693F"/>
    <w:rsid w:val="01E74ACC"/>
    <w:rsid w:val="03AA0FEC"/>
    <w:rsid w:val="05E1058C"/>
    <w:rsid w:val="0CD27986"/>
    <w:rsid w:val="11D21F61"/>
    <w:rsid w:val="14F22FA2"/>
    <w:rsid w:val="16CC39B3"/>
    <w:rsid w:val="19125479"/>
    <w:rsid w:val="305361EB"/>
    <w:rsid w:val="45390767"/>
    <w:rsid w:val="455434EC"/>
    <w:rsid w:val="46E22556"/>
    <w:rsid w:val="48210616"/>
    <w:rsid w:val="4F9D0A79"/>
    <w:rsid w:val="525070F0"/>
    <w:rsid w:val="5ABD109B"/>
    <w:rsid w:val="5D962F27"/>
    <w:rsid w:val="5EA104AD"/>
    <w:rsid w:val="5F6D308F"/>
    <w:rsid w:val="69FC161D"/>
    <w:rsid w:val="6C7812C6"/>
    <w:rsid w:val="7E6A1DB7"/>
    <w:rsid w:val="7FAE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A023E2"/>
  <w14:defaultImageDpi w14:val="300"/>
  <w15:docId w15:val="{2BE95E02-DEAC-43F9-90A3-69131C3C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af2">
    <w:name w:val="Normal (Web)"/>
    <w:basedOn w:val="a1"/>
    <w:uiPriority w:val="99"/>
    <w:semiHidden/>
    <w:unhideWhenUsed/>
    <w:qFormat/>
    <w:pPr>
      <w:spacing w:beforeAutospacing="1" w:after="0" w:afterAutospacing="1"/>
    </w:pPr>
    <w:rPr>
      <w:rFonts w:cs="Times New Roman"/>
      <w:sz w:val="24"/>
      <w:lang w:eastAsia="zh-CN"/>
    </w:r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5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7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8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9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a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b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c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d">
    <w:name w:val="Strong"/>
    <w:basedOn w:val="a2"/>
    <w:uiPriority w:val="22"/>
    <w:qFormat/>
    <w:rPr>
      <w:b/>
      <w:bCs/>
    </w:rPr>
  </w:style>
  <w:style w:type="character" w:styleId="afe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f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4">
    <w:name w:val="标题 字符"/>
    <w:basedOn w:val="a2"/>
    <w:link w:val="af3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0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1">
    <w:name w:val="Quote"/>
    <w:basedOn w:val="a1"/>
    <w:next w:val="a1"/>
    <w:link w:val="aff2"/>
    <w:uiPriority w:val="29"/>
    <w:qFormat/>
    <w:rPr>
      <w:i/>
      <w:iCs/>
      <w:color w:val="000000" w:themeColor="text1"/>
    </w:rPr>
  </w:style>
  <w:style w:type="character" w:customStyle="1" w:styleId="aff2">
    <w:name w:val="引用 字符"/>
    <w:basedOn w:val="a2"/>
    <w:link w:val="aff1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3">
    <w:name w:val="Intense Quote"/>
    <w:basedOn w:val="a1"/>
    <w:next w:val="a1"/>
    <w:link w:val="aff4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4">
    <w:name w:val="明显引用 字符"/>
    <w:basedOn w:val="a2"/>
    <w:link w:val="aff3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styleId="aff5">
    <w:name w:val="Revision"/>
    <w:hidden/>
    <w:uiPriority w:val="99"/>
    <w:unhideWhenUsed/>
    <w:rsid w:val="00986484"/>
    <w:rPr>
      <w:rFonts w:asciiTheme="minorHAnsi" w:eastAsiaTheme="minorEastAsia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晓雪 林</cp:lastModifiedBy>
  <cp:revision>15</cp:revision>
  <dcterms:created xsi:type="dcterms:W3CDTF">2013-12-23T23:15:00Z</dcterms:created>
  <dcterms:modified xsi:type="dcterms:W3CDTF">2026-09-07T11:38:00Z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eyJoZGlkIjoiOTc3NWM1NGFjYmVmNWZmY2ZiNzczZTc0OGZjZjU1ZDEiLCJ1c2VySWQiOiIxMjUwNTUzODg5In0=</vt:lpwstr>
  </property>
  <property fmtid="{D5CDD505-2E9C-101B-9397-08002B2CF9AE}" pid="3" name="KSOProductBuildVer">
    <vt:lpwstr>2052-12.1.0.28043</vt:lpwstr>
  </property>
  <property fmtid="{D5CDD505-2E9C-101B-9397-08002B2CF9AE}" pid="4" name="ICV">
    <vt:lpwstr>B4E657DA0038459CAD5FE0B73C715F70_12</vt:lpwstr>
  </property>
</Properties>
</file>