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5A7" w:rsidRPr="00CE2A19" w:rsidRDefault="00CE2A19" w:rsidP="00456E83">
      <w:pPr>
        <w:spacing w:line="480" w:lineRule="auto"/>
        <w:rPr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b/>
          <w:szCs w:val="20"/>
          <w:lang w:val="en-US"/>
        </w:rPr>
        <w:t xml:space="preserve">Additional file </w:t>
      </w:r>
      <w:bookmarkStart w:id="0" w:name="_GoBack"/>
      <w:bookmarkEnd w:id="0"/>
      <w:r>
        <w:rPr>
          <w:rFonts w:ascii="Times New Roman" w:hAnsi="Times New Roman" w:cs="Times New Roman"/>
          <w:b/>
          <w:szCs w:val="20"/>
          <w:lang w:val="en-US"/>
        </w:rPr>
        <w:t xml:space="preserve">1: </w:t>
      </w:r>
      <w:r w:rsidR="00CA55F7">
        <w:rPr>
          <w:rFonts w:ascii="Times New Roman" w:hAnsi="Times New Roman" w:cs="Times New Roman"/>
          <w:b/>
          <w:szCs w:val="20"/>
          <w:lang w:val="en-US"/>
        </w:rPr>
        <w:t>TableS</w:t>
      </w:r>
      <w:r w:rsidR="00DB32B3" w:rsidRPr="00CE2A19">
        <w:rPr>
          <w:rFonts w:ascii="Times New Roman" w:hAnsi="Times New Roman" w:cs="Times New Roman"/>
          <w:b/>
          <w:szCs w:val="20"/>
          <w:lang w:val="en-US"/>
        </w:rPr>
        <w:t>1</w:t>
      </w:r>
      <w:r w:rsidR="006464D8" w:rsidRPr="00CE2A19">
        <w:rPr>
          <w:rFonts w:ascii="Times New Roman" w:hAnsi="Times New Roman" w:cs="Times New Roman"/>
          <w:b/>
          <w:szCs w:val="20"/>
          <w:lang w:val="en-US"/>
        </w:rPr>
        <w:t xml:space="preserve">: </w:t>
      </w:r>
      <w:r w:rsidR="00124BBD" w:rsidRPr="00CE2A19">
        <w:rPr>
          <w:rFonts w:ascii="Times New Roman" w:hAnsi="Times New Roman" w:cs="Times New Roman"/>
          <w:szCs w:val="20"/>
          <w:lang w:val="en-US"/>
        </w:rPr>
        <w:t>Multiple regression models to adjust comparisons</w:t>
      </w:r>
      <w:r w:rsidR="000563BE" w:rsidRPr="00CE2A19">
        <w:rPr>
          <w:rFonts w:ascii="Times New Roman" w:hAnsi="Times New Roman" w:cs="Times New Roman"/>
          <w:szCs w:val="20"/>
          <w:lang w:val="en-US"/>
        </w:rPr>
        <w:t xml:space="preserve"> between </w:t>
      </w:r>
      <w:proofErr w:type="spellStart"/>
      <w:r w:rsidR="000563BE" w:rsidRPr="00CE2A19">
        <w:rPr>
          <w:rFonts w:ascii="Times New Roman" w:hAnsi="Times New Roman" w:cs="Times New Roman"/>
          <w:szCs w:val="20"/>
          <w:lang w:val="en-US"/>
        </w:rPr>
        <w:t>polytherapy</w:t>
      </w:r>
      <w:proofErr w:type="spellEnd"/>
      <w:r w:rsidR="000563BE" w:rsidRPr="00CE2A19">
        <w:rPr>
          <w:rFonts w:ascii="Times New Roman" w:hAnsi="Times New Roman" w:cs="Times New Roman"/>
          <w:szCs w:val="20"/>
          <w:lang w:val="en-US"/>
        </w:rPr>
        <w:t xml:space="preserve"> group and mono</w:t>
      </w:r>
      <w:r w:rsidR="00F349FD" w:rsidRPr="00CE2A19">
        <w:rPr>
          <w:rFonts w:ascii="Times New Roman" w:hAnsi="Times New Roman" w:cs="Times New Roman"/>
          <w:szCs w:val="20"/>
          <w:lang w:val="en-US"/>
        </w:rPr>
        <w:t>therapy group</w:t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1"/>
        <w:gridCol w:w="943"/>
        <w:gridCol w:w="765"/>
        <w:gridCol w:w="832"/>
        <w:gridCol w:w="756"/>
        <w:gridCol w:w="950"/>
        <w:gridCol w:w="998"/>
        <w:gridCol w:w="1843"/>
      </w:tblGrid>
      <w:tr w:rsidR="00CE2A19" w:rsidRPr="00CE2A19" w:rsidTr="00BB2E74">
        <w:trPr>
          <w:trHeight w:val="291"/>
        </w:trPr>
        <w:tc>
          <w:tcPr>
            <w:tcW w:w="2411" w:type="dxa"/>
            <w:vMerge w:val="restart"/>
            <w:tcBorders>
              <w:top w:val="single" w:sz="12" w:space="0" w:color="auto"/>
            </w:tcBorders>
          </w:tcPr>
          <w:p w:rsidR="007E0E9D" w:rsidRPr="00CE2A19" w:rsidRDefault="007E0E9D" w:rsidP="00456E83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943" w:type="dxa"/>
            <w:vMerge w:val="restart"/>
            <w:tcBorders>
              <w:top w:val="single" w:sz="12" w:space="0" w:color="auto"/>
            </w:tcBorders>
          </w:tcPr>
          <w:p w:rsidR="007E0E9D" w:rsidRPr="00CE2A19" w:rsidRDefault="007E0E9D" w:rsidP="00133922">
            <w:pPr>
              <w:spacing w:line="480" w:lineRule="auto"/>
              <w:rPr>
                <w:b/>
                <w:lang w:val="en-US"/>
              </w:rPr>
            </w:pPr>
            <w:r w:rsidRPr="00CE2A19">
              <w:rPr>
                <w:b/>
                <w:lang w:val="en-US"/>
              </w:rPr>
              <w:t>B</w:t>
            </w:r>
          </w:p>
        </w:tc>
        <w:tc>
          <w:tcPr>
            <w:tcW w:w="765" w:type="dxa"/>
            <w:vMerge w:val="restart"/>
            <w:tcBorders>
              <w:top w:val="single" w:sz="12" w:space="0" w:color="auto"/>
            </w:tcBorders>
          </w:tcPr>
          <w:p w:rsidR="007E0E9D" w:rsidRPr="00CE2A19" w:rsidRDefault="007E0E9D" w:rsidP="00133922">
            <w:pPr>
              <w:spacing w:line="480" w:lineRule="auto"/>
              <w:rPr>
                <w:b/>
                <w:lang w:val="en-US"/>
              </w:rPr>
            </w:pPr>
            <w:r w:rsidRPr="00CE2A19">
              <w:rPr>
                <w:b/>
                <w:lang w:val="en-US"/>
              </w:rPr>
              <w:t>S.E.</w:t>
            </w:r>
          </w:p>
        </w:tc>
        <w:tc>
          <w:tcPr>
            <w:tcW w:w="832" w:type="dxa"/>
            <w:vMerge w:val="restart"/>
            <w:tcBorders>
              <w:top w:val="single" w:sz="12" w:space="0" w:color="auto"/>
            </w:tcBorders>
          </w:tcPr>
          <w:p w:rsidR="007E0E9D" w:rsidRPr="00CE2A19" w:rsidRDefault="007E0E9D" w:rsidP="00133922">
            <w:pPr>
              <w:spacing w:line="480" w:lineRule="auto"/>
              <w:rPr>
                <w:b/>
                <w:lang w:val="en-US"/>
              </w:rPr>
            </w:pPr>
            <w:r w:rsidRPr="00CE2A19">
              <w:rPr>
                <w:b/>
                <w:lang w:val="en-US"/>
              </w:rPr>
              <w:t>Wald</w:t>
            </w:r>
          </w:p>
        </w:tc>
        <w:tc>
          <w:tcPr>
            <w:tcW w:w="756" w:type="dxa"/>
            <w:vMerge w:val="restart"/>
            <w:tcBorders>
              <w:top w:val="single" w:sz="12" w:space="0" w:color="auto"/>
            </w:tcBorders>
          </w:tcPr>
          <w:p w:rsidR="007E0E9D" w:rsidRPr="00CE2A19" w:rsidRDefault="007E0E9D" w:rsidP="00133922">
            <w:pPr>
              <w:spacing w:line="480" w:lineRule="auto"/>
              <w:rPr>
                <w:b/>
                <w:lang w:val="en-US"/>
              </w:rPr>
            </w:pPr>
            <w:r w:rsidRPr="00CE2A19">
              <w:rPr>
                <w:b/>
                <w:lang w:val="en-US"/>
              </w:rPr>
              <w:t>P</w:t>
            </w:r>
          </w:p>
        </w:tc>
        <w:tc>
          <w:tcPr>
            <w:tcW w:w="950" w:type="dxa"/>
            <w:vMerge w:val="restart"/>
            <w:tcBorders>
              <w:top w:val="single" w:sz="12" w:space="0" w:color="auto"/>
            </w:tcBorders>
          </w:tcPr>
          <w:p w:rsidR="007E0E9D" w:rsidRPr="00CE2A19" w:rsidRDefault="007E0E9D" w:rsidP="00133922">
            <w:pPr>
              <w:spacing w:line="480" w:lineRule="auto"/>
              <w:rPr>
                <w:b/>
                <w:lang w:val="en-US"/>
              </w:rPr>
            </w:pPr>
            <w:proofErr w:type="spellStart"/>
            <w:r w:rsidRPr="00CE2A19">
              <w:rPr>
                <w:b/>
                <w:lang w:val="en-US"/>
              </w:rPr>
              <w:t>Exp</w:t>
            </w:r>
            <w:proofErr w:type="spellEnd"/>
            <w:r w:rsidRPr="00CE2A19">
              <w:rPr>
                <w:b/>
                <w:lang w:val="en-US"/>
              </w:rPr>
              <w:t>(B)</w:t>
            </w:r>
          </w:p>
        </w:tc>
        <w:tc>
          <w:tcPr>
            <w:tcW w:w="2841" w:type="dxa"/>
            <w:gridSpan w:val="2"/>
            <w:tcBorders>
              <w:top w:val="single" w:sz="12" w:space="0" w:color="auto"/>
            </w:tcBorders>
          </w:tcPr>
          <w:p w:rsidR="007E0E9D" w:rsidRPr="00CE2A19" w:rsidRDefault="007E0E9D" w:rsidP="00456E83">
            <w:pPr>
              <w:spacing w:line="480" w:lineRule="auto"/>
              <w:rPr>
                <w:b/>
                <w:lang w:val="en-US"/>
              </w:rPr>
            </w:pPr>
            <w:r w:rsidRPr="00CE2A19">
              <w:rPr>
                <w:b/>
                <w:lang w:val="en-US"/>
              </w:rPr>
              <w:t>95% C.I. for EXP(B)</w:t>
            </w:r>
          </w:p>
        </w:tc>
      </w:tr>
      <w:tr w:rsidR="00CE2A19" w:rsidRPr="00CE2A19" w:rsidTr="00BB2E74">
        <w:trPr>
          <w:trHeight w:val="299"/>
        </w:trPr>
        <w:tc>
          <w:tcPr>
            <w:tcW w:w="2411" w:type="dxa"/>
            <w:vMerge/>
            <w:tcBorders>
              <w:bottom w:val="single" w:sz="4" w:space="0" w:color="auto"/>
            </w:tcBorders>
          </w:tcPr>
          <w:p w:rsidR="007E0E9D" w:rsidRPr="00CE2A19" w:rsidRDefault="007E0E9D" w:rsidP="00133922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943" w:type="dxa"/>
            <w:vMerge/>
            <w:tcBorders>
              <w:bottom w:val="single" w:sz="4" w:space="0" w:color="auto"/>
            </w:tcBorders>
          </w:tcPr>
          <w:p w:rsidR="007E0E9D" w:rsidRPr="00CE2A19" w:rsidRDefault="007E0E9D" w:rsidP="00133922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765" w:type="dxa"/>
            <w:vMerge/>
            <w:tcBorders>
              <w:bottom w:val="single" w:sz="4" w:space="0" w:color="auto"/>
            </w:tcBorders>
          </w:tcPr>
          <w:p w:rsidR="007E0E9D" w:rsidRPr="00CE2A19" w:rsidRDefault="007E0E9D" w:rsidP="00133922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</w:tcPr>
          <w:p w:rsidR="007E0E9D" w:rsidRPr="00CE2A19" w:rsidRDefault="007E0E9D" w:rsidP="00133922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756" w:type="dxa"/>
            <w:vMerge/>
            <w:tcBorders>
              <w:bottom w:val="single" w:sz="4" w:space="0" w:color="auto"/>
            </w:tcBorders>
          </w:tcPr>
          <w:p w:rsidR="007E0E9D" w:rsidRPr="00CE2A19" w:rsidRDefault="007E0E9D" w:rsidP="00133922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950" w:type="dxa"/>
            <w:vMerge/>
            <w:tcBorders>
              <w:bottom w:val="single" w:sz="4" w:space="0" w:color="auto"/>
            </w:tcBorders>
          </w:tcPr>
          <w:p w:rsidR="007E0E9D" w:rsidRPr="00CE2A19" w:rsidRDefault="007E0E9D" w:rsidP="00133922">
            <w:pPr>
              <w:spacing w:line="480" w:lineRule="auto"/>
              <w:rPr>
                <w:b/>
                <w:lang w:val="en-US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7E0E9D" w:rsidRPr="00CE2A19" w:rsidRDefault="007E0E9D" w:rsidP="00133922">
            <w:pPr>
              <w:spacing w:line="480" w:lineRule="auto"/>
              <w:rPr>
                <w:b/>
                <w:lang w:val="en-US"/>
              </w:rPr>
            </w:pPr>
            <w:r w:rsidRPr="00CE2A19">
              <w:rPr>
                <w:b/>
                <w:lang w:val="en-US"/>
              </w:rPr>
              <w:t>Lower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E0E9D" w:rsidRPr="00CE2A19" w:rsidRDefault="007E0E9D" w:rsidP="00133922">
            <w:pPr>
              <w:spacing w:line="480" w:lineRule="auto"/>
              <w:rPr>
                <w:b/>
                <w:lang w:val="en-US"/>
              </w:rPr>
            </w:pPr>
            <w:r w:rsidRPr="00CE2A19">
              <w:rPr>
                <w:b/>
                <w:lang w:val="en-US"/>
              </w:rPr>
              <w:t>Upper</w:t>
            </w:r>
          </w:p>
        </w:tc>
      </w:tr>
      <w:tr w:rsidR="00CE2A19" w:rsidRPr="00CE2A19" w:rsidTr="00BB2E74">
        <w:tc>
          <w:tcPr>
            <w:tcW w:w="2411" w:type="dxa"/>
            <w:tcBorders>
              <w:top w:val="single" w:sz="4" w:space="0" w:color="auto"/>
            </w:tcBorders>
          </w:tcPr>
          <w:p w:rsidR="00703D7B" w:rsidRPr="00CE2A19" w:rsidRDefault="00703D7B" w:rsidP="003C6AB2">
            <w:pPr>
              <w:spacing w:line="480" w:lineRule="auto"/>
              <w:rPr>
                <w:b/>
                <w:lang w:val="en-US"/>
              </w:rPr>
            </w:pPr>
            <w:r w:rsidRPr="00CE2A19">
              <w:rPr>
                <w:lang w:val="en-US"/>
              </w:rPr>
              <w:t xml:space="preserve">Age </w:t>
            </w:r>
          </w:p>
        </w:tc>
        <w:tc>
          <w:tcPr>
            <w:tcW w:w="943" w:type="dxa"/>
            <w:tcBorders>
              <w:top w:val="single" w:sz="4" w:space="0" w:color="auto"/>
            </w:tcBorders>
          </w:tcPr>
          <w:p w:rsidR="00703D7B" w:rsidRPr="00CE2A19" w:rsidRDefault="002277DF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-0.061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:rsidR="00703D7B" w:rsidRPr="00CE2A19" w:rsidRDefault="002277DF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0.033</w:t>
            </w:r>
          </w:p>
        </w:tc>
        <w:tc>
          <w:tcPr>
            <w:tcW w:w="832" w:type="dxa"/>
            <w:tcBorders>
              <w:top w:val="single" w:sz="4" w:space="0" w:color="auto"/>
            </w:tcBorders>
          </w:tcPr>
          <w:p w:rsidR="00703D7B" w:rsidRPr="00CE2A19" w:rsidRDefault="002277DF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3.366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703D7B" w:rsidRPr="00CE2A19" w:rsidRDefault="002277DF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0.067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:rsidR="00703D7B" w:rsidRPr="00CE2A19" w:rsidRDefault="002277DF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0.941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703D7B" w:rsidRPr="00CE2A19" w:rsidRDefault="002277DF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0.882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03D7B" w:rsidRPr="00CE2A19" w:rsidRDefault="002277DF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1.004</w:t>
            </w:r>
          </w:p>
        </w:tc>
      </w:tr>
      <w:tr w:rsidR="00CE2A19" w:rsidRPr="00CE2A19" w:rsidTr="00BB2E74">
        <w:tc>
          <w:tcPr>
            <w:tcW w:w="2411" w:type="dxa"/>
          </w:tcPr>
          <w:p w:rsidR="00703D7B" w:rsidRPr="00CE2A19" w:rsidRDefault="0080097C" w:rsidP="00133922">
            <w:pPr>
              <w:spacing w:line="480" w:lineRule="auto"/>
              <w:rPr>
                <w:b/>
                <w:lang w:val="en-US"/>
              </w:rPr>
            </w:pPr>
            <w:r w:rsidRPr="00CE2A19">
              <w:rPr>
                <w:lang w:val="en-US"/>
              </w:rPr>
              <w:t>NUSS score</w:t>
            </w:r>
          </w:p>
        </w:tc>
        <w:tc>
          <w:tcPr>
            <w:tcW w:w="943" w:type="dxa"/>
          </w:tcPr>
          <w:p w:rsidR="00703D7B" w:rsidRPr="00CE2A19" w:rsidRDefault="002277DF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0.045</w:t>
            </w:r>
          </w:p>
        </w:tc>
        <w:tc>
          <w:tcPr>
            <w:tcW w:w="765" w:type="dxa"/>
          </w:tcPr>
          <w:p w:rsidR="00703D7B" w:rsidRPr="00CE2A19" w:rsidRDefault="002277DF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0.043</w:t>
            </w:r>
          </w:p>
        </w:tc>
        <w:tc>
          <w:tcPr>
            <w:tcW w:w="832" w:type="dxa"/>
          </w:tcPr>
          <w:p w:rsidR="00703D7B" w:rsidRPr="00CE2A19" w:rsidRDefault="002277DF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1.092</w:t>
            </w:r>
          </w:p>
        </w:tc>
        <w:tc>
          <w:tcPr>
            <w:tcW w:w="756" w:type="dxa"/>
          </w:tcPr>
          <w:p w:rsidR="00703D7B" w:rsidRPr="00CE2A19" w:rsidRDefault="002277DF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0.296</w:t>
            </w:r>
          </w:p>
        </w:tc>
        <w:tc>
          <w:tcPr>
            <w:tcW w:w="950" w:type="dxa"/>
          </w:tcPr>
          <w:p w:rsidR="00703D7B" w:rsidRPr="00CE2A19" w:rsidRDefault="002277DF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1.046</w:t>
            </w:r>
          </w:p>
        </w:tc>
        <w:tc>
          <w:tcPr>
            <w:tcW w:w="998" w:type="dxa"/>
          </w:tcPr>
          <w:p w:rsidR="00703D7B" w:rsidRPr="00CE2A19" w:rsidRDefault="002277DF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0.962</w:t>
            </w:r>
          </w:p>
        </w:tc>
        <w:tc>
          <w:tcPr>
            <w:tcW w:w="1843" w:type="dxa"/>
          </w:tcPr>
          <w:p w:rsidR="00703D7B" w:rsidRPr="00CE2A19" w:rsidRDefault="002277DF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1</w:t>
            </w:r>
            <w:r w:rsidR="00892117" w:rsidRPr="00CE2A19">
              <w:rPr>
                <w:lang w:val="en-US"/>
              </w:rPr>
              <w:t>.</w:t>
            </w:r>
            <w:r w:rsidRPr="00CE2A19">
              <w:rPr>
                <w:lang w:val="en-US"/>
              </w:rPr>
              <w:t>137</w:t>
            </w:r>
          </w:p>
        </w:tc>
      </w:tr>
      <w:tr w:rsidR="00CE2A19" w:rsidRPr="00CE2A19" w:rsidTr="0080097C">
        <w:tc>
          <w:tcPr>
            <w:tcW w:w="2411" w:type="dxa"/>
          </w:tcPr>
          <w:p w:rsidR="00703D7B" w:rsidRPr="00CE2A19" w:rsidRDefault="00337723" w:rsidP="003C6AB2">
            <w:pPr>
              <w:spacing w:line="480" w:lineRule="auto"/>
              <w:rPr>
                <w:b/>
                <w:lang w:val="en-US"/>
              </w:rPr>
            </w:pPr>
            <w:r w:rsidRPr="00CE2A19">
              <w:rPr>
                <w:lang w:val="en-US"/>
              </w:rPr>
              <w:t>High-energy trauma</w:t>
            </w:r>
          </w:p>
        </w:tc>
        <w:tc>
          <w:tcPr>
            <w:tcW w:w="943" w:type="dxa"/>
          </w:tcPr>
          <w:p w:rsidR="00703D7B" w:rsidRPr="00CE2A19" w:rsidRDefault="00AF45C1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1.101</w:t>
            </w:r>
          </w:p>
        </w:tc>
        <w:tc>
          <w:tcPr>
            <w:tcW w:w="765" w:type="dxa"/>
          </w:tcPr>
          <w:p w:rsidR="00703D7B" w:rsidRPr="00CE2A19" w:rsidRDefault="00AF45C1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</w:t>
            </w:r>
            <w:r w:rsidR="00892117" w:rsidRPr="00CE2A19">
              <w:rPr>
                <w:lang w:val="en-US"/>
              </w:rPr>
              <w:t>9</w:t>
            </w:r>
            <w:r w:rsidRPr="00CE2A19">
              <w:rPr>
                <w:lang w:val="en-US"/>
              </w:rPr>
              <w:t>24</w:t>
            </w:r>
          </w:p>
        </w:tc>
        <w:tc>
          <w:tcPr>
            <w:tcW w:w="832" w:type="dxa"/>
          </w:tcPr>
          <w:p w:rsidR="00703D7B" w:rsidRPr="00CE2A19" w:rsidRDefault="00AF45C1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1.418</w:t>
            </w:r>
          </w:p>
        </w:tc>
        <w:tc>
          <w:tcPr>
            <w:tcW w:w="756" w:type="dxa"/>
          </w:tcPr>
          <w:p w:rsidR="00703D7B" w:rsidRPr="00CE2A19" w:rsidRDefault="00AF45C1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0.234</w:t>
            </w:r>
          </w:p>
        </w:tc>
        <w:tc>
          <w:tcPr>
            <w:tcW w:w="950" w:type="dxa"/>
          </w:tcPr>
          <w:p w:rsidR="00703D7B" w:rsidRPr="00CE2A19" w:rsidRDefault="00AF45C1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3.00</w:t>
            </w:r>
            <w:r w:rsidR="00892117" w:rsidRPr="00CE2A19">
              <w:rPr>
                <w:lang w:val="en-US"/>
              </w:rPr>
              <w:t>6</w:t>
            </w:r>
          </w:p>
        </w:tc>
        <w:tc>
          <w:tcPr>
            <w:tcW w:w="998" w:type="dxa"/>
          </w:tcPr>
          <w:p w:rsidR="00703D7B" w:rsidRPr="00CE2A19" w:rsidRDefault="00AF45C1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0.491</w:t>
            </w:r>
          </w:p>
        </w:tc>
        <w:tc>
          <w:tcPr>
            <w:tcW w:w="1843" w:type="dxa"/>
          </w:tcPr>
          <w:p w:rsidR="00703D7B" w:rsidRPr="00CE2A19" w:rsidRDefault="00AF45C1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18.394</w:t>
            </w:r>
          </w:p>
        </w:tc>
      </w:tr>
      <w:tr w:rsidR="0080097C" w:rsidRPr="00CE2A19" w:rsidTr="00BB2E74">
        <w:tc>
          <w:tcPr>
            <w:tcW w:w="2411" w:type="dxa"/>
            <w:tcBorders>
              <w:bottom w:val="single" w:sz="12" w:space="0" w:color="auto"/>
            </w:tcBorders>
          </w:tcPr>
          <w:p w:rsidR="0080097C" w:rsidRPr="00CE2A19" w:rsidRDefault="00891620" w:rsidP="003C6AB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Fracture type (</w:t>
            </w:r>
            <w:proofErr w:type="spellStart"/>
            <w:r w:rsidRPr="00CE2A19">
              <w:rPr>
                <w:lang w:val="en-US"/>
              </w:rPr>
              <w:t>Gustilo</w:t>
            </w:r>
            <w:proofErr w:type="spellEnd"/>
            <w:r w:rsidRPr="00CE2A19">
              <w:rPr>
                <w:lang w:val="en-US"/>
              </w:rPr>
              <w:t>)</w:t>
            </w:r>
          </w:p>
        </w:tc>
        <w:tc>
          <w:tcPr>
            <w:tcW w:w="943" w:type="dxa"/>
            <w:tcBorders>
              <w:bottom w:val="single" w:sz="12" w:space="0" w:color="auto"/>
            </w:tcBorders>
          </w:tcPr>
          <w:p w:rsidR="0080097C" w:rsidRPr="00CE2A19" w:rsidRDefault="00AF45C1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0.363</w:t>
            </w:r>
          </w:p>
        </w:tc>
        <w:tc>
          <w:tcPr>
            <w:tcW w:w="765" w:type="dxa"/>
            <w:tcBorders>
              <w:bottom w:val="single" w:sz="12" w:space="0" w:color="auto"/>
            </w:tcBorders>
          </w:tcPr>
          <w:p w:rsidR="0080097C" w:rsidRPr="00CE2A19" w:rsidRDefault="00AF45C1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0.420</w:t>
            </w:r>
          </w:p>
        </w:tc>
        <w:tc>
          <w:tcPr>
            <w:tcW w:w="832" w:type="dxa"/>
            <w:tcBorders>
              <w:bottom w:val="single" w:sz="12" w:space="0" w:color="auto"/>
            </w:tcBorders>
          </w:tcPr>
          <w:p w:rsidR="0080097C" w:rsidRPr="00CE2A19" w:rsidRDefault="00AF45C1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0.748</w:t>
            </w:r>
          </w:p>
        </w:tc>
        <w:tc>
          <w:tcPr>
            <w:tcW w:w="756" w:type="dxa"/>
            <w:tcBorders>
              <w:bottom w:val="single" w:sz="12" w:space="0" w:color="auto"/>
            </w:tcBorders>
          </w:tcPr>
          <w:p w:rsidR="0080097C" w:rsidRPr="00CE2A19" w:rsidRDefault="00AF45C1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0.387</w:t>
            </w:r>
          </w:p>
        </w:tc>
        <w:tc>
          <w:tcPr>
            <w:tcW w:w="950" w:type="dxa"/>
            <w:tcBorders>
              <w:bottom w:val="single" w:sz="12" w:space="0" w:color="auto"/>
            </w:tcBorders>
          </w:tcPr>
          <w:p w:rsidR="0080097C" w:rsidRPr="00CE2A19" w:rsidRDefault="00AF45C1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1.438</w:t>
            </w:r>
          </w:p>
        </w:tc>
        <w:tc>
          <w:tcPr>
            <w:tcW w:w="998" w:type="dxa"/>
            <w:tcBorders>
              <w:bottom w:val="single" w:sz="12" w:space="0" w:color="auto"/>
            </w:tcBorders>
          </w:tcPr>
          <w:p w:rsidR="0080097C" w:rsidRPr="00CE2A19" w:rsidRDefault="00AF45C1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0.632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80097C" w:rsidRPr="00CE2A19" w:rsidRDefault="00AF45C1" w:rsidP="00133922">
            <w:pPr>
              <w:spacing w:line="480" w:lineRule="auto"/>
              <w:rPr>
                <w:lang w:val="en-US"/>
              </w:rPr>
            </w:pPr>
            <w:r w:rsidRPr="00CE2A19">
              <w:rPr>
                <w:lang w:val="en-US"/>
              </w:rPr>
              <w:t>3.274</w:t>
            </w:r>
          </w:p>
        </w:tc>
      </w:tr>
    </w:tbl>
    <w:p w:rsidR="00614F07" w:rsidRPr="00CE2A19" w:rsidRDefault="00614F07" w:rsidP="001E04F4">
      <w:pPr>
        <w:spacing w:line="480" w:lineRule="auto"/>
        <w:rPr>
          <w:rFonts w:ascii="Times New Roman" w:hAnsi="Times New Roman" w:cs="Times New Roman"/>
          <w:szCs w:val="20"/>
          <w:lang w:val="en-US"/>
        </w:rPr>
      </w:pPr>
    </w:p>
    <w:p w:rsidR="001A104F" w:rsidRPr="00CE2A19" w:rsidRDefault="00A26BAA" w:rsidP="001E04F4">
      <w:pPr>
        <w:spacing w:line="480" w:lineRule="auto"/>
        <w:rPr>
          <w:rFonts w:ascii="Times New Roman" w:hAnsi="Times New Roman" w:cs="Times New Roman"/>
          <w:szCs w:val="20"/>
          <w:lang w:val="en-US"/>
        </w:rPr>
      </w:pPr>
      <w:r w:rsidRPr="00CE2A19">
        <w:rPr>
          <w:rFonts w:ascii="Times New Roman" w:hAnsi="Times New Roman" w:cs="Times New Roman"/>
          <w:szCs w:val="20"/>
          <w:lang w:val="en-US"/>
        </w:rPr>
        <w:t xml:space="preserve">Note: </w:t>
      </w:r>
      <w:r w:rsidR="00272E0A" w:rsidRPr="00CE2A19">
        <w:rPr>
          <w:rFonts w:ascii="Times New Roman" w:hAnsi="Times New Roman" w:cs="Times New Roman"/>
          <w:szCs w:val="20"/>
          <w:lang w:val="en-US"/>
        </w:rPr>
        <w:t xml:space="preserve">The confounding factors </w:t>
      </w:r>
      <w:r w:rsidR="001E04F4" w:rsidRPr="00CE2A19">
        <w:rPr>
          <w:rFonts w:ascii="Times New Roman" w:hAnsi="Times New Roman" w:cs="Times New Roman"/>
          <w:szCs w:val="20"/>
          <w:lang w:val="en-US"/>
        </w:rPr>
        <w:t>age,</w:t>
      </w:r>
      <w:r w:rsidR="00272E0A" w:rsidRPr="00CE2A19">
        <w:rPr>
          <w:rFonts w:ascii="Times New Roman" w:hAnsi="Times New Roman" w:cs="Times New Roman"/>
          <w:szCs w:val="20"/>
          <w:lang w:val="en-US"/>
        </w:rPr>
        <w:t xml:space="preserve"> </w:t>
      </w:r>
      <w:r w:rsidR="008D2CC3" w:rsidRPr="00CE2A19">
        <w:rPr>
          <w:rFonts w:ascii="Times New Roman" w:hAnsi="Times New Roman" w:cs="Times New Roman"/>
          <w:szCs w:val="20"/>
          <w:lang w:val="en-US"/>
        </w:rPr>
        <w:t>NUSS score</w:t>
      </w:r>
      <w:r w:rsidR="00272E0A" w:rsidRPr="00CE2A19">
        <w:rPr>
          <w:rFonts w:ascii="Times New Roman" w:hAnsi="Times New Roman" w:cs="Times New Roman"/>
          <w:szCs w:val="20"/>
          <w:lang w:val="en-US"/>
        </w:rPr>
        <w:t>,</w:t>
      </w:r>
      <w:r w:rsidR="00DF7C1E" w:rsidRPr="00CE2A19">
        <w:rPr>
          <w:rFonts w:ascii="Times New Roman" w:hAnsi="Times New Roman" w:cs="Times New Roman"/>
          <w:szCs w:val="20"/>
          <w:lang w:val="en-US"/>
        </w:rPr>
        <w:t xml:space="preserve"> High-energy trauma</w:t>
      </w:r>
      <w:r w:rsidR="008D2CC3" w:rsidRPr="00CE2A19">
        <w:rPr>
          <w:rFonts w:ascii="Times New Roman" w:hAnsi="Times New Roman" w:cs="Times New Roman"/>
          <w:szCs w:val="20"/>
          <w:lang w:val="en-US"/>
        </w:rPr>
        <w:t>, and fracture type</w:t>
      </w:r>
      <w:r w:rsidR="00272E0A" w:rsidRPr="00CE2A19">
        <w:rPr>
          <w:rFonts w:ascii="Times New Roman" w:hAnsi="Times New Roman" w:cs="Times New Roman"/>
          <w:szCs w:val="20"/>
          <w:lang w:val="en-US"/>
        </w:rPr>
        <w:t xml:space="preserve"> </w:t>
      </w:r>
      <w:r w:rsidR="001E04F4" w:rsidRPr="00CE2A19">
        <w:rPr>
          <w:rFonts w:ascii="Times New Roman" w:hAnsi="Times New Roman" w:cs="Times New Roman"/>
          <w:szCs w:val="20"/>
          <w:lang w:val="en-US"/>
        </w:rPr>
        <w:t>will not significantly interfere with the relationship between the independent variable and the dependent variable.</w:t>
      </w:r>
    </w:p>
    <w:p w:rsidR="00614F07" w:rsidRPr="00CE2A19" w:rsidRDefault="00614F07" w:rsidP="001E04F4">
      <w:pPr>
        <w:spacing w:line="480" w:lineRule="auto"/>
        <w:rPr>
          <w:rFonts w:ascii="Times New Roman" w:hAnsi="Times New Roman" w:cs="Times New Roman"/>
          <w:szCs w:val="20"/>
          <w:lang w:val="en-US"/>
        </w:rPr>
      </w:pPr>
    </w:p>
    <w:sectPr w:rsidR="00614F07" w:rsidRPr="00CE2A19" w:rsidSect="00CE2A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3E9"/>
    <w:rsid w:val="00006D99"/>
    <w:rsid w:val="000563BE"/>
    <w:rsid w:val="000E2734"/>
    <w:rsid w:val="00122C89"/>
    <w:rsid w:val="00124BBD"/>
    <w:rsid w:val="001262A0"/>
    <w:rsid w:val="00133922"/>
    <w:rsid w:val="00174BA1"/>
    <w:rsid w:val="001A104F"/>
    <w:rsid w:val="001B023B"/>
    <w:rsid w:val="001D043B"/>
    <w:rsid w:val="001E04F4"/>
    <w:rsid w:val="001F288C"/>
    <w:rsid w:val="00212312"/>
    <w:rsid w:val="002277DF"/>
    <w:rsid w:val="002341C0"/>
    <w:rsid w:val="00264A32"/>
    <w:rsid w:val="00267587"/>
    <w:rsid w:val="00272E0A"/>
    <w:rsid w:val="00273E18"/>
    <w:rsid w:val="002C168D"/>
    <w:rsid w:val="002D5AF3"/>
    <w:rsid w:val="002E550B"/>
    <w:rsid w:val="003273F4"/>
    <w:rsid w:val="00337723"/>
    <w:rsid w:val="003624DC"/>
    <w:rsid w:val="003637FF"/>
    <w:rsid w:val="00384874"/>
    <w:rsid w:val="00391CBB"/>
    <w:rsid w:val="003A6154"/>
    <w:rsid w:val="003C6AB2"/>
    <w:rsid w:val="003F3AB2"/>
    <w:rsid w:val="003F7FD7"/>
    <w:rsid w:val="00434620"/>
    <w:rsid w:val="00451621"/>
    <w:rsid w:val="00456E83"/>
    <w:rsid w:val="004721ED"/>
    <w:rsid w:val="004B14BA"/>
    <w:rsid w:val="00523487"/>
    <w:rsid w:val="00541D16"/>
    <w:rsid w:val="00590674"/>
    <w:rsid w:val="005B1727"/>
    <w:rsid w:val="005F0B4C"/>
    <w:rsid w:val="005F7E05"/>
    <w:rsid w:val="00614F07"/>
    <w:rsid w:val="00615E50"/>
    <w:rsid w:val="006464D8"/>
    <w:rsid w:val="00647205"/>
    <w:rsid w:val="0066572A"/>
    <w:rsid w:val="00672B5F"/>
    <w:rsid w:val="006877A4"/>
    <w:rsid w:val="006A48DF"/>
    <w:rsid w:val="006C38E3"/>
    <w:rsid w:val="00703D7B"/>
    <w:rsid w:val="007137DA"/>
    <w:rsid w:val="007403F4"/>
    <w:rsid w:val="00751A5F"/>
    <w:rsid w:val="00753AF2"/>
    <w:rsid w:val="007A518B"/>
    <w:rsid w:val="007C43E9"/>
    <w:rsid w:val="007E0E9D"/>
    <w:rsid w:val="007E65A7"/>
    <w:rsid w:val="0080097C"/>
    <w:rsid w:val="00874D4F"/>
    <w:rsid w:val="00876198"/>
    <w:rsid w:val="00891620"/>
    <w:rsid w:val="00892117"/>
    <w:rsid w:val="008C44A2"/>
    <w:rsid w:val="008D2CC3"/>
    <w:rsid w:val="008E5D1E"/>
    <w:rsid w:val="00910994"/>
    <w:rsid w:val="00947A74"/>
    <w:rsid w:val="00A25C42"/>
    <w:rsid w:val="00A26BAA"/>
    <w:rsid w:val="00A338CB"/>
    <w:rsid w:val="00A572EF"/>
    <w:rsid w:val="00A64968"/>
    <w:rsid w:val="00A81A44"/>
    <w:rsid w:val="00AF45C1"/>
    <w:rsid w:val="00B02032"/>
    <w:rsid w:val="00B11963"/>
    <w:rsid w:val="00B37999"/>
    <w:rsid w:val="00B568F6"/>
    <w:rsid w:val="00BA2B9C"/>
    <w:rsid w:val="00BB2E74"/>
    <w:rsid w:val="00BB3832"/>
    <w:rsid w:val="00BE3267"/>
    <w:rsid w:val="00C10362"/>
    <w:rsid w:val="00C31FB6"/>
    <w:rsid w:val="00C32BD8"/>
    <w:rsid w:val="00C42484"/>
    <w:rsid w:val="00C7148F"/>
    <w:rsid w:val="00CA55F7"/>
    <w:rsid w:val="00CC3025"/>
    <w:rsid w:val="00CD00BC"/>
    <w:rsid w:val="00CE2A19"/>
    <w:rsid w:val="00CF38E7"/>
    <w:rsid w:val="00D047C9"/>
    <w:rsid w:val="00D20B2B"/>
    <w:rsid w:val="00D54C1C"/>
    <w:rsid w:val="00D64C4A"/>
    <w:rsid w:val="00DB32B3"/>
    <w:rsid w:val="00DC5F00"/>
    <w:rsid w:val="00DF7C1E"/>
    <w:rsid w:val="00E14168"/>
    <w:rsid w:val="00E972D4"/>
    <w:rsid w:val="00EC28A4"/>
    <w:rsid w:val="00EC5E4E"/>
    <w:rsid w:val="00F14EDB"/>
    <w:rsid w:val="00F349FD"/>
    <w:rsid w:val="00F406DD"/>
    <w:rsid w:val="00F51608"/>
    <w:rsid w:val="00F7090B"/>
    <w:rsid w:val="00F9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EBFB1C-4D18-40C3-AB6B-14305BFD9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EastAsia" w:hAnsi="Verdana" w:cstheme="minorBidi"/>
        <w:szCs w:val="22"/>
        <w:lang w:val="nl-NL" w:eastAsia="zh-CN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0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456E83"/>
    <w:pPr>
      <w:spacing w:line="240" w:lineRule="auto"/>
    </w:pPr>
    <w:rPr>
      <w:rFonts w:ascii="Times New Roman" w:eastAsia="SimSun" w:hAnsi="Times New Roman"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Lu, Fangzhou (MERLN)</dc:creator>
  <cp:keywords/>
  <dc:description/>
  <cp:lastModifiedBy>Manju  Pichandi</cp:lastModifiedBy>
  <cp:revision>122</cp:revision>
  <dcterms:created xsi:type="dcterms:W3CDTF">2024-03-05T08:42:00Z</dcterms:created>
  <dcterms:modified xsi:type="dcterms:W3CDTF">2024-04-03T09:30:00Z</dcterms:modified>
</cp:coreProperties>
</file>