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428F0" w14:textId="2B0DB19D" w:rsidR="00161833" w:rsidRDefault="00093644" w:rsidP="00A24604">
      <w:pPr>
        <w:suppressLineNumbers/>
        <w:spacing w:line="480" w:lineRule="auto"/>
        <w:jc w:val="center"/>
        <w:rPr>
          <w:b/>
          <w:bCs/>
          <w:sz w:val="28"/>
          <w:szCs w:val="28"/>
          <w:lang w:val="en-US"/>
        </w:rPr>
      </w:pPr>
      <w:r>
        <w:rPr>
          <w:b/>
          <w:bCs/>
          <w:sz w:val="28"/>
          <w:szCs w:val="28"/>
          <w:lang w:val="en-US"/>
        </w:rPr>
        <w:t>Intensive Care Needs After Hip and Knee Replacement: Understanding Risk Profiles for Severe Postoperative Complications</w:t>
      </w:r>
    </w:p>
    <w:p w14:paraId="5977E48E" w14:textId="268587B0" w:rsidR="00C26C56" w:rsidRPr="000725BF" w:rsidRDefault="006718F9" w:rsidP="004676D9">
      <w:pPr>
        <w:spacing w:line="480" w:lineRule="auto"/>
        <w:jc w:val="both"/>
        <w:rPr>
          <w:b/>
          <w:bCs/>
          <w:sz w:val="28"/>
          <w:szCs w:val="28"/>
          <w:lang w:val="en-US"/>
        </w:rPr>
      </w:pPr>
      <w:r w:rsidRPr="000725BF">
        <w:rPr>
          <w:b/>
          <w:bCs/>
          <w:sz w:val="28"/>
          <w:szCs w:val="28"/>
          <w:lang w:val="en-US"/>
        </w:rPr>
        <w:t>Abstract</w:t>
      </w:r>
    </w:p>
    <w:p w14:paraId="2E76BC7F" w14:textId="7E4539E4" w:rsidR="00A62394" w:rsidRDefault="003C7395" w:rsidP="004676D9">
      <w:pPr>
        <w:spacing w:line="480" w:lineRule="auto"/>
        <w:jc w:val="both"/>
        <w:rPr>
          <w:lang w:val="en-US"/>
        </w:rPr>
      </w:pPr>
      <w:r>
        <w:rPr>
          <w:b/>
          <w:bCs/>
          <w:lang w:val="en-US"/>
        </w:rPr>
        <w:t>Background</w:t>
      </w:r>
      <w:r w:rsidR="006718F9" w:rsidRPr="00B4517F">
        <w:rPr>
          <w:b/>
          <w:bCs/>
          <w:lang w:val="en-US"/>
        </w:rPr>
        <w:t>:</w:t>
      </w:r>
      <w:r w:rsidR="001E4EA8" w:rsidRPr="00B4517F">
        <w:rPr>
          <w:lang w:val="en-US"/>
        </w:rPr>
        <w:t xml:space="preserve"> </w:t>
      </w:r>
      <w:r w:rsidR="00A62394">
        <w:rPr>
          <w:lang w:val="en-US"/>
        </w:rPr>
        <w:t>The etiology of s</w:t>
      </w:r>
      <w:r w:rsidR="00A62394" w:rsidRPr="00A62394">
        <w:rPr>
          <w:lang w:val="en-US"/>
        </w:rPr>
        <w:t>erious life-threatening events after total joint arthroplasty</w:t>
      </w:r>
      <w:r w:rsidR="00A62394">
        <w:rPr>
          <w:lang w:val="en-US"/>
        </w:rPr>
        <w:t xml:space="preserve"> (TJA) is</w:t>
      </w:r>
      <w:r w:rsidR="00A62394" w:rsidRPr="00A62394">
        <w:rPr>
          <w:lang w:val="en-US"/>
        </w:rPr>
        <w:t xml:space="preserve"> poorly </w:t>
      </w:r>
      <w:r w:rsidR="00A62394">
        <w:rPr>
          <w:lang w:val="en-US"/>
        </w:rPr>
        <w:t>elaborated</w:t>
      </w:r>
      <w:r w:rsidR="00A62394" w:rsidRPr="00A62394">
        <w:rPr>
          <w:lang w:val="en-US"/>
        </w:rPr>
        <w:t xml:space="preserve"> and understood in the literature</w:t>
      </w:r>
      <w:r w:rsidR="00A24A35" w:rsidRPr="00A24A35">
        <w:rPr>
          <w:lang w:val="en-US"/>
        </w:rPr>
        <w:t xml:space="preserve">. </w:t>
      </w:r>
      <w:r w:rsidR="00A62394" w:rsidRPr="00A62394">
        <w:rPr>
          <w:lang w:val="en-US"/>
        </w:rPr>
        <w:t>The purpose of this study was to</w:t>
      </w:r>
      <w:r w:rsidR="00F77C5E" w:rsidRPr="00A62394">
        <w:rPr>
          <w:lang w:val="en-US"/>
        </w:rPr>
        <w:t xml:space="preserve"> </w:t>
      </w:r>
      <w:r w:rsidR="00E7690D">
        <w:rPr>
          <w:lang w:val="en-US"/>
        </w:rPr>
        <w:t xml:space="preserve">identify independent </w:t>
      </w:r>
      <w:r w:rsidR="00B73275">
        <w:rPr>
          <w:lang w:val="en-US"/>
        </w:rPr>
        <w:t>predictors of</w:t>
      </w:r>
      <w:r w:rsidR="00E7690D">
        <w:rPr>
          <w:lang w:val="en-US"/>
        </w:rPr>
        <w:t xml:space="preserve"> </w:t>
      </w:r>
      <w:r w:rsidR="00F77C5E">
        <w:rPr>
          <w:lang w:val="en-US"/>
        </w:rPr>
        <w:t>postoperative intensive care</w:t>
      </w:r>
      <w:r w:rsidR="00D67C1F">
        <w:rPr>
          <w:lang w:val="en-US"/>
        </w:rPr>
        <w:t xml:space="preserve"> </w:t>
      </w:r>
      <w:r w:rsidR="00B73275">
        <w:rPr>
          <w:lang w:val="en-US"/>
        </w:rPr>
        <w:t>following</w:t>
      </w:r>
      <w:r w:rsidR="00F77C5E">
        <w:rPr>
          <w:lang w:val="en-US"/>
        </w:rPr>
        <w:t xml:space="preserve"> total hip (THA) and total knee arthroplasty (TKA) and </w:t>
      </w:r>
      <w:r w:rsidR="00CB6AF6">
        <w:rPr>
          <w:lang w:val="en-US"/>
        </w:rPr>
        <w:t>to clarify</w:t>
      </w:r>
      <w:r w:rsidR="00A62394" w:rsidRPr="00A62394">
        <w:rPr>
          <w:lang w:val="en-US"/>
        </w:rPr>
        <w:t xml:space="preserve"> the circumstances </w:t>
      </w:r>
      <w:r w:rsidR="00B73275">
        <w:rPr>
          <w:lang w:val="en-US"/>
        </w:rPr>
        <w:t xml:space="preserve">leading to </w:t>
      </w:r>
      <w:r w:rsidR="00F77C5E">
        <w:rPr>
          <w:lang w:val="en-US"/>
        </w:rPr>
        <w:t xml:space="preserve">these </w:t>
      </w:r>
      <w:r w:rsidR="00A62394" w:rsidRPr="00A62394">
        <w:rPr>
          <w:lang w:val="en-US"/>
        </w:rPr>
        <w:t>transfers</w:t>
      </w:r>
      <w:r w:rsidR="00F77C5E">
        <w:rPr>
          <w:lang w:val="en-US"/>
        </w:rPr>
        <w:t xml:space="preserve">. </w:t>
      </w:r>
    </w:p>
    <w:p w14:paraId="1361F4BD" w14:textId="725D591F" w:rsidR="004B1CDA" w:rsidRDefault="003C7395" w:rsidP="00C86E29">
      <w:pPr>
        <w:spacing w:line="480" w:lineRule="auto"/>
        <w:jc w:val="both"/>
        <w:rPr>
          <w:lang w:val="en-US"/>
        </w:rPr>
      </w:pPr>
      <w:r>
        <w:rPr>
          <w:b/>
          <w:bCs/>
          <w:lang w:val="en-US"/>
        </w:rPr>
        <w:t xml:space="preserve">Material and </w:t>
      </w:r>
      <w:r w:rsidR="006718F9" w:rsidRPr="00B4517F">
        <w:rPr>
          <w:b/>
          <w:bCs/>
          <w:lang w:val="en-US"/>
        </w:rPr>
        <w:t>Methods:</w:t>
      </w:r>
      <w:r w:rsidR="001361C3">
        <w:rPr>
          <w:lang w:val="en-US"/>
        </w:rPr>
        <w:t xml:space="preserve"> </w:t>
      </w:r>
      <w:r w:rsidR="006A5805">
        <w:rPr>
          <w:lang w:val="en-US"/>
        </w:rPr>
        <w:t>One-hundred and forty-two</w:t>
      </w:r>
      <w:r w:rsidR="00AD77E6" w:rsidRPr="00AD77E6">
        <w:rPr>
          <w:lang w:val="en-US"/>
        </w:rPr>
        <w:t xml:space="preserve"> </w:t>
      </w:r>
      <w:r w:rsidR="00217539">
        <w:rPr>
          <w:lang w:val="en-US"/>
        </w:rPr>
        <w:t xml:space="preserve">patients </w:t>
      </w:r>
      <w:r w:rsidR="007060D7">
        <w:rPr>
          <w:lang w:val="en-US"/>
        </w:rPr>
        <w:t>suffer</w:t>
      </w:r>
      <w:r w:rsidR="006A5805">
        <w:rPr>
          <w:lang w:val="en-US"/>
        </w:rPr>
        <w:t xml:space="preserve">ing </w:t>
      </w:r>
      <w:r w:rsidR="007060D7">
        <w:rPr>
          <w:lang w:val="en-US"/>
        </w:rPr>
        <w:t xml:space="preserve">from </w:t>
      </w:r>
      <w:r w:rsidR="006A5805">
        <w:rPr>
          <w:lang w:val="en-US"/>
        </w:rPr>
        <w:t>postoperative intensive care</w:t>
      </w:r>
      <w:r w:rsidR="007060D7">
        <w:rPr>
          <w:lang w:val="en-US"/>
        </w:rPr>
        <w:t>-dependent serious adverse event</w:t>
      </w:r>
      <w:r w:rsidR="003A5C4A">
        <w:rPr>
          <w:lang w:val="en-US"/>
        </w:rPr>
        <w:t>s</w:t>
      </w:r>
      <w:r w:rsidR="007060D7">
        <w:rPr>
          <w:lang w:val="en-US"/>
        </w:rPr>
        <w:t xml:space="preserve"> (CD°IV) after</w:t>
      </w:r>
      <w:r w:rsidR="001361C3">
        <w:rPr>
          <w:lang w:val="en-US"/>
        </w:rPr>
        <w:t xml:space="preserve"> THA or TKA </w:t>
      </w:r>
      <w:r w:rsidR="00AD77E6" w:rsidRPr="00AD77E6">
        <w:rPr>
          <w:lang w:val="en-US"/>
        </w:rPr>
        <w:t xml:space="preserve">were matched </w:t>
      </w:r>
      <w:r w:rsidR="005C7DC6">
        <w:rPr>
          <w:lang w:val="en-US"/>
        </w:rPr>
        <w:t xml:space="preserve">1:1 </w:t>
      </w:r>
      <w:r w:rsidR="00AD77E6" w:rsidRPr="00AD77E6">
        <w:rPr>
          <w:lang w:val="en-US"/>
        </w:rPr>
        <w:t xml:space="preserve">with </w:t>
      </w:r>
      <w:r w:rsidR="001361C3">
        <w:rPr>
          <w:lang w:val="en-US"/>
        </w:rPr>
        <w:t>non-</w:t>
      </w:r>
      <w:r w:rsidR="007060D7">
        <w:rPr>
          <w:lang w:val="en-US"/>
        </w:rPr>
        <w:t>CD°IV</w:t>
      </w:r>
      <w:r w:rsidR="001361C3">
        <w:rPr>
          <w:lang w:val="en-US"/>
        </w:rPr>
        <w:t xml:space="preserve"> </w:t>
      </w:r>
      <w:r w:rsidR="00AD77E6" w:rsidRPr="00AD77E6">
        <w:rPr>
          <w:lang w:val="en-US"/>
        </w:rPr>
        <w:t xml:space="preserve">patients </w:t>
      </w:r>
      <w:r w:rsidR="005C7DC6" w:rsidRPr="00AD77E6">
        <w:rPr>
          <w:lang w:val="en-US"/>
        </w:rPr>
        <w:t>using propensity score</w:t>
      </w:r>
      <w:r w:rsidR="005C7DC6">
        <w:rPr>
          <w:lang w:val="en-US"/>
        </w:rPr>
        <w:t xml:space="preserve"> </w:t>
      </w:r>
      <w:r w:rsidR="005C7DC6" w:rsidRPr="00AD77E6">
        <w:rPr>
          <w:lang w:val="en-US"/>
        </w:rPr>
        <w:t>matching</w:t>
      </w:r>
      <w:r w:rsidR="005C7DC6">
        <w:rPr>
          <w:lang w:val="en-US"/>
        </w:rPr>
        <w:t xml:space="preserve"> for</w:t>
      </w:r>
      <w:r w:rsidR="001361C3">
        <w:rPr>
          <w:lang w:val="en-US"/>
        </w:rPr>
        <w:t xml:space="preserve"> age,</w:t>
      </w:r>
      <w:r w:rsidR="00253882">
        <w:rPr>
          <w:lang w:val="en-US"/>
        </w:rPr>
        <w:t xml:space="preserve"> sex</w:t>
      </w:r>
      <w:r w:rsidR="00C05132">
        <w:rPr>
          <w:lang w:val="en-US"/>
        </w:rPr>
        <w:t xml:space="preserve">, </w:t>
      </w:r>
      <w:r w:rsidR="00B26BEF">
        <w:rPr>
          <w:lang w:val="en-US"/>
        </w:rPr>
        <w:t>comorbidity (Charlson Comorbidity index, CCI)</w:t>
      </w:r>
      <w:r w:rsidR="00C05132">
        <w:rPr>
          <w:lang w:val="en-US"/>
        </w:rPr>
        <w:t xml:space="preserve"> and year of tre</w:t>
      </w:r>
      <w:r w:rsidR="00291FF6">
        <w:rPr>
          <w:lang w:val="en-US"/>
        </w:rPr>
        <w:t>a</w:t>
      </w:r>
      <w:r w:rsidR="00C05132">
        <w:rPr>
          <w:lang w:val="en-US"/>
        </w:rPr>
        <w:t>tment</w:t>
      </w:r>
      <w:r w:rsidR="001361C3">
        <w:rPr>
          <w:lang w:val="en-US"/>
        </w:rPr>
        <w:t xml:space="preserve">. </w:t>
      </w:r>
      <w:r w:rsidR="00DE3B07" w:rsidRPr="008F06A4">
        <w:rPr>
          <w:lang w:val="en-US"/>
        </w:rPr>
        <w:t>Possible predictive factors for the need of postoperative intensive care were initially evaluated using univariate tests, followed by multivariate regression analyses to identify independent predictors</w:t>
      </w:r>
      <w:r w:rsidR="00220D97">
        <w:rPr>
          <w:lang w:val="en-US"/>
        </w:rPr>
        <w:t>.</w:t>
      </w:r>
    </w:p>
    <w:p w14:paraId="1A838CE4" w14:textId="06236D94" w:rsidR="00D67E87" w:rsidRPr="000E1818" w:rsidRDefault="00C86E29" w:rsidP="00C86E29">
      <w:pPr>
        <w:spacing w:line="480" w:lineRule="auto"/>
        <w:jc w:val="both"/>
        <w:rPr>
          <w:bCs/>
          <w:lang w:val="en-US"/>
        </w:rPr>
      </w:pPr>
      <w:r w:rsidRPr="00B4517F">
        <w:rPr>
          <w:b/>
          <w:bCs/>
          <w:lang w:val="en-US"/>
        </w:rPr>
        <w:t>Results</w:t>
      </w:r>
      <w:r>
        <w:rPr>
          <w:b/>
          <w:bCs/>
          <w:lang w:val="en-US"/>
        </w:rPr>
        <w:t xml:space="preserve">: </w:t>
      </w:r>
      <w:r w:rsidR="007060D7">
        <w:rPr>
          <w:lang w:val="en-US"/>
        </w:rPr>
        <w:t>CD°IV</w:t>
      </w:r>
      <w:r w:rsidRPr="00F448DE">
        <w:rPr>
          <w:lang w:val="en-US"/>
        </w:rPr>
        <w:t xml:space="preserve"> </w:t>
      </w:r>
      <w:r w:rsidR="0091732F">
        <w:rPr>
          <w:lang w:val="en-US"/>
        </w:rPr>
        <w:t>transfers</w:t>
      </w:r>
      <w:r w:rsidRPr="00F448DE">
        <w:rPr>
          <w:lang w:val="en-US"/>
        </w:rPr>
        <w:t xml:space="preserve"> </w:t>
      </w:r>
      <w:r w:rsidR="003A5C4A">
        <w:rPr>
          <w:lang w:val="en-US"/>
        </w:rPr>
        <w:t>cor</w:t>
      </w:r>
      <w:r w:rsidR="005720AF">
        <w:rPr>
          <w:lang w:val="en-US"/>
        </w:rPr>
        <w:t>r</w:t>
      </w:r>
      <w:r w:rsidR="003A5C4A">
        <w:rPr>
          <w:lang w:val="en-US"/>
        </w:rPr>
        <w:t xml:space="preserve">elate with </w:t>
      </w:r>
      <w:r>
        <w:rPr>
          <w:lang w:val="en-US"/>
        </w:rPr>
        <w:t xml:space="preserve">higher </w:t>
      </w:r>
      <w:r w:rsidR="003A5C4A">
        <w:rPr>
          <w:lang w:val="en-US"/>
        </w:rPr>
        <w:t>Hospitality Frailty Risk Score levels (</w:t>
      </w:r>
      <w:r w:rsidR="000E1818">
        <w:rPr>
          <w:lang w:val="en-US"/>
        </w:rPr>
        <w:t>HFRS</w:t>
      </w:r>
      <w:r w:rsidR="003A5C4A">
        <w:rPr>
          <w:lang w:val="en-US"/>
        </w:rPr>
        <w:t>)</w:t>
      </w:r>
      <w:r w:rsidR="000E1818">
        <w:rPr>
          <w:lang w:val="en-US"/>
        </w:rPr>
        <w:t xml:space="preserve"> </w:t>
      </w:r>
      <w:r w:rsidR="000E1818" w:rsidRPr="005F5A17">
        <w:rPr>
          <w:bCs/>
          <w:lang w:val="en-US"/>
        </w:rPr>
        <w:t>[</w:t>
      </w:r>
      <w:r w:rsidR="000E1818">
        <w:rPr>
          <w:bCs/>
          <w:lang w:val="en-US"/>
        </w:rPr>
        <w:t>mean 4.4 (SD 3.8)</w:t>
      </w:r>
      <w:r w:rsidR="000E1818" w:rsidRPr="005F5A17">
        <w:rPr>
          <w:bCs/>
          <w:lang w:val="en-US"/>
        </w:rPr>
        <w:t xml:space="preserve"> vs.</w:t>
      </w:r>
      <w:r w:rsidR="000E1818">
        <w:rPr>
          <w:bCs/>
          <w:lang w:val="en-US"/>
        </w:rPr>
        <w:t xml:space="preserve"> mean 3.0 (SD 3.0</w:t>
      </w:r>
      <w:r w:rsidR="000E1818" w:rsidRPr="005F5A17">
        <w:rPr>
          <w:bCs/>
          <w:lang w:val="en-US"/>
        </w:rPr>
        <w:t xml:space="preserve">); p </w:t>
      </w:r>
      <w:r w:rsidR="000E1818">
        <w:rPr>
          <w:bCs/>
          <w:lang w:val="en-US"/>
        </w:rPr>
        <w:t>&lt; 0.001</w:t>
      </w:r>
      <w:r w:rsidR="000E1818" w:rsidRPr="005F5A17">
        <w:rPr>
          <w:bCs/>
          <w:lang w:val="en-US"/>
        </w:rPr>
        <w:t>]</w:t>
      </w:r>
      <w:r w:rsidR="000E1818">
        <w:rPr>
          <w:bCs/>
          <w:lang w:val="en-US"/>
        </w:rPr>
        <w:t xml:space="preserve">, </w:t>
      </w:r>
      <w:r w:rsidR="003A5C4A">
        <w:rPr>
          <w:bCs/>
          <w:lang w:val="en-US"/>
        </w:rPr>
        <w:t xml:space="preserve">higher </w:t>
      </w:r>
      <w:r w:rsidR="000E1818">
        <w:rPr>
          <w:lang w:val="en-US"/>
        </w:rPr>
        <w:t xml:space="preserve">ASA-Scores </w:t>
      </w:r>
      <w:r w:rsidR="000E1818" w:rsidRPr="005F5A17">
        <w:rPr>
          <w:bCs/>
          <w:lang w:val="en-US"/>
        </w:rPr>
        <w:t>[</w:t>
      </w:r>
      <w:r w:rsidR="000E1818">
        <w:rPr>
          <w:bCs/>
          <w:lang w:val="en-US"/>
        </w:rPr>
        <w:t>mean 2.5 (SD 0.6)</w:t>
      </w:r>
      <w:r w:rsidR="000E1818" w:rsidRPr="005F5A17">
        <w:rPr>
          <w:bCs/>
          <w:lang w:val="en-US"/>
        </w:rPr>
        <w:t xml:space="preserve"> vs.</w:t>
      </w:r>
      <w:r w:rsidR="000E1818">
        <w:rPr>
          <w:bCs/>
          <w:lang w:val="en-US"/>
        </w:rPr>
        <w:t xml:space="preserve"> mean 2.3 (SD 0.7</w:t>
      </w:r>
      <w:r w:rsidR="000E1818" w:rsidRPr="005F5A17">
        <w:rPr>
          <w:bCs/>
          <w:lang w:val="en-US"/>
        </w:rPr>
        <w:t xml:space="preserve">); p </w:t>
      </w:r>
      <w:r w:rsidR="000E1818">
        <w:rPr>
          <w:bCs/>
          <w:lang w:val="en-US"/>
        </w:rPr>
        <w:t>=</w:t>
      </w:r>
      <w:r w:rsidR="000E1818" w:rsidRPr="005F5A17">
        <w:rPr>
          <w:bCs/>
          <w:lang w:val="en-US"/>
        </w:rPr>
        <w:t xml:space="preserve"> </w:t>
      </w:r>
      <w:r w:rsidR="000E1818">
        <w:rPr>
          <w:bCs/>
          <w:lang w:val="en-US"/>
        </w:rPr>
        <w:t>0</w:t>
      </w:r>
      <w:r w:rsidR="000E1818" w:rsidRPr="005F5A17">
        <w:rPr>
          <w:bCs/>
          <w:lang w:val="en-US"/>
        </w:rPr>
        <w:t>.</w:t>
      </w:r>
      <w:r w:rsidR="000E1818">
        <w:rPr>
          <w:bCs/>
          <w:lang w:val="en-US"/>
        </w:rPr>
        <w:t>02</w:t>
      </w:r>
      <w:r w:rsidR="000E1818" w:rsidRPr="005F5A17">
        <w:rPr>
          <w:bCs/>
          <w:lang w:val="en-US"/>
        </w:rPr>
        <w:t>]</w:t>
      </w:r>
      <w:r w:rsidR="000E1818">
        <w:rPr>
          <w:bCs/>
          <w:lang w:val="en-US"/>
        </w:rPr>
        <w:t xml:space="preserve">, </w:t>
      </w:r>
      <w:r w:rsidR="000A6247">
        <w:rPr>
          <w:bCs/>
          <w:lang w:val="en-US"/>
        </w:rPr>
        <w:t xml:space="preserve">a greater proportion of </w:t>
      </w:r>
      <w:r w:rsidR="000E1818">
        <w:rPr>
          <w:bCs/>
          <w:lang w:val="en-US"/>
        </w:rPr>
        <w:t xml:space="preserve">octogenarians </w:t>
      </w:r>
      <w:r w:rsidR="000E1818" w:rsidRPr="005F5A17">
        <w:rPr>
          <w:bCs/>
          <w:lang w:val="en-US"/>
        </w:rPr>
        <w:t>[</w:t>
      </w:r>
      <w:r w:rsidR="000E1818">
        <w:rPr>
          <w:bCs/>
          <w:lang w:val="en-US"/>
        </w:rPr>
        <w:t>35.9% (n=51) vs. 23.9% (n=34); p = 0.028</w:t>
      </w:r>
      <w:r w:rsidR="000E1818" w:rsidRPr="005F5A17">
        <w:rPr>
          <w:bCs/>
          <w:lang w:val="en-US"/>
        </w:rPr>
        <w:t>]</w:t>
      </w:r>
      <w:r w:rsidR="000E1818">
        <w:rPr>
          <w:bCs/>
          <w:lang w:val="en-US"/>
        </w:rPr>
        <w:t xml:space="preserve"> and </w:t>
      </w:r>
      <w:r w:rsidR="000A6247">
        <w:rPr>
          <w:bCs/>
          <w:lang w:val="en-US"/>
        </w:rPr>
        <w:t>a higher incidence of</w:t>
      </w:r>
      <w:r w:rsidR="000E1818">
        <w:rPr>
          <w:bCs/>
          <w:lang w:val="en-US"/>
        </w:rPr>
        <w:t xml:space="preserve"> </w:t>
      </w:r>
      <w:r w:rsidR="002C5CCF">
        <w:rPr>
          <w:bCs/>
          <w:lang w:val="en-US"/>
        </w:rPr>
        <w:t>m</w:t>
      </w:r>
      <w:r w:rsidR="000E1818">
        <w:rPr>
          <w:bCs/>
          <w:lang w:val="en-US"/>
        </w:rPr>
        <w:t xml:space="preserve">edical </w:t>
      </w:r>
      <w:r w:rsidR="002C5CCF">
        <w:rPr>
          <w:bCs/>
          <w:lang w:val="en-US"/>
        </w:rPr>
        <w:t>c</w:t>
      </w:r>
      <w:r w:rsidR="000E1818">
        <w:rPr>
          <w:bCs/>
          <w:lang w:val="en-US"/>
        </w:rPr>
        <w:t xml:space="preserve">omplications </w:t>
      </w:r>
      <w:r w:rsidR="000E1818" w:rsidRPr="005F5A17">
        <w:rPr>
          <w:bCs/>
          <w:lang w:val="en-US"/>
        </w:rPr>
        <w:t>[</w:t>
      </w:r>
      <w:r w:rsidR="000E1818">
        <w:rPr>
          <w:bCs/>
          <w:lang w:val="en-US"/>
        </w:rPr>
        <w:t>97.9% (n=139) vs. 60.6% (n=86); p &lt; 0.001</w:t>
      </w:r>
      <w:r w:rsidR="000E1818" w:rsidRPr="005F5A17">
        <w:rPr>
          <w:bCs/>
          <w:lang w:val="en-US"/>
        </w:rPr>
        <w:t>]</w:t>
      </w:r>
      <w:r w:rsidR="000E1818">
        <w:rPr>
          <w:bCs/>
          <w:lang w:val="en-US"/>
        </w:rPr>
        <w:t xml:space="preserve"> </w:t>
      </w:r>
      <w:r w:rsidR="007C5DFE">
        <w:rPr>
          <w:bCs/>
          <w:lang w:val="en-US"/>
        </w:rPr>
        <w:t>compared</w:t>
      </w:r>
      <w:r w:rsidR="000E1818">
        <w:rPr>
          <w:bCs/>
          <w:lang w:val="en-US"/>
        </w:rPr>
        <w:t xml:space="preserve"> t</w:t>
      </w:r>
      <w:r w:rsidR="007C5DFE">
        <w:rPr>
          <w:bCs/>
          <w:lang w:val="en-US"/>
        </w:rPr>
        <w:t>o an</w:t>
      </w:r>
      <w:r w:rsidR="000E1818">
        <w:rPr>
          <w:bCs/>
          <w:lang w:val="en-US"/>
        </w:rPr>
        <w:t xml:space="preserve"> adjusted control</w:t>
      </w:r>
      <w:r w:rsidR="000A6247">
        <w:rPr>
          <w:bCs/>
          <w:lang w:val="en-US"/>
        </w:rPr>
        <w:t xml:space="preserve"> </w:t>
      </w:r>
      <w:r w:rsidR="000E1818">
        <w:rPr>
          <w:bCs/>
          <w:lang w:val="en-US"/>
        </w:rPr>
        <w:t>group</w:t>
      </w:r>
      <w:r w:rsidR="0091732F">
        <w:rPr>
          <w:bCs/>
          <w:lang w:val="en-US"/>
        </w:rPr>
        <w:t xml:space="preserve"> after total joint arthroplasty (TJA)</w:t>
      </w:r>
      <w:r w:rsidR="000E1818">
        <w:rPr>
          <w:bCs/>
          <w:lang w:val="en-US"/>
        </w:rPr>
        <w:t>.</w:t>
      </w:r>
    </w:p>
    <w:p w14:paraId="5290E50B" w14:textId="1B66AC38" w:rsidR="00C86E29" w:rsidRDefault="005E6F28" w:rsidP="00C86E29">
      <w:pPr>
        <w:spacing w:line="480" w:lineRule="auto"/>
        <w:jc w:val="both"/>
        <w:rPr>
          <w:lang w:val="en-US"/>
        </w:rPr>
      </w:pPr>
      <w:r>
        <w:rPr>
          <w:lang w:val="en-US"/>
        </w:rPr>
        <w:t>M</w:t>
      </w:r>
      <w:r w:rsidR="00C86E29" w:rsidRPr="000D49F4">
        <w:rPr>
          <w:lang w:val="en-US"/>
        </w:rPr>
        <w:t>ultivariate regression</w:t>
      </w:r>
      <w:r w:rsidR="00C86E29">
        <w:rPr>
          <w:lang w:val="en-US"/>
        </w:rPr>
        <w:t xml:space="preserve"> analysis</w:t>
      </w:r>
      <w:r>
        <w:rPr>
          <w:lang w:val="en-US"/>
        </w:rPr>
        <w:t xml:space="preserve"> confirmed </w:t>
      </w:r>
      <w:r w:rsidR="007E5820">
        <w:rPr>
          <w:lang w:val="en-US"/>
        </w:rPr>
        <w:t>“Frailty”</w:t>
      </w:r>
      <w:r w:rsidR="00C86E29">
        <w:rPr>
          <w:lang w:val="en-US"/>
        </w:rPr>
        <w:t xml:space="preserve"> </w:t>
      </w:r>
      <w:r w:rsidR="00D67E87" w:rsidRPr="008125FC">
        <w:rPr>
          <w:bCs/>
          <w:lang w:val="en-US"/>
        </w:rPr>
        <w:t xml:space="preserve">(OR </w:t>
      </w:r>
      <w:r w:rsidR="00D67E87">
        <w:rPr>
          <w:bCs/>
          <w:lang w:val="en-US"/>
        </w:rPr>
        <w:t>1.14</w:t>
      </w:r>
      <w:r w:rsidR="00D67E87" w:rsidRPr="008125FC">
        <w:rPr>
          <w:bCs/>
          <w:lang w:val="en-US"/>
        </w:rPr>
        <w:t>, 95% CI 1.</w:t>
      </w:r>
      <w:r w:rsidR="00D67E87">
        <w:rPr>
          <w:bCs/>
          <w:lang w:val="en-US"/>
        </w:rPr>
        <w:t>05</w:t>
      </w:r>
      <w:r w:rsidR="00D67E87" w:rsidRPr="008125FC">
        <w:rPr>
          <w:bCs/>
          <w:lang w:val="en-US"/>
        </w:rPr>
        <w:t>–</w:t>
      </w:r>
      <w:r w:rsidR="00D67E87">
        <w:rPr>
          <w:bCs/>
          <w:lang w:val="en-US"/>
        </w:rPr>
        <w:t>1.23</w:t>
      </w:r>
      <w:r w:rsidR="00D67E87" w:rsidRPr="008125FC">
        <w:rPr>
          <w:bCs/>
          <w:lang w:val="en-US"/>
        </w:rPr>
        <w:t>, p = .0</w:t>
      </w:r>
      <w:r w:rsidR="00D67E87">
        <w:rPr>
          <w:bCs/>
          <w:lang w:val="en-US"/>
        </w:rPr>
        <w:t>02</w:t>
      </w:r>
      <w:r w:rsidR="00D67E87" w:rsidRPr="008125FC">
        <w:rPr>
          <w:bCs/>
          <w:lang w:val="en-US"/>
        </w:rPr>
        <w:t>)</w:t>
      </w:r>
      <w:r w:rsidR="00D67E87">
        <w:rPr>
          <w:bCs/>
          <w:lang w:val="en-US"/>
        </w:rPr>
        <w:t>,</w:t>
      </w:r>
      <w:r w:rsidR="00E33B0A">
        <w:rPr>
          <w:bCs/>
          <w:lang w:val="en-US"/>
        </w:rPr>
        <w:t xml:space="preserve"> </w:t>
      </w:r>
      <w:r w:rsidR="00C04600">
        <w:rPr>
          <w:bCs/>
          <w:lang w:val="en-US"/>
        </w:rPr>
        <w:t>pre</w:t>
      </w:r>
      <w:r w:rsidR="000F3CC3">
        <w:rPr>
          <w:bCs/>
          <w:lang w:val="en-US"/>
        </w:rPr>
        <w:t>-</w:t>
      </w:r>
      <w:r w:rsidR="00C04600">
        <w:rPr>
          <w:bCs/>
          <w:lang w:val="en-US"/>
        </w:rPr>
        <w:t xml:space="preserve">existing </w:t>
      </w:r>
      <w:bookmarkStart w:id="0" w:name="OLE_LINK2"/>
      <w:r w:rsidR="00C04600">
        <w:rPr>
          <w:bCs/>
          <w:lang w:val="en-US"/>
        </w:rPr>
        <w:t>cardi</w:t>
      </w:r>
      <w:r w:rsidR="00291FF6">
        <w:rPr>
          <w:bCs/>
          <w:lang w:val="en-US"/>
        </w:rPr>
        <w:t>ological</w:t>
      </w:r>
      <w:bookmarkEnd w:id="0"/>
      <w:r w:rsidR="00C04600">
        <w:rPr>
          <w:bCs/>
          <w:lang w:val="en-US"/>
        </w:rPr>
        <w:t xml:space="preserve"> </w:t>
      </w:r>
      <w:r w:rsidR="00C700E6">
        <w:rPr>
          <w:bCs/>
          <w:lang w:val="en-US"/>
        </w:rPr>
        <w:t>(</w:t>
      </w:r>
      <w:r w:rsidR="00C700E6" w:rsidRPr="008125FC">
        <w:rPr>
          <w:bCs/>
          <w:lang w:val="en-US"/>
        </w:rPr>
        <w:t xml:space="preserve">OR </w:t>
      </w:r>
      <w:r w:rsidR="00C700E6">
        <w:rPr>
          <w:bCs/>
          <w:lang w:val="en-US"/>
        </w:rPr>
        <w:t>2.0</w:t>
      </w:r>
      <w:r w:rsidR="00C700E6" w:rsidRPr="008125FC">
        <w:rPr>
          <w:bCs/>
          <w:lang w:val="en-US"/>
        </w:rPr>
        <w:t xml:space="preserve">, 95% CI </w:t>
      </w:r>
      <w:r w:rsidR="00C700E6">
        <w:rPr>
          <w:bCs/>
          <w:lang w:val="en-US"/>
        </w:rPr>
        <w:t>1.004</w:t>
      </w:r>
      <w:r w:rsidR="00C700E6" w:rsidRPr="008125FC">
        <w:rPr>
          <w:bCs/>
          <w:lang w:val="en-US"/>
        </w:rPr>
        <w:t>–</w:t>
      </w:r>
      <w:r w:rsidR="00C700E6">
        <w:rPr>
          <w:bCs/>
          <w:lang w:val="en-US"/>
        </w:rPr>
        <w:t>4.1</w:t>
      </w:r>
      <w:r w:rsidR="00C700E6" w:rsidRPr="008125FC">
        <w:rPr>
          <w:bCs/>
          <w:lang w:val="en-US"/>
        </w:rPr>
        <w:t xml:space="preserve">, p </w:t>
      </w:r>
      <w:r w:rsidR="00C700E6">
        <w:rPr>
          <w:bCs/>
          <w:lang w:val="en-US"/>
        </w:rPr>
        <w:t>=</w:t>
      </w:r>
      <w:r w:rsidR="00C700E6" w:rsidRPr="008125FC">
        <w:rPr>
          <w:bCs/>
          <w:lang w:val="en-US"/>
        </w:rPr>
        <w:t xml:space="preserve"> </w:t>
      </w:r>
      <w:r w:rsidR="00C700E6">
        <w:rPr>
          <w:bCs/>
          <w:lang w:val="en-US"/>
        </w:rPr>
        <w:t>0</w:t>
      </w:r>
      <w:r w:rsidR="00C700E6" w:rsidRPr="008125FC">
        <w:rPr>
          <w:bCs/>
          <w:lang w:val="en-US"/>
        </w:rPr>
        <w:t>.0</w:t>
      </w:r>
      <w:r w:rsidR="00C700E6">
        <w:rPr>
          <w:bCs/>
          <w:lang w:val="en-US"/>
        </w:rPr>
        <w:t>49</w:t>
      </w:r>
      <w:r w:rsidR="00C700E6" w:rsidRPr="008125FC">
        <w:rPr>
          <w:bCs/>
          <w:lang w:val="en-US"/>
        </w:rPr>
        <w:t>)</w:t>
      </w:r>
      <w:r w:rsidR="00C700E6">
        <w:rPr>
          <w:lang w:val="en-US"/>
        </w:rPr>
        <w:t xml:space="preserve"> </w:t>
      </w:r>
      <w:r w:rsidR="00C04600">
        <w:rPr>
          <w:bCs/>
          <w:lang w:val="en-US"/>
        </w:rPr>
        <w:t xml:space="preserve">and gastrointestinal </w:t>
      </w:r>
      <w:r w:rsidR="000F3CC3">
        <w:rPr>
          <w:bCs/>
          <w:lang w:val="en-US"/>
        </w:rPr>
        <w:t xml:space="preserve">secondary diagnoses </w:t>
      </w:r>
      <w:r w:rsidR="00C700E6">
        <w:rPr>
          <w:bCs/>
          <w:lang w:val="en-US"/>
        </w:rPr>
        <w:t>(</w:t>
      </w:r>
      <w:r w:rsidR="00C700E6" w:rsidRPr="008125FC">
        <w:rPr>
          <w:bCs/>
          <w:lang w:val="en-US"/>
        </w:rPr>
        <w:t xml:space="preserve">OR </w:t>
      </w:r>
      <w:r w:rsidR="00C700E6">
        <w:rPr>
          <w:bCs/>
          <w:lang w:val="en-US"/>
        </w:rPr>
        <w:t>3.0</w:t>
      </w:r>
      <w:r w:rsidR="00C700E6" w:rsidRPr="008125FC">
        <w:rPr>
          <w:bCs/>
          <w:lang w:val="en-US"/>
        </w:rPr>
        <w:t xml:space="preserve">, 95% CI </w:t>
      </w:r>
      <w:r w:rsidR="00C700E6">
        <w:rPr>
          <w:bCs/>
          <w:lang w:val="en-US"/>
        </w:rPr>
        <w:t>1.3</w:t>
      </w:r>
      <w:r w:rsidR="00C700E6" w:rsidRPr="008125FC">
        <w:rPr>
          <w:bCs/>
          <w:lang w:val="en-US"/>
        </w:rPr>
        <w:t>–</w:t>
      </w:r>
      <w:r w:rsidR="00C700E6">
        <w:rPr>
          <w:bCs/>
          <w:lang w:val="en-US"/>
        </w:rPr>
        <w:t>6.9</w:t>
      </w:r>
      <w:r w:rsidR="00C700E6" w:rsidRPr="008125FC">
        <w:rPr>
          <w:bCs/>
          <w:lang w:val="en-US"/>
        </w:rPr>
        <w:t xml:space="preserve">, p </w:t>
      </w:r>
      <w:r w:rsidR="00C700E6">
        <w:rPr>
          <w:bCs/>
          <w:lang w:val="en-US"/>
        </w:rPr>
        <w:t>=</w:t>
      </w:r>
      <w:r w:rsidR="00C700E6" w:rsidRPr="008125FC">
        <w:rPr>
          <w:bCs/>
          <w:lang w:val="en-US"/>
        </w:rPr>
        <w:t xml:space="preserve"> </w:t>
      </w:r>
      <w:r w:rsidR="00C700E6">
        <w:rPr>
          <w:bCs/>
          <w:lang w:val="en-US"/>
        </w:rPr>
        <w:t>0</w:t>
      </w:r>
      <w:r w:rsidR="00C700E6" w:rsidRPr="008125FC">
        <w:rPr>
          <w:bCs/>
          <w:lang w:val="en-US"/>
        </w:rPr>
        <w:t>.0</w:t>
      </w:r>
      <w:r w:rsidR="00C700E6">
        <w:rPr>
          <w:bCs/>
          <w:lang w:val="en-US"/>
        </w:rPr>
        <w:t>1</w:t>
      </w:r>
      <w:r w:rsidR="00C700E6" w:rsidRPr="008125FC">
        <w:rPr>
          <w:bCs/>
          <w:lang w:val="en-US"/>
        </w:rPr>
        <w:t>)</w:t>
      </w:r>
      <w:r w:rsidR="00C04600">
        <w:rPr>
          <w:bCs/>
          <w:lang w:val="en-US"/>
        </w:rPr>
        <w:t xml:space="preserve"> and intake of anticoagulants</w:t>
      </w:r>
      <w:r w:rsidR="00D67E87">
        <w:rPr>
          <w:bCs/>
          <w:lang w:val="en-US"/>
        </w:rPr>
        <w:t xml:space="preserve"> </w:t>
      </w:r>
      <w:r w:rsidR="00C700E6">
        <w:rPr>
          <w:bCs/>
          <w:lang w:val="en-US"/>
        </w:rPr>
        <w:t>(</w:t>
      </w:r>
      <w:r w:rsidR="00C700E6" w:rsidRPr="008125FC">
        <w:rPr>
          <w:bCs/>
          <w:lang w:val="en-US"/>
        </w:rPr>
        <w:t xml:space="preserve">OR </w:t>
      </w:r>
      <w:r w:rsidR="00C700E6">
        <w:rPr>
          <w:bCs/>
          <w:lang w:val="en-US"/>
        </w:rPr>
        <w:t>2.7</w:t>
      </w:r>
      <w:r w:rsidR="00C700E6" w:rsidRPr="008125FC">
        <w:rPr>
          <w:bCs/>
          <w:lang w:val="en-US"/>
        </w:rPr>
        <w:t xml:space="preserve">, 95% CI </w:t>
      </w:r>
      <w:r w:rsidR="00C700E6">
        <w:rPr>
          <w:bCs/>
          <w:lang w:val="en-US"/>
        </w:rPr>
        <w:t>1.6-4.6</w:t>
      </w:r>
      <w:r w:rsidR="00C700E6" w:rsidRPr="008125FC">
        <w:rPr>
          <w:bCs/>
          <w:lang w:val="en-US"/>
        </w:rPr>
        <w:t xml:space="preserve">, p </w:t>
      </w:r>
      <w:r w:rsidR="00C700E6">
        <w:rPr>
          <w:bCs/>
          <w:lang w:val="en-US"/>
        </w:rPr>
        <w:t>&lt;</w:t>
      </w:r>
      <w:r w:rsidR="00C700E6" w:rsidRPr="008125FC">
        <w:rPr>
          <w:bCs/>
          <w:lang w:val="en-US"/>
        </w:rPr>
        <w:t xml:space="preserve"> </w:t>
      </w:r>
      <w:r w:rsidR="00C700E6">
        <w:rPr>
          <w:bCs/>
          <w:lang w:val="en-US"/>
        </w:rPr>
        <w:t>0</w:t>
      </w:r>
      <w:r w:rsidR="00C700E6" w:rsidRPr="008125FC">
        <w:rPr>
          <w:bCs/>
          <w:lang w:val="en-US"/>
        </w:rPr>
        <w:t>.0</w:t>
      </w:r>
      <w:r w:rsidR="00C700E6">
        <w:rPr>
          <w:bCs/>
          <w:lang w:val="en-US"/>
        </w:rPr>
        <w:t>01</w:t>
      </w:r>
      <w:r w:rsidR="00C700E6" w:rsidRPr="008125FC">
        <w:rPr>
          <w:bCs/>
          <w:lang w:val="en-US"/>
        </w:rPr>
        <w:t>)</w:t>
      </w:r>
      <w:r w:rsidR="00C700E6">
        <w:rPr>
          <w:bCs/>
          <w:lang w:val="en-US"/>
        </w:rPr>
        <w:t xml:space="preserve"> </w:t>
      </w:r>
      <w:r w:rsidR="003E54B5">
        <w:rPr>
          <w:lang w:val="en-US"/>
        </w:rPr>
        <w:t>a</w:t>
      </w:r>
      <w:r w:rsidR="00C86E29">
        <w:rPr>
          <w:lang w:val="en-US"/>
        </w:rPr>
        <w:t>s</w:t>
      </w:r>
      <w:r w:rsidR="00BA6B0E">
        <w:rPr>
          <w:lang w:val="en-US"/>
        </w:rPr>
        <w:t xml:space="preserve"> </w:t>
      </w:r>
      <w:r w:rsidR="007E5820">
        <w:rPr>
          <w:lang w:val="en-US"/>
        </w:rPr>
        <w:t xml:space="preserve">independent </w:t>
      </w:r>
      <w:r w:rsidR="00C86E29">
        <w:rPr>
          <w:lang w:val="en-US"/>
        </w:rPr>
        <w:t>risk factor</w:t>
      </w:r>
      <w:r w:rsidR="00C700E6">
        <w:rPr>
          <w:lang w:val="en-US"/>
        </w:rPr>
        <w:t>s</w:t>
      </w:r>
      <w:r w:rsidR="00C86E29">
        <w:rPr>
          <w:lang w:val="en-US"/>
        </w:rPr>
        <w:t xml:space="preserve"> for </w:t>
      </w:r>
      <w:r w:rsidR="007E5820">
        <w:rPr>
          <w:lang w:val="en-US"/>
        </w:rPr>
        <w:t>CD°IV ICU transfers</w:t>
      </w:r>
      <w:r w:rsidR="002747AE">
        <w:rPr>
          <w:lang w:val="en-US"/>
        </w:rPr>
        <w:t xml:space="preserve"> after TJA</w:t>
      </w:r>
      <w:r w:rsidR="007E5820">
        <w:rPr>
          <w:lang w:val="en-US"/>
        </w:rPr>
        <w:t>.</w:t>
      </w:r>
    </w:p>
    <w:p w14:paraId="1A185087" w14:textId="74F55354" w:rsidR="00354B08" w:rsidRPr="00C86AFE" w:rsidRDefault="006718F9" w:rsidP="004676D9">
      <w:pPr>
        <w:spacing w:line="480" w:lineRule="auto"/>
        <w:jc w:val="both"/>
        <w:rPr>
          <w:lang w:val="en-US"/>
        </w:rPr>
      </w:pPr>
      <w:r w:rsidRPr="00825743">
        <w:rPr>
          <w:b/>
          <w:bCs/>
          <w:lang w:val="en-US"/>
        </w:rPr>
        <w:t>Conclusion</w:t>
      </w:r>
      <w:r w:rsidR="00EC33B6">
        <w:rPr>
          <w:b/>
          <w:bCs/>
          <w:lang w:val="en-US"/>
        </w:rPr>
        <w:t xml:space="preserve">: </w:t>
      </w:r>
      <w:r w:rsidR="0081695B" w:rsidRPr="0081695B">
        <w:rPr>
          <w:lang w:val="en-US"/>
        </w:rPr>
        <w:t>Patients</w:t>
      </w:r>
      <w:r w:rsidR="0081695B">
        <w:rPr>
          <w:b/>
          <w:bCs/>
          <w:lang w:val="en-US"/>
        </w:rPr>
        <w:t xml:space="preserve"> </w:t>
      </w:r>
      <w:r w:rsidR="0081695B">
        <w:rPr>
          <w:lang w:val="en-US"/>
        </w:rPr>
        <w:t xml:space="preserve">with </w:t>
      </w:r>
      <w:r w:rsidR="0091732F">
        <w:rPr>
          <w:lang w:val="en-US"/>
        </w:rPr>
        <w:t>CD</w:t>
      </w:r>
      <w:r w:rsidR="007060D7">
        <w:rPr>
          <w:lang w:val="en-US"/>
        </w:rPr>
        <w:t>°IV events</w:t>
      </w:r>
      <w:r w:rsidR="00244789">
        <w:rPr>
          <w:lang w:val="en-US"/>
        </w:rPr>
        <w:t xml:space="preserve"> </w:t>
      </w:r>
      <w:r w:rsidR="0081695B">
        <w:rPr>
          <w:lang w:val="en-US"/>
        </w:rPr>
        <w:t>after THA and TKA r</w:t>
      </w:r>
      <w:r w:rsidR="0081695B" w:rsidRPr="0081695B">
        <w:rPr>
          <w:lang w:val="en-US"/>
        </w:rPr>
        <w:t>epresent a</w:t>
      </w:r>
      <w:r w:rsidR="0081695B">
        <w:rPr>
          <w:lang w:val="en-US"/>
        </w:rPr>
        <w:t xml:space="preserve"> </w:t>
      </w:r>
      <w:r w:rsidR="007840B4">
        <w:rPr>
          <w:lang w:val="en-US"/>
        </w:rPr>
        <w:t>complex, vulnerable</w:t>
      </w:r>
      <w:r w:rsidR="0081695B" w:rsidRPr="0081695B">
        <w:rPr>
          <w:lang w:val="en-US"/>
        </w:rPr>
        <w:t xml:space="preserve"> and multimorbid patient population.</w:t>
      </w:r>
      <w:r w:rsidR="0081695B">
        <w:rPr>
          <w:lang w:val="en-US"/>
        </w:rPr>
        <w:t xml:space="preserve"> </w:t>
      </w:r>
      <w:r w:rsidR="00354B08" w:rsidRPr="00354B08">
        <w:rPr>
          <w:lang w:val="en-US"/>
        </w:rPr>
        <w:t>There is a need for a multidisciplinary approach</w:t>
      </w:r>
      <w:r w:rsidR="00354B08">
        <w:rPr>
          <w:lang w:val="en-US"/>
        </w:rPr>
        <w:t>,</w:t>
      </w:r>
      <w:r w:rsidR="00354B08" w:rsidRPr="00354B08">
        <w:rPr>
          <w:lang w:val="en-US"/>
        </w:rPr>
        <w:t xml:space="preserve"> that </w:t>
      </w:r>
      <w:r w:rsidR="00354B08" w:rsidRPr="00354B08">
        <w:rPr>
          <w:lang w:val="en-US"/>
        </w:rPr>
        <w:lastRenderedPageBreak/>
        <w:t>integrates pre</w:t>
      </w:r>
      <w:r w:rsidR="00354B08">
        <w:rPr>
          <w:lang w:val="en-US"/>
        </w:rPr>
        <w:t>-</w:t>
      </w:r>
      <w:r w:rsidR="00354B08" w:rsidRPr="00354B08">
        <w:rPr>
          <w:lang w:val="en-US"/>
        </w:rPr>
        <w:t xml:space="preserve">habilitation and perioperative risk assessments to reduce the occurrence of severe, life-threatening events </w:t>
      </w:r>
      <w:r w:rsidR="00354B08">
        <w:rPr>
          <w:lang w:val="en-US"/>
        </w:rPr>
        <w:t>requiring</w:t>
      </w:r>
      <w:r w:rsidR="00354B08" w:rsidRPr="00354B08">
        <w:rPr>
          <w:lang w:val="en-US"/>
        </w:rPr>
        <w:t xml:space="preserve"> ICU care</w:t>
      </w:r>
      <w:r w:rsidR="00354B08">
        <w:rPr>
          <w:lang w:val="en-US"/>
        </w:rPr>
        <w:t>.</w:t>
      </w:r>
    </w:p>
    <w:p w14:paraId="4B910A3F" w14:textId="214004F0" w:rsidR="00847195" w:rsidRDefault="006718F9" w:rsidP="004676D9">
      <w:pPr>
        <w:spacing w:line="480" w:lineRule="auto"/>
        <w:jc w:val="both"/>
        <w:rPr>
          <w:b/>
          <w:bCs/>
          <w:lang w:val="en-US"/>
        </w:rPr>
      </w:pPr>
      <w:r w:rsidRPr="00B4517F">
        <w:rPr>
          <w:b/>
          <w:bCs/>
          <w:lang w:val="en-US"/>
        </w:rPr>
        <w:t>Keywords</w:t>
      </w:r>
    </w:p>
    <w:p w14:paraId="3E265DFC" w14:textId="7B8D2C12" w:rsidR="00A361AC" w:rsidRDefault="00644FC2" w:rsidP="004676D9">
      <w:pPr>
        <w:spacing w:line="480" w:lineRule="auto"/>
        <w:jc w:val="both"/>
        <w:rPr>
          <w:lang w:val="en-US"/>
        </w:rPr>
      </w:pPr>
      <w:r>
        <w:rPr>
          <w:lang w:val="en-US"/>
        </w:rPr>
        <w:t>Intensive Care</w:t>
      </w:r>
      <w:r w:rsidR="00857398" w:rsidRPr="00857398">
        <w:rPr>
          <w:lang w:val="en-US"/>
        </w:rPr>
        <w:t>,</w:t>
      </w:r>
      <w:r>
        <w:rPr>
          <w:lang w:val="en-US"/>
        </w:rPr>
        <w:t xml:space="preserve"> </w:t>
      </w:r>
      <w:r w:rsidR="0076477B">
        <w:rPr>
          <w:lang w:val="en-US"/>
        </w:rPr>
        <w:t xml:space="preserve">ICU, severe </w:t>
      </w:r>
      <w:r w:rsidR="0076477B" w:rsidRPr="00857398">
        <w:rPr>
          <w:lang w:val="en-US"/>
        </w:rPr>
        <w:t>complications</w:t>
      </w:r>
      <w:r w:rsidR="0076477B">
        <w:rPr>
          <w:lang w:val="en-US"/>
        </w:rPr>
        <w:t xml:space="preserve">, </w:t>
      </w:r>
      <w:r>
        <w:rPr>
          <w:lang w:val="en-US"/>
        </w:rPr>
        <w:t>Clavien-Dindo classification,</w:t>
      </w:r>
      <w:r w:rsidR="00857398" w:rsidRPr="00857398">
        <w:rPr>
          <w:lang w:val="en-US"/>
        </w:rPr>
        <w:t xml:space="preserve"> TJ</w:t>
      </w:r>
      <w:r w:rsidR="00DE224D">
        <w:rPr>
          <w:lang w:val="en-US"/>
        </w:rPr>
        <w:t>A</w:t>
      </w:r>
      <w:r w:rsidR="00857398" w:rsidRPr="00857398">
        <w:rPr>
          <w:lang w:val="en-US"/>
        </w:rPr>
        <w:t>, TK</w:t>
      </w:r>
      <w:r w:rsidR="00DE224D">
        <w:rPr>
          <w:lang w:val="en-US"/>
        </w:rPr>
        <w:t>A</w:t>
      </w:r>
      <w:r w:rsidR="00857398" w:rsidRPr="00857398">
        <w:rPr>
          <w:lang w:val="en-US"/>
        </w:rPr>
        <w:t>, TH</w:t>
      </w:r>
      <w:r w:rsidR="00DE224D">
        <w:rPr>
          <w:lang w:val="en-US"/>
        </w:rPr>
        <w:t>A</w:t>
      </w:r>
      <w:r w:rsidR="0076477B">
        <w:rPr>
          <w:lang w:val="en-US"/>
        </w:rPr>
        <w:t xml:space="preserve">, </w:t>
      </w:r>
      <w:r w:rsidR="003C7395">
        <w:rPr>
          <w:lang w:val="en-US"/>
        </w:rPr>
        <w:t xml:space="preserve">Arthroplasty, </w:t>
      </w:r>
      <w:r w:rsidR="0076477B">
        <w:rPr>
          <w:lang w:val="en-US"/>
        </w:rPr>
        <w:t>Frailty</w:t>
      </w:r>
      <w:r w:rsidR="00857398" w:rsidRPr="00857398">
        <w:rPr>
          <w:lang w:val="en-US"/>
        </w:rPr>
        <w:t xml:space="preserve"> </w:t>
      </w:r>
    </w:p>
    <w:p w14:paraId="14AD4922" w14:textId="77777777" w:rsidR="003C7395" w:rsidRPr="003C7395" w:rsidRDefault="003C7395" w:rsidP="003C7395">
      <w:pPr>
        <w:autoSpaceDE w:val="0"/>
        <w:autoSpaceDN w:val="0"/>
        <w:adjustRightInd w:val="0"/>
        <w:spacing w:line="480" w:lineRule="auto"/>
        <w:jc w:val="both"/>
        <w:rPr>
          <w:b/>
          <w:lang w:val="en-US"/>
        </w:rPr>
      </w:pPr>
      <w:r w:rsidRPr="003C7395">
        <w:rPr>
          <w:b/>
          <w:color w:val="000000"/>
          <w:lang w:val="en-US"/>
        </w:rPr>
        <w:t>Level of Evidence</w:t>
      </w:r>
    </w:p>
    <w:p w14:paraId="56DB5D30" w14:textId="77777777" w:rsidR="003C7395" w:rsidRDefault="003C7395" w:rsidP="003C7395">
      <w:pPr>
        <w:autoSpaceDE w:val="0"/>
        <w:autoSpaceDN w:val="0"/>
        <w:adjustRightInd w:val="0"/>
        <w:spacing w:line="480" w:lineRule="auto"/>
        <w:jc w:val="both"/>
        <w:rPr>
          <w:color w:val="000000"/>
          <w:lang w:val="en-US"/>
        </w:rPr>
      </w:pPr>
      <w:r w:rsidRPr="00B14B93">
        <w:rPr>
          <w:color w:val="000000"/>
          <w:lang w:val="en-US"/>
        </w:rPr>
        <w:t>Level III – retrospective cohort study</w:t>
      </w:r>
    </w:p>
    <w:p w14:paraId="69EE0F32" w14:textId="650C86F8" w:rsidR="003C7395" w:rsidRDefault="003C7395" w:rsidP="003C7395">
      <w:pPr>
        <w:autoSpaceDE w:val="0"/>
        <w:autoSpaceDN w:val="0"/>
        <w:adjustRightInd w:val="0"/>
        <w:spacing w:line="480" w:lineRule="auto"/>
        <w:jc w:val="both"/>
        <w:rPr>
          <w:b/>
          <w:color w:val="000000"/>
          <w:lang w:val="en-US"/>
        </w:rPr>
      </w:pPr>
      <w:r>
        <w:rPr>
          <w:b/>
          <w:color w:val="000000"/>
          <w:lang w:val="en-US"/>
        </w:rPr>
        <w:t>Trial registration</w:t>
      </w:r>
    </w:p>
    <w:p w14:paraId="429EDB3A" w14:textId="53F024A9" w:rsidR="003C7395" w:rsidRPr="003C7395" w:rsidRDefault="003C7395" w:rsidP="003C7395">
      <w:pPr>
        <w:autoSpaceDE w:val="0"/>
        <w:autoSpaceDN w:val="0"/>
        <w:adjustRightInd w:val="0"/>
        <w:spacing w:line="480" w:lineRule="auto"/>
        <w:jc w:val="both"/>
        <w:rPr>
          <w:bCs/>
          <w:lang w:val="en-US"/>
        </w:rPr>
      </w:pPr>
      <w:r>
        <w:rPr>
          <w:bCs/>
          <w:color w:val="000000"/>
          <w:lang w:val="en-US"/>
        </w:rPr>
        <w:t>Retrospectively registered</w:t>
      </w:r>
    </w:p>
    <w:p w14:paraId="2E8AA426" w14:textId="77777777" w:rsidR="003C7395" w:rsidRPr="00B14B93" w:rsidRDefault="003C7395" w:rsidP="003C7395">
      <w:pPr>
        <w:autoSpaceDE w:val="0"/>
        <w:autoSpaceDN w:val="0"/>
        <w:adjustRightInd w:val="0"/>
        <w:spacing w:line="480" w:lineRule="auto"/>
        <w:jc w:val="both"/>
        <w:rPr>
          <w:color w:val="000000"/>
          <w:lang w:val="en-US"/>
        </w:rPr>
      </w:pPr>
    </w:p>
    <w:p w14:paraId="71A8AFE6" w14:textId="77777777" w:rsidR="00C700E6" w:rsidRDefault="00C700E6" w:rsidP="004676D9">
      <w:pPr>
        <w:spacing w:line="480" w:lineRule="auto"/>
        <w:jc w:val="both"/>
        <w:rPr>
          <w:lang w:val="en-US"/>
        </w:rPr>
      </w:pPr>
    </w:p>
    <w:p w14:paraId="4F6E2200" w14:textId="77777777" w:rsidR="00F43652" w:rsidRDefault="00F43652" w:rsidP="004676D9">
      <w:pPr>
        <w:spacing w:line="480" w:lineRule="auto"/>
        <w:jc w:val="both"/>
        <w:rPr>
          <w:lang w:val="en-US"/>
        </w:rPr>
      </w:pPr>
    </w:p>
    <w:p w14:paraId="4FD743B8" w14:textId="77777777" w:rsidR="00F43652" w:rsidRDefault="00F43652" w:rsidP="004676D9">
      <w:pPr>
        <w:spacing w:line="480" w:lineRule="auto"/>
        <w:jc w:val="both"/>
        <w:rPr>
          <w:lang w:val="en-US"/>
        </w:rPr>
      </w:pPr>
    </w:p>
    <w:p w14:paraId="4E9D6062" w14:textId="77777777" w:rsidR="00F43652" w:rsidRDefault="00F43652" w:rsidP="004676D9">
      <w:pPr>
        <w:spacing w:line="480" w:lineRule="auto"/>
        <w:jc w:val="both"/>
        <w:rPr>
          <w:lang w:val="en-US"/>
        </w:rPr>
      </w:pPr>
    </w:p>
    <w:p w14:paraId="435F3754" w14:textId="77777777" w:rsidR="00F43652" w:rsidRDefault="00F43652" w:rsidP="004676D9">
      <w:pPr>
        <w:spacing w:line="480" w:lineRule="auto"/>
        <w:jc w:val="both"/>
        <w:rPr>
          <w:lang w:val="en-US"/>
        </w:rPr>
      </w:pPr>
    </w:p>
    <w:p w14:paraId="0EE91327" w14:textId="77777777" w:rsidR="00F43652" w:rsidRDefault="00F43652" w:rsidP="004676D9">
      <w:pPr>
        <w:spacing w:line="480" w:lineRule="auto"/>
        <w:jc w:val="both"/>
        <w:rPr>
          <w:lang w:val="en-US"/>
        </w:rPr>
      </w:pPr>
    </w:p>
    <w:p w14:paraId="6E4D7852" w14:textId="77777777" w:rsidR="00F43652" w:rsidRDefault="00F43652" w:rsidP="004676D9">
      <w:pPr>
        <w:spacing w:line="480" w:lineRule="auto"/>
        <w:jc w:val="both"/>
        <w:rPr>
          <w:lang w:val="en-US"/>
        </w:rPr>
      </w:pPr>
    </w:p>
    <w:p w14:paraId="79826A92" w14:textId="77777777" w:rsidR="00F43652" w:rsidRDefault="00F43652" w:rsidP="004676D9">
      <w:pPr>
        <w:spacing w:line="480" w:lineRule="auto"/>
        <w:jc w:val="both"/>
        <w:rPr>
          <w:lang w:val="en-US"/>
        </w:rPr>
      </w:pPr>
    </w:p>
    <w:p w14:paraId="066BC573" w14:textId="77777777" w:rsidR="00F43652" w:rsidRDefault="00F43652" w:rsidP="004676D9">
      <w:pPr>
        <w:spacing w:line="480" w:lineRule="auto"/>
        <w:jc w:val="both"/>
        <w:rPr>
          <w:lang w:val="en-US"/>
        </w:rPr>
      </w:pPr>
    </w:p>
    <w:p w14:paraId="10627806" w14:textId="77777777" w:rsidR="00F43652" w:rsidRDefault="00F43652" w:rsidP="004676D9">
      <w:pPr>
        <w:spacing w:line="480" w:lineRule="auto"/>
        <w:jc w:val="both"/>
        <w:rPr>
          <w:lang w:val="en-US"/>
        </w:rPr>
      </w:pPr>
    </w:p>
    <w:p w14:paraId="4D0B6231" w14:textId="77777777" w:rsidR="00F43652" w:rsidRDefault="00F43652" w:rsidP="004676D9">
      <w:pPr>
        <w:spacing w:line="480" w:lineRule="auto"/>
        <w:jc w:val="both"/>
        <w:rPr>
          <w:lang w:val="en-US"/>
        </w:rPr>
      </w:pPr>
    </w:p>
    <w:p w14:paraId="3AC60D29" w14:textId="77777777" w:rsidR="00F43652" w:rsidRDefault="00F43652" w:rsidP="004676D9">
      <w:pPr>
        <w:spacing w:line="480" w:lineRule="auto"/>
        <w:jc w:val="both"/>
        <w:rPr>
          <w:lang w:val="en-US"/>
        </w:rPr>
      </w:pPr>
    </w:p>
    <w:p w14:paraId="1EB23D9A" w14:textId="77777777" w:rsidR="00F43652" w:rsidRDefault="00F43652" w:rsidP="004676D9">
      <w:pPr>
        <w:spacing w:line="480" w:lineRule="auto"/>
        <w:jc w:val="both"/>
        <w:rPr>
          <w:lang w:val="en-US"/>
        </w:rPr>
      </w:pPr>
    </w:p>
    <w:p w14:paraId="1E8A5DDA" w14:textId="77777777" w:rsidR="00F43652" w:rsidRDefault="00F43652" w:rsidP="004676D9">
      <w:pPr>
        <w:spacing w:line="480" w:lineRule="auto"/>
        <w:jc w:val="both"/>
        <w:rPr>
          <w:lang w:val="en-US"/>
        </w:rPr>
      </w:pPr>
    </w:p>
    <w:p w14:paraId="1FB6E96B" w14:textId="77777777" w:rsidR="00F43652" w:rsidRDefault="00F43652" w:rsidP="004676D9">
      <w:pPr>
        <w:spacing w:line="480" w:lineRule="auto"/>
        <w:jc w:val="both"/>
        <w:rPr>
          <w:lang w:val="en-US"/>
        </w:rPr>
      </w:pPr>
    </w:p>
    <w:p w14:paraId="7E202520" w14:textId="77777777" w:rsidR="00F43652" w:rsidRPr="00D54A7E" w:rsidRDefault="00F43652" w:rsidP="004676D9">
      <w:pPr>
        <w:spacing w:line="480" w:lineRule="auto"/>
        <w:jc w:val="both"/>
        <w:rPr>
          <w:lang w:val="en-US"/>
        </w:rPr>
      </w:pPr>
    </w:p>
    <w:p w14:paraId="3F1413A8" w14:textId="13D18046" w:rsidR="00D25061" w:rsidRPr="00BE0B08" w:rsidRDefault="001E79FF" w:rsidP="006300CB">
      <w:pPr>
        <w:spacing w:line="480" w:lineRule="auto"/>
        <w:jc w:val="both"/>
        <w:rPr>
          <w:b/>
          <w:bCs/>
          <w:sz w:val="28"/>
          <w:szCs w:val="28"/>
          <w:lang w:val="en-US"/>
        </w:rPr>
      </w:pPr>
      <w:r>
        <w:rPr>
          <w:b/>
          <w:bCs/>
          <w:sz w:val="28"/>
          <w:szCs w:val="28"/>
          <w:lang w:val="en-US"/>
        </w:rPr>
        <w:lastRenderedPageBreak/>
        <w:t>Introduction</w:t>
      </w:r>
    </w:p>
    <w:p w14:paraId="4A10887D" w14:textId="0E7D1DC4" w:rsidR="00EF3BC6" w:rsidRDefault="006F79FC" w:rsidP="002B705F">
      <w:pPr>
        <w:spacing w:line="480" w:lineRule="auto"/>
        <w:jc w:val="both"/>
        <w:rPr>
          <w:lang w:val="en-US"/>
        </w:rPr>
      </w:pPr>
      <w:r w:rsidRPr="002C5CCF">
        <w:rPr>
          <w:lang w:val="en-US"/>
        </w:rPr>
        <w:t xml:space="preserve">Osteoarthritis (OA) </w:t>
      </w:r>
      <w:r w:rsidR="00F916FC" w:rsidRPr="002C5CCF">
        <w:rPr>
          <w:lang w:val="en-US"/>
        </w:rPr>
        <w:t>significantly</w:t>
      </w:r>
      <w:r w:rsidRPr="002C5CCF">
        <w:rPr>
          <w:lang w:val="en-US"/>
        </w:rPr>
        <w:t xml:space="preserve"> impact</w:t>
      </w:r>
      <w:r w:rsidR="00F916FC" w:rsidRPr="002C5CCF">
        <w:rPr>
          <w:lang w:val="en-US"/>
        </w:rPr>
        <w:t>s</w:t>
      </w:r>
      <w:r w:rsidRPr="002C5CCF">
        <w:rPr>
          <w:lang w:val="en-US"/>
        </w:rPr>
        <w:t xml:space="preserve"> the lives of a substantial proportion of adults </w:t>
      </w:r>
      <w:r w:rsidR="00F916FC" w:rsidRPr="002C5CCF">
        <w:rPr>
          <w:lang w:val="en-US"/>
        </w:rPr>
        <w:t xml:space="preserve">worldwide </w:t>
      </w:r>
      <w:r w:rsidRPr="002C5CCF">
        <w:rPr>
          <w:lang w:val="en-US"/>
        </w:rPr>
        <w:fldChar w:fldCharType="begin"/>
      </w:r>
      <w:r w:rsidRPr="002C5CCF">
        <w:rPr>
          <w:lang w:val="en-US"/>
        </w:rPr>
        <w:instrText xml:space="preserve"> ADDIN ZOTERO_ITEM CSL_CITATION {"citationID":"LHgx33XD","properties":{"formattedCitation":"[1]","plainCitation":"[1]","noteIndex":0},"citationItems":[{"id":1741,"uris":["http://zotero.org/users/14127857/items/XHAEUDNM"],"itemData":{"id":1741,"type":"article-journal","abstract":"Purpose of review\n              The purpose of this review is to highlight recent studies of osteoarthritis epidemiology, including research on prevalence, disease impact, and potential risk factors.\n            \n            \n              Recent findings\n              Osteoarthritis is highly prevalent in the United States and around the globe. It is a leading cause of disability and can negatively impact people's physical and mental well being. Healthcare resources and costs associated with managing the disease can be substantial. There is increasing evidence that there are different osteoarthritis phenotypes that reflect different mechanisms of the disease. Various person-level risk factors are recognized, including sociodemographic characteristics (e.g. female sex, African-American race), genetic predispositions, obesity, diet-related factors, and high bone density/mass. Joint-level risk factors include specific bone/joint shapes, thigh flexor muscle weakness, joint malalignment, participation in certain occupational/sports activities, and joint injury. Recent studies have enhanced our understanding of preradiographic lesions associated with osteoarthritis.\n            \n            \n              Summary\n              Application of these new findings may allow us to develop innovative strategies and novel therapies with the purpose of preventing new disease onset and minimizing disease progression.","container-title":"Current Opinion in Rheumatology","DOI":"10.1097/BOR.0000000000000479","ISSN":"1040-8711, 1531-6963","issue":"2","language":"en","page":"160-167","source":"DOI.org (Crossref)","title":"Epidemiology of osteoarthritis: literature update","title-short":"Epidemiology of osteoarthritis","URL":"https://journals.lww.com/00002281-201803000-00005","volume":"30","author":[{"family":"Vina","given":"Ernest R."},{"family":"Kwoh","given":"C. Kent"}],"accessed":{"date-parts":[["2024",12,28]]},"issued":{"date-parts":[["2018",3]]}}}],"schema":"https://github.com/citation-style-language/schema/raw/master/csl-citation.json"} </w:instrText>
      </w:r>
      <w:r w:rsidRPr="002C5CCF">
        <w:rPr>
          <w:lang w:val="en-US"/>
        </w:rPr>
        <w:fldChar w:fldCharType="separate"/>
      </w:r>
      <w:r w:rsidRPr="002C5CCF">
        <w:rPr>
          <w:noProof/>
          <w:lang w:val="en-US"/>
        </w:rPr>
        <w:t>[1]</w:t>
      </w:r>
      <w:r w:rsidRPr="002C5CCF">
        <w:rPr>
          <w:lang w:val="en-US"/>
        </w:rPr>
        <w:fldChar w:fldCharType="end"/>
      </w:r>
      <w:r w:rsidRPr="002C5CCF">
        <w:rPr>
          <w:lang w:val="en-US"/>
        </w:rPr>
        <w:t xml:space="preserve">. </w:t>
      </w:r>
      <w:r w:rsidR="000404CD" w:rsidRPr="002C5CCF">
        <w:rPr>
          <w:lang w:val="en-US"/>
        </w:rPr>
        <w:t>Th</w:t>
      </w:r>
      <w:r w:rsidR="00F916FC" w:rsidRPr="002C5CCF">
        <w:rPr>
          <w:lang w:val="en-US"/>
        </w:rPr>
        <w:t>is growing burden is largely driven by the</w:t>
      </w:r>
      <w:r w:rsidR="000404CD" w:rsidRPr="002C5CCF">
        <w:rPr>
          <w:lang w:val="en-US"/>
        </w:rPr>
        <w:t xml:space="preserve"> demographic shift and </w:t>
      </w:r>
      <w:r w:rsidR="00F916FC" w:rsidRPr="002C5CCF">
        <w:rPr>
          <w:lang w:val="en-US"/>
        </w:rPr>
        <w:t xml:space="preserve">an </w:t>
      </w:r>
      <w:r w:rsidR="000404CD" w:rsidRPr="002C5CCF">
        <w:rPr>
          <w:lang w:val="en-US"/>
        </w:rPr>
        <w:t xml:space="preserve">aging population </w:t>
      </w:r>
      <w:r w:rsidR="000404CD" w:rsidRPr="002C5CCF">
        <w:rPr>
          <w:lang w:val="en-US"/>
        </w:rPr>
        <w:fldChar w:fldCharType="begin"/>
      </w:r>
      <w:r w:rsidR="000404CD" w:rsidRPr="002C5CCF">
        <w:rPr>
          <w:lang w:val="en-US"/>
        </w:rPr>
        <w:instrText xml:space="preserve"> ADDIN ZOTERO_ITEM CSL_CITATION {"citationID":"aXYoels3","properties":{"formattedCitation":"[2]","plainCitation":"[2]","noteIndex":0},"citationItems":[{"id":1564,"uris":["http://zotero.org/users/local/j1WT9wTg/items/EISW4WVK","http://zotero.org/users/14127857/items/EISW4WVK"],"itemData":{"id":1564,"type":"article-journal","container-title":"The Lancet Rheumatology","DOI":"10.1016/S2665-9913(23)00163-7","ISSN":"26659913","issue":"9","journalAbbreviation":"The Lancet Rheumatology","language":"en","page":"e508-e522","source":"DOI.org (Crossref)","title":"Global, regional, and national burden of osteoarthritis, 1990–2020 and projections to 2050: a systematic analysis for the Global Burden of Disease Study 2021","title-short":"Global, regional, and national burden of osteoarthritis, 1990–2020 and projections to 2050","URL":"https://linkinghub.elsevier.com/retrieve/pii/S2665991323001637","volume":"5","author":[{"family":"Steinmetz","given":"Jaimie D"},{"family":"Culbreth","given":"Garland T"},{"family":"Haile","given":"Lydia M"},{"family":"Rafferty","given":"Quinn"},{"family":"Lo","given":"Justin"},{"family":"Fukutaki","given":"Kai Glenn"},{"family":"Cruz","given":"Jessica A"},{"family":"Smith","given":"Amanda E"},{"family":"Vollset","given":"Stein Emil"},{"family":"Brooks","given":"Peter M"},{"family":"Cross","given":"Marita"},{"family":"Woolf","given":"Anthony D"},{"family":"Hagins","given":"Hailey"},{"family":"Abbasi-Kangevari","given":"Mohsen"},{"family":"Abedi","given":"Aidin"},{"family":"Ackerman","given":"Ilana N"},{"family":"Amu","given":"Hubert"},{"family":"Antony","given":"Benny"},{"family":"Arabloo","given":"Jalal"},{"family":"Aravkin","given":"Aleksandr Y"},{"family":"Argaw","given":"Ayele Mamo"},{"family":"Artamonov","given":"Anton A"},{"family":"Ashraf","given":"Tahira"},{"family":"Barrow","given":"Amadou"},{"family":"Bearne","given":"Lindsay M"},{"family":"Bensenor","given":"Isabela M"},{"family":"Berhie","given":"Alemshet Yirga"},{"family":"Bhardwaj","given":"Nikha"},{"family":"Bhardwaj","given":"Pankaj"},{"family":"Bhojaraja","given":"Vijayalakshmi S"},{"family":"Bijani","given":"Ali"},{"family":"Briant","given":"Paul Svitil"},{"family":"Briggs","given":"Andrew M"},{"family":"Butt","given":"Nadeem Shafique"},{"family":"Charan","given":"Jaykaran"},{"family":"Chattu","given":"Vijay Kumar"},{"family":"Cicuttini","given":"Flavia M"},{"family":"Coberly","given":"Kaleb"},{"family":"Dadras","given":"Omid"},{"family":"Dai","given":"Xiaochen"},{"family":"Dandona","given":"Lalit"},{"family":"Dandona","given":"Rakhi"},{"family":"De Luca","given":"Katie"},{"family":"Denova-Gutiérrez","given":"Edgar"},{"family":"Dharmaratne","given":"Samath Dhamminda"},{"family":"Dhimal","given":"Meghnath"},{"family":"Dianatinasab","given":"Mostafa"},{"family":"Dreinhoefer","given":"Karsten E"},{"family":"Elhadi","given":"Muhammed"},{"family":"Farooque","given":"Umar"},{"family":"Farpour","given":"Hamid Reza"},{"family":"Filip","given":"Irina"},{"family":"Fischer","given":"Florian"},{"family":"Freitas","given":"Marisa"},{"family":"Ganesan","given":"Balasankar"},{"family":"Gemeda","given":"Belete Negese Belete"},{"family":"Getachew","given":"Tamiru"},{"family":"Ghamari","given":"Seyyed-Hadi"},{"family":"Ghashghaee","given":"Ahmad"},{"family":"Gill","given":"Tiffany K"},{"family":"Golechha","given":"Mahaveer"},{"family":"Golinelli","given":"Davide"},{"family":"Gupta","given":"Bhawna"},{"family":"Gupta","given":"Veer Bala"},{"family":"Gupta","given":"Vivek Kumar"},{"family":"Haddadi","given":"Rasool"},{"family":"Hafezi-Nejad","given":"Nima"},{"family":"Halwani","given":"Rabih"},{"family":"Hamidi","given":"Samer"},{"family":"Hanif","given":"Asif"},{"family":"Harlianto","given":"Netanja I"},{"family":"Haro","given":"Josep Maria"},{"family":"Hartvigsen","given":"Jan"},{"family":"Hay","given":"Simon I"},{"family":"Hebert","given":"Jeffrey J"},{"family":"Heidari","given":"Golnaz"},{"family":"Hosseini","given":"Mohammad-Salar"},{"family":"Hosseinzadeh","given":"Mehdi"},{"family":"Hsiao","given":"Alexander Kevin"},{"family":"Ilic","given":"Irena M"},{"family":"Ilic","given":"Milena D"},{"family":"Jacob","given":"Louis"},{"family":"Jayawardena","given":"Ranil"},{"family":"Jha","given":"Ravi Prakash"},{"family":"Jonas","given":"Jost B"},{"family":"Joseph","given":"Nitin"},{"family":"Kandel","given":"Himal"},{"family":"Karaye","given":"Ibraheem M"},{"family":"Khan","given":"Md Jobair"},{"family":"Kim","given":"Yun Jin"},{"family":"Kolahi","given":"Ali-Asghar"},{"family":"Korzh","given":"Oleksii"},{"family":"Koteeswaran","given":"Rajasekaran"},{"family":"Krishnamoorthy","given":"Vijay"},{"family":"Kumar","given":"G Anil"},{"family":"Kumar","given":"Narinder"},{"family":"Lee","given":"Sang-woong"},{"family":"Lim","given":"Stephen S"},{"family":"Lobo","given":"Stany W"},{"family":"Lucchetti","given":"Giancarlo"},{"family":"Malekpour","given":"Mohammad-Reza"},{"family":"Malik","given":"Ahmad Azam"},{"family":"Mandarano-Filho","given":"Luiz Garcia Garcia"},{"family":"Martini","given":"Santi"},{"family":"Mentis","given":"Alexios-Fotios A"},{"family":"Mesregah","given":"Mohamed Kamal"},{"family":"Mestrovic","given":"Tomislav"},{"family":"Mirrakhimov","given":"Erkin M"},{"family":"Misganaw","given":"Awoke"},{"family":"Mohammadpourhodki","given":"Reza"},{"family":"Mokdad","given":"Ali H"},{"family":"Momtazmanesh","given":"Sara"},{"family":"Morrison","given":"Shane Douglas"},{"family":"Murray","given":"Christopher J L"},{"family":"Nassereldine","given":"Hasan"},{"family":"Netsere","given":"Henok Biresaw"},{"family":"Neupane Kandel","given":"Sandhya"},{"family":"Owolabi","given":"Mayowa O"},{"family":"Panda-Jonas","given":"Songhomitra"},{"family":"Pandey","given":"Anamika"},{"family":"Pawar","given":"Shrikant"},{"family":"Pedersini","given":"Paolo"},{"family":"Pereira","given":"Jeevan"},{"family":"Radfar","given":"Amir"},{"family":"Rashidi","given":"Mohammad-Mahdi"},{"family":"Rawaf","given":"David Laith"},{"family":"Rawaf","given":"Salman"},{"family":"Rawassizadeh","given":"Reza"},{"family":"Rayegani","given":"Seyed-Mansoor"},{"family":"Ribeiro","given":"Daniela"},{"family":"Roever","given":"Leonardo"},{"family":"Saddik","given":"Basema"},{"family":"Sahebkar","given":"Amirhossein"},{"family":"Salehi","given":"Sana"},{"family":"Sanchez Riera","given":"Lidia"},{"family":"Sanmarchi","given":"Francesco"},{"family":"Santric-Milicevic","given":"Milena M"},{"family":"Shahabi","given":"Saeed"},{"family":"Shaikh","given":"Masood Ali"},{"family":"Shaker","given":"Elaheh"},{"family":"Shannawaz","given":"Mohammed"},{"family":"Sharma","given":"Rajendra"},{"family":"Sharma","given":"Saurab"},{"family":"Shetty","given":"Jeevan K"},{"family":"Shiri","given":"Rahman"},{"family":"Shobeiri","given":"Parnian"},{"family":"Silva","given":"Diego Augusto Santos"},{"family":"Singh","given":"Ambrish"},{"family":"Singh","given":"Jasvinder A"},{"family":"Singh","given":"Surjit"},{"family":"Skou","given":"Søren T"},{"family":"Slater","given":"Helen"},{"family":"Soltani-Zangbar","given":"Mohammad Sadegh"},{"family":"Starodubova","given":"Antonina V"},{"family":"Tehrani-Banihashemi","given":"Arash"},{"family":"Valadan Tahbaz","given":"Sahel"},{"family":"Valdez","given":"Pascual R"},{"family":"Vo","given":"Bay"},{"family":"Vu","given":"Linh Gia"},{"family":"Wang","given":"Yuan-Pang"},{"family":"Yahyazadeh Jabbari","given":"Seyed Hossein"},{"family":"Yonemoto","given":"Naohiro"},{"family":"Yunusa","given":"Ismaeel"},{"family":"March","given":"Lyn M"},{"family":"Ong","given":"Kanyin Liane"},{"family":"Vos","given":"Theo"},{"family":"Kopec","given":"Jacek A"}],"accessed":{"date-parts":[["2023",12,22]]},"issued":{"date-parts":[["2023",9]]}}}],"schema":"https://github.com/citation-style-language/schema/raw/master/csl-citation.json"} </w:instrText>
      </w:r>
      <w:r w:rsidR="000404CD" w:rsidRPr="002C5CCF">
        <w:rPr>
          <w:lang w:val="en-US"/>
        </w:rPr>
        <w:fldChar w:fldCharType="separate"/>
      </w:r>
      <w:r w:rsidR="000404CD" w:rsidRPr="002C5CCF">
        <w:rPr>
          <w:noProof/>
          <w:lang w:val="en-US"/>
        </w:rPr>
        <w:t>[2]</w:t>
      </w:r>
      <w:r w:rsidR="000404CD" w:rsidRPr="002C5CCF">
        <w:rPr>
          <w:lang w:val="en-US"/>
        </w:rPr>
        <w:fldChar w:fldCharType="end"/>
      </w:r>
      <w:r w:rsidR="00F916FC" w:rsidRPr="002C5CCF">
        <w:rPr>
          <w:lang w:val="en-US"/>
        </w:rPr>
        <w:t xml:space="preserve">, which have led to an increasing demand for surgical interventions such as </w:t>
      </w:r>
      <w:r w:rsidR="000404CD" w:rsidRPr="002C5CCF">
        <w:rPr>
          <w:lang w:val="en-US"/>
        </w:rPr>
        <w:t>TJA and revision procedures</w:t>
      </w:r>
      <w:r w:rsidR="00C706C0" w:rsidRPr="002C5CCF">
        <w:rPr>
          <w:lang w:val="en-US"/>
        </w:rPr>
        <w:fldChar w:fldCharType="begin"/>
      </w:r>
      <w:r w:rsidR="00C706C0" w:rsidRPr="002C5CCF">
        <w:rPr>
          <w:lang w:val="en-US"/>
        </w:rPr>
        <w:instrText xml:space="preserve"> ADDIN ZOTERO_ITEM CSL_CITATION {"citationID":"RRPocsuf","properties":{"formattedCitation":"[3, 4]","plainCitation":"[3, 4]","noteIndex":0},"citationItems":[{"id":1353,"uris":["http://zotero.org/users/local/j1WT9wTg/items/3XKZ6IT3","http://zotero.org/users/14127857/items/3XKZ6IT3"],"itemData":{"id":1353,"type":"article-journal","container-title":"Journal of Bone and Joint Surgery","DOI":"10.2106/JBJS.17.01617","ISSN":"0021-9355, 1535-1386","issue":"17","journalAbbreviation":"The Journal of Bone and Joint Surgery","language":"en","page":"1455-1460","source":"DOI.org (Crossref)","title":"Projected Volume of Primary Total Joint Arthroplasty in the U.S., 2014 to 2030","URL":"https://journals.lww.com/00004623-201809050-00003","volume":"100","author":[{"family":"Sloan","given":"Matthew"},{"family":"Premkumar","given":"Ajay"},{"family":"Sheth","given":"Neil P."}],"accessed":{"date-parts":[["2021",12,6]]},"issued":{"date-parts":[["2018",9,5]]}}},{"id":1602,"uris":["http://zotero.org/users/local/j1WT9wTg/items/6M49X8IS","http://zotero.org/users/14127857/items/6M49X8IS"],"itemData":{"id":1602,"type":"article-journal","abstract":"Abstract\n            \n              Background\n              Future projections for both TKA and THA in the United States and other countries forecast a further increase of already high numbers of joint replacements. The consensus is that in industrialized countries, this increase is driven by demographic changes with more elderly people being less willing to accept activity limitations. Unlike the United States, Germany and many other countries face a population decline driven by low fertility rates, longer life expectancy, and immigration rates that cannot compensate for population aging. Many developing countries are likely to follow that example in the short or medium term amid global aging. Due to growing healthcare expenditures in a declining and aging population with a smaller available work force, reliable predictions of procedure volume by age groups are requisite for health and fiscal policy makers to maintain high standards in arthroplasty for the future population.\n              \n                Questions\n                /\n                purposes\n                (1) By how much is the usage of primary TKA and THA in Germany expected to increase from 2016 through 2040? (2) How is arthroplasty usage in Germany expected to vary as a function of patient age during this time span?\n              \n            \n            \n              Methods\n              The annual number of primary TKAs and THAs were calculated based on population projections and estimates of future healthcare expenditures as a percent of the gross domestic product (GDP) in Germany. For this purpose, a Poisson regression analysis using age, gender, state, healthcare expenditure, and calendar year as covariates was performed. The dependent variable was the historical number of primary TKAs and THAs performed as compiled by the German federal office of statistics for the years 2005 through 2016.\n            \n            \n              Results\n              Through 2040, the incidence rate for both TKA and THA will continue to increase annually. For TKA, the incidence rate is expected to increase from 245 TKAs per 100,000 inhabitants to 379 (297-484) (55%, 95% CI 21 to 98). The incidence rate of THAs is anticipated to increase from 338 to 437 (357-535) per 100,000 inhabitants (29% [95% CI 6 to 58]) between 2016 and 2040. The total number of TKAs is expected to increase by 45% (95% CI 14 to 8), from 168,772 procedures in 2016 to 244,714 (95% CI 191,920 to 312,551) in 2040. During the same period, the number of primary THAs is expected to increase by 23% (95% CI 0 to 50), from 229,726 to 282,034 (95% CI 230,473 to 345,228). Through 2040, the greatest increase in TKAs is predicted to occur in patients aged 40 to 69 years (40- to 49-year-old patients: 269% (95% CI 179 to 390); 50- to 59-year-old patients: 94% (95% CI 48 to 141); 60- to 69-year-old patients: 43% (95% CI 13 to 82). The largest increase in THAs is expected in the elderly (80- to 89-year-old patients (71% [95% CI 40 to 110]).\n            \n            \n              Conclusions\n              Although the total number of TKAs and THAs is projected to increase in Germany between now and 2040, the increase will be smaller than that previously forecast for the United States, due in large part to the German population decreasing over that time, while the American population increases. Much of the projected increase in Germany will be from the use of TKA in younger patients and from the use of THA in elderly patients. Knowledge of these trends may help planning by surgeons, hospitals, stakeholders, and policy makers in countries similar to Germany, where high incidence rates of arthroplasty, aging populations, and overall decreasing populations are present.\n            \n            \n              Level of Evidence\n              Level III, economic and decision analysis.","container-title":"Clinical Orthopaedics &amp; Related Research","DOI":"10.1097/CORR.0000000000001214","ISSN":"0009-921X, 1528-1132","issue":"7","journalAbbreviation":"Clin Orthop Relat Res","language":"en","page":"1622-1633","source":"DOI.org (Crossref)","title":"Projections of Primary TKA and THA in Germany From 2016 Through 2040","URL":"https://journals.lww.com/10.1097/CORR.0000000000001214","volume":"478","author":[{"family":"Rupp","given":"Markus"},{"family":"Lau","given":"Edmund"},{"family":"Kurtz","given":"Steven M."},{"family":"Alt","given":"Volker"}],"accessed":{"date-parts":[["2024",1,6]]},"issued":{"date-parts":[["2020",7]]}}}],"schema":"https://github.com/citation-style-language/schema/raw/master/csl-citation.json"} </w:instrText>
      </w:r>
      <w:r w:rsidR="00C706C0" w:rsidRPr="002C5CCF">
        <w:rPr>
          <w:lang w:val="en-US"/>
        </w:rPr>
        <w:fldChar w:fldCharType="separate"/>
      </w:r>
      <w:r w:rsidR="00C706C0" w:rsidRPr="002C5CCF">
        <w:rPr>
          <w:lang w:val="en-US"/>
        </w:rPr>
        <w:t>[3, 4]</w:t>
      </w:r>
      <w:r w:rsidR="00C706C0" w:rsidRPr="002C5CCF">
        <w:rPr>
          <w:lang w:val="en-US"/>
        </w:rPr>
        <w:fldChar w:fldCharType="end"/>
      </w:r>
      <w:r w:rsidR="000404CD" w:rsidRPr="002C5CCF">
        <w:rPr>
          <w:lang w:val="en-US"/>
        </w:rPr>
        <w:t>.</w:t>
      </w:r>
      <w:r w:rsidR="009E5CB1" w:rsidRPr="002C5CCF">
        <w:rPr>
          <w:lang w:val="en-US"/>
        </w:rPr>
        <w:t xml:space="preserve"> </w:t>
      </w:r>
      <w:r w:rsidR="00AB6F64" w:rsidRPr="002C5CCF">
        <w:rPr>
          <w:lang w:val="en-US"/>
        </w:rPr>
        <w:t>Despite advance</w:t>
      </w:r>
      <w:r w:rsidR="00F916FC" w:rsidRPr="002C5CCF">
        <w:rPr>
          <w:lang w:val="en-US"/>
        </w:rPr>
        <w:t>ments</w:t>
      </w:r>
      <w:r w:rsidR="00AB6F64" w:rsidRPr="002C5CCF">
        <w:rPr>
          <w:lang w:val="en-US"/>
        </w:rPr>
        <w:t xml:space="preserve"> in surgical techniques</w:t>
      </w:r>
      <w:r w:rsidR="009E5CB1" w:rsidRPr="002C5CCF">
        <w:rPr>
          <w:lang w:val="en-US"/>
        </w:rPr>
        <w:t xml:space="preserve"> </w:t>
      </w:r>
      <w:r w:rsidR="00BF395F" w:rsidRPr="002C5CCF">
        <w:rPr>
          <w:lang w:val="en-US"/>
        </w:rPr>
        <w:t xml:space="preserve">and </w:t>
      </w:r>
      <w:r w:rsidR="00AB6F64" w:rsidRPr="002C5CCF">
        <w:rPr>
          <w:lang w:val="en-US"/>
        </w:rPr>
        <w:t xml:space="preserve">perioperative care </w:t>
      </w:r>
      <w:r w:rsidR="009E5CB1" w:rsidRPr="002C5CCF">
        <w:rPr>
          <w:lang w:val="en-US"/>
        </w:rPr>
        <w:fldChar w:fldCharType="begin"/>
      </w:r>
      <w:r w:rsidR="00C706C0" w:rsidRPr="002C5CCF">
        <w:rPr>
          <w:lang w:val="en-US"/>
        </w:rPr>
        <w:instrText xml:space="preserve"> ADDIN ZOTERO_ITEM CSL_CITATION {"citationID":"O5eyAVIT","properties":{"formattedCitation":"[5, 6]","plainCitation":"[5, 6]","noteIndex":0},"citationItems":[{"id":1745,"uris":["http://zotero.org/users/14127857/items/HC5Q8PML"],"itemData":{"id":1745,"type":"article-journal","abstract":"Background: Total joint arthroplasty (TJA) is one of the most common procedures performed in the United States. Outcomes of this elective procedure may be improved via preoperative optimization of modifiable risk factors. Purposes: We sought to summarize the literature on the clinical implications of preoperative risk factors in TJA and to develop recommendations regarding preoperative optimization of these risk factors. Methods: We searched PubMed in August 2019 with an update in September 2020 for English-language, peer-reviewed publications assessing the influence on outcomes in total hip and knee replacement of 7 preoperative risk factors—obesity, malnutrition, hypoalbuminemia, diabetes, anemia, smoking, and opioid use—and recommendations to mitigate them. Results: Sixty-nine studies were identified, including 3 randomized controlled trials, 8 prospective cohort studies, 42 retrospective studies, 6 systematic reviews, 3 narrative reviews, and 7 consensus guidelines. These studies described worse outcomes associated with these 7 risk factors, including increased rates of in-hospital complications, transfusions, periprosthetic joint infections, revisions, and deaths. Recommendations for strategies to screen and address these risk factors are provided. Conclusions: Risk factors can be optimized, with evidence suggesting the following thresholds prior to surgery: a body mass index &lt;40 kg/m\n              2\n              , serum albumin ≥3.5 g/dL, hemoglobin A1C ≤7.5%, hemoglobin &gt;12.0 g/dL in women and &gt;13.0 g/dL in men, and smoking cessation and ≥50% decrease in opioid use by 4 weeks prior to surgery. Surgery should be delayed until these risk factors are adequately optimized.","container-title":"HSS Journal®: The Musculoskeletal Journal of Hospital for Special Surgery","DOI":"10.1177/15563316211030923","ISSN":"1556-3316, 1556-3324","issue":"3","journalAbbreviation":"HSS Journal®: The Musculoskeletal Journal of Hospital for Special Surgery","language":"en","page":"418-427","source":"DOI.org (Crossref)","title":"Preoperative Patient Optimization in Total Joint Arthroplasty—The Paradigm Shift from Preoperative Clearance: A Narrative Review","title-short":"Preoperative Patient Optimization in Total Joint Arthroplasty—The Paradigm Shift from Preoperative Clearance","URL":"https://journals.sagepub.com/doi/10.1177/15563316211030923","volume":"18","author":[{"family":"MacMahon","given":"Aoife"},{"family":"Rao","given":"Sandesh S."},{"family":"Chaudhry","given":"Yash P."},{"family":"Hasan","given":"Syed A."},{"family":"Epstein","given":"Jeremy A."},{"family":"Hegde","given":"Vishal"},{"family":"Valaik","given":"Daniel J."},{"family":"Oni","given":"Julius K."},{"family":"Sterling","given":"Robert S."},{"family":"Khanuja","given":"Harpal S."}],"accessed":{"date-parts":[["2024",12,28]]},"issued":{"date-parts":[["2022",8]]}},"label":"page"},{"id":1747,"uris":["http://zotero.org/users/14127857/items/E3RWR38W"],"itemData":{"id":1747,"type":"article-journal","container-title":"The Journal of Arthroplasty","DOI":"10.1016/j.arth.2020.05.074","ISSN":"08835403","issue":"11","journalAbbreviation":"The Journal of Arthroplasty","language":"en","page":"3353-3363","source":"DOI.org (Crossref)","title":"Preoperative Risk Factor Screening Protocols in Total Joint Arthroplasty: A Systematic Review","title-short":"Preoperative Risk Factor Screening Protocols in Total Joint Arthroplasty","URL":"https://linkinghub.elsevier.com/retrieve/pii/S088354032030615X","volume":"35","author":[{"family":"Johns","given":"William L."},{"family":"Layon","given":"Daniel"},{"family":"Golladay","given":"Gregory J."},{"family":"Kates","given":"Stephen L."},{"family":"Scott","given":"Michael"},{"family":"Patel","given":"Nirav K."}],"accessed":{"date-parts":[["2024",12,28]]},"issued":{"date-parts":[["2020",11]]}},"label":"page"}],"schema":"https://github.com/citation-style-language/schema/raw/master/csl-citation.json"} </w:instrText>
      </w:r>
      <w:r w:rsidR="009E5CB1" w:rsidRPr="002C5CCF">
        <w:rPr>
          <w:lang w:val="en-US"/>
        </w:rPr>
        <w:fldChar w:fldCharType="separate"/>
      </w:r>
      <w:r w:rsidR="00C706C0" w:rsidRPr="002C5CCF">
        <w:rPr>
          <w:lang w:val="en-US"/>
        </w:rPr>
        <w:t>[5, 6]</w:t>
      </w:r>
      <w:r w:rsidR="009E5CB1" w:rsidRPr="002C5CCF">
        <w:rPr>
          <w:lang w:val="en-US"/>
        </w:rPr>
        <w:fldChar w:fldCharType="end"/>
      </w:r>
      <w:r w:rsidR="00AB6F64" w:rsidRPr="002C5CCF">
        <w:rPr>
          <w:lang w:val="en-US"/>
        </w:rPr>
        <w:t xml:space="preserve">, a small but </w:t>
      </w:r>
      <w:r w:rsidR="00F916FC" w:rsidRPr="002C5CCF">
        <w:rPr>
          <w:lang w:val="en-US"/>
        </w:rPr>
        <w:t>notable</w:t>
      </w:r>
      <w:r w:rsidR="00AB6F64" w:rsidRPr="002C5CCF">
        <w:rPr>
          <w:lang w:val="en-US"/>
        </w:rPr>
        <w:t xml:space="preserve"> subset of patients experiences severe</w:t>
      </w:r>
      <w:r w:rsidR="00F916FC" w:rsidRPr="002C5CCF">
        <w:rPr>
          <w:lang w:val="en-US"/>
        </w:rPr>
        <w:t xml:space="preserve"> complications requiring admission to</w:t>
      </w:r>
      <w:r w:rsidR="00AB6F64" w:rsidRPr="002C5CCF">
        <w:rPr>
          <w:lang w:val="en-US"/>
        </w:rPr>
        <w:t xml:space="preserve"> intensive care unit</w:t>
      </w:r>
      <w:r w:rsidR="00F916FC" w:rsidRPr="002C5CCF">
        <w:rPr>
          <w:lang w:val="en-US"/>
        </w:rPr>
        <w:t>s</w:t>
      </w:r>
      <w:r w:rsidR="00AB6F64" w:rsidRPr="002C5CCF">
        <w:rPr>
          <w:lang w:val="en-US"/>
        </w:rPr>
        <w:t xml:space="preserve"> (ICU) </w:t>
      </w:r>
      <w:r w:rsidR="00BF395F" w:rsidRPr="002C5CCF">
        <w:rPr>
          <w:lang w:val="en-US"/>
        </w:rPr>
        <w:t>after TJA</w:t>
      </w:r>
      <w:r w:rsidR="00AB6F64" w:rsidRPr="002C5CCF">
        <w:rPr>
          <w:lang w:val="en-US"/>
        </w:rPr>
        <w:t>.</w:t>
      </w:r>
      <w:r w:rsidR="00EB7EBC" w:rsidRPr="002C5CCF">
        <w:rPr>
          <w:lang w:val="en-US"/>
        </w:rPr>
        <w:t xml:space="preserve"> </w:t>
      </w:r>
      <w:r w:rsidR="00BF395F" w:rsidRPr="002C5CCF">
        <w:rPr>
          <w:lang w:val="en-US"/>
        </w:rPr>
        <w:t>The implementation of FAST-Track and specialized orthogeriatric (SOG) concepts in TJA represents an initial step towards safely guiding vulnerable patient population</w:t>
      </w:r>
      <w:r w:rsidR="00F916FC" w:rsidRPr="002C5CCF">
        <w:rPr>
          <w:lang w:val="en-US"/>
        </w:rPr>
        <w:t>s</w:t>
      </w:r>
      <w:r w:rsidR="00BF395F" w:rsidRPr="002C5CCF">
        <w:rPr>
          <w:lang w:val="en-US"/>
        </w:rPr>
        <w:t xml:space="preserve"> through the surgical process </w:t>
      </w:r>
      <w:r w:rsidR="00BF395F" w:rsidRPr="002C5CCF">
        <w:rPr>
          <w:lang w:val="en-US"/>
        </w:rPr>
        <w:fldChar w:fldCharType="begin"/>
      </w:r>
      <w:r w:rsidR="00C706C0" w:rsidRPr="002C5CCF">
        <w:rPr>
          <w:lang w:val="en-US"/>
        </w:rPr>
        <w:instrText xml:space="preserve"> ADDIN ZOTERO_ITEM CSL_CITATION {"citationID":"FNzCF2AS","properties":{"formattedCitation":"[7, 8]","plainCitation":"[7, 8]","noteIndex":0},"citationItems":[{"id":1748,"uris":["http://zotero.org/users/14127857/items/24L3FXWX"],"itemData":{"id":1748,"type":"article-journal","abstract":"Zusammenfassung\n            \n              Einführung\n              Wesentliche Bestandteile von Fast-Track- oder Enhanced-Recovery-Programmen in der Endoprothetik sind die Optimierung der interdisziplinär-organisatorischen Abläufe sowie der prä-, intra- und postoperativen Vorgehensweisen im klinischen Alltag. Die frühpostoperative Mobilisation der Patienten ist nach Gelenkersatzoperation von zentraler Bedeutung, mit dem Ziel, Schmerzen und Komplikationen nachweislich zu vermeiden. Dieser Beitrag gibt einen detaillierten Überblick hinsichtlich der zwischenzeitlich zunehmend verbreiteten Fast-Track-Vorgehensweisen. Zudem zeigt er die klinischen Vorteile von Fast-Track für die Hüftendoprothetik im Rahmen eines randomisierten Studiendesigns evidenzbasiert auf.\n            \n            \n              Material und Methoden\n              \n                Es wurden 194 Patienten mit primärer HTEP nach einfach verblindeter Randomisierung in zwei Gruppen untersucht: Fast-Track (\n                n\n                 = 98) oder konventioneller Behandlungspfad (\n                n\n                 = 96). Als primärer Outcomeparameter war die Mobilisierung definiert, gemessen mit dem Timed-Up-and-Go-Test (TUG) in Sekunden. Sekundäre Parameter waren erreichbare Gehstrecke in Metern sowie Schmerzen auf der Numerische Rating-Skala (NRS). Alle Parameter wurden präoperativ und täglich bis zum 6. postoperativen Tag erfasst.\n              \n            \n            \n              Ergebnisse\n              \n                Innerhalb der ersten postoperativen Woche wurden keine Komplikationen oder Revisionen verzeichnet. Die Fast-Track-Gruppe zeigte im Vergleich zur konventionellen Gruppe bis zum 6. postoperativen Tag signifikant bessere TUG-Werte sowie Gehstreckenergebnisse (jeweils\n                p\n                 &lt; 0,05). Bezüglich der Bewertung von Schmerzen (NRS) zeigte sich kein signifikanter Unterschied (\n                p\n                 &gt; 0,05).\n              \n            \n            \n              Fazit\n              Die Anwendung von Fast-Track-Konzepten in der Hüftendoprothetik kann evidenzbasiert die klinischen Ergebnisse verbessern. Diese prospektive, einfach verblindete randomisierte kontrollierte Studie konnte ein sehr gutes kurzfristiges Ergebnis mit vergleichbaren Schmerzen nach Fast-Track-HTEP im Vergleich zu einem konventionellen Behandlungspfad aufzeigen. Fast-Track-Konzepte sind hochwirksam in Bezug auf Frühmobilisierung und klinisches Ergebnis – ohne in der Frühphase ein höheres Komplikationsrisiko einzugehen.\n            \n            \n              Graphic abstract\n            \n          , \n            Abstract\n            \n              Introduction\n              Essential components of fast-track or enhanced recovery programs in arthroplasty are the optimization of interdisciplinary organizational processes, as well as pre-, intra- and postoperative procedures in everyday clinical practice. The early postoperative mobilization of patients after joint replacement surgery is of central importance, with the aim of avoiding pain and complications. This article provides a detailed overview of fast-track procedures that have already been established in many units. Furthermore, it demonstrates the clinical advantages of FastTrack for total hip arthroplasty (THA) in an evidence-based manner within the framework of a randomized study design.\n            \n            \n              Material and methods\n              \n                194 primary THA patients were examined after randomization into two single-blinded groups; Fast-Track (\n                n\n                 = 98) or conventional treatment path (\n                n\n                 = 96). Mobilization was defined as the primary outcome parameter, measured in seconds using the Timed Up and Go Test (TUG). Secondary parameters were the achievable walking distance in meters and pain using the numerical rating scale (NRS). All parameters were recorded preoperatively and daily until the sixth postoperative day.\n              \n            \n            \n              Results\n              \n                No complications or revisions were recorded within the first postoperative week. The fast-track group showed significantly better TUG values and walking distance results compared to the conventional group until the sixth postoperative day (\n                p\n                 &lt; 0.05, respectively). There was no significant difference regarding the pain assessment (NRS) (\n                p\n                 &gt; 0.05).\n              \n            \n            \n              Conclusion\n              The use of Fast-Track in hip arthroplasty can evidently improve short-term postoperative clinical outcomes. This first prospective, single-blinded, randomized controlled study showed very good clinical results with comparable pain after FastTrack THA compared to a conventional treatment path. Fast-Track concepts are highly effective in terms of early mobilization and clinical outcome—without incurring a higher risk of complications in the short term.","container-title":"Die Orthopädie","DOI":"10.1007/s00132-023-04465-4","ISSN":"2731-7145, 2731-7153","issue":"2","journalAbbreviation":"Orthopädie","language":"de","page":"117-126","source":"DOI.org (Crossref)","title":"Fast-Track-Endoprothetik","URL":"https://link.springer.com/10.1007/s00132-023-04465-4","volume":"53","author":[{"family":"Greimel","given":"Felix"},{"family":"Schiegl","given":"Julia"},{"family":"Meyer","given":"Matthias"},{"family":"Grifka","given":"Joachim"},{"family":"Maderbacher","given":"Günther"}],"accessed":{"date-parts":[["2024",12,28]]},"issued":{"date-parts":[["2024",2]]}}},{"id":1657,"uris":["http://zotero.org/users/14127857/items/6KE7CAXH"],"itemData":{"id":1657,"type":"article-journal","abstract":"BACKGROUND: Osteoarthritis is a prevalent condition in older adults that leads to reduced physical function in many patients and ultimately requires hip or knee replacement. The aim of the study was to determine the impact of hip and knee arthroplasty on the physical performance of orthogeriatric patients with osteoarthritis.\nMETHODS: In this prospective study, we used data from 135 participants of the ongoing Special Orthopaedic Geriatrics (SOG) trial, funded by the German Federal Joint Committee (GBA). Physical function, measured by the Short Physical Performance Battery (SPPB), was assessed preoperatively, 3 and 7 days postoperatively, 4-6 weeks and 3 months after hip and knee arthroplasty. For the statistical analysis, the Friedman test and post-hoc tests were used.\nRESULTS: Of the 135 participants with a mean age of 78.5 ± 4.6 years, 81 underwent total hip arthroplasty and 54 total knee arthroplasty. In the total population, SPPB improved by a median of 2 points 3 months after joint replacement (p &lt; 0.001). In the hip replacement group, SPPB increased by a median of 2 points 3 months after surgery (p &lt; 0.001). At 3 months postoperatively, the SPPB increased by a median of 1 point in the knee replacement group (p = 0.003).\nCONCLUSION: Elective total hip and knee arthroplasty leads to a clinically meaningful improvement in physical performance in orthogeriatric patients with osteoarthritis after only a few weeks.\nTRIAL REGISTRATION: This study is part of the Special Orthopaedic Geriatrics (SOG) trial, German Clinical Trials Register DRKS00024102. Registered on 19 January 2021.","container-title":"BMC geriatrics","DOI":"10.1186/s12877-023-04460-6","ISSN":"1471-2318","issue":"1","journalAbbreviation":"BMC Geriatr","language":"eng","note":"PMID: 37990164\nPMCID: PMC10664286","page":"763","source":"PubMed","title":"The impact of elective total hip and knee arthroplasty on physical performance in orthogeriatric patients: a prospective intervention study","title-short":"The impact of elective total hip and knee arthroplasty on physical performance in orthogeriatric patients","volume":"23","author":[{"family":"Kappenschneider","given":"Tobias"},{"family":"Bammert","given":"Philip"},{"family":"Maderbacher","given":"Günther"},{"family":"Greimel","given":"Felix"},{"family":"Holzapfel","given":"Dominik Emanuel"},{"family":"Schwarz","given":"Timo"},{"family":"Götz","given":"Julia"},{"family":"Pagano","given":"Stefano"},{"family":"Scharf","given":"Markus"},{"family":"Michalk","given":"Katrin"},{"family":"Grifka","given":"Joachim"},{"family":"Meyer","given":"Matthias"}],"issued":{"date-parts":[["2023",11,21]]}}}],"schema":"https://github.com/citation-style-language/schema/raw/master/csl-citation.json"} </w:instrText>
      </w:r>
      <w:r w:rsidR="00BF395F" w:rsidRPr="002C5CCF">
        <w:rPr>
          <w:lang w:val="en-US"/>
        </w:rPr>
        <w:fldChar w:fldCharType="separate"/>
      </w:r>
      <w:r w:rsidR="00C706C0" w:rsidRPr="002C5CCF">
        <w:rPr>
          <w:noProof/>
          <w:lang w:val="en-US"/>
        </w:rPr>
        <w:t>[7, 8]</w:t>
      </w:r>
      <w:r w:rsidR="00BF395F" w:rsidRPr="002C5CCF">
        <w:rPr>
          <w:lang w:val="en-US"/>
        </w:rPr>
        <w:fldChar w:fldCharType="end"/>
      </w:r>
      <w:r w:rsidR="00BF395F" w:rsidRPr="002C5CCF">
        <w:rPr>
          <w:lang w:val="en-US"/>
        </w:rPr>
        <w:t>.</w:t>
      </w:r>
      <w:r w:rsidR="00F916FC" w:rsidRPr="002C5CCF">
        <w:rPr>
          <w:lang w:val="en-US"/>
        </w:rPr>
        <w:t xml:space="preserve"> </w:t>
      </w:r>
      <w:r w:rsidR="00BF395F" w:rsidRPr="002C5CCF">
        <w:rPr>
          <w:lang w:val="en-US"/>
        </w:rPr>
        <w:t>N</w:t>
      </w:r>
      <w:r w:rsidR="00F916FC" w:rsidRPr="002C5CCF">
        <w:rPr>
          <w:lang w:val="en-US"/>
        </w:rPr>
        <w:t>one</w:t>
      </w:r>
      <w:r w:rsidR="00BF395F" w:rsidRPr="002C5CCF">
        <w:rPr>
          <w:lang w:val="en-US"/>
        </w:rPr>
        <w:t>theless</w:t>
      </w:r>
      <w:r w:rsidR="00EB7EBC" w:rsidRPr="002C5CCF">
        <w:rPr>
          <w:lang w:val="en-US"/>
        </w:rPr>
        <w:t xml:space="preserve"> </w:t>
      </w:r>
      <w:r w:rsidR="00F916FC" w:rsidRPr="002C5CCF">
        <w:rPr>
          <w:lang w:val="en-US"/>
        </w:rPr>
        <w:t xml:space="preserve">these </w:t>
      </w:r>
      <w:r w:rsidR="00EB7EBC" w:rsidRPr="002C5CCF">
        <w:rPr>
          <w:lang w:val="en-US"/>
        </w:rPr>
        <w:t>u</w:t>
      </w:r>
      <w:r w:rsidR="006566FD" w:rsidRPr="002C5CCF">
        <w:rPr>
          <w:lang w:val="en-US"/>
        </w:rPr>
        <w:t>nplanned admissions to the intensive care unit</w:t>
      </w:r>
      <w:r w:rsidR="00BC044D" w:rsidRPr="002C5CCF">
        <w:rPr>
          <w:lang w:val="en-US"/>
        </w:rPr>
        <w:t xml:space="preserve"> (ICU)</w:t>
      </w:r>
      <w:r w:rsidR="006566FD" w:rsidRPr="002C5CCF">
        <w:rPr>
          <w:lang w:val="en-US"/>
        </w:rPr>
        <w:t xml:space="preserve"> following TJA occur in approximately </w:t>
      </w:r>
      <w:r w:rsidR="00827A39" w:rsidRPr="002C5CCF">
        <w:rPr>
          <w:lang w:val="en-US"/>
        </w:rPr>
        <w:t>1</w:t>
      </w:r>
      <w:r w:rsidR="006566FD" w:rsidRPr="002C5CCF">
        <w:rPr>
          <w:lang w:val="en-US"/>
        </w:rPr>
        <w:t xml:space="preserve"> -12% </w:t>
      </w:r>
      <w:r w:rsidR="006566FD" w:rsidRPr="002C5CCF">
        <w:rPr>
          <w:lang w:val="en-US"/>
        </w:rPr>
        <w:fldChar w:fldCharType="begin"/>
      </w:r>
      <w:r w:rsidR="00C706C0" w:rsidRPr="002C5CCF">
        <w:rPr>
          <w:lang w:val="en-US"/>
        </w:rPr>
        <w:instrText xml:space="preserve"> ADDIN ZOTERO_ITEM CSL_CITATION {"citationID":"TczBYlT5","properties":{"formattedCitation":"[9\\uc0\\u8211{}12]","plainCitation":"[9–12]","noteIndex":0},"citationItems":[{"id":1698,"uris":["http://zotero.org/users/14127857/items/34KMVCT7"],"itemData":{"id":1698,"type":"article-journal","abstract":"BACKGROUND: Despite improved surgical and anesthesia techniques, as well as advances in perioperative protocols, a number of patients undergoing total joint arthroplasty (TJA) are at risk of serious medical complications that require intensive care unit (ICU) admission. With the recent move toward performing TJA in ambulatory surgical centers and on an outpatient basis, it is important to recognize patients that may require intensive care in the postoperative period. This study aimed to identify risk factors for ICU admission following elective total hip (THA) and knee (TKA) arthroplasty.\nMETHODS: We evaluated 12,342 THA procedures, with 132 ICU admissions, and 10,976 TKA procedures, with 114 ICU admissions from 2005 to 2017. Demographic, preoperative, and surgical variables were collected and compared between cohorts using both univariate and logistic regression analysis.\nRESULTS: For THA, logistic regression analysis demonstrated older age, bilateral procedure, revision surgery, increased Charlson comorbidity index, general anesthesia, increased estimated blood loss, decreased preoperative hemoglobin, and increased preoperative glucose level were independently associated factors for increased risk of ICU admission. For TKA, increased age, increased body mass index, bilateral procedure, revision surgery, increased Charlson comorbidity index, increased estimated blood loss, general anesthesia, and increased preoperative glucose were independently significantly associated with ICU admission.\nCONCLUSION: In this study, we identify a number of critical independent risk factors which may place patients at increased risk of ICU admission following THA and TKA. Identification of these risk factors may help surgeons safely select those TJA candidates appropriate for surgery at facilities that do not have ICUs readily available.","container-title":"The Journal of Arthroplasty","DOI":"10.1016/j.arth.2020.03.003","ISSN":"1532-8406","issue":"7","journalAbbreviation":"J Arthroplasty","language":"eng","note":"PMID: 32229151","page":"1937-1940","source":"PubMed","title":"Risk Factors for Unplanned Admission to the Intensive Care Unit After Elective Total Joint Arthroplasty","volume":"35","author":[{"family":"Sukhonthamarn","given":"Kamolsak"},{"family":"Grosso","given":"Matthew J."},{"family":"Sherman","given":"Matthew B."},{"family":"Restrepo","given":"Camilo"},{"family":"Parvizi","given":"Javad"}],"issued":{"date-parts":[["2020",7]]}},"label":"page"},{"id":1736,"uris":["http://zotero.org/users/14127857/items/2P2XCR5Z"],"itemData":{"id":1736,"type":"article-journal","container-title":"The Journal of Arthroplasty","DOI":"10.1016/j.arth.2006.04.013","ISSN":"08835403","issue":"6","journalAbbreviation":"The Journal of Arthroplasty","language":"en","license":"https://www.elsevier.com/tdm/userlicense/1.0/","page":"26-31","source":"DOI.org (Crossref)","title":"One-Stage Bilateral Total Hip Arthroplasty Compared With Unilateral Total Hip Arthroplasty","URL":"https://linkinghub.elsevier.com/retrieve/pii/S0883540306003500","volume":"21","author":[{"family":"Parvizi","given":"Javad"},{"family":"Pour","given":"Aidin Eslam"},{"family":"Peak","given":"E. Louis"},{"family":"Sharkey","given":"Peter F."},{"family":"Hozack","given":"William J."},{"family":"Rothman","given":"Richard H."}],"accessed":{"date-parts":[["2024",12,28]]},"issued":{"date-parts":[["2006",9]]}},"label":"page"},{"id":1739,"uris":["http://zotero.org/users/14127857/items/7MZCUGX2"],"itemData":{"id":1739,"type":"article-journal","abstract":"Background\n              A paucity of data exist on the use of critical care services (CCS) among hip and knee arthroplasty patients. The authors sought to identify the incidence and risk factors for the use of CCS among these patients and compare the characteristics and outcomes of patients who require CCS to those who do not.\n            \n            \n              Methods\n              The authors analyzed hospital discharge data of patients who underwent primary hip or knee arthroplasty in approximately 400 United States hospitals between 2006 and 2010. Patient and healthcare system-related demographics for admitted patients requiring CCS were compared with those who did not. Differences in outcomes, including mortality, complications, disposition status, and hospital charges, were analyzed. Regression analysis was performed to identify risk factors for requiring CCS.\n            \n            \n              Results\n              A total of 528,495 patients underwent primary total hip (n = 172,467, 33%) and knee arthroplasty (n = 356,028, 67%). Of these, 3% required CCS. On average, CCS patients were older and had a higher comorbidity burden than did patients not requiring CCS. CCS patients experienced more complications, had longer hospital stays and higher costs, and were less likely to be discharged home than were non-CCS patients. Risk factors with increased odds for requiring CCS included advanced age, use of general versus neuraxial anesthesia, and the presence of postoperative cardiopulmonary complications.\n            \n            \n              Conclusions\n              Approximately 1 of 30 patients undergoing total joint arthroplasty requires CCS. Given the large number of these procedures performed annually, anesthesiologists, orthopedic surgeons, critical care physicians, and administrators should be aware of the attendant risks this population represents and allocate resources accordingly.","container-title":"Anesthesiology","DOI":"10.1097/ALN.0b013e31825afd36","ISSN":"0003-3022","issue":"1","journalAbbreviation":"Anesthesiology","language":"en","page":"107-116","source":"DOI.org (Crossref)","title":"Utilization of Critical Care Services among Patients Undergoing Total Hip and Knee Arthroplasty: Epidemiology and Risk Factors","title-short":"Utilization of Critical Care Services among Patients Undergoing Total Hip and Knee Arthroplasty","URL":"http://anesthesiology.pubs.asahq.org/article.aspx?volume=117&amp;page=107","volume":"117","author":[{"family":"Memtsoudis","given":"Stavros G."},{"family":"Sun","given":"Xuming"},{"family":"Chiu","given":"Ya-Lin"},{"family":"Nurok","given":"Michael"},{"family":"Stundner","given":"Ottokar"},{"family":"Pastores","given":"Stephen M."},{"family":"Mazumdar","given":"Madhu"}],"accessed":{"date-parts":[["2024",12,28]]},"issued":{"date-parts":[["2012",7,1]]}}},{"id":1710,"uris":["http://zotero.org/users/14127857/items/W8I6BSG6"],"itemData":{"id":1710,"type":"article-journal","abstract":"Abstract\n            \n              Background\n              It is unknown if total joint arthroplasty (TJA) patients admitted to the intensive care unit (ICU) benefit from the surgery. This impedes clinical decision‐making, resource allocation and patient informed consent. This study aims to identify whether admission to ICU post‐TJA surgery is associated with poorer quality of life, pain and function, compared to those not requiring ICU admission.\n            \n            \n              Methods\n              Data on patients who underwent elective total hip or knee arthroplasty between 2006 and 2019 were extracted from a single‐institution registry in Melbourne, Australia. Adjusted mixed‐linear regression models were used to estimate the mean difference at 12 months in quality of life (VR‐12), and pain and function (WOMAC) between patients admitted postoperatively to ICU and those not admitted.\n            \n            \n              Results\n              Of the 8444 patients that met the study inclusion criteria, 128 (1.5%) patients were admitted to ICU peri‐ or postoperatively. The median length of stay in ICU was 1 day (IQR = 1). Patients in both groups reported similar clinically meaningful improvements in quality of life, pain and function 12‐months after surgery.\n            \n            \n              Conclusion\n              Clinicians weighing up risks versus benefits of TJA in patients with a higher risk of ICU admission should not overlook the significant improvements in quality of life, pain and function likely to be seen.","container-title":"ANZ Journal of Surgery","DOI":"10.1111/ans.19294","ISSN":"1445-1433, 1445-2197","journalAbbreviation":"ANZ Journal of Surgery","language":"en","page":"ans.19294","source":"DOI.org (Crossref)","title":"Does admission to intensive care post total joint arthroplasty result in poorer outcomes 12‐months after surgery?","URL":"https://onlinelibrary.wiley.com/doi/10.1111/ans.19294","author":[{"family":"Price","given":"Veronique"},{"family":"Thuraisingam","given":"Sharmala"},{"family":"Choong","given":"Peter F"},{"family":"Perriman","given":"Diana"},{"family":"Dowsey","given":"Michelle M"}],"accessed":{"date-parts":[["2024",12,22]]},"issued":{"date-parts":[["2024",11,27]]}}}],"schema":"https://github.com/citation-style-language/schema/raw/master/csl-citation.json"} </w:instrText>
      </w:r>
      <w:r w:rsidR="006566FD" w:rsidRPr="002C5CCF">
        <w:rPr>
          <w:lang w:val="en-US"/>
        </w:rPr>
        <w:fldChar w:fldCharType="separate"/>
      </w:r>
      <w:r w:rsidR="00C706C0" w:rsidRPr="002C5CCF">
        <w:rPr>
          <w:lang w:val="en-US"/>
        </w:rPr>
        <w:t>[9–12]</w:t>
      </w:r>
      <w:r w:rsidR="006566FD" w:rsidRPr="002C5CCF">
        <w:rPr>
          <w:lang w:val="en-US"/>
        </w:rPr>
        <w:fldChar w:fldCharType="end"/>
      </w:r>
      <w:r w:rsidR="00F916FC" w:rsidRPr="002C5CCF">
        <w:rPr>
          <w:lang w:val="en-US"/>
        </w:rPr>
        <w:t>, representing</w:t>
      </w:r>
      <w:r w:rsidR="006566FD" w:rsidRPr="002C5CCF">
        <w:rPr>
          <w:lang w:val="en-US"/>
        </w:rPr>
        <w:t xml:space="preserve"> a resource</w:t>
      </w:r>
      <w:r w:rsidR="00501FC4" w:rsidRPr="002C5CCF">
        <w:rPr>
          <w:lang w:val="en-US"/>
        </w:rPr>
        <w:t xml:space="preserve"> and cost</w:t>
      </w:r>
      <w:r w:rsidR="00832E02">
        <w:rPr>
          <w:lang w:val="en-US"/>
        </w:rPr>
        <w:t xml:space="preserve"> </w:t>
      </w:r>
      <w:r w:rsidR="006566FD" w:rsidRPr="002C5CCF">
        <w:rPr>
          <w:lang w:val="en-US"/>
        </w:rPr>
        <w:t>intensive aspect of postoperative care</w:t>
      </w:r>
      <w:r w:rsidR="00501FC4" w:rsidRPr="002C5CCF">
        <w:rPr>
          <w:lang w:val="en-US"/>
        </w:rPr>
        <w:t xml:space="preserve"> </w:t>
      </w:r>
      <w:r w:rsidR="00501FC4" w:rsidRPr="002C5CCF">
        <w:rPr>
          <w:lang w:val="en-US"/>
        </w:rPr>
        <w:fldChar w:fldCharType="begin"/>
      </w:r>
      <w:r w:rsidR="00C706C0" w:rsidRPr="002C5CCF">
        <w:rPr>
          <w:lang w:val="en-US"/>
        </w:rPr>
        <w:instrText xml:space="preserve"> ADDIN ZOTERO_ITEM CSL_CITATION {"citationID":"VTOsrBUv","properties":{"formattedCitation":"[13]","plainCitation":"[13]","noteIndex":0},"citationItems":[{"id":1737,"uris":["http://zotero.org/users/14127857/items/MIL566A6"],"itemData":{"id":1737,"type":"article-journal","container-title":"The Journal of Arthroplasty","DOI":"10.1016/j.arth.2017.11.042","ISSN":"08835403","issue":"4","journalAbbreviation":"The Journal of Arthroplasty","language":"en","page":"973-975","source":"DOI.org (Crossref)","title":"Inpatient Consults and Complications During Primary Total Joint Arthroplasty in a Bundled Care Model","URL":"https://linkinghub.elsevier.com/retrieve/pii/S0883540317310471","volume":"33","author":[{"family":"Baumgartner","given":"Billy T."},{"family":"Karas","given":"Vasili"},{"family":"Kildow","given":"Beau J."},{"family":"Cunningham","given":"Daniel J."},{"family":"Klement","given":"Mitchell R."},{"family":"Green","given":"Cindy L."},{"family":"Attarian","given":"David E."},{"family":"Seyler","given":"Thorsten M."}],"accessed":{"date-parts":[["2024",12,28]]},"issued":{"date-parts":[["2018",4]]}}}],"schema":"https://github.com/citation-style-language/schema/raw/master/csl-citation.json"} </w:instrText>
      </w:r>
      <w:r w:rsidR="00501FC4" w:rsidRPr="002C5CCF">
        <w:rPr>
          <w:lang w:val="en-US"/>
        </w:rPr>
        <w:fldChar w:fldCharType="separate"/>
      </w:r>
      <w:r w:rsidR="00C706C0" w:rsidRPr="002C5CCF">
        <w:rPr>
          <w:noProof/>
          <w:lang w:val="en-US"/>
        </w:rPr>
        <w:t>[13]</w:t>
      </w:r>
      <w:r w:rsidR="00501FC4" w:rsidRPr="002C5CCF">
        <w:rPr>
          <w:lang w:val="en-US"/>
        </w:rPr>
        <w:fldChar w:fldCharType="end"/>
      </w:r>
      <w:r w:rsidR="006566FD" w:rsidRPr="002C5CCF">
        <w:rPr>
          <w:lang w:val="en-US"/>
        </w:rPr>
        <w:t>.</w:t>
      </w:r>
      <w:r w:rsidR="00BC044D" w:rsidRPr="002C5CCF">
        <w:rPr>
          <w:lang w:val="en-US"/>
        </w:rPr>
        <w:t xml:space="preserve"> </w:t>
      </w:r>
      <w:r w:rsidR="00E21575" w:rsidRPr="002C5CCF">
        <w:rPr>
          <w:lang w:val="en-US"/>
        </w:rPr>
        <w:t>Despite the frequency of these</w:t>
      </w:r>
      <w:r w:rsidR="00BC044D" w:rsidRPr="002C5CCF">
        <w:rPr>
          <w:lang w:val="en-US"/>
        </w:rPr>
        <w:t xml:space="preserve"> </w:t>
      </w:r>
      <w:r w:rsidR="00E21575" w:rsidRPr="002C5CCF">
        <w:rPr>
          <w:lang w:val="en-US"/>
        </w:rPr>
        <w:t>severe events,</w:t>
      </w:r>
      <w:r w:rsidR="008A7E8E" w:rsidRPr="002C5CCF">
        <w:rPr>
          <w:lang w:val="en-US"/>
        </w:rPr>
        <w:t xml:space="preserve"> the </w:t>
      </w:r>
      <w:r w:rsidR="00BC044D" w:rsidRPr="002C5CCF">
        <w:rPr>
          <w:lang w:val="en-US"/>
        </w:rPr>
        <w:t xml:space="preserve">underlying risk profiles and mechanisms leading to </w:t>
      </w:r>
      <w:r w:rsidR="008A7E8E" w:rsidRPr="002C5CCF">
        <w:rPr>
          <w:lang w:val="en-US"/>
        </w:rPr>
        <w:t>ICU transfers</w:t>
      </w:r>
      <w:r w:rsidR="00BC044D" w:rsidRPr="002C5CCF">
        <w:rPr>
          <w:lang w:val="en-US"/>
        </w:rPr>
        <w:t xml:space="preserve"> remain in</w:t>
      </w:r>
      <w:r w:rsidR="008A7E8E" w:rsidRPr="002C5CCF">
        <w:rPr>
          <w:lang w:val="en-US"/>
        </w:rPr>
        <w:t>adequatel</w:t>
      </w:r>
      <w:r w:rsidR="00BC044D" w:rsidRPr="002C5CCF">
        <w:rPr>
          <w:lang w:val="en-US"/>
        </w:rPr>
        <w:t>y understood</w:t>
      </w:r>
      <w:r w:rsidR="008A7E8E" w:rsidRPr="002C5CCF">
        <w:rPr>
          <w:lang w:val="en-US"/>
        </w:rPr>
        <w:t>, highlighting the need for further research</w:t>
      </w:r>
      <w:r w:rsidR="00BC044D" w:rsidRPr="002C5CCF">
        <w:rPr>
          <w:lang w:val="en-US"/>
        </w:rPr>
        <w:t>.</w:t>
      </w:r>
      <w:r w:rsidR="00D714D0" w:rsidRPr="002C5CCF">
        <w:rPr>
          <w:lang w:val="en-US"/>
        </w:rPr>
        <w:t xml:space="preserve"> </w:t>
      </w:r>
      <w:r w:rsidR="00D3028A" w:rsidRPr="002C5CCF">
        <w:rPr>
          <w:lang w:val="en-US"/>
        </w:rPr>
        <w:t xml:space="preserve"> </w:t>
      </w:r>
    </w:p>
    <w:p w14:paraId="516A8DBD" w14:textId="23412DC1" w:rsidR="00A4365C" w:rsidRDefault="00EF3BC6" w:rsidP="00EF3BC6">
      <w:pPr>
        <w:spacing w:line="480" w:lineRule="auto"/>
        <w:jc w:val="both"/>
        <w:rPr>
          <w:lang w:val="en-US"/>
        </w:rPr>
      </w:pPr>
      <w:r w:rsidRPr="00EF3BC6">
        <w:rPr>
          <w:lang w:val="en-US"/>
        </w:rPr>
        <w:t xml:space="preserve">The </w:t>
      </w:r>
      <w:r w:rsidR="00154C8D">
        <w:rPr>
          <w:lang w:val="en-US"/>
        </w:rPr>
        <w:t xml:space="preserve">primary outcome </w:t>
      </w:r>
      <w:r w:rsidRPr="00EF3BC6">
        <w:rPr>
          <w:lang w:val="en-US"/>
        </w:rPr>
        <w:t>of this study was to identify independent prognostic factors associated with life-threatening postoperative complications</w:t>
      </w:r>
      <w:r w:rsidR="00A4365C">
        <w:rPr>
          <w:lang w:val="en-US"/>
        </w:rPr>
        <w:t xml:space="preserve"> </w:t>
      </w:r>
      <w:r w:rsidR="00A4365C" w:rsidRPr="00EF3BC6">
        <w:rPr>
          <w:lang w:val="en-US"/>
        </w:rPr>
        <w:t>requiring ICU admission</w:t>
      </w:r>
      <w:r w:rsidRPr="00EF3BC6">
        <w:rPr>
          <w:lang w:val="en-US"/>
        </w:rPr>
        <w:t xml:space="preserve"> </w:t>
      </w:r>
      <w:r>
        <w:rPr>
          <w:lang w:val="en-US"/>
        </w:rPr>
        <w:t xml:space="preserve">according to the </w:t>
      </w:r>
      <w:r w:rsidRPr="00EF3BC6">
        <w:rPr>
          <w:lang w:val="en-US"/>
        </w:rPr>
        <w:t>Clavien-Dindo</w:t>
      </w:r>
      <w:r w:rsidR="00B270E5">
        <w:rPr>
          <w:lang w:val="en-US"/>
        </w:rPr>
        <w:t xml:space="preserve"> c</w:t>
      </w:r>
      <w:r>
        <w:rPr>
          <w:lang w:val="en-US"/>
        </w:rPr>
        <w:t>lassification</w:t>
      </w:r>
      <w:r w:rsidRPr="00EF3BC6">
        <w:rPr>
          <w:lang w:val="en-US"/>
        </w:rPr>
        <w:t xml:space="preserve"> Grade IV</w:t>
      </w:r>
      <w:r>
        <w:rPr>
          <w:lang w:val="en-US"/>
        </w:rPr>
        <w:t xml:space="preserve"> (CD°IV</w:t>
      </w:r>
      <w:r w:rsidRPr="00EF3BC6">
        <w:rPr>
          <w:lang w:val="en-US"/>
        </w:rPr>
        <w:t xml:space="preserve">)  following total joint arthroplasty (TJA). </w:t>
      </w:r>
      <w:r w:rsidR="00154C8D">
        <w:rPr>
          <w:lang w:val="en-US"/>
        </w:rPr>
        <w:t>Variables examined included</w:t>
      </w:r>
      <w:r w:rsidRPr="00EF3BC6">
        <w:rPr>
          <w:lang w:val="en-US"/>
        </w:rPr>
        <w:t xml:space="preserve"> the Hospital Frailty Risk Score (HFRS), </w:t>
      </w:r>
      <w:r w:rsidR="00A4365C" w:rsidRPr="002C5CCF">
        <w:rPr>
          <w:lang w:val="en-US"/>
        </w:rPr>
        <w:t>the American Society of Anesthesiologists Physical Status Classification System (ASA)</w:t>
      </w:r>
      <w:r w:rsidRPr="00EF3BC6">
        <w:rPr>
          <w:lang w:val="en-US"/>
        </w:rPr>
        <w:t>, age, body mass index (BMI), type of arthroplasty (total hip or total knee</w:t>
      </w:r>
      <w:r w:rsidR="00FF409A">
        <w:rPr>
          <w:lang w:val="en-US"/>
        </w:rPr>
        <w:t xml:space="preserve"> arthroplasty</w:t>
      </w:r>
      <w:r w:rsidRPr="00EF3BC6">
        <w:rPr>
          <w:lang w:val="en-US"/>
        </w:rPr>
        <w:t>), intra-hospital medical and surgical complications, comorbidities, and the use of potentially high-risk medications.</w:t>
      </w:r>
    </w:p>
    <w:p w14:paraId="3C03F4A2" w14:textId="193D3295" w:rsidR="008B0F4B" w:rsidRDefault="00200846" w:rsidP="00B73577">
      <w:pPr>
        <w:spacing w:line="480" w:lineRule="auto"/>
        <w:jc w:val="both"/>
        <w:rPr>
          <w:lang w:val="en-US"/>
        </w:rPr>
      </w:pPr>
      <w:r w:rsidRPr="002C5CCF">
        <w:rPr>
          <w:lang w:val="en-US"/>
        </w:rPr>
        <w:t>The Clavien-Dindo</w:t>
      </w:r>
      <w:r w:rsidR="0020717F">
        <w:rPr>
          <w:lang w:val="en-US"/>
        </w:rPr>
        <w:t xml:space="preserve"> c</w:t>
      </w:r>
      <w:r w:rsidRPr="002C5CCF">
        <w:rPr>
          <w:lang w:val="en-US"/>
        </w:rPr>
        <w:t xml:space="preserve">lassification system grades complications on a scale of I to V based on the level of therapeutic intervention required, with </w:t>
      </w:r>
      <w:r w:rsidR="00E158B7" w:rsidRPr="002C5CCF">
        <w:rPr>
          <w:lang w:val="en-US"/>
        </w:rPr>
        <w:t>CD°IV</w:t>
      </w:r>
      <w:r w:rsidRPr="002C5CCF">
        <w:rPr>
          <w:lang w:val="en-US"/>
        </w:rPr>
        <w:t xml:space="preserve"> indicating life-threatening events that mandate intensive care management</w:t>
      </w:r>
      <w:r w:rsidR="00E158B7" w:rsidRPr="002C5CCF">
        <w:rPr>
          <w:lang w:val="en-US"/>
        </w:rPr>
        <w:t xml:space="preserve"> </w:t>
      </w:r>
      <w:r w:rsidR="00E158B7" w:rsidRPr="002C5CCF">
        <w:rPr>
          <w:lang w:val="en-US"/>
        </w:rPr>
        <w:fldChar w:fldCharType="begin"/>
      </w:r>
      <w:r w:rsidR="00C706C0" w:rsidRPr="002C5CCF">
        <w:rPr>
          <w:lang w:val="en-US"/>
        </w:rPr>
        <w:instrText xml:space="preserve"> ADDIN ZOTERO_ITEM CSL_CITATION {"citationID":"153zBUlK","properties":{"formattedCitation":"[14]","plainCitation":"[14]","noteIndex":0},"citationItems":[{"id":1660,"uris":["http://zotero.org/users/14127857/items/RL6BMP8T"],"itemData":{"id":1660,"type":"article-journal","container-title":"Annals of Surgery","DOI":"10.1097/01.sla.0000133083.54934.ae","ISSN":"0003-4932","issue":"2","language":"en","page":"205-213","source":"DOI.org (Crossref)","title":"Classification of Surgical Complications: A New Proposal With Evaluation in a Cohort of 6336 Patients and Results of a Survey","title-short":"Classification of Surgical Complications","URL":"https://journals.lww.com/00000658-200408000-00003","volume":"240","author":[{"family":"Dindo","given":"Daniel"},{"family":"Demartines","given":"Nicolas"},{"family":"Clavien","given":"Pierre-Alain"}],"accessed":{"date-parts":[["2024",4,19]]},"issued":{"date-parts":[["2004",8]]}}}],"schema":"https://github.com/citation-style-language/schema/raw/master/csl-citation.json"} </w:instrText>
      </w:r>
      <w:r w:rsidR="00E158B7" w:rsidRPr="002C5CCF">
        <w:rPr>
          <w:lang w:val="en-US"/>
        </w:rPr>
        <w:fldChar w:fldCharType="separate"/>
      </w:r>
      <w:r w:rsidR="00C706C0" w:rsidRPr="002C5CCF">
        <w:rPr>
          <w:noProof/>
          <w:lang w:val="en-US"/>
        </w:rPr>
        <w:t>[14]</w:t>
      </w:r>
      <w:r w:rsidR="00E158B7" w:rsidRPr="002C5CCF">
        <w:rPr>
          <w:lang w:val="en-US"/>
        </w:rPr>
        <w:fldChar w:fldCharType="end"/>
      </w:r>
      <w:r w:rsidRPr="002C5CCF">
        <w:rPr>
          <w:lang w:val="en-US"/>
        </w:rPr>
        <w:t>.</w:t>
      </w:r>
      <w:r w:rsidR="00A22EC9" w:rsidRPr="002C5CCF">
        <w:rPr>
          <w:lang w:val="en-US"/>
        </w:rPr>
        <w:t xml:space="preserve"> </w:t>
      </w:r>
      <w:r w:rsidR="008B0F4B" w:rsidRPr="008B0F4B">
        <w:rPr>
          <w:lang w:val="en-US"/>
        </w:rPr>
        <w:t>The secondary outcome was a detailed analysis of the most prevalent contributing factors among patients with CD°IV complications</w:t>
      </w:r>
      <w:r w:rsidR="00FD062A">
        <w:rPr>
          <w:lang w:val="en-US"/>
        </w:rPr>
        <w:t xml:space="preserve"> </w:t>
      </w:r>
      <w:r w:rsidR="00FD062A" w:rsidRPr="00E374A3">
        <w:rPr>
          <w:lang w:val="en-US"/>
        </w:rPr>
        <w:t xml:space="preserve">to better </w:t>
      </w:r>
      <w:r w:rsidR="00FD062A" w:rsidRPr="00E374A3">
        <w:rPr>
          <w:lang w:val="en-US"/>
        </w:rPr>
        <w:lastRenderedPageBreak/>
        <w:t>characterize the clinical profiles of high-risk patients and improve perioperative risk stratification.</w:t>
      </w:r>
    </w:p>
    <w:p w14:paraId="412F3120" w14:textId="77777777" w:rsidR="00FD062A" w:rsidRPr="00984397" w:rsidRDefault="00FD062A" w:rsidP="00B73577">
      <w:pPr>
        <w:spacing w:line="480" w:lineRule="auto"/>
        <w:jc w:val="both"/>
        <w:rPr>
          <w:lang w:val="en-US"/>
        </w:rPr>
      </w:pPr>
    </w:p>
    <w:p w14:paraId="33D6D442" w14:textId="0D282C94" w:rsidR="00C26C56" w:rsidRPr="00C549C0" w:rsidRDefault="001E79FF" w:rsidP="00521840">
      <w:pPr>
        <w:pBdr>
          <w:top w:val="nil"/>
          <w:left w:val="nil"/>
          <w:bottom w:val="nil"/>
          <w:right w:val="nil"/>
          <w:between w:val="nil"/>
        </w:pBdr>
        <w:spacing w:after="120" w:line="480" w:lineRule="auto"/>
        <w:jc w:val="both"/>
        <w:rPr>
          <w:b/>
          <w:bCs/>
          <w:sz w:val="28"/>
          <w:szCs w:val="28"/>
          <w:lang w:val="en-US"/>
        </w:rPr>
      </w:pPr>
      <w:r w:rsidRPr="00C549C0">
        <w:rPr>
          <w:b/>
          <w:bCs/>
          <w:sz w:val="28"/>
          <w:szCs w:val="28"/>
          <w:lang w:val="en-US"/>
        </w:rPr>
        <w:t>Materials</w:t>
      </w:r>
      <w:r w:rsidR="00521840" w:rsidRPr="00C549C0">
        <w:rPr>
          <w:b/>
          <w:bCs/>
          <w:sz w:val="28"/>
          <w:szCs w:val="28"/>
          <w:lang w:val="en-US"/>
        </w:rPr>
        <w:t xml:space="preserve"> </w:t>
      </w:r>
      <w:r w:rsidR="00200821" w:rsidRPr="00C549C0">
        <w:rPr>
          <w:b/>
          <w:bCs/>
          <w:sz w:val="28"/>
          <w:szCs w:val="28"/>
          <w:lang w:val="en-US"/>
        </w:rPr>
        <w:t>a</w:t>
      </w:r>
      <w:r w:rsidR="000B1395" w:rsidRPr="00C549C0">
        <w:rPr>
          <w:b/>
          <w:bCs/>
          <w:sz w:val="28"/>
          <w:szCs w:val="28"/>
          <w:lang w:val="en-US"/>
        </w:rPr>
        <w:t xml:space="preserve">nd </w:t>
      </w:r>
      <w:r w:rsidR="00200821" w:rsidRPr="00C549C0">
        <w:rPr>
          <w:b/>
          <w:bCs/>
          <w:sz w:val="28"/>
          <w:szCs w:val="28"/>
          <w:lang w:val="en-US"/>
        </w:rPr>
        <w:t>m</w:t>
      </w:r>
      <w:r w:rsidR="006718F9" w:rsidRPr="00C549C0">
        <w:rPr>
          <w:b/>
          <w:bCs/>
          <w:sz w:val="28"/>
          <w:szCs w:val="28"/>
          <w:lang w:val="en-US"/>
        </w:rPr>
        <w:t>ethod</w:t>
      </w:r>
      <w:r w:rsidR="00200821" w:rsidRPr="00C549C0">
        <w:rPr>
          <w:b/>
          <w:bCs/>
          <w:sz w:val="28"/>
          <w:szCs w:val="28"/>
          <w:lang w:val="en-US"/>
        </w:rPr>
        <w:t>s</w:t>
      </w:r>
    </w:p>
    <w:p w14:paraId="2818C5B9" w14:textId="77777777" w:rsidR="00447489" w:rsidRPr="00C549C0" w:rsidRDefault="00447489" w:rsidP="00447489">
      <w:pPr>
        <w:spacing w:line="480" w:lineRule="auto"/>
        <w:jc w:val="both"/>
        <w:rPr>
          <w:i/>
          <w:iCs/>
          <w:lang w:val="en-US"/>
        </w:rPr>
      </w:pPr>
      <w:r w:rsidRPr="00C549C0">
        <w:rPr>
          <w:i/>
          <w:iCs/>
          <w:lang w:val="en-US"/>
        </w:rPr>
        <w:t>Study Population and Data Collection</w:t>
      </w:r>
    </w:p>
    <w:p w14:paraId="646F11FC" w14:textId="77777777" w:rsidR="00A27536" w:rsidRDefault="00447489" w:rsidP="00447489">
      <w:pPr>
        <w:spacing w:line="480" w:lineRule="auto"/>
        <w:jc w:val="both"/>
        <w:rPr>
          <w:lang w:val="en-US"/>
        </w:rPr>
      </w:pPr>
      <w:r w:rsidRPr="00C549C0">
        <w:rPr>
          <w:lang w:val="en-US"/>
        </w:rPr>
        <w:t>This study is a retrospective matched-pair analysis derived from a database</w:t>
      </w:r>
      <w:r w:rsidR="0095069A">
        <w:rPr>
          <w:lang w:val="en-US"/>
        </w:rPr>
        <w:t>,</w:t>
      </w:r>
      <w:r w:rsidRPr="00C549C0">
        <w:rPr>
          <w:lang w:val="en-US"/>
        </w:rPr>
        <w:t xml:space="preserve"> generated from the hospital information system and the department’s joint registry. All patients who underwent primary elective total hip arthroplasty (THA) or total knee arthroplasty (TKA) between 2010 and 2023 were included, forming a consecutive series. </w:t>
      </w:r>
      <w:r w:rsidR="001D145D" w:rsidRPr="001D145D">
        <w:rPr>
          <w:lang w:val="en-US"/>
        </w:rPr>
        <w:t>Only primary joint arthroplasties were included in this study.</w:t>
      </w:r>
      <w:r w:rsidR="001D145D">
        <w:rPr>
          <w:lang w:val="en-US"/>
        </w:rPr>
        <w:t xml:space="preserve"> </w:t>
      </w:r>
      <w:r w:rsidR="001D145D" w:rsidRPr="001D145D">
        <w:rPr>
          <w:lang w:val="en-US"/>
        </w:rPr>
        <w:t xml:space="preserve">Cases involving preoperative fractures, significant deformities, revision procedures or tumor </w:t>
      </w:r>
      <w:r w:rsidR="00DC18F6">
        <w:rPr>
          <w:lang w:val="en-US"/>
        </w:rPr>
        <w:t>endo</w:t>
      </w:r>
      <w:r w:rsidR="001D145D" w:rsidRPr="001D145D">
        <w:rPr>
          <w:lang w:val="en-US"/>
        </w:rPr>
        <w:t xml:space="preserve">prostheses were excluded from </w:t>
      </w:r>
      <w:r w:rsidR="00DC18F6">
        <w:rPr>
          <w:lang w:val="en-US"/>
        </w:rPr>
        <w:t xml:space="preserve">the </w:t>
      </w:r>
      <w:r w:rsidR="001D145D" w:rsidRPr="001D145D">
        <w:rPr>
          <w:lang w:val="en-US"/>
        </w:rPr>
        <w:t>analysis</w:t>
      </w:r>
      <w:r w:rsidR="001D145D">
        <w:rPr>
          <w:lang w:val="en-US"/>
        </w:rPr>
        <w:t xml:space="preserve">. </w:t>
      </w:r>
    </w:p>
    <w:p w14:paraId="596607CC" w14:textId="42141844" w:rsidR="00447489" w:rsidRPr="00C549C0" w:rsidRDefault="00447489" w:rsidP="00447489">
      <w:pPr>
        <w:spacing w:line="480" w:lineRule="auto"/>
        <w:jc w:val="both"/>
        <w:rPr>
          <w:lang w:val="en-US"/>
        </w:rPr>
      </w:pPr>
      <w:r w:rsidRPr="00C549C0">
        <w:rPr>
          <w:lang w:val="en-US"/>
        </w:rPr>
        <w:t>A</w:t>
      </w:r>
      <w:r w:rsidR="00A27536">
        <w:rPr>
          <w:lang w:val="en-US"/>
        </w:rPr>
        <w:t>t last a</w:t>
      </w:r>
      <w:r w:rsidRPr="00C549C0">
        <w:rPr>
          <w:lang w:val="en-US"/>
        </w:rPr>
        <w:t xml:space="preserve"> total of 142 patients were identified in the in-house database using ICD-10 codes and Grade IV of the Clavien-Dindo classification (CD°IV)</w:t>
      </w:r>
      <w:r w:rsidR="00A24214" w:rsidRPr="00C549C0">
        <w:rPr>
          <w:lang w:val="en-US"/>
        </w:rPr>
        <w:t xml:space="preserve"> </w:t>
      </w:r>
      <w:r w:rsidR="00A24214" w:rsidRPr="00C549C0">
        <w:rPr>
          <w:lang w:val="en-US"/>
        </w:rPr>
        <w:fldChar w:fldCharType="begin"/>
      </w:r>
      <w:r w:rsidR="00C706C0" w:rsidRPr="00C549C0">
        <w:rPr>
          <w:lang w:val="en-US"/>
        </w:rPr>
        <w:instrText xml:space="preserve"> ADDIN ZOTERO_ITEM CSL_CITATION {"citationID":"F56Yl387","properties":{"formattedCitation":"[14]","plainCitation":"[14]","noteIndex":0},"citationItems":[{"id":1660,"uris":["http://zotero.org/users/14127857/items/RL6BMP8T"],"itemData":{"id":1660,"type":"article-journal","container-title":"Annals of Surgery","DOI":"10.1097/01.sla.0000133083.54934.ae","ISSN":"0003-4932","issue":"2","language":"en","page":"205-213","source":"DOI.org (Crossref)","title":"Classification of Surgical Complications: A New Proposal With Evaluation in a Cohort of 6336 Patients and Results of a Survey","title-short":"Classification of Surgical Complications","URL":"https://journals.lww.com/00000658-200408000-00003","volume":"240","author":[{"family":"Dindo","given":"Daniel"},{"family":"Demartines","given":"Nicolas"},{"family":"Clavien","given":"Pierre-Alain"}],"accessed":{"date-parts":[["2024",4,19]]},"issued":{"date-parts":[["2004",8]]}}}],"schema":"https://github.com/citation-style-language/schema/raw/master/csl-citation.json"} </w:instrText>
      </w:r>
      <w:r w:rsidR="00A24214" w:rsidRPr="00C549C0">
        <w:rPr>
          <w:lang w:val="en-US"/>
        </w:rPr>
        <w:fldChar w:fldCharType="separate"/>
      </w:r>
      <w:r w:rsidR="00C706C0" w:rsidRPr="00C549C0">
        <w:rPr>
          <w:noProof/>
          <w:lang w:val="en-US"/>
        </w:rPr>
        <w:t>[14]</w:t>
      </w:r>
      <w:r w:rsidR="00A24214" w:rsidRPr="00C549C0">
        <w:rPr>
          <w:lang w:val="en-US"/>
        </w:rPr>
        <w:fldChar w:fldCharType="end"/>
      </w:r>
      <w:r w:rsidR="00A24214" w:rsidRPr="00C549C0">
        <w:rPr>
          <w:lang w:val="en-US"/>
        </w:rPr>
        <w:t>.</w:t>
      </w:r>
      <w:r w:rsidR="00C7119C">
        <w:rPr>
          <w:lang w:val="en-US"/>
        </w:rPr>
        <w:t xml:space="preserve"> </w:t>
      </w:r>
      <w:r w:rsidRPr="00C549C0">
        <w:rPr>
          <w:lang w:val="en-US"/>
        </w:rPr>
        <w:t xml:space="preserve">The Clavien-Dindo classification stratifies complications into five grades based on the required therapeutic intervention, with Grade IV representing </w:t>
      </w:r>
      <w:r w:rsidR="00580DB7">
        <w:rPr>
          <w:lang w:val="en-US"/>
        </w:rPr>
        <w:t xml:space="preserve">severe, </w:t>
      </w:r>
      <w:r w:rsidRPr="00C549C0">
        <w:rPr>
          <w:lang w:val="en-US"/>
        </w:rPr>
        <w:t>life-threatening conditions requiring intensive care management</w:t>
      </w:r>
      <w:r w:rsidR="00A24214" w:rsidRPr="00C549C0">
        <w:rPr>
          <w:lang w:val="en-US"/>
        </w:rPr>
        <w:t xml:space="preserve"> </w:t>
      </w:r>
      <w:r w:rsidR="00A24214" w:rsidRPr="00C549C0">
        <w:rPr>
          <w:lang w:val="en-US"/>
        </w:rPr>
        <w:fldChar w:fldCharType="begin"/>
      </w:r>
      <w:r w:rsidR="00C706C0" w:rsidRPr="00C549C0">
        <w:rPr>
          <w:lang w:val="en-US"/>
        </w:rPr>
        <w:instrText xml:space="preserve"> ADDIN ZOTERO_ITEM CSL_CITATION {"citationID":"LbK2mu18","properties":{"formattedCitation":"[14]","plainCitation":"[14]","noteIndex":0},"citationItems":[{"id":1660,"uris":["http://zotero.org/users/14127857/items/RL6BMP8T"],"itemData":{"id":1660,"type":"article-journal","container-title":"Annals of Surgery","DOI":"10.1097/01.sla.0000133083.54934.ae","ISSN":"0003-4932","issue":"2","language":"en","page":"205-213","source":"DOI.org (Crossref)","title":"Classification of Surgical Complications: A New Proposal With Evaluation in a Cohort of 6336 Patients and Results of a Survey","title-short":"Classification of Surgical Complications","URL":"https://journals.lww.com/00000658-200408000-00003","volume":"240","author":[{"family":"Dindo","given":"Daniel"},{"family":"Demartines","given":"Nicolas"},{"family":"Clavien","given":"Pierre-Alain"}],"accessed":{"date-parts":[["2024",4,19]]},"issued":{"date-parts":[["2004",8]]}}}],"schema":"https://github.com/citation-style-language/schema/raw/master/csl-citation.json"} </w:instrText>
      </w:r>
      <w:r w:rsidR="00A24214" w:rsidRPr="00C549C0">
        <w:rPr>
          <w:lang w:val="en-US"/>
        </w:rPr>
        <w:fldChar w:fldCharType="separate"/>
      </w:r>
      <w:r w:rsidR="00C706C0" w:rsidRPr="00C549C0">
        <w:rPr>
          <w:noProof/>
          <w:lang w:val="en-US"/>
        </w:rPr>
        <w:t>[14]</w:t>
      </w:r>
      <w:r w:rsidR="00A24214" w:rsidRPr="00C549C0">
        <w:rPr>
          <w:lang w:val="en-US"/>
        </w:rPr>
        <w:fldChar w:fldCharType="end"/>
      </w:r>
      <w:r w:rsidR="00A24214" w:rsidRPr="00C549C0">
        <w:rPr>
          <w:lang w:val="en-US"/>
        </w:rPr>
        <w:t xml:space="preserve">. </w:t>
      </w:r>
      <w:r w:rsidR="00942092" w:rsidRPr="00517D9F">
        <w:rPr>
          <w:lang w:val="en-US"/>
        </w:rPr>
        <w:t>This indicates that the patients were transferred to an external intensive care unit to undergo specialized medical management, encompassing continuous monitoring and therapeutic interventions.</w:t>
      </w:r>
      <w:r w:rsidR="00BA4FB4">
        <w:rPr>
          <w:lang w:val="en-US"/>
        </w:rPr>
        <w:t xml:space="preserve"> </w:t>
      </w:r>
      <w:r w:rsidR="00FA0E00" w:rsidRPr="00FA0E00">
        <w:rPr>
          <w:lang w:val="en-US"/>
        </w:rPr>
        <w:t xml:space="preserve">As our </w:t>
      </w:r>
      <w:r w:rsidR="00C7119C">
        <w:rPr>
          <w:lang w:val="en-US"/>
        </w:rPr>
        <w:t xml:space="preserve">department of </w:t>
      </w:r>
      <w:r w:rsidR="00FA0E00" w:rsidRPr="00FA0E00">
        <w:rPr>
          <w:lang w:val="en-US"/>
        </w:rPr>
        <w:t xml:space="preserve"> anesthesiology keeps annual statistics on our patient transfers requiring intensive care, it was possible to check all 142 patients for completeness of data in the above-mentioned period.</w:t>
      </w:r>
      <w:r w:rsidR="00C33333">
        <w:rPr>
          <w:lang w:val="en-US"/>
        </w:rPr>
        <w:t xml:space="preserve"> </w:t>
      </w:r>
      <w:r w:rsidR="00BA4FB4" w:rsidRPr="00BA4FB4">
        <w:rPr>
          <w:lang w:val="en-US"/>
        </w:rPr>
        <w:t>A full dataset was available for all patients included in the analysis</w:t>
      </w:r>
      <w:r w:rsidR="00BA4FB4">
        <w:rPr>
          <w:lang w:val="en-US"/>
        </w:rPr>
        <w:t xml:space="preserve">. </w:t>
      </w:r>
      <w:proofErr w:type="spellStart"/>
      <w:r w:rsidR="00C33333" w:rsidRPr="00E36576">
        <w:rPr>
          <w:lang w:val="en-US"/>
        </w:rPr>
        <w:t>For</w:t>
      </w:r>
      <w:proofErr w:type="spellEnd"/>
      <w:r w:rsidR="00C33333" w:rsidRPr="00E36576">
        <w:rPr>
          <w:lang w:val="en-US"/>
        </w:rPr>
        <w:t xml:space="preserve"> all CD°IV cases, comprehensive review of both hospital discharge summaries and ICU-specific reports was conducted to confirm intensive care treatment and to determine the reasons for ICU admission.</w:t>
      </w:r>
      <w:r w:rsidR="00C33333" w:rsidRPr="000464E5">
        <w:rPr>
          <w:lang w:val="en-US"/>
        </w:rPr>
        <w:t xml:space="preserve"> </w:t>
      </w:r>
      <w:r w:rsidRPr="00C549C0">
        <w:rPr>
          <w:lang w:val="en-US"/>
        </w:rPr>
        <w:t xml:space="preserve">Diagnoses coded at the time of hospitalization and discharge were retrieved from the hospital information system (ORBIS®; Agfa Healthcare), including the corresponding ICD-10 codes. Coding was performed by professional clinical coders and subsequently verified by physicians using information from the patients’ medical </w:t>
      </w:r>
      <w:r w:rsidRPr="00C549C0">
        <w:rPr>
          <w:lang w:val="en-US"/>
        </w:rPr>
        <w:lastRenderedPageBreak/>
        <w:t>records. Complications were assessed using ICD-10 codes documented at discharge. The Hospital Frailty Risk Score (HFRS) and Charlson Comorbidity Index (CCI) were calculated based on ICD-10 codes recorded at admission</w:t>
      </w:r>
      <w:r w:rsidR="00170091" w:rsidRPr="00C549C0">
        <w:rPr>
          <w:lang w:val="en-US"/>
        </w:rPr>
        <w:t xml:space="preserve"> </w:t>
      </w:r>
      <w:r w:rsidR="00170091" w:rsidRPr="00C549C0">
        <w:rPr>
          <w:lang w:val="en-US"/>
        </w:rPr>
        <w:fldChar w:fldCharType="begin"/>
      </w:r>
      <w:r w:rsidR="00C706C0" w:rsidRPr="00C549C0">
        <w:rPr>
          <w:lang w:val="en-US"/>
        </w:rPr>
        <w:instrText xml:space="preserve"> ADDIN ZOTERO_ITEM CSL_CITATION {"citationID":"j4YgDYrI","properties":{"formattedCitation":"[15, 16]","plainCitation":"[15, 16]","noteIndex":0},"citationItems":[{"id":1377,"uris":["http://zotero.org/users/14127857/items/WGB7GYKZ"],"itemData":{"id":1377,"type":"article-journal","container-title":"The Lancet","DOI":"10.1016/S0140-6736(18)30668-8","ISSN":"01406736","issue":"10132","journalAbbreviation":"The Lancet","language":"en","page":"1775-1782","source":"DOI.org (Crossref)","title":"Development and validation of a Hospital Frailty Risk Score focusing on older people in acute care settings using electronic hospital records: an observational study","title-short":"Development and validation of a Hospital Frailty Risk Score focusing on older people in acute care settings using electronic hospital records","URL":"https://linkinghub.elsevier.com/retrieve/pii/S0140673618306688","volume":"391","author":[{"family":"Gilbert","given":"Thomas"},{"family":"Neuburger","given":"Jenny"},{"family":"Kraindler","given":"Joshua"},{"family":"Keeble","given":"Eilis"},{"family":"Smith","given":"Paul"},{"family":"Ariti","given":"Cono"},{"family":"Arora","given":"Sandeepa"},{"family":"Street","given":"Andrew"},{"family":"Parker","given":"Stuart"},{"family":"Roberts","given":"Helen C"},{"family":"Bardsley","given":"Martin"},{"family":"Conroy","given":"Simon"}],"accessed":{"date-parts":[["2021",12,7]]},"issued":{"date-parts":[["2018",5]]}}},{"id":1626,"uris":["http://zotero.org/users/14127857/items/WXXEECGI"],"itemData":{"id":1626,"type":"article-journal","abstract":"The present critical review was conducted to evaluate the clinimetric properties of the Charlson Comorbidity Index (CCI), an assessment tool designed specifically to predict long-term mortality, with regard to its reliability, concurrent validity, sensitivity, incremental and predictive validity. The original version of the CCI has been adapted for use with different sources of data, ICD-9 and ICD-10 codes. The inter-rater reliability of the CCI was found to be excellent, with extremely high agreement between self-report and medical charts. The CCI has also been shown either to have concurrent validity with a number of other prognostic scales or to result in concordant predictions. Importantly, the clinimetric sensitivity of the CCI has been demonstrated in a variety of medical conditions, with stepwise increases in the CCI associated with stepwise increases in mortality. The CCI is also characterized by the clinimetric property of incremental validity, whereby adding the CCI to other measures increases the overall predictive accuracy. It has been shown to predict long-term mortality in different clinical populations, including medical, surgical, intensive care unit (ICU), trauma, and cancer patients. It may also predict in-hospital mortality, although in some instances, such as ICU or trauma patients, the CCI did not perform as well as other instruments designed specifically for that purpose. The CCI thus appears to be clinically useful not only to provide a valid assessment of the patient’s unique clinical situation, but also to demarcate major diagnostic and prognostic differences among subgroups of patients sharing the same medical diagnosis.","container-title":"Psychotherapy and Psychosomatics","DOI":"10.1159/000521288","ISSN":"0033-3190, 1423-0348","issue":"1","journalAbbreviation":"Psychother Psychosom","language":"en","page":"8-35","source":"DOI.org (Crossref)","title":"Charlson Comorbidity Index: A Critical Review of Clinimetric Properties","title-short":"Charlson Comorbidity Index","URL":"https://www.karger.com/Article/FullText/521288","volume":"91","author":[{"family":"Charlson","given":"Mary E."},{"family":"Carrozzino","given":"Danilo"},{"family":"Guidi","given":"Jenny"},{"family":"Patierno","given":"Chiara"}],"accessed":{"date-parts":[["2024",1,7]]},"issued":{"date-parts":[["2022"]]}}}],"schema":"https://github.com/citation-style-language/schema/raw/master/csl-citation.json"} </w:instrText>
      </w:r>
      <w:r w:rsidR="00170091" w:rsidRPr="00C549C0">
        <w:rPr>
          <w:lang w:val="en-US"/>
        </w:rPr>
        <w:fldChar w:fldCharType="separate"/>
      </w:r>
      <w:r w:rsidR="00C706C0" w:rsidRPr="00C549C0">
        <w:rPr>
          <w:noProof/>
          <w:lang w:val="en-US"/>
        </w:rPr>
        <w:t>[15, 16]</w:t>
      </w:r>
      <w:r w:rsidR="00170091" w:rsidRPr="00C549C0">
        <w:rPr>
          <w:lang w:val="en-US"/>
        </w:rPr>
        <w:fldChar w:fldCharType="end"/>
      </w:r>
      <w:r w:rsidR="00170091" w:rsidRPr="00C549C0">
        <w:rPr>
          <w:lang w:val="en-US"/>
        </w:rPr>
        <w:t xml:space="preserve">. </w:t>
      </w:r>
      <w:r w:rsidRPr="00C549C0">
        <w:rPr>
          <w:lang w:val="en-US"/>
        </w:rPr>
        <w:t>Additional available data from the clinical information system included age, sex, body mass index (BMI), operative procedure, associated comorbidities, medications, length of hospital stay, time of surgery in minutes, CD°IV cases, medical and surgical complications, and reoperations within 90 days.</w:t>
      </w:r>
    </w:p>
    <w:p w14:paraId="3A4602CA" w14:textId="3F419DE3" w:rsidR="00447489" w:rsidRPr="00C549C0" w:rsidRDefault="00447489" w:rsidP="00447489">
      <w:pPr>
        <w:spacing w:line="480" w:lineRule="auto"/>
        <w:jc w:val="both"/>
        <w:rPr>
          <w:lang w:val="en-US"/>
        </w:rPr>
      </w:pPr>
      <w:r w:rsidRPr="00C549C0">
        <w:rPr>
          <w:lang w:val="en-US"/>
        </w:rPr>
        <w:t>Propensity score matching (1:1) was conducted based on age, sex, and comorbidity (Charlson Comorbidity Index, CCI)</w:t>
      </w:r>
      <w:r w:rsidR="0095069A">
        <w:rPr>
          <w:lang w:val="en-US"/>
        </w:rPr>
        <w:t xml:space="preserve"> and year of treatment</w:t>
      </w:r>
      <w:r w:rsidRPr="00C549C0">
        <w:rPr>
          <w:lang w:val="en-US"/>
        </w:rPr>
        <w:t>. The final dataset comprised 284 patients: 142 requiring intensive care (CD°IV) and 142 matched non-CD°IV controls. Baseline characteristics were extracted from patient records.</w:t>
      </w:r>
    </w:p>
    <w:p w14:paraId="4C2599C3" w14:textId="77777777" w:rsidR="00447489" w:rsidRPr="00C549C0" w:rsidRDefault="00447489" w:rsidP="00447489">
      <w:pPr>
        <w:spacing w:line="480" w:lineRule="auto"/>
        <w:jc w:val="both"/>
        <w:rPr>
          <w:lang w:val="en-US"/>
        </w:rPr>
      </w:pPr>
    </w:p>
    <w:p w14:paraId="17035316" w14:textId="77777777" w:rsidR="00447489" w:rsidRPr="00C549C0" w:rsidRDefault="00447489" w:rsidP="00447489">
      <w:pPr>
        <w:spacing w:line="480" w:lineRule="auto"/>
        <w:jc w:val="both"/>
        <w:rPr>
          <w:lang w:val="en-US"/>
        </w:rPr>
      </w:pPr>
      <w:r w:rsidRPr="00C549C0">
        <w:rPr>
          <w:i/>
          <w:iCs/>
          <w:lang w:val="en-US"/>
        </w:rPr>
        <w:t>Endpoints</w:t>
      </w:r>
    </w:p>
    <w:p w14:paraId="2F8A4B39" w14:textId="7A3EA7B6" w:rsidR="00447489" w:rsidRPr="00C549C0" w:rsidRDefault="00447489" w:rsidP="00447489">
      <w:pPr>
        <w:spacing w:line="480" w:lineRule="auto"/>
        <w:jc w:val="both"/>
        <w:rPr>
          <w:i/>
          <w:iCs/>
          <w:lang w:val="en-US"/>
        </w:rPr>
      </w:pPr>
      <w:r w:rsidRPr="00C549C0">
        <w:rPr>
          <w:lang w:val="en-US"/>
        </w:rPr>
        <w:t xml:space="preserve">The primary endpoint </w:t>
      </w:r>
      <w:r w:rsidR="00CB5DE8" w:rsidRPr="00C549C0">
        <w:rPr>
          <w:lang w:val="en-US"/>
        </w:rPr>
        <w:t>was the identification of CD°IV predictors</w:t>
      </w:r>
      <w:r w:rsidRPr="00C549C0">
        <w:rPr>
          <w:lang w:val="en-US"/>
        </w:rPr>
        <w:t xml:space="preserve">. Additional data collected included associated comorbidities, revision surgeries within 90 days, and postoperative complications. Comorbidities and preoperative parameters recorded included </w:t>
      </w:r>
      <w:r w:rsidR="00291FF6">
        <w:rPr>
          <w:bCs/>
          <w:lang w:val="en-US"/>
        </w:rPr>
        <w:t>cardiological</w:t>
      </w:r>
      <w:r w:rsidRPr="00C549C0">
        <w:rPr>
          <w:lang w:val="en-US"/>
        </w:rPr>
        <w:t xml:space="preserve">, pulmonary, renal, gastrointestinal, neurological, oncological, and rheumatological diseases, as well as depression, diabetes, osteoporosis, preoperative anemia, malnutrition, nicotine abuse, chronically elevated CRP levels, and medications such as disease-modifying anti-rheumatic drugs (DMARDs), corticosteroids, platelet aggregation inhibitors (aspirin or P2Y12 antagonists), coumarin derivatives, or immunosuppressive agents. </w:t>
      </w:r>
      <w:r w:rsidR="004956C0">
        <w:rPr>
          <w:lang w:val="en-US"/>
        </w:rPr>
        <w:t>Perioperative complications</w:t>
      </w:r>
      <w:r w:rsidRPr="00C549C0">
        <w:rPr>
          <w:lang w:val="en-US"/>
        </w:rPr>
        <w:t xml:space="preserve"> were categorized into surgical complications (e.g., periprosthetic joint infection, periprosthetic fracture, wound healing disorders, hematoma, aseptic loosening and subsidence, dislocation, instability, wear of mobile components, arthrofibrosis, range-of-motion limitation, anterior knee pain, tendon rupture, and nerve injuries) and medical complications (e.g.</w:t>
      </w:r>
      <w:r w:rsidR="0038162C" w:rsidRPr="0038162C">
        <w:rPr>
          <w:bCs/>
          <w:lang w:val="en-US"/>
        </w:rPr>
        <w:t xml:space="preserve"> </w:t>
      </w:r>
      <w:r w:rsidR="0038162C">
        <w:rPr>
          <w:bCs/>
          <w:lang w:val="en-US"/>
        </w:rPr>
        <w:t>cardiological</w:t>
      </w:r>
      <w:r w:rsidRPr="00C549C0">
        <w:rPr>
          <w:lang w:val="en-US"/>
        </w:rPr>
        <w:t xml:space="preserve">, pulmonary, renal, thromboembolic, neurological, and cerebrovascular AEs, delirium, urinary </w:t>
      </w:r>
      <w:r w:rsidRPr="00C549C0">
        <w:rPr>
          <w:lang w:val="en-US"/>
        </w:rPr>
        <w:lastRenderedPageBreak/>
        <w:t>tract infection, electrolyte imbalances, and anemia requiring transfusion). Complications were defined and assessed based on ICD-10 codes documented at discharge.</w:t>
      </w:r>
      <w:r w:rsidRPr="00C549C0">
        <w:rPr>
          <w:i/>
          <w:iCs/>
          <w:lang w:val="en-US"/>
        </w:rPr>
        <w:t xml:space="preserve"> </w:t>
      </w:r>
    </w:p>
    <w:p w14:paraId="4191E7F1" w14:textId="2B7B2D6C" w:rsidR="00447489" w:rsidRPr="00C549C0" w:rsidRDefault="00447489" w:rsidP="00447489">
      <w:pPr>
        <w:spacing w:line="480" w:lineRule="auto"/>
        <w:jc w:val="both"/>
        <w:rPr>
          <w:i/>
          <w:iCs/>
          <w:lang w:val="en-US"/>
        </w:rPr>
      </w:pPr>
      <w:r w:rsidRPr="00C549C0">
        <w:rPr>
          <w:lang w:val="en-US"/>
        </w:rPr>
        <w:t xml:space="preserve">The secondary endpoint consisted of a detailed analysis of the primary causes leading to intensive care admissions among these patients. </w:t>
      </w:r>
    </w:p>
    <w:p w14:paraId="550B5F23" w14:textId="77777777" w:rsidR="00301103" w:rsidRPr="00C549C0" w:rsidRDefault="00301103" w:rsidP="00521840">
      <w:pPr>
        <w:spacing w:after="120" w:line="480" w:lineRule="auto"/>
        <w:jc w:val="both"/>
        <w:rPr>
          <w:i/>
          <w:iCs/>
          <w:lang w:val="en-US"/>
        </w:rPr>
      </w:pPr>
    </w:p>
    <w:p w14:paraId="12003A13" w14:textId="77777777" w:rsidR="00447489" w:rsidRPr="00C549C0" w:rsidRDefault="00447489" w:rsidP="00447489">
      <w:pPr>
        <w:spacing w:line="480" w:lineRule="auto"/>
        <w:jc w:val="both"/>
        <w:rPr>
          <w:i/>
          <w:iCs/>
          <w:lang w:val="en-US"/>
        </w:rPr>
      </w:pPr>
      <w:r w:rsidRPr="00C549C0">
        <w:rPr>
          <w:i/>
          <w:iCs/>
          <w:lang w:val="en-US"/>
        </w:rPr>
        <w:t>Surgical Techniques</w:t>
      </w:r>
    </w:p>
    <w:p w14:paraId="2DC0A054" w14:textId="76AB0753" w:rsidR="00447489" w:rsidRPr="00C549C0" w:rsidRDefault="00447489" w:rsidP="00447489">
      <w:pPr>
        <w:spacing w:line="480" w:lineRule="auto"/>
        <w:jc w:val="both"/>
        <w:rPr>
          <w:i/>
          <w:iCs/>
          <w:lang w:val="en-US"/>
        </w:rPr>
      </w:pPr>
      <w:r w:rsidRPr="00C549C0">
        <w:rPr>
          <w:lang w:val="en-US"/>
        </w:rPr>
        <w:t>All procedures were performed within a single Department of Orthopedic Surgery at a University Medical Center. Patients received standardized treatment protocols for THA and TKA, including a unified rehabilitation program. The majority of patients underwent spinal anesthesia, with a minority receiving general or regional anesthesia. THA was performed in the lateral decubitus position using a minimally invasive anterolateral approach with cementless or cemented fixation. TKA procedures employed a cemented technique via a medial parapatellar approach without patellar resurfacing.</w:t>
      </w:r>
    </w:p>
    <w:p w14:paraId="647D4ACE" w14:textId="77777777" w:rsidR="00F33CF1" w:rsidRPr="00C549C0" w:rsidRDefault="00F33CF1" w:rsidP="00521840">
      <w:pPr>
        <w:pBdr>
          <w:top w:val="nil"/>
          <w:left w:val="nil"/>
          <w:bottom w:val="nil"/>
          <w:right w:val="nil"/>
          <w:between w:val="nil"/>
        </w:pBdr>
        <w:spacing w:after="120" w:line="480" w:lineRule="auto"/>
        <w:jc w:val="both"/>
        <w:rPr>
          <w:lang w:val="en-US"/>
        </w:rPr>
      </w:pPr>
    </w:p>
    <w:p w14:paraId="1CECE3D0" w14:textId="3075F0DD" w:rsidR="002C5CCF" w:rsidRDefault="00447489" w:rsidP="00A46194">
      <w:pPr>
        <w:spacing w:line="480" w:lineRule="auto"/>
        <w:jc w:val="both"/>
        <w:rPr>
          <w:lang w:val="en-US"/>
        </w:rPr>
      </w:pPr>
      <w:r w:rsidRPr="00C549C0">
        <w:rPr>
          <w:i/>
          <w:iCs/>
          <w:lang w:val="en-US"/>
        </w:rPr>
        <w:t>Statistics</w:t>
      </w:r>
      <w:r w:rsidRPr="00C549C0">
        <w:rPr>
          <w:lang w:val="en-US"/>
        </w:rPr>
        <w:br/>
        <w:t xml:space="preserve">Propensity score matching </w:t>
      </w:r>
      <w:r w:rsidR="0071376E">
        <w:rPr>
          <w:lang w:val="en-US"/>
        </w:rPr>
        <w:t xml:space="preserve">(PSM) </w:t>
      </w:r>
      <w:r w:rsidRPr="00C549C0">
        <w:rPr>
          <w:lang w:val="en-US"/>
        </w:rPr>
        <w:t>was utilized to balance baseline characteristics between the CD°IV and non-CD°IV groups</w:t>
      </w:r>
      <w:r w:rsidR="007C09FC" w:rsidRPr="00C549C0">
        <w:rPr>
          <w:lang w:val="en-US"/>
        </w:rPr>
        <w:t xml:space="preserve"> including age, sex, Charlson Comorbidity Index (CCI), and year of treatment</w:t>
      </w:r>
      <w:r w:rsidRPr="00C549C0">
        <w:rPr>
          <w:lang w:val="en-US"/>
        </w:rPr>
        <w:t xml:space="preserve">. </w:t>
      </w:r>
      <w:r w:rsidR="0071376E" w:rsidRPr="00E36576">
        <w:rPr>
          <w:lang w:val="en-US"/>
        </w:rPr>
        <w:t>A nearest neighbor algorithm with a caliper width of 0.012 was used</w:t>
      </w:r>
      <w:r w:rsidR="00027387">
        <w:rPr>
          <w:lang w:val="en-US"/>
        </w:rPr>
        <w:t xml:space="preserve">, </w:t>
      </w:r>
      <w:r w:rsidR="00027387" w:rsidRPr="00841DF1">
        <w:rPr>
          <w:color w:val="000000"/>
          <w:lang w:val="en-US"/>
        </w:rPr>
        <w:t>chosen to ensure a high level of comparability between matched cases</w:t>
      </w:r>
      <w:r w:rsidR="00027387" w:rsidRPr="00841DF1">
        <w:rPr>
          <w:color w:val="000000"/>
          <w:sz w:val="27"/>
          <w:szCs w:val="27"/>
          <w:lang w:val="en-US"/>
        </w:rPr>
        <w:t>.</w:t>
      </w:r>
      <w:r w:rsidR="00A36832">
        <w:rPr>
          <w:lang w:val="en-US"/>
        </w:rPr>
        <w:t xml:space="preserve"> </w:t>
      </w:r>
      <w:r w:rsidR="0071376E" w:rsidRPr="00E36576">
        <w:rPr>
          <w:lang w:val="en-US"/>
        </w:rPr>
        <w:t>Cases outside the region of common support were excluded.</w:t>
      </w:r>
      <w:r w:rsidR="0071376E" w:rsidRPr="00E36576">
        <w:rPr>
          <w:rFonts w:hint="eastAsia"/>
          <w:lang w:val="en-US"/>
        </w:rPr>
        <w:t> </w:t>
      </w:r>
      <w:r w:rsidR="0071376E" w:rsidRPr="00E36576">
        <w:rPr>
          <w:lang w:val="en-US"/>
        </w:rPr>
        <w:t xml:space="preserve"> PSM and </w:t>
      </w:r>
      <w:r w:rsidR="0071376E">
        <w:rPr>
          <w:lang w:val="en-US"/>
        </w:rPr>
        <w:t>s</w:t>
      </w:r>
      <w:r w:rsidRPr="00C549C0">
        <w:rPr>
          <w:lang w:val="en-US"/>
        </w:rPr>
        <w:t xml:space="preserve">tatistical analysis was conducted using IBM SPSS Statistics (version 29.0.0) with a significance level set at p ≤ 0.05. Continuous variables are presented as means ± standard deviation (SD) and medians with interquartile ranges (IQR). Categorical data are reported as absolute (n) and percentage (%) frequencies. Continuous variables were tested for </w:t>
      </w:r>
      <w:r w:rsidR="007C09FC" w:rsidRPr="00C549C0">
        <w:rPr>
          <w:lang w:val="en-US"/>
        </w:rPr>
        <w:t xml:space="preserve">normal distribution </w:t>
      </w:r>
      <w:r w:rsidRPr="00C549C0">
        <w:rPr>
          <w:lang w:val="en-US"/>
        </w:rPr>
        <w:t xml:space="preserve">using the Shapiro-Wilk test; as all variables were non-normally distributed, non-parametric methods such as the Mann-Whitney U test were </w:t>
      </w:r>
      <w:r w:rsidRPr="00C549C0">
        <w:rPr>
          <w:lang w:val="en-US"/>
        </w:rPr>
        <w:lastRenderedPageBreak/>
        <w:t xml:space="preserve">applied for independent samples. Categorical variables were analyzed using the Chi-square test, and Fisher’s exact test was applied for small sample sizes or low expected frequencies. </w:t>
      </w:r>
      <w:r w:rsidR="00EF5B5A" w:rsidRPr="004B650C">
        <w:rPr>
          <w:lang w:val="en-US"/>
        </w:rPr>
        <w:t>Multivariate logistic regression models were employed to identify independent predictors of postoperative CD°IV cases. Separate models were developed for preoperative and perioperative covariates, as well as for knee and hip arthroplasty, to account for the differing clinical and procedural factors influencing outcomes in these contexts. A forward selection procedure was applied, including variables with a univariate p-value &lt; .10 in the model development process. These analyses facilitated the identification of confounders and independent predictors of CD°IV complications.</w:t>
      </w:r>
    </w:p>
    <w:p w14:paraId="71D45C41" w14:textId="77777777" w:rsidR="00126DE0" w:rsidRPr="00C03819" w:rsidRDefault="00126DE0" w:rsidP="00A46194">
      <w:pPr>
        <w:spacing w:line="480" w:lineRule="auto"/>
        <w:jc w:val="both"/>
        <w:rPr>
          <w:lang w:val="en-US"/>
        </w:rPr>
      </w:pPr>
    </w:p>
    <w:p w14:paraId="4A235A00" w14:textId="2135F12F" w:rsidR="00093E3C" w:rsidRPr="0022081B" w:rsidRDefault="00F96BD9" w:rsidP="00A46194">
      <w:pPr>
        <w:spacing w:line="480" w:lineRule="auto"/>
        <w:jc w:val="both"/>
        <w:rPr>
          <w:b/>
          <w:bCs/>
          <w:sz w:val="28"/>
          <w:szCs w:val="28"/>
          <w:lang w:val="en-US"/>
        </w:rPr>
      </w:pPr>
      <w:r>
        <w:rPr>
          <w:b/>
          <w:bCs/>
          <w:sz w:val="28"/>
          <w:szCs w:val="28"/>
          <w:lang w:val="en-US"/>
        </w:rPr>
        <w:t>Results</w:t>
      </w:r>
    </w:p>
    <w:p w14:paraId="0D4B8EE1" w14:textId="1BF05FD3" w:rsidR="00955B2E" w:rsidRPr="00955B2E" w:rsidRDefault="00955B2E" w:rsidP="00942FC6">
      <w:pPr>
        <w:spacing w:line="480" w:lineRule="auto"/>
        <w:jc w:val="both"/>
        <w:rPr>
          <w:i/>
          <w:iCs/>
          <w:u w:val="single"/>
          <w:lang w:val="en-US"/>
        </w:rPr>
      </w:pPr>
      <w:r w:rsidRPr="00955B2E">
        <w:rPr>
          <w:i/>
          <w:iCs/>
          <w:u w:val="single"/>
          <w:lang w:val="en-US"/>
        </w:rPr>
        <w:t>Baseline Characteristics:</w:t>
      </w:r>
    </w:p>
    <w:p w14:paraId="5C188686" w14:textId="2E4F487A" w:rsidR="00F643F3" w:rsidRDefault="005B7C35" w:rsidP="00F643F3">
      <w:pPr>
        <w:spacing w:line="480" w:lineRule="auto"/>
        <w:jc w:val="both"/>
        <w:rPr>
          <w:lang w:val="en-US"/>
        </w:rPr>
      </w:pPr>
      <w:r>
        <w:rPr>
          <w:lang w:val="en-US"/>
        </w:rPr>
        <w:t>Between January 2010 and December 2023, a</w:t>
      </w:r>
      <w:r w:rsidR="00D800E7">
        <w:rPr>
          <w:lang w:val="en-US"/>
        </w:rPr>
        <w:t xml:space="preserve"> total of 34455 p</w:t>
      </w:r>
      <w:r w:rsidR="00D800E7" w:rsidRPr="008171B4">
        <w:rPr>
          <w:lang w:val="en-US"/>
        </w:rPr>
        <w:t xml:space="preserve">atients </w:t>
      </w:r>
      <w:r w:rsidR="00D800E7">
        <w:rPr>
          <w:lang w:val="en-US"/>
        </w:rPr>
        <w:t xml:space="preserve">were </w:t>
      </w:r>
      <w:r>
        <w:rPr>
          <w:lang w:val="en-US"/>
        </w:rPr>
        <w:t>identifie</w:t>
      </w:r>
      <w:r w:rsidR="00D800E7">
        <w:rPr>
          <w:lang w:val="en-US"/>
        </w:rPr>
        <w:t xml:space="preserve">d </w:t>
      </w:r>
      <w:r>
        <w:rPr>
          <w:lang w:val="en-US"/>
        </w:rPr>
        <w:t>through</w:t>
      </w:r>
      <w:r w:rsidR="00D800E7">
        <w:rPr>
          <w:lang w:val="en-US"/>
        </w:rPr>
        <w:t xml:space="preserve"> the </w:t>
      </w:r>
      <w:r w:rsidR="0013099F">
        <w:rPr>
          <w:lang w:val="en-US"/>
        </w:rPr>
        <w:t>local</w:t>
      </w:r>
      <w:r w:rsidR="008171B4" w:rsidRPr="008171B4">
        <w:rPr>
          <w:lang w:val="en-US"/>
        </w:rPr>
        <w:t xml:space="preserve"> hospital </w:t>
      </w:r>
      <w:r w:rsidR="00C706C0">
        <w:rPr>
          <w:lang w:val="en-US"/>
        </w:rPr>
        <w:t>computer</w:t>
      </w:r>
      <w:r w:rsidR="008171B4" w:rsidRPr="008171B4">
        <w:rPr>
          <w:lang w:val="en-US"/>
        </w:rPr>
        <w:t xml:space="preserve"> </w:t>
      </w:r>
      <w:r w:rsidR="008B7F43">
        <w:rPr>
          <w:lang w:val="en-US"/>
        </w:rPr>
        <w:t>database</w:t>
      </w:r>
      <w:r w:rsidR="00D800E7">
        <w:rPr>
          <w:lang w:val="en-US"/>
        </w:rPr>
        <w:t xml:space="preserve">. </w:t>
      </w:r>
      <w:r w:rsidR="008171B4" w:rsidRPr="008171B4">
        <w:rPr>
          <w:lang w:val="en-US"/>
        </w:rPr>
        <w:t xml:space="preserve"> </w:t>
      </w:r>
      <w:r w:rsidR="00A32BA0">
        <w:rPr>
          <w:lang w:val="en-US"/>
        </w:rPr>
        <w:t xml:space="preserve">Among these, </w:t>
      </w:r>
      <w:r w:rsidR="007054BA">
        <w:rPr>
          <w:lang w:val="en-US"/>
        </w:rPr>
        <w:t>14505 cases</w:t>
      </w:r>
      <w:r w:rsidR="00D800E7">
        <w:rPr>
          <w:lang w:val="en-US"/>
        </w:rPr>
        <w:t xml:space="preserve"> </w:t>
      </w:r>
      <w:r>
        <w:rPr>
          <w:lang w:val="en-US"/>
        </w:rPr>
        <w:t>underwent</w:t>
      </w:r>
      <w:r w:rsidR="008171B4" w:rsidRPr="008171B4">
        <w:rPr>
          <w:lang w:val="en-US"/>
        </w:rPr>
        <w:t xml:space="preserve"> </w:t>
      </w:r>
      <w:r>
        <w:rPr>
          <w:lang w:val="en-US"/>
        </w:rPr>
        <w:t>primary</w:t>
      </w:r>
      <w:r w:rsidR="008171B4" w:rsidRPr="008171B4">
        <w:rPr>
          <w:lang w:val="en-US"/>
        </w:rPr>
        <w:t xml:space="preserve"> elective TH</w:t>
      </w:r>
      <w:r w:rsidR="007054BA">
        <w:rPr>
          <w:lang w:val="en-US"/>
        </w:rPr>
        <w:t>A</w:t>
      </w:r>
      <w:r w:rsidR="008171B4" w:rsidRPr="008171B4">
        <w:rPr>
          <w:lang w:val="en-US"/>
        </w:rPr>
        <w:t xml:space="preserve"> or TK</w:t>
      </w:r>
      <w:r w:rsidR="007054BA">
        <w:rPr>
          <w:lang w:val="en-US"/>
        </w:rPr>
        <w:t>A</w:t>
      </w:r>
      <w:r w:rsidR="008171B4" w:rsidRPr="008171B4">
        <w:rPr>
          <w:lang w:val="en-US"/>
        </w:rPr>
        <w:t>.</w:t>
      </w:r>
      <w:r w:rsidR="00FA4086">
        <w:rPr>
          <w:lang w:val="en-US"/>
        </w:rPr>
        <w:t xml:space="preserve"> </w:t>
      </w:r>
      <w:r>
        <w:rPr>
          <w:lang w:val="en-US"/>
        </w:rPr>
        <w:t xml:space="preserve">Within this cohort 142 patients (0.98%) suffered from severe adverse events requiring ICU admission, classified as CD°IV. </w:t>
      </w:r>
      <w:r w:rsidR="00955C40">
        <w:rPr>
          <w:lang w:val="en-US"/>
        </w:rPr>
        <w:t>O</w:t>
      </w:r>
      <w:r w:rsidR="00F643F3" w:rsidRPr="00F643F3">
        <w:rPr>
          <w:lang w:val="en-US"/>
        </w:rPr>
        <w:t xml:space="preserve">ne patient had a deadly event and passed away after </w:t>
      </w:r>
      <w:r w:rsidR="003A5B56">
        <w:rPr>
          <w:lang w:val="en-US"/>
        </w:rPr>
        <w:t>unsuccessful</w:t>
      </w:r>
      <w:r w:rsidR="00690C87">
        <w:rPr>
          <w:lang w:val="en-US"/>
        </w:rPr>
        <w:t xml:space="preserve"> </w:t>
      </w:r>
      <w:r w:rsidR="00C83219" w:rsidRPr="00C83219">
        <w:rPr>
          <w:lang w:val="en-US"/>
        </w:rPr>
        <w:t>cardiopulmonary resuscitation</w:t>
      </w:r>
      <w:r w:rsidR="00C83219">
        <w:rPr>
          <w:lang w:val="en-US"/>
        </w:rPr>
        <w:t>.</w:t>
      </w:r>
    </w:p>
    <w:p w14:paraId="07D9D833" w14:textId="33EDB865" w:rsidR="00A83073" w:rsidRDefault="003D1EB5" w:rsidP="00942FC6">
      <w:pPr>
        <w:spacing w:line="480" w:lineRule="auto"/>
        <w:jc w:val="both"/>
        <w:rPr>
          <w:lang w:val="en-US"/>
        </w:rPr>
      </w:pPr>
      <w:r w:rsidRPr="003D1EB5">
        <w:rPr>
          <w:lang w:val="en-US"/>
        </w:rPr>
        <w:t xml:space="preserve">The baseline characteristics of the CD°IV group and the control group, including age, sex, and Charlson Comorbidity Index (CCI), were </w:t>
      </w:r>
      <w:r>
        <w:rPr>
          <w:lang w:val="en-US"/>
        </w:rPr>
        <w:t xml:space="preserve">well </w:t>
      </w:r>
      <w:r w:rsidRPr="003D1EB5">
        <w:rPr>
          <w:lang w:val="en-US"/>
        </w:rPr>
        <w:t>balanced through propensity score matching.</w:t>
      </w:r>
      <w:r w:rsidR="001A4ACA">
        <w:rPr>
          <w:lang w:val="en-US"/>
        </w:rPr>
        <w:t xml:space="preserve"> </w:t>
      </w:r>
      <w:r w:rsidR="00B71741" w:rsidRPr="003D1EB5">
        <w:rPr>
          <w:lang w:val="en-US"/>
        </w:rPr>
        <w:t>Baseline characteristics are summari</w:t>
      </w:r>
      <w:r w:rsidR="00B71741">
        <w:rPr>
          <w:lang w:val="en-US"/>
        </w:rPr>
        <w:t>z</w:t>
      </w:r>
      <w:r w:rsidR="00B71741" w:rsidRPr="003D1EB5">
        <w:rPr>
          <w:lang w:val="en-US"/>
        </w:rPr>
        <w:t>ed in Table</w:t>
      </w:r>
      <w:r w:rsidR="00FA4086">
        <w:rPr>
          <w:lang w:val="en-US"/>
        </w:rPr>
        <w:t xml:space="preserve"> </w:t>
      </w:r>
      <w:r w:rsidR="00B71741" w:rsidRPr="003D1EB5">
        <w:rPr>
          <w:lang w:val="en-US"/>
        </w:rPr>
        <w:t>1.</w:t>
      </w:r>
    </w:p>
    <w:p w14:paraId="20CF1072" w14:textId="77777777" w:rsidR="00384738" w:rsidRDefault="00384738" w:rsidP="00942FC6">
      <w:pPr>
        <w:spacing w:line="480" w:lineRule="auto"/>
        <w:jc w:val="both"/>
        <w:rPr>
          <w:lang w:val="en-US"/>
        </w:rPr>
      </w:pPr>
    </w:p>
    <w:p w14:paraId="631962EE" w14:textId="77777777" w:rsidR="007A359B" w:rsidRDefault="007A359B" w:rsidP="00942FC6">
      <w:pPr>
        <w:spacing w:line="480" w:lineRule="auto"/>
        <w:jc w:val="both"/>
        <w:rPr>
          <w:lang w:val="en-US"/>
        </w:rPr>
      </w:pPr>
    </w:p>
    <w:p w14:paraId="0DDE5FD7" w14:textId="77777777" w:rsidR="007A359B" w:rsidRDefault="007A359B" w:rsidP="00942FC6">
      <w:pPr>
        <w:spacing w:line="480" w:lineRule="auto"/>
        <w:jc w:val="both"/>
        <w:rPr>
          <w:lang w:val="en-US"/>
        </w:rPr>
      </w:pPr>
    </w:p>
    <w:p w14:paraId="1865F1EC" w14:textId="77777777" w:rsidR="007A359B" w:rsidRDefault="007A359B" w:rsidP="00942FC6">
      <w:pPr>
        <w:spacing w:line="480" w:lineRule="auto"/>
        <w:jc w:val="both"/>
        <w:rPr>
          <w:lang w:val="en-US"/>
        </w:rPr>
      </w:pPr>
    </w:p>
    <w:p w14:paraId="3917D080" w14:textId="77777777" w:rsidR="007A359B" w:rsidRDefault="007A359B" w:rsidP="00942FC6">
      <w:pPr>
        <w:spacing w:line="480" w:lineRule="auto"/>
        <w:jc w:val="both"/>
        <w:rPr>
          <w:lang w:val="en-US"/>
        </w:rPr>
      </w:pPr>
    </w:p>
    <w:p w14:paraId="26666BA4" w14:textId="77777777" w:rsidR="007A359B" w:rsidRPr="006F79FC" w:rsidRDefault="007A359B" w:rsidP="00942FC6">
      <w:pPr>
        <w:spacing w:line="480" w:lineRule="auto"/>
        <w:jc w:val="both"/>
        <w:rPr>
          <w:lang w:val="en-US"/>
        </w:rPr>
      </w:pPr>
    </w:p>
    <w:p w14:paraId="31974E8B" w14:textId="01EE46C5" w:rsidR="002F0262" w:rsidRPr="00FC565F" w:rsidRDefault="002F0262" w:rsidP="001F5F43">
      <w:pPr>
        <w:rPr>
          <w:b/>
          <w:bCs/>
          <w:lang w:val="en-US"/>
        </w:rPr>
      </w:pPr>
      <w:r w:rsidRPr="00FC565F">
        <w:rPr>
          <w:b/>
          <w:lang w:val="en-US"/>
        </w:rPr>
        <w:lastRenderedPageBreak/>
        <w:t xml:space="preserve">Table 1: </w:t>
      </w:r>
      <w:r w:rsidRPr="00FC565F">
        <w:rPr>
          <w:b/>
          <w:bCs/>
          <w:lang w:val="en-US"/>
        </w:rPr>
        <w:t>Baseline characteristics</w:t>
      </w:r>
      <w:r w:rsidRPr="00FC565F">
        <w:rPr>
          <w:lang w:val="en-US"/>
        </w:rPr>
        <w:t xml:space="preserve"> </w:t>
      </w:r>
      <w:r w:rsidR="00A83073">
        <w:rPr>
          <w:b/>
          <w:bCs/>
          <w:lang w:val="en-US"/>
        </w:rPr>
        <w:t>TJA:</w:t>
      </w:r>
    </w:p>
    <w:tbl>
      <w:tblPr>
        <w:tblStyle w:val="TableGrid"/>
        <w:tblW w:w="9679" w:type="dxa"/>
        <w:jc w:val="center"/>
        <w:tblInd w:w="0" w:type="dxa"/>
        <w:tblLook w:val="04A0" w:firstRow="1" w:lastRow="0" w:firstColumn="1" w:lastColumn="0" w:noHBand="0" w:noVBand="1"/>
      </w:tblPr>
      <w:tblGrid>
        <w:gridCol w:w="2268"/>
        <w:gridCol w:w="2126"/>
        <w:gridCol w:w="142"/>
        <w:gridCol w:w="2142"/>
        <w:gridCol w:w="1704"/>
        <w:gridCol w:w="1297"/>
      </w:tblGrid>
      <w:tr w:rsidR="002F0262" w:rsidRPr="00985A65" w14:paraId="49504E29" w14:textId="77777777" w:rsidTr="001F5F43">
        <w:trPr>
          <w:trHeight w:val="364"/>
          <w:jc w:val="center"/>
        </w:trPr>
        <w:tc>
          <w:tcPr>
            <w:tcW w:w="9679" w:type="dxa"/>
            <w:gridSpan w:val="6"/>
            <w:tcBorders>
              <w:top w:val="single" w:sz="4" w:space="0" w:color="auto"/>
              <w:left w:val="single" w:sz="4" w:space="0" w:color="auto"/>
              <w:bottom w:val="single" w:sz="4" w:space="0" w:color="auto"/>
              <w:right w:val="single" w:sz="4" w:space="0" w:color="auto"/>
            </w:tcBorders>
            <w:shd w:val="clear" w:color="auto" w:fill="auto"/>
          </w:tcPr>
          <w:p w14:paraId="14ACEEC2" w14:textId="77777777" w:rsidR="002F0262" w:rsidRPr="00E752E3" w:rsidRDefault="002F0262" w:rsidP="008738EB">
            <w:pPr>
              <w:jc w:val="center"/>
              <w:rPr>
                <w:b/>
                <w:lang w:val="en-GB"/>
              </w:rPr>
            </w:pPr>
            <w:r w:rsidRPr="00E752E3">
              <w:rPr>
                <w:b/>
                <w:sz w:val="24"/>
                <w:szCs w:val="24"/>
                <w:lang w:val="en-GB"/>
              </w:rPr>
              <w:t>Total Joint Arthroplasty (TJA)</w:t>
            </w:r>
          </w:p>
        </w:tc>
      </w:tr>
      <w:tr w:rsidR="002F0262" w:rsidRPr="00985A65" w14:paraId="134820F4" w14:textId="77777777" w:rsidTr="001F5F43">
        <w:trPr>
          <w:trHeight w:val="364"/>
          <w:jc w:val="center"/>
        </w:trPr>
        <w:tc>
          <w:tcPr>
            <w:tcW w:w="2268" w:type="dxa"/>
            <w:tcBorders>
              <w:top w:val="single" w:sz="4" w:space="0" w:color="auto"/>
              <w:left w:val="single" w:sz="4" w:space="0" w:color="auto"/>
              <w:bottom w:val="single" w:sz="4" w:space="0" w:color="auto"/>
              <w:right w:val="dotted" w:sz="4" w:space="0" w:color="auto"/>
            </w:tcBorders>
            <w:shd w:val="clear" w:color="auto" w:fill="auto"/>
          </w:tcPr>
          <w:p w14:paraId="28D351E3" w14:textId="77777777" w:rsidR="002F0262" w:rsidRDefault="002F0262" w:rsidP="008738EB">
            <w:pPr>
              <w:jc w:val="center"/>
              <w:rPr>
                <w:b/>
                <w:sz w:val="20"/>
                <w:szCs w:val="20"/>
                <w:lang w:val="en-GB"/>
              </w:rPr>
            </w:pPr>
          </w:p>
        </w:tc>
        <w:tc>
          <w:tcPr>
            <w:tcW w:w="2126" w:type="dxa"/>
            <w:tcBorders>
              <w:top w:val="single" w:sz="4" w:space="0" w:color="auto"/>
              <w:left w:val="dotted" w:sz="4" w:space="0" w:color="auto"/>
              <w:bottom w:val="single" w:sz="4" w:space="0" w:color="auto"/>
              <w:right w:val="dotted" w:sz="4" w:space="0" w:color="auto"/>
            </w:tcBorders>
            <w:shd w:val="clear" w:color="auto" w:fill="auto"/>
          </w:tcPr>
          <w:p w14:paraId="4DF946E2" w14:textId="77777777" w:rsidR="002F0262" w:rsidRDefault="002F0262" w:rsidP="008738EB">
            <w:pPr>
              <w:jc w:val="center"/>
              <w:rPr>
                <w:b/>
                <w:lang w:val="en-GB"/>
              </w:rPr>
            </w:pPr>
            <w:r w:rsidRPr="003650CA">
              <w:rPr>
                <w:b/>
                <w:lang w:val="en-GB"/>
              </w:rPr>
              <w:t>Controls</w:t>
            </w:r>
          </w:p>
          <w:p w14:paraId="6F2128A3" w14:textId="77777777" w:rsidR="002F0262" w:rsidRPr="00BF7CA7" w:rsidRDefault="002F0262" w:rsidP="008738EB">
            <w:pPr>
              <w:jc w:val="center"/>
              <w:rPr>
                <w:lang w:val="en-GB"/>
              </w:rPr>
            </w:pPr>
            <w:r>
              <w:rPr>
                <w:lang w:val="en-GB"/>
              </w:rPr>
              <w:t>(n=142)</w:t>
            </w:r>
          </w:p>
        </w:tc>
        <w:tc>
          <w:tcPr>
            <w:tcW w:w="2284" w:type="dxa"/>
            <w:gridSpan w:val="2"/>
            <w:tcBorders>
              <w:top w:val="single" w:sz="4" w:space="0" w:color="auto"/>
              <w:left w:val="dotted" w:sz="4" w:space="0" w:color="auto"/>
              <w:bottom w:val="single" w:sz="4" w:space="0" w:color="auto"/>
              <w:right w:val="dotted" w:sz="4" w:space="0" w:color="auto"/>
            </w:tcBorders>
            <w:shd w:val="clear" w:color="auto" w:fill="auto"/>
          </w:tcPr>
          <w:p w14:paraId="6620DB91" w14:textId="77777777" w:rsidR="002F0262" w:rsidRDefault="002F0262" w:rsidP="008738EB">
            <w:pPr>
              <w:jc w:val="center"/>
              <w:rPr>
                <w:b/>
                <w:lang w:val="en-GB"/>
              </w:rPr>
            </w:pPr>
            <w:r w:rsidRPr="003650CA">
              <w:rPr>
                <w:b/>
                <w:lang w:val="en-GB"/>
              </w:rPr>
              <w:t>CD</w:t>
            </w:r>
            <w:r>
              <w:rPr>
                <w:b/>
                <w:lang w:val="en-GB"/>
              </w:rPr>
              <w:t>°IV</w:t>
            </w:r>
            <w:r w:rsidRPr="003650CA">
              <w:rPr>
                <w:b/>
                <w:lang w:val="en-GB"/>
              </w:rPr>
              <w:t xml:space="preserve"> Patients</w:t>
            </w:r>
          </w:p>
          <w:p w14:paraId="15942850" w14:textId="77777777" w:rsidR="002F0262" w:rsidRPr="00EA7595" w:rsidRDefault="002F0262" w:rsidP="008738EB">
            <w:pPr>
              <w:jc w:val="center"/>
              <w:rPr>
                <w:sz w:val="20"/>
                <w:szCs w:val="20"/>
              </w:rPr>
            </w:pPr>
            <w:r>
              <w:rPr>
                <w:lang w:val="en-GB"/>
              </w:rPr>
              <w:t>(n=142)</w:t>
            </w:r>
          </w:p>
        </w:tc>
        <w:tc>
          <w:tcPr>
            <w:tcW w:w="1704" w:type="dxa"/>
            <w:tcBorders>
              <w:top w:val="single" w:sz="4" w:space="0" w:color="auto"/>
              <w:left w:val="dotted" w:sz="4" w:space="0" w:color="auto"/>
              <w:bottom w:val="single" w:sz="4" w:space="0" w:color="auto"/>
              <w:right w:val="dotted" w:sz="4" w:space="0" w:color="auto"/>
            </w:tcBorders>
          </w:tcPr>
          <w:p w14:paraId="6FDB4858" w14:textId="77777777" w:rsidR="002F0262" w:rsidRPr="00942FC6" w:rsidRDefault="002F0262" w:rsidP="008738EB">
            <w:pPr>
              <w:jc w:val="center"/>
              <w:rPr>
                <w:b/>
                <w:lang w:val="en-GB"/>
              </w:rPr>
            </w:pPr>
            <w:r>
              <w:rPr>
                <w:b/>
                <w:lang w:val="en-GB"/>
              </w:rPr>
              <w:t>total population</w:t>
            </w:r>
          </w:p>
          <w:p w14:paraId="4A735C84" w14:textId="77777777" w:rsidR="002F0262" w:rsidRPr="003E5F36" w:rsidRDefault="002F0262" w:rsidP="008738EB">
            <w:pPr>
              <w:jc w:val="center"/>
              <w:rPr>
                <w:bCs/>
                <w:lang w:val="en-GB"/>
              </w:rPr>
            </w:pPr>
            <w:r w:rsidRPr="003E5F36">
              <w:rPr>
                <w:bCs/>
                <w:lang w:val="en-GB"/>
              </w:rPr>
              <w:t>(n=284)</w:t>
            </w:r>
          </w:p>
        </w:tc>
        <w:tc>
          <w:tcPr>
            <w:tcW w:w="1297" w:type="dxa"/>
            <w:tcBorders>
              <w:top w:val="single" w:sz="4" w:space="0" w:color="auto"/>
              <w:left w:val="dotted" w:sz="4" w:space="0" w:color="auto"/>
              <w:bottom w:val="single" w:sz="4" w:space="0" w:color="auto"/>
              <w:right w:val="single" w:sz="4" w:space="0" w:color="auto"/>
            </w:tcBorders>
            <w:shd w:val="clear" w:color="auto" w:fill="auto"/>
          </w:tcPr>
          <w:p w14:paraId="46B11A3B" w14:textId="77777777" w:rsidR="002F0262" w:rsidRPr="0031654E" w:rsidRDefault="002F0262" w:rsidP="008738EB">
            <w:pPr>
              <w:jc w:val="center"/>
              <w:rPr>
                <w:b/>
                <w:lang w:val="en-GB"/>
              </w:rPr>
            </w:pPr>
            <w:r w:rsidRPr="00942FC6">
              <w:rPr>
                <w:b/>
                <w:lang w:val="en-GB"/>
              </w:rPr>
              <w:t>p-</w:t>
            </w:r>
            <w:r>
              <w:rPr>
                <w:b/>
                <w:lang w:val="en-GB"/>
              </w:rPr>
              <w:t>value</w:t>
            </w:r>
          </w:p>
        </w:tc>
      </w:tr>
      <w:tr w:rsidR="002F0262" w:rsidRPr="003C12D9" w14:paraId="73D7BB87" w14:textId="77777777" w:rsidTr="001F5F43">
        <w:trPr>
          <w:trHeight w:val="364"/>
          <w:jc w:val="center"/>
        </w:trPr>
        <w:tc>
          <w:tcPr>
            <w:tcW w:w="2268" w:type="dxa"/>
            <w:tcBorders>
              <w:top w:val="single" w:sz="4" w:space="0" w:color="auto"/>
              <w:left w:val="single" w:sz="4" w:space="0" w:color="auto"/>
            </w:tcBorders>
            <w:shd w:val="clear" w:color="auto" w:fill="auto"/>
            <w:vAlign w:val="center"/>
          </w:tcPr>
          <w:p w14:paraId="5124EA1C" w14:textId="77777777" w:rsidR="002F0262" w:rsidRDefault="002F0262" w:rsidP="008738EB">
            <w:pPr>
              <w:jc w:val="center"/>
              <w:rPr>
                <w:bCs/>
                <w:lang w:val="en-GB"/>
              </w:rPr>
            </w:pPr>
            <w:r w:rsidRPr="007A373B">
              <w:rPr>
                <w:b/>
                <w:sz w:val="28"/>
                <w:szCs w:val="28"/>
                <w:lang w:val="en-GB"/>
              </w:rPr>
              <w:t>♀</w:t>
            </w:r>
            <w:r>
              <w:rPr>
                <w:b/>
                <w:sz w:val="28"/>
                <w:szCs w:val="28"/>
                <w:lang w:val="en-GB"/>
              </w:rPr>
              <w:t xml:space="preserve"> </w:t>
            </w:r>
            <w:r w:rsidRPr="00466F2A">
              <w:rPr>
                <w:bCs/>
                <w:sz w:val="20"/>
                <w:szCs w:val="20"/>
                <w:lang w:val="en-GB"/>
              </w:rPr>
              <w:t>n (%)</w:t>
            </w:r>
          </w:p>
          <w:p w14:paraId="10361A3A" w14:textId="77777777" w:rsidR="002F0262" w:rsidRDefault="002F0262" w:rsidP="008738EB">
            <w:pPr>
              <w:jc w:val="center"/>
              <w:rPr>
                <w:b/>
                <w:sz w:val="20"/>
                <w:szCs w:val="20"/>
                <w:lang w:val="en-GB"/>
              </w:rPr>
            </w:pPr>
          </w:p>
        </w:tc>
        <w:tc>
          <w:tcPr>
            <w:tcW w:w="2126" w:type="dxa"/>
            <w:tcBorders>
              <w:top w:val="single" w:sz="4" w:space="0" w:color="auto"/>
            </w:tcBorders>
            <w:shd w:val="clear" w:color="auto" w:fill="auto"/>
            <w:vAlign w:val="center"/>
          </w:tcPr>
          <w:p w14:paraId="0698E5AF" w14:textId="77777777" w:rsidR="002F0262" w:rsidRPr="00466F2A" w:rsidRDefault="002F0262" w:rsidP="008738EB">
            <w:pPr>
              <w:jc w:val="center"/>
              <w:rPr>
                <w:rFonts w:cstheme="minorHAnsi"/>
                <w:sz w:val="20"/>
                <w:szCs w:val="18"/>
                <w:lang w:val="en-US"/>
              </w:rPr>
            </w:pPr>
            <w:r>
              <w:rPr>
                <w:rFonts w:cstheme="minorHAnsi"/>
                <w:sz w:val="20"/>
                <w:szCs w:val="18"/>
                <w:lang w:val="en-US"/>
              </w:rPr>
              <w:t>98 (69.0)</w:t>
            </w:r>
          </w:p>
        </w:tc>
        <w:tc>
          <w:tcPr>
            <w:tcW w:w="2284" w:type="dxa"/>
            <w:gridSpan w:val="2"/>
            <w:tcBorders>
              <w:top w:val="single" w:sz="4" w:space="0" w:color="auto"/>
            </w:tcBorders>
            <w:shd w:val="clear" w:color="auto" w:fill="auto"/>
            <w:vAlign w:val="center"/>
          </w:tcPr>
          <w:p w14:paraId="32B03069" w14:textId="77777777" w:rsidR="002F0262" w:rsidRPr="00466F2A" w:rsidRDefault="002F0262" w:rsidP="008738EB">
            <w:pPr>
              <w:jc w:val="center"/>
              <w:rPr>
                <w:rFonts w:cstheme="minorHAnsi"/>
                <w:sz w:val="20"/>
                <w:szCs w:val="18"/>
                <w:lang w:val="en-US"/>
              </w:rPr>
            </w:pPr>
            <w:r>
              <w:rPr>
                <w:rFonts w:cstheme="minorHAnsi"/>
                <w:sz w:val="20"/>
                <w:szCs w:val="18"/>
                <w:lang w:val="en-US"/>
              </w:rPr>
              <w:t>94 (66.2)</w:t>
            </w:r>
          </w:p>
        </w:tc>
        <w:tc>
          <w:tcPr>
            <w:tcW w:w="1704" w:type="dxa"/>
            <w:tcBorders>
              <w:top w:val="single" w:sz="4" w:space="0" w:color="auto"/>
            </w:tcBorders>
            <w:vAlign w:val="center"/>
          </w:tcPr>
          <w:p w14:paraId="2C3DEAB6" w14:textId="77777777" w:rsidR="002F0262" w:rsidRPr="00466F2A" w:rsidRDefault="002F0262" w:rsidP="008738EB">
            <w:pPr>
              <w:jc w:val="center"/>
              <w:rPr>
                <w:rFonts w:cstheme="minorHAnsi"/>
                <w:sz w:val="20"/>
                <w:szCs w:val="18"/>
                <w:lang w:val="en-US"/>
              </w:rPr>
            </w:pPr>
            <w:r>
              <w:rPr>
                <w:rFonts w:cstheme="minorHAnsi"/>
                <w:sz w:val="20"/>
                <w:szCs w:val="18"/>
                <w:lang w:val="en-US"/>
              </w:rPr>
              <w:t>192 (67.6)</w:t>
            </w:r>
          </w:p>
        </w:tc>
        <w:tc>
          <w:tcPr>
            <w:tcW w:w="1297" w:type="dxa"/>
            <w:tcBorders>
              <w:top w:val="single" w:sz="4" w:space="0" w:color="auto"/>
              <w:right w:val="single" w:sz="4" w:space="0" w:color="auto"/>
            </w:tcBorders>
            <w:shd w:val="clear" w:color="auto" w:fill="auto"/>
            <w:vAlign w:val="center"/>
          </w:tcPr>
          <w:p w14:paraId="5E62154B" w14:textId="77777777" w:rsidR="002F0262" w:rsidRPr="00466F2A" w:rsidRDefault="002F0262" w:rsidP="008738EB">
            <w:pPr>
              <w:jc w:val="center"/>
              <w:rPr>
                <w:rFonts w:cstheme="minorHAnsi"/>
                <w:sz w:val="20"/>
                <w:szCs w:val="18"/>
                <w:lang w:val="en-US"/>
              </w:rPr>
            </w:pPr>
            <w:r>
              <w:rPr>
                <w:rFonts w:cstheme="minorHAnsi"/>
                <w:sz w:val="20"/>
                <w:szCs w:val="18"/>
                <w:lang w:val="en-US"/>
              </w:rPr>
              <w:t>.612*</w:t>
            </w:r>
          </w:p>
        </w:tc>
      </w:tr>
      <w:tr w:rsidR="002F0262" w:rsidRPr="003C12D9" w14:paraId="68888D90" w14:textId="77777777" w:rsidTr="001F5F43">
        <w:trPr>
          <w:trHeight w:val="364"/>
          <w:jc w:val="center"/>
        </w:trPr>
        <w:tc>
          <w:tcPr>
            <w:tcW w:w="2268" w:type="dxa"/>
            <w:tcBorders>
              <w:left w:val="single" w:sz="4" w:space="0" w:color="auto"/>
            </w:tcBorders>
            <w:shd w:val="clear" w:color="auto" w:fill="auto"/>
            <w:vAlign w:val="center"/>
          </w:tcPr>
          <w:p w14:paraId="36422FB7" w14:textId="77777777" w:rsidR="002F0262" w:rsidRPr="00466F2A" w:rsidRDefault="002F0262" w:rsidP="008738EB">
            <w:pPr>
              <w:jc w:val="center"/>
              <w:rPr>
                <w:bCs/>
                <w:sz w:val="20"/>
                <w:szCs w:val="20"/>
                <w:lang w:val="en-GB"/>
              </w:rPr>
            </w:pPr>
            <w:r w:rsidRPr="007A373B">
              <w:rPr>
                <w:b/>
                <w:sz w:val="28"/>
                <w:szCs w:val="28"/>
                <w:lang w:val="en-GB"/>
              </w:rPr>
              <w:t>♂</w:t>
            </w:r>
            <w:r>
              <w:rPr>
                <w:b/>
                <w:sz w:val="28"/>
                <w:szCs w:val="28"/>
                <w:lang w:val="en-GB"/>
              </w:rPr>
              <w:t xml:space="preserve"> </w:t>
            </w:r>
            <w:r w:rsidRPr="00466F2A">
              <w:rPr>
                <w:bCs/>
                <w:sz w:val="20"/>
                <w:szCs w:val="20"/>
                <w:lang w:val="en-GB"/>
              </w:rPr>
              <w:t>n (%)</w:t>
            </w:r>
          </w:p>
          <w:p w14:paraId="242D5B1F" w14:textId="77777777" w:rsidR="002F0262" w:rsidRDefault="002F0262" w:rsidP="008738EB">
            <w:pPr>
              <w:jc w:val="center"/>
              <w:rPr>
                <w:b/>
                <w:sz w:val="20"/>
                <w:szCs w:val="20"/>
                <w:lang w:val="en-GB"/>
              </w:rPr>
            </w:pPr>
          </w:p>
        </w:tc>
        <w:tc>
          <w:tcPr>
            <w:tcW w:w="2126" w:type="dxa"/>
            <w:shd w:val="clear" w:color="auto" w:fill="auto"/>
            <w:vAlign w:val="center"/>
          </w:tcPr>
          <w:p w14:paraId="7B0D6D5B" w14:textId="77777777" w:rsidR="002F0262" w:rsidRPr="00466F2A" w:rsidRDefault="002F0262" w:rsidP="008738EB">
            <w:pPr>
              <w:jc w:val="center"/>
              <w:rPr>
                <w:rFonts w:cstheme="minorHAnsi"/>
                <w:sz w:val="20"/>
                <w:szCs w:val="18"/>
                <w:lang w:val="en-US"/>
              </w:rPr>
            </w:pPr>
            <w:r>
              <w:rPr>
                <w:rFonts w:cstheme="minorHAnsi"/>
                <w:sz w:val="20"/>
                <w:szCs w:val="18"/>
                <w:lang w:val="en-US"/>
              </w:rPr>
              <w:t>44 (31.0)</w:t>
            </w:r>
          </w:p>
        </w:tc>
        <w:tc>
          <w:tcPr>
            <w:tcW w:w="2284" w:type="dxa"/>
            <w:gridSpan w:val="2"/>
            <w:shd w:val="clear" w:color="auto" w:fill="auto"/>
            <w:vAlign w:val="center"/>
          </w:tcPr>
          <w:p w14:paraId="4D2925A2" w14:textId="77777777" w:rsidR="002F0262" w:rsidRPr="00466F2A" w:rsidRDefault="002F0262" w:rsidP="008738EB">
            <w:pPr>
              <w:jc w:val="center"/>
              <w:rPr>
                <w:rFonts w:cstheme="minorHAnsi"/>
                <w:sz w:val="20"/>
                <w:szCs w:val="18"/>
                <w:lang w:val="en-US"/>
              </w:rPr>
            </w:pPr>
            <w:r>
              <w:rPr>
                <w:rFonts w:cstheme="minorHAnsi"/>
                <w:sz w:val="20"/>
                <w:szCs w:val="18"/>
                <w:lang w:val="en-US"/>
              </w:rPr>
              <w:t>48 (33.8)</w:t>
            </w:r>
          </w:p>
        </w:tc>
        <w:tc>
          <w:tcPr>
            <w:tcW w:w="1704" w:type="dxa"/>
            <w:vAlign w:val="center"/>
          </w:tcPr>
          <w:p w14:paraId="3E958F25" w14:textId="77777777" w:rsidR="002F0262" w:rsidRPr="00466F2A" w:rsidRDefault="002F0262" w:rsidP="008738EB">
            <w:pPr>
              <w:jc w:val="center"/>
              <w:rPr>
                <w:rFonts w:cstheme="minorHAnsi"/>
                <w:sz w:val="20"/>
                <w:szCs w:val="18"/>
                <w:lang w:val="en-US"/>
              </w:rPr>
            </w:pPr>
            <w:r>
              <w:rPr>
                <w:rFonts w:cstheme="minorHAnsi"/>
                <w:sz w:val="20"/>
                <w:szCs w:val="18"/>
                <w:lang w:val="en-US"/>
              </w:rPr>
              <w:t>92 (32.4)</w:t>
            </w:r>
          </w:p>
        </w:tc>
        <w:tc>
          <w:tcPr>
            <w:tcW w:w="1297" w:type="dxa"/>
            <w:tcBorders>
              <w:right w:val="single" w:sz="4" w:space="0" w:color="auto"/>
            </w:tcBorders>
            <w:shd w:val="clear" w:color="auto" w:fill="auto"/>
            <w:vAlign w:val="center"/>
          </w:tcPr>
          <w:p w14:paraId="0AA14960" w14:textId="77777777" w:rsidR="002F0262" w:rsidRPr="00466F2A" w:rsidRDefault="002F0262" w:rsidP="008738EB">
            <w:pPr>
              <w:jc w:val="center"/>
              <w:rPr>
                <w:rFonts w:cstheme="minorHAnsi"/>
                <w:sz w:val="20"/>
                <w:szCs w:val="18"/>
                <w:lang w:val="en-US"/>
              </w:rPr>
            </w:pPr>
            <w:r>
              <w:rPr>
                <w:rFonts w:cstheme="minorHAnsi"/>
                <w:sz w:val="20"/>
                <w:szCs w:val="18"/>
                <w:lang w:val="en-US"/>
              </w:rPr>
              <w:t>.612*</w:t>
            </w:r>
          </w:p>
        </w:tc>
      </w:tr>
      <w:tr w:rsidR="002F0262" w:rsidRPr="003C12D9" w14:paraId="5C46443D" w14:textId="77777777" w:rsidTr="001F5F43">
        <w:trPr>
          <w:trHeight w:val="364"/>
          <w:jc w:val="center"/>
        </w:trPr>
        <w:tc>
          <w:tcPr>
            <w:tcW w:w="2268" w:type="dxa"/>
            <w:tcBorders>
              <w:left w:val="single" w:sz="4" w:space="0" w:color="auto"/>
            </w:tcBorders>
            <w:shd w:val="clear" w:color="auto" w:fill="auto"/>
            <w:vAlign w:val="center"/>
          </w:tcPr>
          <w:p w14:paraId="59ABB529" w14:textId="77777777" w:rsidR="002F0262" w:rsidRDefault="002F0262" w:rsidP="008738EB">
            <w:pPr>
              <w:jc w:val="center"/>
              <w:rPr>
                <w:b/>
                <w:sz w:val="20"/>
                <w:szCs w:val="20"/>
                <w:lang w:val="en-GB"/>
              </w:rPr>
            </w:pPr>
            <w:r>
              <w:rPr>
                <w:b/>
                <w:sz w:val="20"/>
                <w:szCs w:val="20"/>
                <w:lang w:val="en-GB"/>
              </w:rPr>
              <w:t xml:space="preserve">Age (years) </w:t>
            </w:r>
          </w:p>
          <w:p w14:paraId="2B51DCA8" w14:textId="77777777" w:rsidR="002F0262" w:rsidRDefault="002F0262" w:rsidP="008738EB">
            <w:pPr>
              <w:jc w:val="center"/>
              <w:rPr>
                <w:bCs/>
                <w:sz w:val="20"/>
                <w:szCs w:val="20"/>
                <w:lang w:val="en-GB"/>
              </w:rPr>
            </w:pPr>
            <w:r w:rsidRPr="0025069A">
              <w:rPr>
                <w:bCs/>
                <w:sz w:val="20"/>
                <w:szCs w:val="20"/>
                <w:lang w:val="en-GB"/>
              </w:rPr>
              <w:t>Mean</w:t>
            </w:r>
            <w:r w:rsidRPr="0031654E">
              <w:rPr>
                <w:bCs/>
                <w:sz w:val="20"/>
                <w:szCs w:val="20"/>
                <w:lang w:val="en-GB"/>
              </w:rPr>
              <w:t xml:space="preserve"> (SD)</w:t>
            </w:r>
          </w:p>
          <w:p w14:paraId="33018D48" w14:textId="02E9B65F" w:rsidR="002F0262" w:rsidRPr="00A83073" w:rsidRDefault="002F0262" w:rsidP="00A83073">
            <w:pPr>
              <w:jc w:val="center"/>
              <w:rPr>
                <w:sz w:val="20"/>
                <w:szCs w:val="20"/>
                <w:lang w:val="en-GB"/>
              </w:rPr>
            </w:pPr>
            <w:r w:rsidRPr="00441A32">
              <w:rPr>
                <w:sz w:val="20"/>
                <w:szCs w:val="20"/>
                <w:lang w:val="en-GB"/>
              </w:rPr>
              <w:t>Median (IQR)</w:t>
            </w:r>
          </w:p>
        </w:tc>
        <w:tc>
          <w:tcPr>
            <w:tcW w:w="2126" w:type="dxa"/>
            <w:shd w:val="clear" w:color="auto" w:fill="auto"/>
            <w:vAlign w:val="center"/>
          </w:tcPr>
          <w:p w14:paraId="5D95C89D" w14:textId="77777777" w:rsidR="002F0262" w:rsidRDefault="002F0262" w:rsidP="008738EB">
            <w:pPr>
              <w:jc w:val="center"/>
              <w:rPr>
                <w:rFonts w:cstheme="minorHAnsi"/>
                <w:sz w:val="20"/>
                <w:szCs w:val="18"/>
                <w:lang w:val="en-US"/>
              </w:rPr>
            </w:pPr>
            <w:r>
              <w:rPr>
                <w:rFonts w:cstheme="minorHAnsi"/>
                <w:sz w:val="20"/>
                <w:szCs w:val="18"/>
                <w:lang w:val="en-US"/>
              </w:rPr>
              <w:t>73.4 (8.6)</w:t>
            </w:r>
          </w:p>
          <w:p w14:paraId="563E177C" w14:textId="77777777" w:rsidR="002F0262" w:rsidRDefault="002F0262" w:rsidP="008738EB">
            <w:pPr>
              <w:jc w:val="center"/>
              <w:rPr>
                <w:rFonts w:cstheme="minorHAnsi"/>
                <w:sz w:val="20"/>
                <w:szCs w:val="18"/>
                <w:lang w:val="en-US"/>
              </w:rPr>
            </w:pPr>
            <w:r>
              <w:rPr>
                <w:rFonts w:cstheme="minorHAnsi"/>
                <w:sz w:val="20"/>
                <w:szCs w:val="18"/>
                <w:lang w:val="en-US"/>
              </w:rPr>
              <w:t>74.0 (10.0)</w:t>
            </w:r>
          </w:p>
        </w:tc>
        <w:tc>
          <w:tcPr>
            <w:tcW w:w="2284" w:type="dxa"/>
            <w:gridSpan w:val="2"/>
            <w:shd w:val="clear" w:color="auto" w:fill="auto"/>
            <w:vAlign w:val="center"/>
          </w:tcPr>
          <w:p w14:paraId="2717D1D5" w14:textId="77777777" w:rsidR="002F0262" w:rsidRDefault="002F0262" w:rsidP="008738EB">
            <w:pPr>
              <w:jc w:val="center"/>
              <w:rPr>
                <w:rFonts w:cstheme="minorHAnsi"/>
                <w:sz w:val="20"/>
                <w:szCs w:val="18"/>
                <w:lang w:val="en-US"/>
              </w:rPr>
            </w:pPr>
            <w:r>
              <w:rPr>
                <w:rFonts w:cstheme="minorHAnsi"/>
                <w:sz w:val="20"/>
                <w:szCs w:val="18"/>
                <w:lang w:val="en-US"/>
              </w:rPr>
              <w:t>75.1 (8.8)</w:t>
            </w:r>
          </w:p>
          <w:p w14:paraId="57D98D6D" w14:textId="77777777" w:rsidR="002F0262" w:rsidRDefault="002F0262" w:rsidP="008738EB">
            <w:pPr>
              <w:jc w:val="center"/>
              <w:rPr>
                <w:rFonts w:cstheme="minorHAnsi"/>
                <w:sz w:val="20"/>
                <w:szCs w:val="18"/>
                <w:lang w:val="en-US"/>
              </w:rPr>
            </w:pPr>
            <w:r>
              <w:rPr>
                <w:rFonts w:cstheme="minorHAnsi"/>
                <w:sz w:val="20"/>
                <w:szCs w:val="18"/>
                <w:lang w:val="en-US"/>
              </w:rPr>
              <w:t>77.0 (13.0)</w:t>
            </w:r>
          </w:p>
        </w:tc>
        <w:tc>
          <w:tcPr>
            <w:tcW w:w="1704" w:type="dxa"/>
            <w:vAlign w:val="center"/>
          </w:tcPr>
          <w:p w14:paraId="50137F84" w14:textId="77777777" w:rsidR="002F0262" w:rsidRPr="0025626B" w:rsidRDefault="002F0262" w:rsidP="008738EB">
            <w:pPr>
              <w:jc w:val="center"/>
              <w:rPr>
                <w:rFonts w:cstheme="minorHAnsi"/>
                <w:sz w:val="20"/>
                <w:szCs w:val="18"/>
                <w:lang w:val="en-US"/>
              </w:rPr>
            </w:pPr>
            <w:r w:rsidRPr="0025626B">
              <w:rPr>
                <w:rFonts w:cstheme="minorHAnsi"/>
                <w:sz w:val="20"/>
                <w:szCs w:val="18"/>
                <w:lang w:val="en-US"/>
              </w:rPr>
              <w:t>74.2 (8.8)</w:t>
            </w:r>
          </w:p>
          <w:p w14:paraId="170FBA88" w14:textId="77777777" w:rsidR="002F0262" w:rsidRDefault="002F0262" w:rsidP="008738EB">
            <w:pPr>
              <w:jc w:val="center"/>
              <w:rPr>
                <w:rFonts w:cstheme="minorHAnsi"/>
                <w:sz w:val="20"/>
                <w:szCs w:val="18"/>
                <w:lang w:val="en-US"/>
              </w:rPr>
            </w:pPr>
            <w:r w:rsidRPr="0025626B">
              <w:rPr>
                <w:rFonts w:cstheme="minorHAnsi"/>
                <w:sz w:val="20"/>
                <w:szCs w:val="18"/>
                <w:lang w:val="en-US"/>
              </w:rPr>
              <w:t>76.0 (11)</w:t>
            </w:r>
          </w:p>
        </w:tc>
        <w:tc>
          <w:tcPr>
            <w:tcW w:w="1297" w:type="dxa"/>
            <w:tcBorders>
              <w:right w:val="single" w:sz="4" w:space="0" w:color="auto"/>
            </w:tcBorders>
            <w:shd w:val="clear" w:color="auto" w:fill="auto"/>
            <w:vAlign w:val="center"/>
          </w:tcPr>
          <w:p w14:paraId="5173A323" w14:textId="77777777" w:rsidR="002F0262" w:rsidRDefault="002F0262" w:rsidP="008738EB">
            <w:pPr>
              <w:jc w:val="center"/>
              <w:rPr>
                <w:rFonts w:cstheme="minorHAnsi"/>
                <w:sz w:val="20"/>
                <w:szCs w:val="18"/>
                <w:lang w:val="en-US"/>
              </w:rPr>
            </w:pPr>
            <w:r>
              <w:rPr>
                <w:rFonts w:cstheme="minorHAnsi"/>
                <w:sz w:val="20"/>
                <w:szCs w:val="18"/>
                <w:lang w:val="en-US"/>
              </w:rPr>
              <w:t>.064**</w:t>
            </w:r>
          </w:p>
        </w:tc>
      </w:tr>
      <w:tr w:rsidR="002F0262" w:rsidRPr="003C12D9" w14:paraId="32DCD5CA" w14:textId="77777777" w:rsidTr="001F5F43">
        <w:trPr>
          <w:trHeight w:val="364"/>
          <w:jc w:val="center"/>
        </w:trPr>
        <w:tc>
          <w:tcPr>
            <w:tcW w:w="2268" w:type="dxa"/>
            <w:tcBorders>
              <w:left w:val="single" w:sz="4" w:space="0" w:color="auto"/>
              <w:bottom w:val="single" w:sz="4" w:space="0" w:color="auto"/>
            </w:tcBorders>
            <w:shd w:val="clear" w:color="auto" w:fill="auto"/>
            <w:vAlign w:val="center"/>
          </w:tcPr>
          <w:p w14:paraId="0EB4BFCA" w14:textId="77777777" w:rsidR="002F0262" w:rsidRDefault="002F0262" w:rsidP="00A83073">
            <w:pPr>
              <w:rPr>
                <w:b/>
                <w:sz w:val="20"/>
                <w:szCs w:val="20"/>
                <w:lang w:val="en-GB"/>
              </w:rPr>
            </w:pPr>
          </w:p>
        </w:tc>
        <w:tc>
          <w:tcPr>
            <w:tcW w:w="2126" w:type="dxa"/>
            <w:tcBorders>
              <w:bottom w:val="single" w:sz="4" w:space="0" w:color="auto"/>
            </w:tcBorders>
            <w:shd w:val="clear" w:color="auto" w:fill="auto"/>
            <w:vAlign w:val="center"/>
          </w:tcPr>
          <w:p w14:paraId="472E63E0" w14:textId="77777777" w:rsidR="002F0262" w:rsidRDefault="002F0262" w:rsidP="00A83073">
            <w:pPr>
              <w:rPr>
                <w:rFonts w:cstheme="minorHAnsi"/>
                <w:sz w:val="20"/>
                <w:szCs w:val="18"/>
                <w:lang w:val="en-US"/>
              </w:rPr>
            </w:pPr>
          </w:p>
        </w:tc>
        <w:tc>
          <w:tcPr>
            <w:tcW w:w="2284" w:type="dxa"/>
            <w:gridSpan w:val="2"/>
            <w:tcBorders>
              <w:bottom w:val="single" w:sz="4" w:space="0" w:color="auto"/>
            </w:tcBorders>
            <w:shd w:val="clear" w:color="auto" w:fill="auto"/>
            <w:vAlign w:val="center"/>
          </w:tcPr>
          <w:p w14:paraId="59BA6AC1" w14:textId="77777777" w:rsidR="002F0262" w:rsidRDefault="002F0262" w:rsidP="00A83073">
            <w:pPr>
              <w:rPr>
                <w:rFonts w:cstheme="minorHAnsi"/>
                <w:sz w:val="20"/>
                <w:szCs w:val="18"/>
                <w:lang w:val="en-US"/>
              </w:rPr>
            </w:pPr>
          </w:p>
        </w:tc>
        <w:tc>
          <w:tcPr>
            <w:tcW w:w="1704" w:type="dxa"/>
            <w:tcBorders>
              <w:bottom w:val="single" w:sz="4" w:space="0" w:color="auto"/>
            </w:tcBorders>
            <w:vAlign w:val="center"/>
          </w:tcPr>
          <w:p w14:paraId="5F9E5AE8" w14:textId="77777777" w:rsidR="002F0262" w:rsidRDefault="002F0262" w:rsidP="00A83073">
            <w:pPr>
              <w:rPr>
                <w:rFonts w:cstheme="minorHAnsi"/>
                <w:sz w:val="20"/>
                <w:szCs w:val="18"/>
                <w:lang w:val="en-US"/>
              </w:rPr>
            </w:pPr>
          </w:p>
        </w:tc>
        <w:tc>
          <w:tcPr>
            <w:tcW w:w="1297" w:type="dxa"/>
            <w:tcBorders>
              <w:bottom w:val="single" w:sz="4" w:space="0" w:color="auto"/>
              <w:right w:val="single" w:sz="4" w:space="0" w:color="auto"/>
            </w:tcBorders>
            <w:shd w:val="clear" w:color="auto" w:fill="auto"/>
            <w:vAlign w:val="center"/>
          </w:tcPr>
          <w:p w14:paraId="59126C98" w14:textId="77777777" w:rsidR="002F0262" w:rsidRDefault="002F0262" w:rsidP="00A83073">
            <w:pPr>
              <w:rPr>
                <w:rFonts w:cstheme="minorHAnsi"/>
                <w:sz w:val="20"/>
                <w:szCs w:val="18"/>
                <w:lang w:val="en-US"/>
              </w:rPr>
            </w:pPr>
          </w:p>
        </w:tc>
      </w:tr>
      <w:tr w:rsidR="002F0262" w:rsidRPr="003C12D9" w14:paraId="0868D7F4" w14:textId="77777777" w:rsidTr="001F5F43">
        <w:trPr>
          <w:trHeight w:val="364"/>
          <w:jc w:val="center"/>
        </w:trPr>
        <w:tc>
          <w:tcPr>
            <w:tcW w:w="2268" w:type="dxa"/>
            <w:tcBorders>
              <w:left w:val="single" w:sz="4" w:space="0" w:color="auto"/>
              <w:bottom w:val="single" w:sz="4" w:space="0" w:color="auto"/>
            </w:tcBorders>
            <w:shd w:val="clear" w:color="auto" w:fill="auto"/>
            <w:vAlign w:val="center"/>
          </w:tcPr>
          <w:p w14:paraId="5D0286AA" w14:textId="77777777" w:rsidR="002F0262" w:rsidRDefault="002F0262" w:rsidP="008738EB">
            <w:pPr>
              <w:jc w:val="center"/>
              <w:rPr>
                <w:b/>
                <w:sz w:val="20"/>
                <w:szCs w:val="20"/>
                <w:lang w:val="en-GB"/>
              </w:rPr>
            </w:pPr>
            <w:r>
              <w:rPr>
                <w:b/>
                <w:sz w:val="20"/>
                <w:szCs w:val="20"/>
                <w:lang w:val="en-GB"/>
              </w:rPr>
              <w:t xml:space="preserve">CCI </w:t>
            </w:r>
          </w:p>
          <w:p w14:paraId="44F51142" w14:textId="77777777" w:rsidR="002F0262" w:rsidRDefault="002F0262" w:rsidP="008738EB">
            <w:pPr>
              <w:jc w:val="center"/>
              <w:rPr>
                <w:bCs/>
                <w:sz w:val="20"/>
                <w:szCs w:val="20"/>
                <w:lang w:val="en-GB"/>
              </w:rPr>
            </w:pPr>
            <w:r w:rsidRPr="0025069A">
              <w:rPr>
                <w:bCs/>
                <w:sz w:val="20"/>
                <w:szCs w:val="20"/>
                <w:lang w:val="en-GB"/>
              </w:rPr>
              <w:t>Mean</w:t>
            </w:r>
            <w:r w:rsidRPr="0031654E">
              <w:rPr>
                <w:bCs/>
                <w:sz w:val="20"/>
                <w:szCs w:val="20"/>
                <w:lang w:val="en-GB"/>
              </w:rPr>
              <w:t xml:space="preserve"> (SD)</w:t>
            </w:r>
          </w:p>
          <w:p w14:paraId="08A3E13A" w14:textId="77777777" w:rsidR="002F0262" w:rsidRPr="00DA7797" w:rsidRDefault="002F0262" w:rsidP="008738EB">
            <w:pPr>
              <w:jc w:val="center"/>
              <w:rPr>
                <w:b/>
                <w:sz w:val="20"/>
                <w:szCs w:val="20"/>
                <w:lang w:val="en-GB"/>
              </w:rPr>
            </w:pPr>
            <w:r w:rsidRPr="00441A32">
              <w:rPr>
                <w:sz w:val="20"/>
                <w:szCs w:val="20"/>
                <w:lang w:val="en-GB"/>
              </w:rPr>
              <w:t>Median (IQR)</w:t>
            </w:r>
          </w:p>
          <w:p w14:paraId="12043628" w14:textId="77777777" w:rsidR="002F0262" w:rsidRDefault="002F0262" w:rsidP="008738EB">
            <w:pPr>
              <w:jc w:val="center"/>
              <w:rPr>
                <w:b/>
                <w:sz w:val="20"/>
                <w:szCs w:val="20"/>
                <w:lang w:val="en-GB"/>
              </w:rPr>
            </w:pPr>
          </w:p>
        </w:tc>
        <w:tc>
          <w:tcPr>
            <w:tcW w:w="2126" w:type="dxa"/>
            <w:tcBorders>
              <w:bottom w:val="single" w:sz="4" w:space="0" w:color="auto"/>
            </w:tcBorders>
            <w:shd w:val="clear" w:color="auto" w:fill="auto"/>
            <w:vAlign w:val="center"/>
          </w:tcPr>
          <w:p w14:paraId="469E45F7" w14:textId="77777777" w:rsidR="002F0262" w:rsidRDefault="002F0262" w:rsidP="008738EB">
            <w:pPr>
              <w:jc w:val="center"/>
              <w:rPr>
                <w:rFonts w:cstheme="minorHAnsi"/>
                <w:sz w:val="20"/>
                <w:szCs w:val="18"/>
                <w:lang w:val="en-US"/>
              </w:rPr>
            </w:pPr>
            <w:r>
              <w:rPr>
                <w:rFonts w:cstheme="minorHAnsi"/>
                <w:sz w:val="20"/>
                <w:szCs w:val="18"/>
                <w:lang w:val="en-US"/>
              </w:rPr>
              <w:t>3.6 (1.7)</w:t>
            </w:r>
          </w:p>
          <w:p w14:paraId="40EEFFBA" w14:textId="77777777" w:rsidR="002F0262" w:rsidRDefault="002F0262" w:rsidP="008738EB">
            <w:pPr>
              <w:jc w:val="center"/>
              <w:rPr>
                <w:rFonts w:cstheme="minorHAnsi"/>
                <w:sz w:val="20"/>
                <w:szCs w:val="18"/>
                <w:lang w:val="en-US"/>
              </w:rPr>
            </w:pPr>
            <w:r>
              <w:rPr>
                <w:rFonts w:cstheme="minorHAnsi"/>
                <w:sz w:val="20"/>
                <w:szCs w:val="18"/>
                <w:lang w:val="en-US"/>
              </w:rPr>
              <w:t>3.0 (1.0)</w:t>
            </w:r>
          </w:p>
        </w:tc>
        <w:tc>
          <w:tcPr>
            <w:tcW w:w="2284" w:type="dxa"/>
            <w:gridSpan w:val="2"/>
            <w:tcBorders>
              <w:bottom w:val="single" w:sz="4" w:space="0" w:color="auto"/>
            </w:tcBorders>
            <w:shd w:val="clear" w:color="auto" w:fill="auto"/>
            <w:vAlign w:val="center"/>
          </w:tcPr>
          <w:p w14:paraId="2BD56B19" w14:textId="77777777" w:rsidR="002F0262" w:rsidRDefault="002F0262" w:rsidP="008738EB">
            <w:pPr>
              <w:jc w:val="center"/>
              <w:rPr>
                <w:rFonts w:cstheme="minorHAnsi"/>
                <w:sz w:val="20"/>
                <w:szCs w:val="18"/>
                <w:lang w:val="en-US"/>
              </w:rPr>
            </w:pPr>
            <w:r>
              <w:rPr>
                <w:rFonts w:cstheme="minorHAnsi"/>
                <w:sz w:val="20"/>
                <w:szCs w:val="18"/>
                <w:lang w:val="en-US"/>
              </w:rPr>
              <w:t>3.8 (1.5)</w:t>
            </w:r>
          </w:p>
          <w:p w14:paraId="357A6078" w14:textId="77777777" w:rsidR="002F0262" w:rsidRDefault="002F0262" w:rsidP="008738EB">
            <w:pPr>
              <w:jc w:val="center"/>
              <w:rPr>
                <w:rFonts w:cstheme="minorHAnsi"/>
                <w:sz w:val="20"/>
                <w:szCs w:val="18"/>
                <w:lang w:val="en-US"/>
              </w:rPr>
            </w:pPr>
            <w:r>
              <w:rPr>
                <w:rFonts w:cstheme="minorHAnsi"/>
                <w:sz w:val="20"/>
                <w:szCs w:val="18"/>
                <w:lang w:val="en-US"/>
              </w:rPr>
              <w:t>4.0 (1.0)</w:t>
            </w:r>
          </w:p>
        </w:tc>
        <w:tc>
          <w:tcPr>
            <w:tcW w:w="1704" w:type="dxa"/>
            <w:tcBorders>
              <w:bottom w:val="single" w:sz="4" w:space="0" w:color="auto"/>
            </w:tcBorders>
            <w:vAlign w:val="center"/>
          </w:tcPr>
          <w:p w14:paraId="32D3B2E3" w14:textId="77777777" w:rsidR="002F0262" w:rsidRDefault="002F0262" w:rsidP="008738EB">
            <w:pPr>
              <w:jc w:val="center"/>
              <w:rPr>
                <w:rFonts w:cstheme="minorHAnsi"/>
                <w:sz w:val="20"/>
                <w:szCs w:val="18"/>
                <w:lang w:val="en-US"/>
              </w:rPr>
            </w:pPr>
            <w:r>
              <w:rPr>
                <w:rFonts w:cstheme="minorHAnsi"/>
                <w:sz w:val="20"/>
                <w:szCs w:val="18"/>
                <w:lang w:val="en-US"/>
              </w:rPr>
              <w:t>3.7 (1.6)</w:t>
            </w:r>
          </w:p>
          <w:p w14:paraId="7E827964" w14:textId="77777777" w:rsidR="002F0262" w:rsidRDefault="002F0262" w:rsidP="008738EB">
            <w:pPr>
              <w:jc w:val="center"/>
              <w:rPr>
                <w:rFonts w:cstheme="minorHAnsi"/>
                <w:sz w:val="20"/>
                <w:szCs w:val="18"/>
                <w:lang w:val="en-US"/>
              </w:rPr>
            </w:pPr>
            <w:r>
              <w:rPr>
                <w:rFonts w:cstheme="minorHAnsi"/>
                <w:sz w:val="20"/>
                <w:szCs w:val="18"/>
                <w:lang w:val="en-US"/>
              </w:rPr>
              <w:t>3.5 (1.0)</w:t>
            </w:r>
          </w:p>
        </w:tc>
        <w:tc>
          <w:tcPr>
            <w:tcW w:w="1297" w:type="dxa"/>
            <w:tcBorders>
              <w:bottom w:val="single" w:sz="4" w:space="0" w:color="auto"/>
              <w:right w:val="single" w:sz="4" w:space="0" w:color="auto"/>
            </w:tcBorders>
            <w:shd w:val="clear" w:color="auto" w:fill="auto"/>
            <w:vAlign w:val="center"/>
          </w:tcPr>
          <w:p w14:paraId="6E77E3BE" w14:textId="77777777" w:rsidR="002F0262" w:rsidRDefault="002F0262" w:rsidP="008738EB">
            <w:pPr>
              <w:jc w:val="center"/>
              <w:rPr>
                <w:rFonts w:cstheme="minorHAnsi"/>
                <w:sz w:val="20"/>
                <w:szCs w:val="18"/>
                <w:lang w:val="en-US"/>
              </w:rPr>
            </w:pPr>
            <w:r>
              <w:rPr>
                <w:rFonts w:cstheme="minorHAnsi"/>
                <w:sz w:val="20"/>
                <w:szCs w:val="18"/>
                <w:lang w:val="en-US"/>
              </w:rPr>
              <w:t>.179**</w:t>
            </w:r>
          </w:p>
        </w:tc>
      </w:tr>
      <w:tr w:rsidR="002F0262" w:rsidRPr="003C12D9" w14:paraId="4986AEC6" w14:textId="77777777" w:rsidTr="001F5F43">
        <w:trPr>
          <w:trHeight w:val="364"/>
          <w:jc w:val="center"/>
        </w:trPr>
        <w:tc>
          <w:tcPr>
            <w:tcW w:w="2268" w:type="dxa"/>
            <w:tcBorders>
              <w:top w:val="single" w:sz="4" w:space="0" w:color="auto"/>
              <w:left w:val="single" w:sz="4" w:space="0" w:color="auto"/>
            </w:tcBorders>
            <w:shd w:val="clear" w:color="auto" w:fill="auto"/>
            <w:vAlign w:val="center"/>
          </w:tcPr>
          <w:p w14:paraId="39315CB8" w14:textId="77777777" w:rsidR="002F0262" w:rsidRPr="003C6893" w:rsidRDefault="002F0262" w:rsidP="008738EB">
            <w:pPr>
              <w:jc w:val="center"/>
              <w:rPr>
                <w:bCs/>
                <w:lang w:val="en-GB"/>
              </w:rPr>
            </w:pPr>
            <w:r>
              <w:rPr>
                <w:b/>
                <w:sz w:val="20"/>
                <w:szCs w:val="20"/>
                <w:lang w:val="en-GB"/>
              </w:rPr>
              <w:t xml:space="preserve">THA </w:t>
            </w:r>
            <w:r w:rsidRPr="00466F2A">
              <w:rPr>
                <w:bCs/>
                <w:sz w:val="20"/>
                <w:szCs w:val="20"/>
                <w:lang w:val="en-GB"/>
              </w:rPr>
              <w:t>n (%)</w:t>
            </w:r>
          </w:p>
        </w:tc>
        <w:tc>
          <w:tcPr>
            <w:tcW w:w="2126" w:type="dxa"/>
            <w:tcBorders>
              <w:top w:val="single" w:sz="4" w:space="0" w:color="auto"/>
            </w:tcBorders>
            <w:shd w:val="clear" w:color="auto" w:fill="auto"/>
            <w:vAlign w:val="center"/>
          </w:tcPr>
          <w:p w14:paraId="35BED7B6" w14:textId="77777777" w:rsidR="002F0262" w:rsidRPr="00466F2A" w:rsidRDefault="002F0262" w:rsidP="008738EB">
            <w:pPr>
              <w:jc w:val="center"/>
              <w:rPr>
                <w:rFonts w:cstheme="minorHAnsi"/>
                <w:sz w:val="20"/>
                <w:szCs w:val="18"/>
                <w:lang w:val="en-US"/>
              </w:rPr>
            </w:pPr>
            <w:r>
              <w:rPr>
                <w:rFonts w:cstheme="minorHAnsi"/>
                <w:sz w:val="20"/>
                <w:szCs w:val="18"/>
                <w:lang w:val="en-US"/>
              </w:rPr>
              <w:t>66 (46.5)</w:t>
            </w:r>
          </w:p>
        </w:tc>
        <w:tc>
          <w:tcPr>
            <w:tcW w:w="2284" w:type="dxa"/>
            <w:gridSpan w:val="2"/>
            <w:tcBorders>
              <w:top w:val="single" w:sz="4" w:space="0" w:color="auto"/>
            </w:tcBorders>
            <w:shd w:val="clear" w:color="auto" w:fill="auto"/>
            <w:vAlign w:val="center"/>
          </w:tcPr>
          <w:p w14:paraId="756624ED" w14:textId="77777777" w:rsidR="002F0262" w:rsidRPr="00466F2A" w:rsidRDefault="002F0262" w:rsidP="008738EB">
            <w:pPr>
              <w:jc w:val="center"/>
              <w:rPr>
                <w:rFonts w:cstheme="minorHAnsi"/>
                <w:sz w:val="20"/>
                <w:szCs w:val="18"/>
                <w:lang w:val="en-US"/>
              </w:rPr>
            </w:pPr>
            <w:r>
              <w:rPr>
                <w:rFonts w:cstheme="minorHAnsi"/>
                <w:sz w:val="20"/>
                <w:szCs w:val="18"/>
                <w:lang w:val="en-US"/>
              </w:rPr>
              <w:t>78 (54.9)</w:t>
            </w:r>
          </w:p>
        </w:tc>
        <w:tc>
          <w:tcPr>
            <w:tcW w:w="1704" w:type="dxa"/>
            <w:tcBorders>
              <w:top w:val="single" w:sz="4" w:space="0" w:color="auto"/>
            </w:tcBorders>
            <w:vAlign w:val="center"/>
          </w:tcPr>
          <w:p w14:paraId="6AA380B2" w14:textId="77777777" w:rsidR="002F0262" w:rsidRPr="00466F2A" w:rsidRDefault="002F0262" w:rsidP="008738EB">
            <w:pPr>
              <w:jc w:val="center"/>
              <w:rPr>
                <w:rFonts w:cstheme="minorHAnsi"/>
                <w:sz w:val="20"/>
                <w:szCs w:val="18"/>
                <w:lang w:val="en-US"/>
              </w:rPr>
            </w:pPr>
            <w:r>
              <w:rPr>
                <w:rFonts w:cstheme="minorHAnsi"/>
                <w:sz w:val="20"/>
                <w:szCs w:val="18"/>
                <w:lang w:val="en-US"/>
              </w:rPr>
              <w:t>144 (50.7)</w:t>
            </w:r>
          </w:p>
        </w:tc>
        <w:tc>
          <w:tcPr>
            <w:tcW w:w="1297" w:type="dxa"/>
            <w:tcBorders>
              <w:top w:val="single" w:sz="4" w:space="0" w:color="auto"/>
              <w:right w:val="single" w:sz="4" w:space="0" w:color="auto"/>
            </w:tcBorders>
            <w:shd w:val="clear" w:color="auto" w:fill="auto"/>
            <w:vAlign w:val="center"/>
          </w:tcPr>
          <w:p w14:paraId="1D8D1C62" w14:textId="77777777" w:rsidR="002F0262" w:rsidRPr="00466F2A" w:rsidRDefault="002F0262" w:rsidP="008738EB">
            <w:pPr>
              <w:jc w:val="center"/>
              <w:rPr>
                <w:rFonts w:cstheme="minorHAnsi"/>
                <w:sz w:val="20"/>
                <w:szCs w:val="18"/>
                <w:lang w:val="en-US"/>
              </w:rPr>
            </w:pPr>
            <w:r>
              <w:rPr>
                <w:rFonts w:cstheme="minorHAnsi"/>
                <w:sz w:val="20"/>
                <w:szCs w:val="18"/>
                <w:lang w:val="en-US"/>
              </w:rPr>
              <w:t>.154*</w:t>
            </w:r>
          </w:p>
        </w:tc>
      </w:tr>
      <w:tr w:rsidR="002F0262" w:rsidRPr="003C12D9" w14:paraId="52E4C289" w14:textId="77777777" w:rsidTr="001F5F43">
        <w:trPr>
          <w:trHeight w:val="364"/>
          <w:jc w:val="center"/>
        </w:trPr>
        <w:tc>
          <w:tcPr>
            <w:tcW w:w="2268" w:type="dxa"/>
            <w:tcBorders>
              <w:left w:val="single" w:sz="4" w:space="0" w:color="auto"/>
            </w:tcBorders>
            <w:shd w:val="clear" w:color="auto" w:fill="auto"/>
            <w:vAlign w:val="center"/>
          </w:tcPr>
          <w:p w14:paraId="4EEBAD3B" w14:textId="77777777" w:rsidR="002F0262" w:rsidRPr="003C6893" w:rsidRDefault="002F0262" w:rsidP="008738EB">
            <w:pPr>
              <w:jc w:val="center"/>
              <w:rPr>
                <w:bCs/>
                <w:lang w:val="en-GB"/>
              </w:rPr>
            </w:pPr>
            <w:r>
              <w:rPr>
                <w:b/>
                <w:sz w:val="20"/>
                <w:szCs w:val="20"/>
                <w:lang w:val="en-GB"/>
              </w:rPr>
              <w:t xml:space="preserve">TKA </w:t>
            </w:r>
            <w:r w:rsidRPr="00466F2A">
              <w:rPr>
                <w:bCs/>
                <w:sz w:val="20"/>
                <w:szCs w:val="20"/>
                <w:lang w:val="en-GB"/>
              </w:rPr>
              <w:t>n (%)</w:t>
            </w:r>
          </w:p>
        </w:tc>
        <w:tc>
          <w:tcPr>
            <w:tcW w:w="2126" w:type="dxa"/>
            <w:shd w:val="clear" w:color="auto" w:fill="auto"/>
            <w:vAlign w:val="center"/>
          </w:tcPr>
          <w:p w14:paraId="42619F54" w14:textId="77777777" w:rsidR="002F0262" w:rsidRPr="00466F2A" w:rsidRDefault="002F0262" w:rsidP="008738EB">
            <w:pPr>
              <w:jc w:val="center"/>
              <w:rPr>
                <w:rFonts w:cstheme="minorHAnsi"/>
                <w:sz w:val="20"/>
                <w:szCs w:val="18"/>
                <w:lang w:val="en-US"/>
              </w:rPr>
            </w:pPr>
            <w:r>
              <w:rPr>
                <w:rFonts w:cstheme="minorHAnsi"/>
                <w:sz w:val="20"/>
                <w:szCs w:val="18"/>
                <w:lang w:val="en-US"/>
              </w:rPr>
              <w:t>76 (53.5)</w:t>
            </w:r>
          </w:p>
        </w:tc>
        <w:tc>
          <w:tcPr>
            <w:tcW w:w="2284" w:type="dxa"/>
            <w:gridSpan w:val="2"/>
            <w:shd w:val="clear" w:color="auto" w:fill="auto"/>
            <w:vAlign w:val="center"/>
          </w:tcPr>
          <w:p w14:paraId="362A2CC3" w14:textId="77777777" w:rsidR="002F0262" w:rsidRPr="00466F2A" w:rsidRDefault="002F0262" w:rsidP="008738EB">
            <w:pPr>
              <w:jc w:val="center"/>
              <w:rPr>
                <w:rFonts w:cstheme="minorHAnsi"/>
                <w:sz w:val="20"/>
                <w:szCs w:val="18"/>
                <w:lang w:val="en-US"/>
              </w:rPr>
            </w:pPr>
            <w:r>
              <w:rPr>
                <w:rFonts w:cstheme="minorHAnsi"/>
                <w:sz w:val="20"/>
                <w:szCs w:val="18"/>
                <w:lang w:val="en-US"/>
              </w:rPr>
              <w:t>64 (45.1)</w:t>
            </w:r>
          </w:p>
        </w:tc>
        <w:tc>
          <w:tcPr>
            <w:tcW w:w="1704" w:type="dxa"/>
            <w:vAlign w:val="center"/>
          </w:tcPr>
          <w:p w14:paraId="0B04071D" w14:textId="77777777" w:rsidR="002F0262" w:rsidRPr="00466F2A" w:rsidRDefault="002F0262" w:rsidP="008738EB">
            <w:pPr>
              <w:jc w:val="center"/>
              <w:rPr>
                <w:rFonts w:cstheme="minorHAnsi"/>
                <w:sz w:val="20"/>
                <w:szCs w:val="18"/>
                <w:lang w:val="en-US"/>
              </w:rPr>
            </w:pPr>
            <w:r>
              <w:rPr>
                <w:rFonts w:cstheme="minorHAnsi"/>
                <w:sz w:val="20"/>
                <w:szCs w:val="18"/>
                <w:lang w:val="en-US"/>
              </w:rPr>
              <w:t>140 (49.3)</w:t>
            </w:r>
          </w:p>
        </w:tc>
        <w:tc>
          <w:tcPr>
            <w:tcW w:w="1297" w:type="dxa"/>
            <w:tcBorders>
              <w:right w:val="single" w:sz="4" w:space="0" w:color="auto"/>
            </w:tcBorders>
            <w:shd w:val="clear" w:color="auto" w:fill="auto"/>
            <w:vAlign w:val="center"/>
          </w:tcPr>
          <w:p w14:paraId="3491A7F2" w14:textId="77777777" w:rsidR="002F0262" w:rsidRPr="00466F2A" w:rsidRDefault="002F0262" w:rsidP="008738EB">
            <w:pPr>
              <w:jc w:val="center"/>
              <w:rPr>
                <w:rFonts w:cstheme="minorHAnsi"/>
                <w:sz w:val="20"/>
                <w:szCs w:val="18"/>
                <w:lang w:val="en-US"/>
              </w:rPr>
            </w:pPr>
            <w:r>
              <w:rPr>
                <w:rFonts w:cstheme="minorHAnsi"/>
                <w:sz w:val="20"/>
                <w:szCs w:val="18"/>
                <w:lang w:val="en-US"/>
              </w:rPr>
              <w:t>.154*</w:t>
            </w:r>
          </w:p>
        </w:tc>
      </w:tr>
      <w:tr w:rsidR="002F0262" w:rsidRPr="003C12D9" w14:paraId="57D22646" w14:textId="77777777" w:rsidTr="001F5F43">
        <w:trPr>
          <w:trHeight w:val="364"/>
          <w:jc w:val="center"/>
        </w:trPr>
        <w:tc>
          <w:tcPr>
            <w:tcW w:w="2268" w:type="dxa"/>
            <w:tcBorders>
              <w:left w:val="single" w:sz="4" w:space="0" w:color="auto"/>
            </w:tcBorders>
            <w:shd w:val="clear" w:color="auto" w:fill="auto"/>
            <w:vAlign w:val="center"/>
          </w:tcPr>
          <w:p w14:paraId="2D07D085" w14:textId="77777777" w:rsidR="002F0262" w:rsidRDefault="002F0262" w:rsidP="008738EB">
            <w:pPr>
              <w:rPr>
                <w:b/>
                <w:sz w:val="20"/>
                <w:szCs w:val="20"/>
                <w:lang w:val="en-GB"/>
              </w:rPr>
            </w:pPr>
          </w:p>
        </w:tc>
        <w:tc>
          <w:tcPr>
            <w:tcW w:w="2126" w:type="dxa"/>
            <w:shd w:val="clear" w:color="auto" w:fill="auto"/>
            <w:vAlign w:val="center"/>
          </w:tcPr>
          <w:p w14:paraId="1FD7547C" w14:textId="77777777" w:rsidR="002F0262" w:rsidRDefault="002F0262" w:rsidP="008738EB">
            <w:pPr>
              <w:rPr>
                <w:rFonts w:cstheme="minorHAnsi"/>
                <w:sz w:val="20"/>
                <w:szCs w:val="18"/>
                <w:lang w:val="en-US"/>
              </w:rPr>
            </w:pPr>
          </w:p>
        </w:tc>
        <w:tc>
          <w:tcPr>
            <w:tcW w:w="2284" w:type="dxa"/>
            <w:gridSpan w:val="2"/>
            <w:shd w:val="clear" w:color="auto" w:fill="auto"/>
            <w:vAlign w:val="center"/>
          </w:tcPr>
          <w:p w14:paraId="22D0EE8B" w14:textId="77777777" w:rsidR="002F0262" w:rsidRDefault="002F0262" w:rsidP="008738EB">
            <w:pPr>
              <w:rPr>
                <w:rFonts w:cstheme="minorHAnsi"/>
                <w:sz w:val="20"/>
                <w:szCs w:val="18"/>
                <w:lang w:val="en-US"/>
              </w:rPr>
            </w:pPr>
          </w:p>
        </w:tc>
        <w:tc>
          <w:tcPr>
            <w:tcW w:w="1704" w:type="dxa"/>
            <w:vAlign w:val="center"/>
          </w:tcPr>
          <w:p w14:paraId="445C07A3" w14:textId="77777777" w:rsidR="002F0262" w:rsidRDefault="002F0262" w:rsidP="008738EB">
            <w:pPr>
              <w:rPr>
                <w:rFonts w:cstheme="minorHAnsi"/>
                <w:sz w:val="20"/>
                <w:szCs w:val="18"/>
                <w:lang w:val="en-US"/>
              </w:rPr>
            </w:pPr>
          </w:p>
        </w:tc>
        <w:tc>
          <w:tcPr>
            <w:tcW w:w="1297" w:type="dxa"/>
            <w:tcBorders>
              <w:right w:val="single" w:sz="4" w:space="0" w:color="auto"/>
            </w:tcBorders>
            <w:shd w:val="clear" w:color="auto" w:fill="auto"/>
            <w:vAlign w:val="center"/>
          </w:tcPr>
          <w:p w14:paraId="199DDA73" w14:textId="77777777" w:rsidR="002F0262" w:rsidRDefault="002F0262" w:rsidP="008738EB">
            <w:pPr>
              <w:rPr>
                <w:rFonts w:cstheme="minorHAnsi"/>
                <w:sz w:val="20"/>
                <w:szCs w:val="18"/>
                <w:lang w:val="en-US"/>
              </w:rPr>
            </w:pPr>
          </w:p>
        </w:tc>
      </w:tr>
      <w:tr w:rsidR="002F0262" w:rsidRPr="00466F2A" w14:paraId="560CC447" w14:textId="77777777" w:rsidTr="001F5F43">
        <w:trPr>
          <w:trHeight w:val="364"/>
          <w:jc w:val="center"/>
        </w:trPr>
        <w:tc>
          <w:tcPr>
            <w:tcW w:w="2268" w:type="dxa"/>
            <w:tcBorders>
              <w:left w:val="single" w:sz="4" w:space="0" w:color="auto"/>
            </w:tcBorders>
            <w:shd w:val="clear" w:color="auto" w:fill="auto"/>
            <w:vAlign w:val="center"/>
          </w:tcPr>
          <w:p w14:paraId="3413239F" w14:textId="77777777" w:rsidR="002F0262" w:rsidRPr="004B4B51" w:rsidRDefault="002F0262" w:rsidP="008738EB">
            <w:pPr>
              <w:jc w:val="center"/>
              <w:rPr>
                <w:bCs/>
                <w:sz w:val="20"/>
                <w:szCs w:val="20"/>
                <w:lang w:val="en-GB"/>
              </w:rPr>
            </w:pPr>
            <w:r w:rsidRPr="005C4A80">
              <w:rPr>
                <w:b/>
                <w:sz w:val="20"/>
                <w:szCs w:val="20"/>
                <w:lang w:val="en-GB"/>
              </w:rPr>
              <w:t>Side</w:t>
            </w:r>
            <w:r>
              <w:rPr>
                <w:b/>
                <w:sz w:val="20"/>
                <w:szCs w:val="20"/>
                <w:lang w:val="en-GB"/>
              </w:rPr>
              <w:t xml:space="preserve"> left </w:t>
            </w:r>
            <w:r w:rsidRPr="005C4A80">
              <w:rPr>
                <w:bCs/>
                <w:sz w:val="20"/>
                <w:szCs w:val="20"/>
                <w:lang w:val="en-GB"/>
              </w:rPr>
              <w:t>n (%)</w:t>
            </w:r>
          </w:p>
          <w:p w14:paraId="5D4A5C95" w14:textId="77777777" w:rsidR="002F0262" w:rsidRDefault="002F0262" w:rsidP="008738EB">
            <w:pPr>
              <w:jc w:val="center"/>
              <w:rPr>
                <w:b/>
                <w:sz w:val="20"/>
                <w:szCs w:val="20"/>
                <w:lang w:val="en-GB"/>
              </w:rPr>
            </w:pPr>
          </w:p>
        </w:tc>
        <w:tc>
          <w:tcPr>
            <w:tcW w:w="2268" w:type="dxa"/>
            <w:gridSpan w:val="2"/>
            <w:shd w:val="clear" w:color="auto" w:fill="auto"/>
            <w:vAlign w:val="center"/>
          </w:tcPr>
          <w:p w14:paraId="08CEA775" w14:textId="77777777" w:rsidR="002F0262" w:rsidRDefault="002F0262" w:rsidP="008738EB">
            <w:pPr>
              <w:jc w:val="center"/>
              <w:rPr>
                <w:rFonts w:cstheme="minorHAnsi"/>
                <w:sz w:val="20"/>
                <w:szCs w:val="18"/>
                <w:lang w:val="en-US"/>
              </w:rPr>
            </w:pPr>
            <w:r>
              <w:rPr>
                <w:rFonts w:cstheme="minorHAnsi"/>
                <w:sz w:val="20"/>
                <w:szCs w:val="18"/>
                <w:lang w:val="en-US"/>
              </w:rPr>
              <w:t>56 (39.4)</w:t>
            </w:r>
          </w:p>
          <w:p w14:paraId="7AFAF97C" w14:textId="77777777" w:rsidR="002F0262" w:rsidRPr="00466F2A" w:rsidRDefault="002F0262" w:rsidP="008738EB">
            <w:pPr>
              <w:jc w:val="center"/>
              <w:rPr>
                <w:rFonts w:cstheme="minorHAnsi"/>
                <w:sz w:val="20"/>
                <w:szCs w:val="18"/>
                <w:lang w:val="en-US"/>
              </w:rPr>
            </w:pPr>
          </w:p>
        </w:tc>
        <w:tc>
          <w:tcPr>
            <w:tcW w:w="2142" w:type="dxa"/>
            <w:shd w:val="clear" w:color="auto" w:fill="auto"/>
            <w:vAlign w:val="center"/>
          </w:tcPr>
          <w:p w14:paraId="0941FCEA" w14:textId="77777777" w:rsidR="002F0262" w:rsidRDefault="002F0262" w:rsidP="008738EB">
            <w:pPr>
              <w:jc w:val="center"/>
              <w:rPr>
                <w:rFonts w:cstheme="minorHAnsi"/>
                <w:sz w:val="20"/>
                <w:szCs w:val="18"/>
                <w:lang w:val="en-US"/>
              </w:rPr>
            </w:pPr>
            <w:r>
              <w:rPr>
                <w:rFonts w:cstheme="minorHAnsi"/>
                <w:sz w:val="20"/>
                <w:szCs w:val="18"/>
                <w:lang w:val="en-US"/>
              </w:rPr>
              <w:t>67 (47.2)</w:t>
            </w:r>
          </w:p>
          <w:p w14:paraId="43906204" w14:textId="77777777" w:rsidR="002F0262" w:rsidRPr="00466F2A" w:rsidRDefault="002F0262" w:rsidP="008738EB">
            <w:pPr>
              <w:jc w:val="center"/>
              <w:rPr>
                <w:rFonts w:cstheme="minorHAnsi"/>
                <w:sz w:val="20"/>
                <w:szCs w:val="18"/>
                <w:lang w:val="en-US"/>
              </w:rPr>
            </w:pPr>
          </w:p>
        </w:tc>
        <w:tc>
          <w:tcPr>
            <w:tcW w:w="1704" w:type="dxa"/>
            <w:vAlign w:val="center"/>
          </w:tcPr>
          <w:p w14:paraId="150D1876" w14:textId="77777777" w:rsidR="002F0262" w:rsidRDefault="002F0262" w:rsidP="008738EB">
            <w:pPr>
              <w:jc w:val="center"/>
              <w:rPr>
                <w:rFonts w:cstheme="minorHAnsi"/>
                <w:sz w:val="20"/>
                <w:szCs w:val="18"/>
                <w:lang w:val="en-US"/>
              </w:rPr>
            </w:pPr>
            <w:r>
              <w:rPr>
                <w:rFonts w:cstheme="minorHAnsi"/>
                <w:sz w:val="20"/>
                <w:szCs w:val="18"/>
                <w:lang w:val="en-US"/>
              </w:rPr>
              <w:t>123 (43.3)</w:t>
            </w:r>
          </w:p>
          <w:p w14:paraId="327014A6" w14:textId="77777777" w:rsidR="002F0262" w:rsidRPr="00466F2A" w:rsidRDefault="002F0262" w:rsidP="008738EB">
            <w:pPr>
              <w:jc w:val="center"/>
              <w:rPr>
                <w:rFonts w:cstheme="minorHAnsi"/>
                <w:sz w:val="20"/>
                <w:szCs w:val="18"/>
                <w:lang w:val="en-US"/>
              </w:rPr>
            </w:pPr>
          </w:p>
        </w:tc>
        <w:tc>
          <w:tcPr>
            <w:tcW w:w="1297" w:type="dxa"/>
            <w:vMerge w:val="restart"/>
            <w:tcBorders>
              <w:right w:val="single" w:sz="4" w:space="0" w:color="auto"/>
            </w:tcBorders>
            <w:shd w:val="clear" w:color="auto" w:fill="auto"/>
            <w:vAlign w:val="center"/>
          </w:tcPr>
          <w:p w14:paraId="10D4FD79" w14:textId="77777777" w:rsidR="002F0262" w:rsidRPr="00466F2A" w:rsidRDefault="002F0262" w:rsidP="008738EB">
            <w:pPr>
              <w:jc w:val="center"/>
              <w:rPr>
                <w:rFonts w:cstheme="minorHAnsi"/>
                <w:sz w:val="20"/>
                <w:szCs w:val="18"/>
                <w:lang w:val="en-US"/>
              </w:rPr>
            </w:pPr>
            <w:r>
              <w:rPr>
                <w:rFonts w:cstheme="minorHAnsi"/>
                <w:sz w:val="20"/>
                <w:szCs w:val="18"/>
                <w:lang w:val="en-US"/>
              </w:rPr>
              <w:t>.120**</w:t>
            </w:r>
          </w:p>
        </w:tc>
      </w:tr>
      <w:tr w:rsidR="002F0262" w:rsidRPr="00466F2A" w14:paraId="4FA7980A" w14:textId="77777777" w:rsidTr="001F5F43">
        <w:trPr>
          <w:trHeight w:val="364"/>
          <w:jc w:val="center"/>
        </w:trPr>
        <w:tc>
          <w:tcPr>
            <w:tcW w:w="2268" w:type="dxa"/>
            <w:tcBorders>
              <w:left w:val="single" w:sz="4" w:space="0" w:color="auto"/>
              <w:bottom w:val="single" w:sz="4" w:space="0" w:color="auto"/>
            </w:tcBorders>
            <w:shd w:val="clear" w:color="auto" w:fill="auto"/>
            <w:vAlign w:val="center"/>
          </w:tcPr>
          <w:p w14:paraId="42D2AFE9" w14:textId="77777777" w:rsidR="002F0262" w:rsidRDefault="002F0262" w:rsidP="008738EB">
            <w:pPr>
              <w:jc w:val="center"/>
              <w:rPr>
                <w:bCs/>
                <w:sz w:val="20"/>
                <w:szCs w:val="20"/>
                <w:lang w:val="en-GB"/>
              </w:rPr>
            </w:pPr>
            <w:r w:rsidRPr="005C4A80">
              <w:rPr>
                <w:b/>
                <w:sz w:val="20"/>
                <w:szCs w:val="20"/>
                <w:lang w:val="en-GB"/>
              </w:rPr>
              <w:t>Side right</w:t>
            </w:r>
            <w:r>
              <w:rPr>
                <w:b/>
                <w:sz w:val="20"/>
                <w:szCs w:val="20"/>
                <w:lang w:val="en-GB"/>
              </w:rPr>
              <w:t xml:space="preserve"> </w:t>
            </w:r>
            <w:r w:rsidRPr="005C4A80">
              <w:rPr>
                <w:bCs/>
                <w:sz w:val="20"/>
                <w:szCs w:val="20"/>
                <w:lang w:val="en-GB"/>
              </w:rPr>
              <w:t>n (%)</w:t>
            </w:r>
          </w:p>
          <w:p w14:paraId="27B34880" w14:textId="77777777" w:rsidR="002F0262" w:rsidRDefault="002F0262" w:rsidP="008738EB">
            <w:pPr>
              <w:jc w:val="center"/>
              <w:rPr>
                <w:bCs/>
                <w:sz w:val="20"/>
                <w:szCs w:val="20"/>
                <w:lang w:val="en-GB"/>
              </w:rPr>
            </w:pPr>
          </w:p>
          <w:p w14:paraId="23F11B96" w14:textId="77777777" w:rsidR="002F0262" w:rsidRPr="0096273B" w:rsidRDefault="002F0262" w:rsidP="008738EB">
            <w:pPr>
              <w:jc w:val="center"/>
              <w:rPr>
                <w:bCs/>
                <w:sz w:val="20"/>
                <w:szCs w:val="20"/>
                <w:lang w:val="en-GB"/>
              </w:rPr>
            </w:pPr>
            <w:r w:rsidRPr="00AD05F9">
              <w:rPr>
                <w:b/>
                <w:sz w:val="20"/>
                <w:szCs w:val="20"/>
                <w:lang w:val="en-GB"/>
              </w:rPr>
              <w:t>Side both</w:t>
            </w:r>
            <w:r>
              <w:rPr>
                <w:bCs/>
                <w:sz w:val="20"/>
                <w:szCs w:val="20"/>
                <w:lang w:val="en-GB"/>
              </w:rPr>
              <w:t xml:space="preserve"> n (%)</w:t>
            </w:r>
          </w:p>
        </w:tc>
        <w:tc>
          <w:tcPr>
            <w:tcW w:w="2268" w:type="dxa"/>
            <w:gridSpan w:val="2"/>
            <w:tcBorders>
              <w:bottom w:val="single" w:sz="4" w:space="0" w:color="auto"/>
            </w:tcBorders>
            <w:shd w:val="clear" w:color="auto" w:fill="auto"/>
            <w:vAlign w:val="center"/>
          </w:tcPr>
          <w:p w14:paraId="73BC0F19" w14:textId="77777777" w:rsidR="002F0262" w:rsidRDefault="002F0262" w:rsidP="008738EB">
            <w:pPr>
              <w:jc w:val="center"/>
              <w:rPr>
                <w:rFonts w:cstheme="minorHAnsi"/>
                <w:sz w:val="20"/>
                <w:szCs w:val="18"/>
                <w:lang w:val="en-US"/>
              </w:rPr>
            </w:pPr>
            <w:r>
              <w:rPr>
                <w:rFonts w:cstheme="minorHAnsi"/>
                <w:sz w:val="20"/>
                <w:szCs w:val="18"/>
                <w:lang w:val="en-US"/>
              </w:rPr>
              <w:t>86 (60.6)</w:t>
            </w:r>
          </w:p>
          <w:p w14:paraId="109C2879" w14:textId="77777777" w:rsidR="002F0262" w:rsidRDefault="002F0262" w:rsidP="008738EB">
            <w:pPr>
              <w:jc w:val="center"/>
              <w:rPr>
                <w:rFonts w:cstheme="minorHAnsi"/>
                <w:sz w:val="20"/>
                <w:szCs w:val="18"/>
                <w:lang w:val="en-US"/>
              </w:rPr>
            </w:pPr>
          </w:p>
          <w:p w14:paraId="51C95D22" w14:textId="77777777" w:rsidR="002F0262" w:rsidRPr="00466F2A" w:rsidRDefault="002F0262" w:rsidP="008738EB">
            <w:pPr>
              <w:jc w:val="center"/>
              <w:rPr>
                <w:rFonts w:cstheme="minorHAnsi"/>
                <w:sz w:val="20"/>
                <w:szCs w:val="18"/>
                <w:lang w:val="en-US"/>
              </w:rPr>
            </w:pPr>
            <w:r>
              <w:rPr>
                <w:rFonts w:cstheme="minorHAnsi"/>
                <w:sz w:val="20"/>
                <w:szCs w:val="18"/>
                <w:lang w:val="en-US"/>
              </w:rPr>
              <w:t>0 (0)</w:t>
            </w:r>
          </w:p>
        </w:tc>
        <w:tc>
          <w:tcPr>
            <w:tcW w:w="2142" w:type="dxa"/>
            <w:tcBorders>
              <w:bottom w:val="single" w:sz="4" w:space="0" w:color="auto"/>
            </w:tcBorders>
            <w:shd w:val="clear" w:color="auto" w:fill="auto"/>
            <w:vAlign w:val="center"/>
          </w:tcPr>
          <w:p w14:paraId="3506BD84" w14:textId="77777777" w:rsidR="002F0262" w:rsidRDefault="002F0262" w:rsidP="008738EB">
            <w:pPr>
              <w:jc w:val="center"/>
              <w:rPr>
                <w:rFonts w:cstheme="minorHAnsi"/>
                <w:sz w:val="20"/>
                <w:szCs w:val="18"/>
                <w:lang w:val="en-US"/>
              </w:rPr>
            </w:pPr>
            <w:r>
              <w:rPr>
                <w:rFonts w:cstheme="minorHAnsi"/>
                <w:sz w:val="20"/>
                <w:szCs w:val="18"/>
                <w:lang w:val="en-US"/>
              </w:rPr>
              <w:t>73 (51.4)</w:t>
            </w:r>
          </w:p>
          <w:p w14:paraId="5EA13476" w14:textId="77777777" w:rsidR="002F0262" w:rsidRDefault="002F0262" w:rsidP="008738EB">
            <w:pPr>
              <w:jc w:val="center"/>
              <w:rPr>
                <w:rFonts w:cstheme="minorHAnsi"/>
                <w:sz w:val="20"/>
                <w:szCs w:val="18"/>
                <w:lang w:val="en-US"/>
              </w:rPr>
            </w:pPr>
          </w:p>
          <w:p w14:paraId="696685F4" w14:textId="77777777" w:rsidR="002F0262" w:rsidRPr="00466F2A" w:rsidRDefault="002F0262" w:rsidP="008738EB">
            <w:pPr>
              <w:jc w:val="center"/>
              <w:rPr>
                <w:rFonts w:cstheme="minorHAnsi"/>
                <w:sz w:val="20"/>
                <w:szCs w:val="18"/>
                <w:lang w:val="en-US"/>
              </w:rPr>
            </w:pPr>
            <w:r>
              <w:rPr>
                <w:rFonts w:cstheme="minorHAnsi"/>
                <w:sz w:val="20"/>
                <w:szCs w:val="18"/>
                <w:lang w:val="en-US"/>
              </w:rPr>
              <w:t>2 (1.4)</w:t>
            </w:r>
          </w:p>
        </w:tc>
        <w:tc>
          <w:tcPr>
            <w:tcW w:w="1704" w:type="dxa"/>
            <w:tcBorders>
              <w:bottom w:val="single" w:sz="4" w:space="0" w:color="auto"/>
            </w:tcBorders>
            <w:vAlign w:val="center"/>
          </w:tcPr>
          <w:p w14:paraId="1D2DE1D8" w14:textId="77777777" w:rsidR="002F0262" w:rsidRDefault="002F0262" w:rsidP="008738EB">
            <w:pPr>
              <w:jc w:val="center"/>
              <w:rPr>
                <w:rFonts w:cstheme="minorHAnsi"/>
                <w:sz w:val="20"/>
                <w:szCs w:val="18"/>
                <w:lang w:val="en-US"/>
              </w:rPr>
            </w:pPr>
            <w:r>
              <w:rPr>
                <w:rFonts w:cstheme="minorHAnsi"/>
                <w:sz w:val="20"/>
                <w:szCs w:val="18"/>
                <w:lang w:val="en-US"/>
              </w:rPr>
              <w:t>159 (56.0)</w:t>
            </w:r>
          </w:p>
          <w:p w14:paraId="043DED25" w14:textId="77777777" w:rsidR="002F0262" w:rsidRDefault="002F0262" w:rsidP="008738EB">
            <w:pPr>
              <w:jc w:val="center"/>
              <w:rPr>
                <w:rFonts w:cstheme="minorHAnsi"/>
                <w:sz w:val="20"/>
                <w:szCs w:val="18"/>
                <w:lang w:val="en-US"/>
              </w:rPr>
            </w:pPr>
          </w:p>
          <w:p w14:paraId="56BF5777" w14:textId="77777777" w:rsidR="002F0262" w:rsidRPr="00466F2A" w:rsidRDefault="002F0262" w:rsidP="008738EB">
            <w:pPr>
              <w:jc w:val="center"/>
              <w:rPr>
                <w:rFonts w:cstheme="minorHAnsi"/>
                <w:sz w:val="20"/>
                <w:szCs w:val="18"/>
                <w:lang w:val="en-US"/>
              </w:rPr>
            </w:pPr>
            <w:r>
              <w:rPr>
                <w:rFonts w:cstheme="minorHAnsi"/>
                <w:sz w:val="20"/>
                <w:szCs w:val="18"/>
                <w:lang w:val="en-US"/>
              </w:rPr>
              <w:t>2 (0.7)</w:t>
            </w:r>
          </w:p>
        </w:tc>
        <w:tc>
          <w:tcPr>
            <w:tcW w:w="1297" w:type="dxa"/>
            <w:vMerge/>
            <w:tcBorders>
              <w:bottom w:val="single" w:sz="4" w:space="0" w:color="auto"/>
              <w:right w:val="single" w:sz="4" w:space="0" w:color="auto"/>
            </w:tcBorders>
            <w:shd w:val="clear" w:color="auto" w:fill="auto"/>
            <w:vAlign w:val="center"/>
          </w:tcPr>
          <w:p w14:paraId="058B64D3" w14:textId="77777777" w:rsidR="002F0262" w:rsidRPr="00466F2A" w:rsidRDefault="002F0262" w:rsidP="008738EB">
            <w:pPr>
              <w:jc w:val="center"/>
              <w:rPr>
                <w:rFonts w:cstheme="minorHAnsi"/>
                <w:sz w:val="20"/>
                <w:szCs w:val="18"/>
                <w:lang w:val="en-US"/>
              </w:rPr>
            </w:pPr>
          </w:p>
        </w:tc>
      </w:tr>
      <w:tr w:rsidR="002F0262" w:rsidRPr="007C725B" w14:paraId="2B634093" w14:textId="77777777" w:rsidTr="001F5F43">
        <w:trPr>
          <w:trHeight w:val="364"/>
          <w:jc w:val="center"/>
        </w:trPr>
        <w:tc>
          <w:tcPr>
            <w:tcW w:w="2268" w:type="dxa"/>
            <w:tcBorders>
              <w:top w:val="single" w:sz="4" w:space="0" w:color="auto"/>
              <w:left w:val="single" w:sz="4" w:space="0" w:color="auto"/>
            </w:tcBorders>
            <w:shd w:val="clear" w:color="auto" w:fill="auto"/>
            <w:vAlign w:val="center"/>
          </w:tcPr>
          <w:p w14:paraId="6B80A9F9" w14:textId="77777777" w:rsidR="002F0262" w:rsidRPr="00336D2C" w:rsidRDefault="002F0262" w:rsidP="008738EB">
            <w:pPr>
              <w:jc w:val="center"/>
              <w:rPr>
                <w:rFonts w:cstheme="minorHAnsi"/>
                <w:sz w:val="20"/>
                <w:szCs w:val="18"/>
                <w:lang w:val="en-US"/>
              </w:rPr>
            </w:pPr>
          </w:p>
          <w:p w14:paraId="42059657" w14:textId="77777777" w:rsidR="002F0262" w:rsidRPr="00336D2C" w:rsidRDefault="002F0262" w:rsidP="008738EB">
            <w:pPr>
              <w:jc w:val="center"/>
              <w:rPr>
                <w:rFonts w:cstheme="minorHAnsi"/>
                <w:b/>
                <w:bCs/>
                <w:sz w:val="20"/>
                <w:szCs w:val="18"/>
                <w:lang w:val="en-US"/>
              </w:rPr>
            </w:pPr>
            <w:r w:rsidRPr="00336D2C">
              <w:rPr>
                <w:rFonts w:cstheme="minorHAnsi"/>
                <w:b/>
                <w:bCs/>
                <w:sz w:val="20"/>
                <w:szCs w:val="18"/>
                <w:lang w:val="en-US"/>
              </w:rPr>
              <w:t>BMI</w:t>
            </w:r>
          </w:p>
          <w:p w14:paraId="6B655C32" w14:textId="77777777" w:rsidR="002F0262" w:rsidRPr="00336D2C" w:rsidRDefault="002F0262" w:rsidP="008738EB">
            <w:pPr>
              <w:jc w:val="center"/>
              <w:rPr>
                <w:rFonts w:cstheme="minorHAnsi"/>
                <w:sz w:val="20"/>
                <w:szCs w:val="18"/>
                <w:lang w:val="en-US"/>
              </w:rPr>
            </w:pPr>
            <w:r w:rsidRPr="00336D2C">
              <w:rPr>
                <w:rFonts w:cstheme="minorHAnsi"/>
                <w:sz w:val="20"/>
                <w:szCs w:val="18"/>
                <w:lang w:val="en-US"/>
              </w:rPr>
              <w:t>Mean (SD)</w:t>
            </w:r>
          </w:p>
          <w:p w14:paraId="2A8EED24" w14:textId="77777777" w:rsidR="002F0262" w:rsidRDefault="002F0262" w:rsidP="008738EB">
            <w:pPr>
              <w:jc w:val="center"/>
              <w:rPr>
                <w:rFonts w:cstheme="minorHAnsi"/>
                <w:sz w:val="20"/>
                <w:szCs w:val="18"/>
                <w:lang w:val="en-US"/>
              </w:rPr>
            </w:pPr>
            <w:r w:rsidRPr="00336D2C">
              <w:rPr>
                <w:rFonts w:cstheme="minorHAnsi"/>
                <w:sz w:val="20"/>
                <w:szCs w:val="18"/>
                <w:lang w:val="en-US"/>
              </w:rPr>
              <w:t>Median (IQR)</w:t>
            </w:r>
          </w:p>
          <w:p w14:paraId="482C4509" w14:textId="77777777" w:rsidR="002F0262" w:rsidRDefault="002F0262" w:rsidP="008738EB">
            <w:pPr>
              <w:jc w:val="center"/>
              <w:rPr>
                <w:rFonts w:cstheme="minorHAnsi"/>
                <w:b/>
                <w:bCs/>
                <w:sz w:val="20"/>
                <w:szCs w:val="18"/>
                <w:lang w:val="en-US"/>
              </w:rPr>
            </w:pPr>
          </w:p>
          <w:p w14:paraId="656144A2" w14:textId="77777777" w:rsidR="002F0262" w:rsidRDefault="002F0262" w:rsidP="008738EB">
            <w:pPr>
              <w:jc w:val="center"/>
              <w:rPr>
                <w:rFonts w:cstheme="minorHAnsi"/>
                <w:b/>
                <w:bCs/>
                <w:sz w:val="20"/>
                <w:szCs w:val="18"/>
                <w:lang w:val="en-US"/>
              </w:rPr>
            </w:pPr>
            <w:r w:rsidRPr="00682BAE">
              <w:rPr>
                <w:rFonts w:cstheme="minorHAnsi"/>
                <w:b/>
                <w:bCs/>
                <w:sz w:val="20"/>
                <w:szCs w:val="18"/>
                <w:lang w:val="en-US"/>
              </w:rPr>
              <w:t>Adipositas</w:t>
            </w:r>
            <w:r>
              <w:rPr>
                <w:rFonts w:cstheme="minorHAnsi"/>
                <w:b/>
                <w:bCs/>
                <w:sz w:val="20"/>
                <w:szCs w:val="18"/>
                <w:lang w:val="en-US"/>
              </w:rPr>
              <w:t xml:space="preserve"> (yes/no)</w:t>
            </w:r>
            <w:r w:rsidRPr="00682BAE">
              <w:rPr>
                <w:rFonts w:cstheme="minorHAnsi"/>
                <w:b/>
                <w:bCs/>
                <w:sz w:val="20"/>
                <w:szCs w:val="18"/>
                <w:lang w:val="en-US"/>
              </w:rPr>
              <w:t xml:space="preserve"> </w:t>
            </w:r>
          </w:p>
          <w:p w14:paraId="5F92D6F0" w14:textId="77777777" w:rsidR="002F0262" w:rsidRDefault="002F0262" w:rsidP="008738EB">
            <w:pPr>
              <w:jc w:val="center"/>
              <w:rPr>
                <w:rFonts w:cstheme="minorHAnsi"/>
                <w:sz w:val="20"/>
                <w:szCs w:val="18"/>
                <w:lang w:val="en-US"/>
              </w:rPr>
            </w:pPr>
            <w:r>
              <w:rPr>
                <w:rFonts w:cstheme="minorHAnsi"/>
                <w:sz w:val="20"/>
                <w:szCs w:val="18"/>
                <w:lang w:val="en-US"/>
              </w:rPr>
              <w:t>n (%)</w:t>
            </w:r>
          </w:p>
          <w:p w14:paraId="1F4C9818" w14:textId="77777777" w:rsidR="002F0262" w:rsidRDefault="002F0262" w:rsidP="008738EB">
            <w:pPr>
              <w:jc w:val="center"/>
              <w:rPr>
                <w:rFonts w:cstheme="minorHAnsi"/>
                <w:sz w:val="20"/>
                <w:szCs w:val="18"/>
                <w:lang w:val="en-US"/>
              </w:rPr>
            </w:pPr>
          </w:p>
          <w:p w14:paraId="5873A191" w14:textId="77777777" w:rsidR="002F0262" w:rsidRDefault="002F0262" w:rsidP="008738EB">
            <w:pPr>
              <w:jc w:val="center"/>
              <w:rPr>
                <w:rFonts w:cstheme="minorHAnsi"/>
                <w:sz w:val="20"/>
                <w:szCs w:val="18"/>
                <w:lang w:val="en-US"/>
              </w:rPr>
            </w:pPr>
            <w:r w:rsidRPr="00682BAE">
              <w:rPr>
                <w:rFonts w:cstheme="minorHAnsi"/>
                <w:b/>
                <w:bCs/>
                <w:sz w:val="20"/>
                <w:szCs w:val="18"/>
                <w:lang w:val="en-US"/>
              </w:rPr>
              <w:t xml:space="preserve">Adipositas </w:t>
            </w:r>
            <w:r w:rsidRPr="005F490D">
              <w:rPr>
                <w:rFonts w:cstheme="minorHAnsi"/>
                <w:b/>
                <w:bCs/>
                <w:sz w:val="20"/>
                <w:szCs w:val="18"/>
                <w:lang w:val="en-US"/>
              </w:rPr>
              <w:t xml:space="preserve">≥ II </w:t>
            </w:r>
          </w:p>
          <w:p w14:paraId="670A1123" w14:textId="77777777" w:rsidR="002F0262" w:rsidRDefault="002F0262" w:rsidP="008738EB">
            <w:pPr>
              <w:jc w:val="center"/>
              <w:rPr>
                <w:rFonts w:cstheme="minorHAnsi"/>
                <w:sz w:val="20"/>
                <w:szCs w:val="18"/>
                <w:lang w:val="en-US"/>
              </w:rPr>
            </w:pPr>
            <w:r>
              <w:rPr>
                <w:rFonts w:cstheme="minorHAnsi"/>
                <w:sz w:val="20"/>
                <w:szCs w:val="18"/>
                <w:lang w:val="en-US"/>
              </w:rPr>
              <w:t>n (%)</w:t>
            </w:r>
          </w:p>
          <w:p w14:paraId="08406746" w14:textId="77777777" w:rsidR="002F0262" w:rsidRPr="00336D2C" w:rsidRDefault="002F0262" w:rsidP="008738EB">
            <w:pPr>
              <w:jc w:val="center"/>
              <w:rPr>
                <w:rFonts w:cstheme="minorHAnsi"/>
                <w:sz w:val="20"/>
                <w:szCs w:val="18"/>
                <w:lang w:val="en-US"/>
              </w:rPr>
            </w:pPr>
          </w:p>
        </w:tc>
        <w:tc>
          <w:tcPr>
            <w:tcW w:w="2126" w:type="dxa"/>
            <w:tcBorders>
              <w:top w:val="single" w:sz="4" w:space="0" w:color="auto"/>
            </w:tcBorders>
            <w:shd w:val="clear" w:color="auto" w:fill="auto"/>
            <w:vAlign w:val="center"/>
          </w:tcPr>
          <w:p w14:paraId="29C6B010" w14:textId="77777777" w:rsidR="002F0262" w:rsidRDefault="002F0262" w:rsidP="008738EB">
            <w:pPr>
              <w:rPr>
                <w:rFonts w:cstheme="minorHAnsi"/>
                <w:sz w:val="20"/>
                <w:szCs w:val="18"/>
                <w:lang w:val="en-US"/>
              </w:rPr>
            </w:pPr>
          </w:p>
          <w:p w14:paraId="465D222A" w14:textId="77777777" w:rsidR="002F0262" w:rsidRDefault="002F0262" w:rsidP="008738EB">
            <w:pPr>
              <w:jc w:val="center"/>
              <w:rPr>
                <w:rFonts w:cstheme="minorHAnsi"/>
                <w:sz w:val="20"/>
                <w:szCs w:val="18"/>
                <w:lang w:val="en-US"/>
              </w:rPr>
            </w:pPr>
            <w:r>
              <w:rPr>
                <w:rFonts w:cstheme="minorHAnsi"/>
                <w:sz w:val="20"/>
                <w:szCs w:val="18"/>
                <w:lang w:val="en-US"/>
              </w:rPr>
              <w:t>29.6 (6.7)</w:t>
            </w:r>
          </w:p>
          <w:p w14:paraId="7DF4829D" w14:textId="77777777" w:rsidR="002F0262" w:rsidRDefault="002F0262" w:rsidP="008738EB">
            <w:pPr>
              <w:jc w:val="center"/>
              <w:rPr>
                <w:rFonts w:cstheme="minorHAnsi"/>
                <w:sz w:val="20"/>
                <w:szCs w:val="18"/>
                <w:lang w:val="en-US"/>
              </w:rPr>
            </w:pPr>
            <w:r>
              <w:rPr>
                <w:rFonts w:cstheme="minorHAnsi"/>
                <w:sz w:val="20"/>
                <w:szCs w:val="18"/>
                <w:lang w:val="en-US"/>
              </w:rPr>
              <w:t>28.8 (9.3)</w:t>
            </w:r>
          </w:p>
          <w:p w14:paraId="2843CDAD" w14:textId="77777777" w:rsidR="002F0262" w:rsidRDefault="002F0262" w:rsidP="008738EB">
            <w:pPr>
              <w:jc w:val="center"/>
              <w:rPr>
                <w:rFonts w:cstheme="minorHAnsi"/>
                <w:sz w:val="20"/>
                <w:szCs w:val="18"/>
                <w:lang w:val="en-US"/>
              </w:rPr>
            </w:pPr>
          </w:p>
          <w:p w14:paraId="4C363D70" w14:textId="77777777" w:rsidR="002F0262" w:rsidRDefault="002F0262" w:rsidP="008738EB">
            <w:pPr>
              <w:jc w:val="center"/>
              <w:rPr>
                <w:rFonts w:cstheme="minorHAnsi"/>
                <w:sz w:val="20"/>
                <w:szCs w:val="18"/>
                <w:lang w:val="en-US"/>
              </w:rPr>
            </w:pPr>
            <w:r>
              <w:rPr>
                <w:rFonts w:cstheme="minorHAnsi"/>
                <w:sz w:val="20"/>
                <w:szCs w:val="18"/>
                <w:lang w:val="en-US"/>
              </w:rPr>
              <w:t>64 (63.4)</w:t>
            </w:r>
          </w:p>
          <w:p w14:paraId="57DFD87D" w14:textId="77777777" w:rsidR="002F0262" w:rsidRDefault="002F0262" w:rsidP="008738EB">
            <w:pPr>
              <w:jc w:val="center"/>
              <w:rPr>
                <w:rFonts w:cstheme="minorHAnsi"/>
                <w:sz w:val="20"/>
                <w:szCs w:val="18"/>
                <w:lang w:val="en-US"/>
              </w:rPr>
            </w:pPr>
          </w:p>
          <w:p w14:paraId="41811557" w14:textId="77777777" w:rsidR="002F0262" w:rsidRDefault="002F0262" w:rsidP="008738EB">
            <w:pPr>
              <w:jc w:val="center"/>
              <w:rPr>
                <w:rFonts w:cstheme="minorHAnsi"/>
                <w:sz w:val="20"/>
                <w:szCs w:val="18"/>
                <w:lang w:val="en-US"/>
              </w:rPr>
            </w:pPr>
          </w:p>
          <w:p w14:paraId="101C93F5" w14:textId="77777777" w:rsidR="002F0262" w:rsidRDefault="002F0262" w:rsidP="008738EB">
            <w:pPr>
              <w:jc w:val="center"/>
              <w:rPr>
                <w:rFonts w:cstheme="minorHAnsi"/>
                <w:sz w:val="20"/>
                <w:szCs w:val="18"/>
                <w:lang w:val="en-US"/>
              </w:rPr>
            </w:pPr>
            <w:r>
              <w:rPr>
                <w:rFonts w:cstheme="minorHAnsi"/>
                <w:sz w:val="20"/>
                <w:szCs w:val="18"/>
                <w:lang w:val="en-US"/>
              </w:rPr>
              <w:t>24 (39.3)</w:t>
            </w:r>
          </w:p>
          <w:p w14:paraId="3364E051" w14:textId="77777777" w:rsidR="002F0262" w:rsidRPr="00336D2C" w:rsidRDefault="002F0262" w:rsidP="008738EB">
            <w:pPr>
              <w:jc w:val="center"/>
              <w:rPr>
                <w:rFonts w:cstheme="minorHAnsi"/>
                <w:sz w:val="20"/>
                <w:szCs w:val="18"/>
                <w:lang w:val="en-US"/>
              </w:rPr>
            </w:pPr>
          </w:p>
        </w:tc>
        <w:tc>
          <w:tcPr>
            <w:tcW w:w="2284" w:type="dxa"/>
            <w:gridSpan w:val="2"/>
            <w:tcBorders>
              <w:top w:val="single" w:sz="4" w:space="0" w:color="auto"/>
            </w:tcBorders>
            <w:shd w:val="clear" w:color="auto" w:fill="auto"/>
            <w:vAlign w:val="center"/>
          </w:tcPr>
          <w:p w14:paraId="3FFE53C0" w14:textId="77777777" w:rsidR="002F0262" w:rsidRDefault="002F0262" w:rsidP="008738EB">
            <w:pPr>
              <w:rPr>
                <w:rFonts w:cstheme="minorHAnsi"/>
                <w:sz w:val="20"/>
                <w:szCs w:val="18"/>
                <w:lang w:val="en-US"/>
              </w:rPr>
            </w:pPr>
          </w:p>
          <w:p w14:paraId="1ADFBBCD" w14:textId="77777777" w:rsidR="002F0262" w:rsidRDefault="002F0262" w:rsidP="008738EB">
            <w:pPr>
              <w:jc w:val="center"/>
              <w:rPr>
                <w:rFonts w:cstheme="minorHAnsi"/>
                <w:sz w:val="20"/>
                <w:szCs w:val="18"/>
                <w:lang w:val="en-US"/>
              </w:rPr>
            </w:pPr>
            <w:r>
              <w:rPr>
                <w:rFonts w:cstheme="minorHAnsi"/>
                <w:sz w:val="20"/>
                <w:szCs w:val="18"/>
                <w:lang w:val="en-US"/>
              </w:rPr>
              <w:t>29.1 (6.1)</w:t>
            </w:r>
          </w:p>
          <w:p w14:paraId="14347327" w14:textId="77777777" w:rsidR="002F0262" w:rsidRDefault="002F0262" w:rsidP="008738EB">
            <w:pPr>
              <w:jc w:val="center"/>
              <w:rPr>
                <w:rFonts w:cstheme="minorHAnsi"/>
                <w:sz w:val="20"/>
                <w:szCs w:val="18"/>
                <w:lang w:val="en-US"/>
              </w:rPr>
            </w:pPr>
            <w:r>
              <w:rPr>
                <w:rFonts w:cstheme="minorHAnsi"/>
                <w:sz w:val="20"/>
                <w:szCs w:val="18"/>
                <w:lang w:val="en-US"/>
              </w:rPr>
              <w:t>27.9 (7.8)</w:t>
            </w:r>
          </w:p>
          <w:p w14:paraId="3B32642D" w14:textId="77777777" w:rsidR="002F0262" w:rsidRDefault="002F0262" w:rsidP="008738EB">
            <w:pPr>
              <w:jc w:val="center"/>
              <w:rPr>
                <w:rFonts w:cstheme="minorHAnsi"/>
                <w:sz w:val="20"/>
                <w:szCs w:val="18"/>
                <w:lang w:val="en-US"/>
              </w:rPr>
            </w:pPr>
          </w:p>
          <w:p w14:paraId="1739F75B" w14:textId="77777777" w:rsidR="002F0262" w:rsidRDefault="002F0262" w:rsidP="008738EB">
            <w:pPr>
              <w:jc w:val="center"/>
              <w:rPr>
                <w:rFonts w:cstheme="minorHAnsi"/>
                <w:sz w:val="20"/>
                <w:szCs w:val="18"/>
                <w:lang w:val="en-US"/>
              </w:rPr>
            </w:pPr>
            <w:r>
              <w:rPr>
                <w:rFonts w:cstheme="minorHAnsi"/>
                <w:sz w:val="20"/>
                <w:szCs w:val="18"/>
                <w:lang w:val="en-US"/>
              </w:rPr>
              <w:t>58 (60.4)</w:t>
            </w:r>
          </w:p>
          <w:p w14:paraId="25D30BD7" w14:textId="77777777" w:rsidR="002F0262" w:rsidRDefault="002F0262" w:rsidP="008738EB">
            <w:pPr>
              <w:jc w:val="center"/>
              <w:rPr>
                <w:rFonts w:cstheme="minorHAnsi"/>
                <w:sz w:val="20"/>
                <w:szCs w:val="18"/>
                <w:lang w:val="en-US"/>
              </w:rPr>
            </w:pPr>
          </w:p>
          <w:p w14:paraId="2C7A1046" w14:textId="77777777" w:rsidR="002F0262" w:rsidRDefault="002F0262" w:rsidP="008738EB">
            <w:pPr>
              <w:jc w:val="center"/>
              <w:rPr>
                <w:rFonts w:cstheme="minorHAnsi"/>
                <w:sz w:val="20"/>
                <w:szCs w:val="18"/>
                <w:lang w:val="en-US"/>
              </w:rPr>
            </w:pPr>
          </w:p>
          <w:p w14:paraId="61CF06C0" w14:textId="77777777" w:rsidR="002F0262" w:rsidRDefault="002F0262" w:rsidP="008738EB">
            <w:pPr>
              <w:jc w:val="center"/>
              <w:rPr>
                <w:rFonts w:cstheme="minorHAnsi"/>
                <w:sz w:val="20"/>
                <w:szCs w:val="18"/>
                <w:lang w:val="en-US"/>
              </w:rPr>
            </w:pPr>
            <w:r>
              <w:rPr>
                <w:rFonts w:cstheme="minorHAnsi"/>
                <w:sz w:val="20"/>
                <w:szCs w:val="18"/>
                <w:lang w:val="en-US"/>
              </w:rPr>
              <w:t>27 (41.5)</w:t>
            </w:r>
          </w:p>
          <w:p w14:paraId="5E42CBDD" w14:textId="77777777" w:rsidR="002F0262" w:rsidRPr="00BE4DE9" w:rsidRDefault="002F0262" w:rsidP="008738EB">
            <w:pPr>
              <w:jc w:val="center"/>
              <w:rPr>
                <w:rFonts w:cstheme="minorHAnsi"/>
                <w:sz w:val="20"/>
                <w:szCs w:val="18"/>
                <w:lang w:val="en-US"/>
              </w:rPr>
            </w:pPr>
          </w:p>
        </w:tc>
        <w:tc>
          <w:tcPr>
            <w:tcW w:w="1704" w:type="dxa"/>
            <w:tcBorders>
              <w:top w:val="single" w:sz="4" w:space="0" w:color="auto"/>
            </w:tcBorders>
            <w:vAlign w:val="center"/>
          </w:tcPr>
          <w:p w14:paraId="4393CE80" w14:textId="77777777" w:rsidR="002F0262" w:rsidRDefault="002F0262" w:rsidP="008738EB">
            <w:pPr>
              <w:rPr>
                <w:rFonts w:cstheme="minorHAnsi"/>
                <w:sz w:val="20"/>
                <w:szCs w:val="18"/>
                <w:lang w:val="en-US"/>
              </w:rPr>
            </w:pPr>
          </w:p>
          <w:p w14:paraId="1865EFF3" w14:textId="77777777" w:rsidR="002F0262" w:rsidRDefault="002F0262" w:rsidP="008738EB">
            <w:pPr>
              <w:jc w:val="center"/>
              <w:rPr>
                <w:rFonts w:cstheme="minorHAnsi"/>
                <w:sz w:val="20"/>
                <w:szCs w:val="18"/>
                <w:lang w:val="en-US"/>
              </w:rPr>
            </w:pPr>
            <w:r>
              <w:rPr>
                <w:rFonts w:cstheme="minorHAnsi"/>
                <w:sz w:val="20"/>
                <w:szCs w:val="18"/>
                <w:lang w:val="en-US"/>
              </w:rPr>
              <w:t>29.3 (6.4)</w:t>
            </w:r>
          </w:p>
          <w:p w14:paraId="19B302E3" w14:textId="77777777" w:rsidR="002F0262" w:rsidRDefault="002F0262" w:rsidP="008738EB">
            <w:pPr>
              <w:jc w:val="center"/>
              <w:rPr>
                <w:rFonts w:cstheme="minorHAnsi"/>
                <w:sz w:val="20"/>
                <w:szCs w:val="18"/>
                <w:lang w:val="en-US"/>
              </w:rPr>
            </w:pPr>
            <w:r>
              <w:rPr>
                <w:rFonts w:cstheme="minorHAnsi"/>
                <w:sz w:val="20"/>
                <w:szCs w:val="18"/>
                <w:lang w:val="en-US"/>
              </w:rPr>
              <w:t>28.5 (8.7)</w:t>
            </w:r>
          </w:p>
          <w:p w14:paraId="03828E7E" w14:textId="77777777" w:rsidR="002F0262" w:rsidRDefault="002F0262" w:rsidP="008738EB">
            <w:pPr>
              <w:jc w:val="center"/>
              <w:rPr>
                <w:rFonts w:cstheme="minorHAnsi"/>
                <w:sz w:val="20"/>
                <w:szCs w:val="18"/>
                <w:lang w:val="en-US"/>
              </w:rPr>
            </w:pPr>
          </w:p>
          <w:p w14:paraId="42A12AF3" w14:textId="77777777" w:rsidR="002F0262" w:rsidRDefault="002F0262" w:rsidP="008738EB">
            <w:pPr>
              <w:jc w:val="center"/>
              <w:rPr>
                <w:rFonts w:cstheme="minorHAnsi"/>
                <w:sz w:val="20"/>
                <w:szCs w:val="18"/>
                <w:lang w:val="en-US"/>
              </w:rPr>
            </w:pPr>
            <w:r>
              <w:rPr>
                <w:rFonts w:cstheme="minorHAnsi"/>
                <w:sz w:val="20"/>
                <w:szCs w:val="18"/>
                <w:lang w:val="en-US"/>
              </w:rPr>
              <w:t>122 (61.9)</w:t>
            </w:r>
          </w:p>
          <w:p w14:paraId="3BF98871" w14:textId="77777777" w:rsidR="002F0262" w:rsidRDefault="002F0262" w:rsidP="008738EB">
            <w:pPr>
              <w:jc w:val="center"/>
              <w:rPr>
                <w:rFonts w:cstheme="minorHAnsi"/>
                <w:sz w:val="20"/>
                <w:szCs w:val="18"/>
                <w:lang w:val="en-US"/>
              </w:rPr>
            </w:pPr>
          </w:p>
          <w:p w14:paraId="6EF41A8F" w14:textId="77777777" w:rsidR="002F0262" w:rsidRDefault="002F0262" w:rsidP="008738EB">
            <w:pPr>
              <w:jc w:val="center"/>
              <w:rPr>
                <w:rFonts w:cstheme="minorHAnsi"/>
                <w:sz w:val="20"/>
                <w:szCs w:val="18"/>
                <w:lang w:val="en-US"/>
              </w:rPr>
            </w:pPr>
          </w:p>
          <w:p w14:paraId="25ABD30A" w14:textId="77777777" w:rsidR="002F0262" w:rsidRDefault="002F0262" w:rsidP="008738EB">
            <w:pPr>
              <w:jc w:val="center"/>
              <w:rPr>
                <w:rFonts w:cstheme="minorHAnsi"/>
                <w:sz w:val="20"/>
                <w:szCs w:val="18"/>
                <w:lang w:val="en-US"/>
              </w:rPr>
            </w:pPr>
            <w:r>
              <w:rPr>
                <w:rFonts w:cstheme="minorHAnsi"/>
                <w:sz w:val="20"/>
                <w:szCs w:val="18"/>
                <w:lang w:val="en-US"/>
              </w:rPr>
              <w:t>51 (40.5)</w:t>
            </w:r>
          </w:p>
          <w:p w14:paraId="4BCC0079" w14:textId="77777777" w:rsidR="002F0262" w:rsidRPr="00BE4DE9" w:rsidRDefault="002F0262" w:rsidP="008738EB">
            <w:pPr>
              <w:jc w:val="center"/>
              <w:rPr>
                <w:rFonts w:cstheme="minorHAnsi"/>
                <w:sz w:val="20"/>
                <w:szCs w:val="18"/>
                <w:lang w:val="en-US"/>
              </w:rPr>
            </w:pPr>
          </w:p>
        </w:tc>
        <w:tc>
          <w:tcPr>
            <w:tcW w:w="1297" w:type="dxa"/>
            <w:tcBorders>
              <w:top w:val="single" w:sz="4" w:space="0" w:color="auto"/>
              <w:right w:val="single" w:sz="4" w:space="0" w:color="auto"/>
            </w:tcBorders>
            <w:shd w:val="clear" w:color="auto" w:fill="auto"/>
            <w:vAlign w:val="center"/>
          </w:tcPr>
          <w:p w14:paraId="6C3AF3A0" w14:textId="77777777" w:rsidR="002F0262" w:rsidRDefault="002F0262" w:rsidP="008738EB">
            <w:pPr>
              <w:rPr>
                <w:rFonts w:cstheme="minorHAnsi"/>
                <w:sz w:val="20"/>
                <w:szCs w:val="18"/>
                <w:lang w:val="en-US"/>
              </w:rPr>
            </w:pPr>
          </w:p>
          <w:p w14:paraId="2CA140E1" w14:textId="77777777" w:rsidR="002F0262" w:rsidRDefault="002F0262" w:rsidP="008738EB">
            <w:pPr>
              <w:jc w:val="center"/>
              <w:rPr>
                <w:rFonts w:cstheme="minorHAnsi"/>
                <w:sz w:val="20"/>
                <w:szCs w:val="18"/>
                <w:lang w:val="en-US"/>
              </w:rPr>
            </w:pPr>
            <w:r>
              <w:rPr>
                <w:rFonts w:cstheme="minorHAnsi"/>
                <w:sz w:val="20"/>
                <w:szCs w:val="18"/>
                <w:lang w:val="en-US"/>
              </w:rPr>
              <w:t>.541**</w:t>
            </w:r>
          </w:p>
          <w:p w14:paraId="4142C60A" w14:textId="77777777" w:rsidR="002F0262" w:rsidRDefault="002F0262" w:rsidP="008738EB">
            <w:pPr>
              <w:jc w:val="center"/>
              <w:rPr>
                <w:rFonts w:cstheme="minorHAnsi"/>
                <w:sz w:val="20"/>
                <w:szCs w:val="18"/>
                <w:lang w:val="en-US"/>
              </w:rPr>
            </w:pPr>
          </w:p>
          <w:p w14:paraId="39B4405B" w14:textId="77777777" w:rsidR="002F0262" w:rsidRDefault="002F0262" w:rsidP="008738EB">
            <w:pPr>
              <w:jc w:val="center"/>
              <w:rPr>
                <w:rFonts w:cstheme="minorHAnsi"/>
                <w:sz w:val="20"/>
                <w:szCs w:val="18"/>
                <w:lang w:val="en-US"/>
              </w:rPr>
            </w:pPr>
          </w:p>
          <w:p w14:paraId="5315AAEA" w14:textId="77777777" w:rsidR="002F0262" w:rsidRDefault="002F0262" w:rsidP="008738EB">
            <w:pPr>
              <w:jc w:val="center"/>
              <w:rPr>
                <w:rFonts w:cstheme="minorHAnsi"/>
                <w:sz w:val="20"/>
                <w:szCs w:val="18"/>
                <w:lang w:val="en-US"/>
              </w:rPr>
            </w:pPr>
            <w:r>
              <w:rPr>
                <w:rFonts w:cstheme="minorHAnsi"/>
                <w:sz w:val="20"/>
                <w:szCs w:val="18"/>
                <w:lang w:val="en-US"/>
              </w:rPr>
              <w:t>.670*</w:t>
            </w:r>
          </w:p>
          <w:p w14:paraId="014AB445" w14:textId="77777777" w:rsidR="002F0262" w:rsidRDefault="002F0262" w:rsidP="008738EB">
            <w:pPr>
              <w:jc w:val="center"/>
              <w:rPr>
                <w:rFonts w:cstheme="minorHAnsi"/>
                <w:sz w:val="20"/>
                <w:szCs w:val="18"/>
                <w:lang w:val="en-US"/>
              </w:rPr>
            </w:pPr>
          </w:p>
          <w:p w14:paraId="29F265B4" w14:textId="77777777" w:rsidR="002F0262" w:rsidRDefault="002F0262" w:rsidP="008738EB">
            <w:pPr>
              <w:jc w:val="center"/>
              <w:rPr>
                <w:rFonts w:cstheme="minorHAnsi"/>
                <w:sz w:val="20"/>
                <w:szCs w:val="18"/>
                <w:lang w:val="en-US"/>
              </w:rPr>
            </w:pPr>
          </w:p>
          <w:p w14:paraId="53346B6E" w14:textId="77777777" w:rsidR="002F0262" w:rsidRDefault="002F0262" w:rsidP="008738EB">
            <w:pPr>
              <w:jc w:val="center"/>
              <w:rPr>
                <w:rFonts w:cstheme="minorHAnsi"/>
                <w:sz w:val="20"/>
                <w:szCs w:val="18"/>
                <w:lang w:val="en-US"/>
              </w:rPr>
            </w:pPr>
            <w:r>
              <w:rPr>
                <w:rFonts w:cstheme="minorHAnsi"/>
                <w:sz w:val="20"/>
                <w:szCs w:val="18"/>
                <w:lang w:val="en-US"/>
              </w:rPr>
              <w:t>.802*</w:t>
            </w:r>
          </w:p>
          <w:p w14:paraId="1D0A336B" w14:textId="77777777" w:rsidR="002F0262" w:rsidRPr="002B5517" w:rsidRDefault="002F0262" w:rsidP="008738EB">
            <w:pPr>
              <w:jc w:val="center"/>
              <w:rPr>
                <w:rFonts w:cstheme="minorHAnsi"/>
                <w:sz w:val="20"/>
                <w:szCs w:val="18"/>
                <w:lang w:val="en-US"/>
              </w:rPr>
            </w:pPr>
          </w:p>
        </w:tc>
      </w:tr>
      <w:tr w:rsidR="002E2954" w:rsidRPr="00DA07C0" w14:paraId="73C78A4A" w14:textId="77777777" w:rsidTr="001F5F43">
        <w:trPr>
          <w:trHeight w:val="364"/>
          <w:jc w:val="center"/>
        </w:trPr>
        <w:tc>
          <w:tcPr>
            <w:tcW w:w="2268" w:type="dxa"/>
            <w:tcBorders>
              <w:left w:val="single" w:sz="4" w:space="0" w:color="auto"/>
            </w:tcBorders>
            <w:shd w:val="clear" w:color="auto" w:fill="auto"/>
            <w:vAlign w:val="center"/>
          </w:tcPr>
          <w:p w14:paraId="6222A79E" w14:textId="77777777" w:rsidR="002E2954" w:rsidRDefault="002E2954" w:rsidP="002E2954">
            <w:pPr>
              <w:jc w:val="center"/>
              <w:rPr>
                <w:b/>
                <w:sz w:val="20"/>
                <w:szCs w:val="20"/>
                <w:lang w:val="en-GB"/>
              </w:rPr>
            </w:pPr>
            <w:r>
              <w:rPr>
                <w:b/>
                <w:sz w:val="20"/>
                <w:szCs w:val="20"/>
                <w:lang w:val="en-GB"/>
              </w:rPr>
              <w:t xml:space="preserve">HFRS </w:t>
            </w:r>
          </w:p>
          <w:p w14:paraId="66855560" w14:textId="77777777" w:rsidR="002E2954" w:rsidRDefault="002E2954" w:rsidP="002E2954">
            <w:pPr>
              <w:jc w:val="center"/>
              <w:rPr>
                <w:bCs/>
                <w:sz w:val="20"/>
                <w:szCs w:val="20"/>
                <w:lang w:val="en-GB"/>
              </w:rPr>
            </w:pPr>
            <w:r w:rsidRPr="0025069A">
              <w:rPr>
                <w:bCs/>
                <w:sz w:val="20"/>
                <w:szCs w:val="20"/>
                <w:lang w:val="en-GB"/>
              </w:rPr>
              <w:t>Mean</w:t>
            </w:r>
            <w:r w:rsidRPr="0031654E">
              <w:rPr>
                <w:bCs/>
                <w:sz w:val="20"/>
                <w:szCs w:val="20"/>
                <w:lang w:val="en-GB"/>
              </w:rPr>
              <w:t xml:space="preserve"> (SD)</w:t>
            </w:r>
          </w:p>
          <w:p w14:paraId="2429432E" w14:textId="77777777" w:rsidR="002E2954" w:rsidRPr="00DA7797" w:rsidRDefault="002E2954" w:rsidP="002E2954">
            <w:pPr>
              <w:jc w:val="center"/>
              <w:rPr>
                <w:b/>
                <w:sz w:val="20"/>
                <w:szCs w:val="20"/>
                <w:lang w:val="en-GB"/>
              </w:rPr>
            </w:pPr>
            <w:r w:rsidRPr="00441A32">
              <w:rPr>
                <w:sz w:val="20"/>
                <w:szCs w:val="20"/>
                <w:lang w:val="en-GB"/>
              </w:rPr>
              <w:t>Median (IQR)</w:t>
            </w:r>
          </w:p>
          <w:p w14:paraId="5D0A2960" w14:textId="77777777" w:rsidR="002E2954" w:rsidRPr="00336D2C" w:rsidRDefault="002E2954" w:rsidP="002E2954">
            <w:pPr>
              <w:jc w:val="center"/>
              <w:rPr>
                <w:rFonts w:cstheme="minorHAnsi"/>
                <w:b/>
                <w:bCs/>
                <w:sz w:val="20"/>
                <w:szCs w:val="18"/>
                <w:lang w:val="en-US"/>
              </w:rPr>
            </w:pPr>
          </w:p>
        </w:tc>
        <w:tc>
          <w:tcPr>
            <w:tcW w:w="2126" w:type="dxa"/>
            <w:shd w:val="clear" w:color="auto" w:fill="auto"/>
            <w:vAlign w:val="center"/>
          </w:tcPr>
          <w:p w14:paraId="5E03067D" w14:textId="77777777" w:rsidR="002E2954" w:rsidRDefault="002E2954" w:rsidP="002E2954">
            <w:pPr>
              <w:jc w:val="center"/>
              <w:rPr>
                <w:rFonts w:cstheme="minorHAnsi"/>
                <w:sz w:val="20"/>
                <w:szCs w:val="18"/>
                <w:lang w:val="en-US"/>
              </w:rPr>
            </w:pPr>
            <w:r>
              <w:rPr>
                <w:rFonts w:cstheme="minorHAnsi"/>
                <w:sz w:val="20"/>
                <w:szCs w:val="18"/>
                <w:lang w:val="en-US"/>
              </w:rPr>
              <w:t>3.0 (3.0)</w:t>
            </w:r>
          </w:p>
          <w:p w14:paraId="69E21F50" w14:textId="351CCDE4" w:rsidR="002E2954" w:rsidRPr="00336D2C" w:rsidRDefault="002E2954" w:rsidP="002E2954">
            <w:pPr>
              <w:jc w:val="center"/>
              <w:rPr>
                <w:rFonts w:cstheme="minorHAnsi"/>
                <w:sz w:val="20"/>
                <w:szCs w:val="18"/>
                <w:lang w:val="en-US"/>
              </w:rPr>
            </w:pPr>
            <w:r>
              <w:rPr>
                <w:rFonts w:cstheme="minorHAnsi"/>
                <w:sz w:val="20"/>
                <w:szCs w:val="18"/>
                <w:lang w:val="en-US"/>
              </w:rPr>
              <w:t>2.3 (2.3)</w:t>
            </w:r>
          </w:p>
        </w:tc>
        <w:tc>
          <w:tcPr>
            <w:tcW w:w="2284" w:type="dxa"/>
            <w:gridSpan w:val="2"/>
            <w:shd w:val="clear" w:color="auto" w:fill="auto"/>
            <w:vAlign w:val="center"/>
          </w:tcPr>
          <w:p w14:paraId="2D136D8F" w14:textId="77777777" w:rsidR="002E2954" w:rsidRDefault="002E2954" w:rsidP="002E2954">
            <w:pPr>
              <w:jc w:val="center"/>
              <w:rPr>
                <w:rFonts w:cstheme="minorHAnsi"/>
                <w:sz w:val="20"/>
                <w:szCs w:val="18"/>
                <w:lang w:val="en-US"/>
              </w:rPr>
            </w:pPr>
            <w:r>
              <w:rPr>
                <w:rFonts w:cstheme="minorHAnsi"/>
                <w:sz w:val="20"/>
                <w:szCs w:val="18"/>
                <w:lang w:val="en-US"/>
              </w:rPr>
              <w:t>4.4 (3.8)</w:t>
            </w:r>
          </w:p>
          <w:p w14:paraId="22D83F4B" w14:textId="5D5ED699" w:rsidR="002E2954" w:rsidRDefault="002E2954" w:rsidP="002E2954">
            <w:pPr>
              <w:jc w:val="center"/>
              <w:rPr>
                <w:rFonts w:cstheme="minorHAnsi"/>
                <w:sz w:val="20"/>
                <w:szCs w:val="18"/>
                <w:lang w:val="en-US"/>
              </w:rPr>
            </w:pPr>
            <w:r>
              <w:rPr>
                <w:rFonts w:cstheme="minorHAnsi"/>
                <w:sz w:val="20"/>
                <w:szCs w:val="18"/>
                <w:lang w:val="en-US"/>
              </w:rPr>
              <w:t>3.2 (4.8)</w:t>
            </w:r>
          </w:p>
        </w:tc>
        <w:tc>
          <w:tcPr>
            <w:tcW w:w="1704" w:type="dxa"/>
            <w:vAlign w:val="center"/>
          </w:tcPr>
          <w:p w14:paraId="1A5B88A5" w14:textId="77777777" w:rsidR="002E2954" w:rsidRDefault="002E2954" w:rsidP="002E2954">
            <w:pPr>
              <w:jc w:val="center"/>
              <w:rPr>
                <w:rFonts w:cstheme="minorHAnsi"/>
                <w:sz w:val="20"/>
                <w:szCs w:val="18"/>
                <w:lang w:val="en-US"/>
              </w:rPr>
            </w:pPr>
            <w:r>
              <w:rPr>
                <w:rFonts w:cstheme="minorHAnsi"/>
                <w:sz w:val="20"/>
                <w:szCs w:val="18"/>
                <w:lang w:val="en-US"/>
              </w:rPr>
              <w:t>3.7 (3.5)</w:t>
            </w:r>
          </w:p>
          <w:p w14:paraId="5D00E40E" w14:textId="4495EC58" w:rsidR="002E2954" w:rsidRDefault="002E2954" w:rsidP="002E2954">
            <w:pPr>
              <w:jc w:val="center"/>
              <w:rPr>
                <w:rFonts w:cstheme="minorHAnsi"/>
                <w:sz w:val="20"/>
                <w:szCs w:val="18"/>
                <w:lang w:val="en-US"/>
              </w:rPr>
            </w:pPr>
            <w:r>
              <w:rPr>
                <w:rFonts w:cstheme="minorHAnsi"/>
                <w:sz w:val="20"/>
                <w:szCs w:val="18"/>
                <w:lang w:val="en-US"/>
              </w:rPr>
              <w:t>2.3 (3.4)</w:t>
            </w:r>
          </w:p>
        </w:tc>
        <w:tc>
          <w:tcPr>
            <w:tcW w:w="1297" w:type="dxa"/>
            <w:tcBorders>
              <w:right w:val="single" w:sz="4" w:space="0" w:color="auto"/>
            </w:tcBorders>
            <w:shd w:val="clear" w:color="auto" w:fill="auto"/>
            <w:vAlign w:val="center"/>
          </w:tcPr>
          <w:p w14:paraId="0639D5B1" w14:textId="4698D3F8" w:rsidR="002E2954" w:rsidRPr="00A83073" w:rsidRDefault="002E2954" w:rsidP="002E2954">
            <w:pPr>
              <w:jc w:val="center"/>
              <w:rPr>
                <w:rFonts w:cstheme="minorHAnsi"/>
                <w:b/>
                <w:bCs/>
                <w:sz w:val="21"/>
                <w:szCs w:val="20"/>
                <w:lang w:val="en-US"/>
              </w:rPr>
            </w:pPr>
            <w:r w:rsidRPr="002E2954">
              <w:rPr>
                <w:rFonts w:cstheme="minorHAnsi"/>
                <w:b/>
                <w:bCs/>
                <w:sz w:val="21"/>
                <w:szCs w:val="20"/>
                <w:lang w:val="en-US"/>
              </w:rPr>
              <w:t>&lt;.001**</w:t>
            </w:r>
          </w:p>
        </w:tc>
      </w:tr>
      <w:tr w:rsidR="002E2954" w:rsidRPr="00DA07C0" w14:paraId="0482124E" w14:textId="77777777" w:rsidTr="001F5F43">
        <w:trPr>
          <w:trHeight w:val="364"/>
          <w:jc w:val="center"/>
        </w:trPr>
        <w:tc>
          <w:tcPr>
            <w:tcW w:w="2268" w:type="dxa"/>
            <w:tcBorders>
              <w:left w:val="single" w:sz="4" w:space="0" w:color="auto"/>
            </w:tcBorders>
            <w:shd w:val="clear" w:color="auto" w:fill="auto"/>
            <w:vAlign w:val="center"/>
          </w:tcPr>
          <w:p w14:paraId="19B123CB" w14:textId="77777777" w:rsidR="002E2954" w:rsidRPr="00336D2C" w:rsidRDefault="002E2954" w:rsidP="002E2954">
            <w:pPr>
              <w:jc w:val="center"/>
              <w:rPr>
                <w:rFonts w:cstheme="minorHAnsi"/>
                <w:b/>
                <w:bCs/>
                <w:sz w:val="20"/>
                <w:szCs w:val="18"/>
                <w:lang w:val="en-US"/>
              </w:rPr>
            </w:pPr>
            <w:r w:rsidRPr="00336D2C">
              <w:rPr>
                <w:rFonts w:cstheme="minorHAnsi"/>
                <w:b/>
                <w:bCs/>
                <w:sz w:val="20"/>
                <w:szCs w:val="18"/>
                <w:lang w:val="en-US"/>
              </w:rPr>
              <w:t xml:space="preserve">ASA – Score </w:t>
            </w:r>
          </w:p>
          <w:p w14:paraId="3BB6D4CC" w14:textId="77777777" w:rsidR="002E2954" w:rsidRPr="00336D2C" w:rsidRDefault="002E2954" w:rsidP="002E2954">
            <w:pPr>
              <w:jc w:val="center"/>
              <w:rPr>
                <w:rFonts w:cstheme="minorHAnsi"/>
                <w:sz w:val="20"/>
                <w:szCs w:val="18"/>
                <w:lang w:val="en-US"/>
              </w:rPr>
            </w:pPr>
            <w:r w:rsidRPr="00336D2C">
              <w:rPr>
                <w:rFonts w:cstheme="minorHAnsi"/>
                <w:sz w:val="20"/>
                <w:szCs w:val="18"/>
                <w:lang w:val="en-US"/>
              </w:rPr>
              <w:t>Mean (SD)</w:t>
            </w:r>
          </w:p>
          <w:p w14:paraId="700E7CD5" w14:textId="77777777" w:rsidR="002E2954" w:rsidRPr="00336D2C" w:rsidRDefault="002E2954" w:rsidP="002E2954">
            <w:pPr>
              <w:jc w:val="center"/>
              <w:rPr>
                <w:rFonts w:cstheme="minorHAnsi"/>
                <w:sz w:val="20"/>
                <w:szCs w:val="18"/>
                <w:lang w:val="en-US"/>
              </w:rPr>
            </w:pPr>
            <w:r w:rsidRPr="00336D2C">
              <w:rPr>
                <w:rFonts w:cstheme="minorHAnsi"/>
                <w:sz w:val="20"/>
                <w:szCs w:val="18"/>
                <w:lang w:val="en-US"/>
              </w:rPr>
              <w:t>Median (IQR)</w:t>
            </w:r>
          </w:p>
          <w:p w14:paraId="76D7F8B4" w14:textId="77777777" w:rsidR="002E2954" w:rsidRPr="00DA07C0" w:rsidRDefault="002E2954" w:rsidP="002E2954">
            <w:pPr>
              <w:jc w:val="center"/>
              <w:rPr>
                <w:b/>
                <w:sz w:val="20"/>
                <w:szCs w:val="20"/>
                <w:lang w:val="en-US"/>
              </w:rPr>
            </w:pPr>
          </w:p>
        </w:tc>
        <w:tc>
          <w:tcPr>
            <w:tcW w:w="2126" w:type="dxa"/>
            <w:shd w:val="clear" w:color="auto" w:fill="auto"/>
            <w:vAlign w:val="center"/>
          </w:tcPr>
          <w:p w14:paraId="566CFF02" w14:textId="77777777" w:rsidR="002E2954" w:rsidRPr="00336D2C" w:rsidRDefault="002E2954" w:rsidP="002E2954">
            <w:pPr>
              <w:jc w:val="center"/>
              <w:rPr>
                <w:rFonts w:cstheme="minorHAnsi"/>
                <w:sz w:val="20"/>
                <w:szCs w:val="18"/>
                <w:lang w:val="en-US"/>
              </w:rPr>
            </w:pPr>
            <w:r w:rsidRPr="00336D2C">
              <w:rPr>
                <w:rFonts w:cstheme="minorHAnsi"/>
                <w:sz w:val="20"/>
                <w:szCs w:val="18"/>
                <w:lang w:val="en-US"/>
              </w:rPr>
              <w:t>2.</w:t>
            </w:r>
            <w:r>
              <w:rPr>
                <w:rFonts w:cstheme="minorHAnsi"/>
                <w:sz w:val="20"/>
                <w:szCs w:val="18"/>
                <w:lang w:val="en-US"/>
              </w:rPr>
              <w:t xml:space="preserve">3 </w:t>
            </w:r>
            <w:r w:rsidRPr="00336D2C">
              <w:rPr>
                <w:rFonts w:cstheme="minorHAnsi"/>
                <w:sz w:val="20"/>
                <w:szCs w:val="18"/>
                <w:lang w:val="en-US"/>
              </w:rPr>
              <w:t>(0.7)</w:t>
            </w:r>
          </w:p>
          <w:p w14:paraId="2E7FE60A" w14:textId="77777777" w:rsidR="002E2954" w:rsidRDefault="002E2954" w:rsidP="002E2954">
            <w:pPr>
              <w:jc w:val="center"/>
              <w:rPr>
                <w:rFonts w:cstheme="minorHAnsi"/>
                <w:sz w:val="20"/>
                <w:szCs w:val="18"/>
                <w:lang w:val="en-US"/>
              </w:rPr>
            </w:pPr>
            <w:r w:rsidRPr="00336D2C">
              <w:rPr>
                <w:rFonts w:cstheme="minorHAnsi"/>
                <w:sz w:val="20"/>
                <w:szCs w:val="18"/>
                <w:lang w:val="en-US"/>
              </w:rPr>
              <w:t>2.0 (1.0)</w:t>
            </w:r>
          </w:p>
        </w:tc>
        <w:tc>
          <w:tcPr>
            <w:tcW w:w="2284" w:type="dxa"/>
            <w:gridSpan w:val="2"/>
            <w:shd w:val="clear" w:color="auto" w:fill="auto"/>
            <w:vAlign w:val="center"/>
          </w:tcPr>
          <w:p w14:paraId="7BA8E033" w14:textId="77777777" w:rsidR="002E2954" w:rsidRDefault="002E2954" w:rsidP="002E2954">
            <w:pPr>
              <w:jc w:val="center"/>
              <w:rPr>
                <w:rFonts w:cstheme="minorHAnsi"/>
                <w:sz w:val="20"/>
                <w:szCs w:val="18"/>
                <w:lang w:val="en-US"/>
              </w:rPr>
            </w:pPr>
            <w:r>
              <w:rPr>
                <w:rFonts w:cstheme="minorHAnsi"/>
                <w:sz w:val="20"/>
                <w:szCs w:val="18"/>
                <w:lang w:val="en-US"/>
              </w:rPr>
              <w:t>2.5 (0.6)</w:t>
            </w:r>
          </w:p>
          <w:p w14:paraId="18AE0B2D" w14:textId="77777777" w:rsidR="002E2954" w:rsidRDefault="002E2954" w:rsidP="002E2954">
            <w:pPr>
              <w:jc w:val="center"/>
              <w:rPr>
                <w:rFonts w:cstheme="minorHAnsi"/>
                <w:sz w:val="20"/>
                <w:szCs w:val="18"/>
                <w:lang w:val="en-US"/>
              </w:rPr>
            </w:pPr>
            <w:r>
              <w:rPr>
                <w:rFonts w:cstheme="minorHAnsi"/>
                <w:sz w:val="20"/>
                <w:szCs w:val="18"/>
                <w:lang w:val="en-US"/>
              </w:rPr>
              <w:t>3.0 (1.0)</w:t>
            </w:r>
          </w:p>
        </w:tc>
        <w:tc>
          <w:tcPr>
            <w:tcW w:w="1704" w:type="dxa"/>
            <w:vAlign w:val="center"/>
          </w:tcPr>
          <w:p w14:paraId="67EF808E" w14:textId="77777777" w:rsidR="002E2954" w:rsidRDefault="002E2954" w:rsidP="002E2954">
            <w:pPr>
              <w:jc w:val="center"/>
              <w:rPr>
                <w:rFonts w:cstheme="minorHAnsi"/>
                <w:sz w:val="20"/>
                <w:szCs w:val="18"/>
                <w:lang w:val="en-US"/>
              </w:rPr>
            </w:pPr>
            <w:r>
              <w:rPr>
                <w:rFonts w:cstheme="minorHAnsi"/>
                <w:sz w:val="20"/>
                <w:szCs w:val="18"/>
                <w:lang w:val="en-US"/>
              </w:rPr>
              <w:t>2.4 (0.6)</w:t>
            </w:r>
          </w:p>
          <w:p w14:paraId="6A23C52A" w14:textId="77777777" w:rsidR="002E2954" w:rsidRDefault="002E2954" w:rsidP="002E2954">
            <w:pPr>
              <w:jc w:val="center"/>
              <w:rPr>
                <w:rFonts w:cstheme="minorHAnsi"/>
                <w:sz w:val="20"/>
                <w:szCs w:val="18"/>
                <w:lang w:val="en-US"/>
              </w:rPr>
            </w:pPr>
            <w:r>
              <w:rPr>
                <w:rFonts w:cstheme="minorHAnsi"/>
                <w:sz w:val="20"/>
                <w:szCs w:val="18"/>
                <w:lang w:val="en-US"/>
              </w:rPr>
              <w:t>2.0 (1.0)</w:t>
            </w:r>
          </w:p>
        </w:tc>
        <w:tc>
          <w:tcPr>
            <w:tcW w:w="1297" w:type="dxa"/>
            <w:tcBorders>
              <w:right w:val="single" w:sz="4" w:space="0" w:color="auto"/>
            </w:tcBorders>
            <w:shd w:val="clear" w:color="auto" w:fill="auto"/>
            <w:vAlign w:val="center"/>
          </w:tcPr>
          <w:p w14:paraId="794FC694" w14:textId="77777777" w:rsidR="002E2954" w:rsidRPr="00A83073" w:rsidRDefault="002E2954" w:rsidP="002E2954">
            <w:pPr>
              <w:jc w:val="center"/>
              <w:rPr>
                <w:rFonts w:cstheme="minorHAnsi"/>
                <w:b/>
                <w:bCs/>
                <w:sz w:val="20"/>
                <w:szCs w:val="18"/>
                <w:lang w:val="en-US"/>
              </w:rPr>
            </w:pPr>
            <w:r w:rsidRPr="00A83073">
              <w:rPr>
                <w:rFonts w:cstheme="minorHAnsi"/>
                <w:b/>
                <w:bCs/>
                <w:sz w:val="21"/>
                <w:szCs w:val="20"/>
                <w:lang w:val="en-US"/>
              </w:rPr>
              <w:t>.020**</w:t>
            </w:r>
          </w:p>
        </w:tc>
      </w:tr>
      <w:tr w:rsidR="002E2954" w:rsidRPr="003C12D9" w14:paraId="69DB14CA" w14:textId="77777777" w:rsidTr="001F5F43">
        <w:trPr>
          <w:trHeight w:val="364"/>
          <w:jc w:val="center"/>
        </w:trPr>
        <w:tc>
          <w:tcPr>
            <w:tcW w:w="2268" w:type="dxa"/>
            <w:tcBorders>
              <w:left w:val="single" w:sz="4" w:space="0" w:color="auto"/>
            </w:tcBorders>
            <w:shd w:val="clear" w:color="auto" w:fill="auto"/>
            <w:vAlign w:val="center"/>
          </w:tcPr>
          <w:p w14:paraId="0D04FB9A" w14:textId="77777777" w:rsidR="002E2954" w:rsidRPr="009039C0" w:rsidRDefault="002E2954" w:rsidP="002E2954">
            <w:pPr>
              <w:jc w:val="center"/>
              <w:rPr>
                <w:b/>
                <w:sz w:val="20"/>
                <w:szCs w:val="20"/>
                <w:lang w:val="en-US"/>
              </w:rPr>
            </w:pPr>
            <w:r w:rsidRPr="009039C0">
              <w:rPr>
                <w:b/>
                <w:sz w:val="20"/>
                <w:szCs w:val="20"/>
                <w:lang w:val="en-US"/>
              </w:rPr>
              <w:t xml:space="preserve">LOS (days) </w:t>
            </w:r>
          </w:p>
          <w:p w14:paraId="1334FE71" w14:textId="77777777" w:rsidR="002E2954" w:rsidRDefault="002E2954" w:rsidP="002E2954">
            <w:pPr>
              <w:jc w:val="center"/>
              <w:rPr>
                <w:bCs/>
                <w:sz w:val="20"/>
                <w:szCs w:val="20"/>
                <w:lang w:val="en-GB"/>
              </w:rPr>
            </w:pPr>
            <w:r w:rsidRPr="0025069A">
              <w:rPr>
                <w:bCs/>
                <w:sz w:val="20"/>
                <w:szCs w:val="20"/>
                <w:lang w:val="en-GB"/>
              </w:rPr>
              <w:t>Mean</w:t>
            </w:r>
            <w:r w:rsidRPr="0031654E">
              <w:rPr>
                <w:bCs/>
                <w:sz w:val="20"/>
                <w:szCs w:val="20"/>
                <w:lang w:val="en-GB"/>
              </w:rPr>
              <w:t xml:space="preserve"> (SD)</w:t>
            </w:r>
          </w:p>
          <w:p w14:paraId="7311F111" w14:textId="77777777" w:rsidR="002E2954" w:rsidRDefault="002E2954" w:rsidP="002E2954">
            <w:pPr>
              <w:jc w:val="center"/>
              <w:rPr>
                <w:sz w:val="20"/>
                <w:szCs w:val="20"/>
                <w:lang w:val="en-GB"/>
              </w:rPr>
            </w:pPr>
            <w:r w:rsidRPr="00441A32">
              <w:rPr>
                <w:sz w:val="20"/>
                <w:szCs w:val="20"/>
                <w:lang w:val="en-GB"/>
              </w:rPr>
              <w:t>Median (IQR)</w:t>
            </w:r>
          </w:p>
          <w:p w14:paraId="125A05FA" w14:textId="77777777" w:rsidR="002E2954" w:rsidRPr="00440E7F" w:rsidRDefault="002E2954" w:rsidP="002E2954">
            <w:pPr>
              <w:jc w:val="center"/>
              <w:rPr>
                <w:bCs/>
                <w:sz w:val="20"/>
                <w:szCs w:val="20"/>
                <w:lang w:val="en-US"/>
              </w:rPr>
            </w:pPr>
          </w:p>
        </w:tc>
        <w:tc>
          <w:tcPr>
            <w:tcW w:w="2126" w:type="dxa"/>
            <w:shd w:val="clear" w:color="auto" w:fill="auto"/>
            <w:vAlign w:val="center"/>
          </w:tcPr>
          <w:p w14:paraId="22A3F168" w14:textId="77777777" w:rsidR="002E2954" w:rsidRDefault="002E2954" w:rsidP="002E2954">
            <w:pPr>
              <w:jc w:val="center"/>
              <w:rPr>
                <w:rFonts w:cstheme="minorHAnsi"/>
                <w:sz w:val="20"/>
                <w:szCs w:val="18"/>
                <w:lang w:val="en-US"/>
              </w:rPr>
            </w:pPr>
            <w:r>
              <w:rPr>
                <w:rFonts w:cstheme="minorHAnsi"/>
                <w:sz w:val="20"/>
                <w:szCs w:val="18"/>
                <w:lang w:val="en-US"/>
              </w:rPr>
              <w:t>9.4 (3.2)</w:t>
            </w:r>
          </w:p>
          <w:p w14:paraId="0670F55B" w14:textId="77777777" w:rsidR="002E2954" w:rsidRPr="00BE4DE9" w:rsidRDefault="002E2954" w:rsidP="002E2954">
            <w:pPr>
              <w:jc w:val="center"/>
              <w:rPr>
                <w:rFonts w:cstheme="minorHAnsi"/>
                <w:sz w:val="20"/>
                <w:szCs w:val="18"/>
                <w:lang w:val="en-US"/>
              </w:rPr>
            </w:pPr>
            <w:r>
              <w:rPr>
                <w:rFonts w:cstheme="minorHAnsi"/>
                <w:sz w:val="20"/>
                <w:szCs w:val="18"/>
                <w:lang w:val="en-US"/>
              </w:rPr>
              <w:t>9.0 (3.0)</w:t>
            </w:r>
          </w:p>
        </w:tc>
        <w:tc>
          <w:tcPr>
            <w:tcW w:w="2284" w:type="dxa"/>
            <w:gridSpan w:val="2"/>
            <w:shd w:val="clear" w:color="auto" w:fill="auto"/>
            <w:vAlign w:val="center"/>
          </w:tcPr>
          <w:p w14:paraId="36815DFB" w14:textId="77777777" w:rsidR="002E2954" w:rsidRDefault="002E2954" w:rsidP="002E2954">
            <w:pPr>
              <w:jc w:val="center"/>
              <w:rPr>
                <w:rFonts w:cstheme="minorHAnsi"/>
                <w:sz w:val="20"/>
                <w:szCs w:val="18"/>
                <w:lang w:val="en-US"/>
              </w:rPr>
            </w:pPr>
            <w:r>
              <w:rPr>
                <w:rFonts w:cstheme="minorHAnsi"/>
                <w:sz w:val="20"/>
                <w:szCs w:val="18"/>
                <w:lang w:val="en-US"/>
              </w:rPr>
              <w:t>4.9 (4.5)</w:t>
            </w:r>
          </w:p>
          <w:p w14:paraId="1BFF2952" w14:textId="77777777" w:rsidR="002E2954" w:rsidRPr="00BE4DE9" w:rsidRDefault="002E2954" w:rsidP="002E2954">
            <w:pPr>
              <w:jc w:val="center"/>
              <w:rPr>
                <w:rFonts w:cstheme="minorHAnsi"/>
                <w:sz w:val="20"/>
                <w:szCs w:val="18"/>
                <w:lang w:val="en-US"/>
              </w:rPr>
            </w:pPr>
            <w:r>
              <w:rPr>
                <w:rFonts w:cstheme="minorHAnsi"/>
                <w:sz w:val="20"/>
                <w:szCs w:val="18"/>
                <w:lang w:val="en-US"/>
              </w:rPr>
              <w:t>4.0 (4.0)</w:t>
            </w:r>
          </w:p>
        </w:tc>
        <w:tc>
          <w:tcPr>
            <w:tcW w:w="1704" w:type="dxa"/>
            <w:vAlign w:val="center"/>
          </w:tcPr>
          <w:p w14:paraId="26E0FF0A" w14:textId="77777777" w:rsidR="002E2954" w:rsidRDefault="002E2954" w:rsidP="002E2954">
            <w:pPr>
              <w:jc w:val="center"/>
              <w:rPr>
                <w:rFonts w:cstheme="minorHAnsi"/>
                <w:sz w:val="20"/>
                <w:szCs w:val="18"/>
                <w:lang w:val="en-US"/>
              </w:rPr>
            </w:pPr>
            <w:r>
              <w:rPr>
                <w:rFonts w:cstheme="minorHAnsi"/>
                <w:sz w:val="20"/>
                <w:szCs w:val="18"/>
                <w:lang w:val="en-US"/>
              </w:rPr>
              <w:t>7.2 (4.5)</w:t>
            </w:r>
          </w:p>
          <w:p w14:paraId="20A4EAB7" w14:textId="77777777" w:rsidR="002E2954" w:rsidRPr="00BE4DE9" w:rsidRDefault="002E2954" w:rsidP="002E2954">
            <w:pPr>
              <w:jc w:val="center"/>
              <w:rPr>
                <w:rFonts w:cstheme="minorHAnsi"/>
                <w:sz w:val="20"/>
                <w:szCs w:val="18"/>
                <w:lang w:val="en-US"/>
              </w:rPr>
            </w:pPr>
            <w:r>
              <w:rPr>
                <w:rFonts w:cstheme="minorHAnsi"/>
                <w:sz w:val="20"/>
                <w:szCs w:val="18"/>
                <w:lang w:val="en-US"/>
              </w:rPr>
              <w:t>7.0 (5.0)</w:t>
            </w:r>
          </w:p>
        </w:tc>
        <w:tc>
          <w:tcPr>
            <w:tcW w:w="1297" w:type="dxa"/>
            <w:tcBorders>
              <w:right w:val="single" w:sz="4" w:space="0" w:color="auto"/>
            </w:tcBorders>
            <w:shd w:val="clear" w:color="auto" w:fill="auto"/>
            <w:vAlign w:val="center"/>
          </w:tcPr>
          <w:p w14:paraId="71CD3E47" w14:textId="77777777" w:rsidR="002E2954" w:rsidRPr="008D10AB" w:rsidRDefault="002E2954" w:rsidP="002E2954">
            <w:pPr>
              <w:jc w:val="center"/>
              <w:rPr>
                <w:rFonts w:cstheme="minorHAnsi"/>
                <w:b/>
                <w:bCs/>
                <w:sz w:val="20"/>
                <w:szCs w:val="18"/>
                <w:highlight w:val="yellow"/>
                <w:lang w:val="en-US"/>
              </w:rPr>
            </w:pPr>
            <w:r w:rsidRPr="00A83073">
              <w:rPr>
                <w:rFonts w:cstheme="minorHAnsi"/>
                <w:b/>
                <w:bCs/>
                <w:sz w:val="21"/>
                <w:szCs w:val="20"/>
                <w:lang w:val="en-US"/>
              </w:rPr>
              <w:t>&lt;.001**</w:t>
            </w:r>
          </w:p>
        </w:tc>
      </w:tr>
      <w:tr w:rsidR="002E2954" w:rsidRPr="003C12D9" w14:paraId="65FE6188" w14:textId="77777777" w:rsidTr="001F5F43">
        <w:trPr>
          <w:trHeight w:val="364"/>
          <w:jc w:val="center"/>
        </w:trPr>
        <w:tc>
          <w:tcPr>
            <w:tcW w:w="2268" w:type="dxa"/>
            <w:tcBorders>
              <w:left w:val="single" w:sz="4" w:space="0" w:color="auto"/>
              <w:bottom w:val="single" w:sz="4" w:space="0" w:color="auto"/>
            </w:tcBorders>
            <w:shd w:val="clear" w:color="auto" w:fill="auto"/>
            <w:vAlign w:val="center"/>
          </w:tcPr>
          <w:p w14:paraId="14B971E9" w14:textId="77777777" w:rsidR="002E2954" w:rsidRDefault="002E2954" w:rsidP="002E2954">
            <w:pPr>
              <w:jc w:val="center"/>
              <w:rPr>
                <w:b/>
                <w:sz w:val="20"/>
                <w:szCs w:val="20"/>
                <w:lang w:val="en-US"/>
              </w:rPr>
            </w:pPr>
            <w:r>
              <w:rPr>
                <w:b/>
                <w:sz w:val="20"/>
                <w:szCs w:val="20"/>
                <w:lang w:val="en-US"/>
              </w:rPr>
              <w:t>t</w:t>
            </w:r>
            <w:r w:rsidRPr="00EE1007">
              <w:rPr>
                <w:b/>
                <w:sz w:val="20"/>
                <w:szCs w:val="20"/>
                <w:lang w:val="en-US"/>
              </w:rPr>
              <w:t>ime of surgery (minutes)</w:t>
            </w:r>
            <w:r>
              <w:rPr>
                <w:b/>
                <w:sz w:val="20"/>
                <w:szCs w:val="20"/>
                <w:lang w:val="en-US"/>
              </w:rPr>
              <w:t xml:space="preserve"> </w:t>
            </w:r>
          </w:p>
          <w:p w14:paraId="2953BA08" w14:textId="77777777" w:rsidR="002E2954" w:rsidRDefault="002E2954" w:rsidP="002E2954">
            <w:pPr>
              <w:jc w:val="center"/>
              <w:rPr>
                <w:bCs/>
                <w:sz w:val="20"/>
                <w:szCs w:val="20"/>
                <w:lang w:val="en-GB"/>
              </w:rPr>
            </w:pPr>
            <w:r w:rsidRPr="0025069A">
              <w:rPr>
                <w:bCs/>
                <w:sz w:val="20"/>
                <w:szCs w:val="20"/>
                <w:lang w:val="en-GB"/>
              </w:rPr>
              <w:t>Mean</w:t>
            </w:r>
            <w:r w:rsidRPr="0031654E">
              <w:rPr>
                <w:bCs/>
                <w:sz w:val="20"/>
                <w:szCs w:val="20"/>
                <w:lang w:val="en-GB"/>
              </w:rPr>
              <w:t xml:space="preserve"> (SD)</w:t>
            </w:r>
          </w:p>
          <w:p w14:paraId="0C149C34" w14:textId="77777777" w:rsidR="002E2954" w:rsidRDefault="002E2954" w:rsidP="002E2954">
            <w:pPr>
              <w:jc w:val="center"/>
              <w:rPr>
                <w:sz w:val="20"/>
                <w:szCs w:val="20"/>
                <w:lang w:val="en-GB"/>
              </w:rPr>
            </w:pPr>
            <w:r w:rsidRPr="00441A32">
              <w:rPr>
                <w:sz w:val="20"/>
                <w:szCs w:val="20"/>
                <w:lang w:val="en-GB"/>
              </w:rPr>
              <w:t>Median (IQR)</w:t>
            </w:r>
          </w:p>
          <w:p w14:paraId="0DB91B76" w14:textId="77777777" w:rsidR="002E2954" w:rsidRPr="00DA7797" w:rsidRDefault="002E2954" w:rsidP="002E2954">
            <w:pPr>
              <w:jc w:val="center"/>
              <w:rPr>
                <w:b/>
                <w:sz w:val="20"/>
                <w:szCs w:val="20"/>
                <w:lang w:val="en-US"/>
              </w:rPr>
            </w:pPr>
          </w:p>
        </w:tc>
        <w:tc>
          <w:tcPr>
            <w:tcW w:w="2126" w:type="dxa"/>
            <w:tcBorders>
              <w:bottom w:val="single" w:sz="4" w:space="0" w:color="auto"/>
            </w:tcBorders>
            <w:shd w:val="clear" w:color="auto" w:fill="auto"/>
            <w:vAlign w:val="center"/>
          </w:tcPr>
          <w:p w14:paraId="115F238F" w14:textId="77777777" w:rsidR="002E2954" w:rsidRDefault="002E2954" w:rsidP="002E2954">
            <w:pPr>
              <w:jc w:val="center"/>
              <w:rPr>
                <w:rFonts w:cstheme="minorHAnsi"/>
                <w:sz w:val="20"/>
                <w:szCs w:val="18"/>
                <w:lang w:val="en-US"/>
              </w:rPr>
            </w:pPr>
            <w:r>
              <w:rPr>
                <w:rFonts w:cstheme="minorHAnsi"/>
                <w:sz w:val="20"/>
                <w:szCs w:val="18"/>
                <w:lang w:val="en-US"/>
              </w:rPr>
              <w:t>75.5 (21.6)</w:t>
            </w:r>
          </w:p>
          <w:p w14:paraId="09E3E671" w14:textId="77777777" w:rsidR="002E2954" w:rsidRPr="00BE4DE9" w:rsidRDefault="002E2954" w:rsidP="002E2954">
            <w:pPr>
              <w:jc w:val="center"/>
              <w:rPr>
                <w:rFonts w:cstheme="minorHAnsi"/>
                <w:sz w:val="20"/>
                <w:szCs w:val="18"/>
                <w:lang w:val="en-US"/>
              </w:rPr>
            </w:pPr>
            <w:r>
              <w:rPr>
                <w:rFonts w:cstheme="minorHAnsi"/>
                <w:sz w:val="20"/>
                <w:szCs w:val="18"/>
                <w:lang w:val="en-US"/>
              </w:rPr>
              <w:t>74.0 (29.0)</w:t>
            </w:r>
          </w:p>
        </w:tc>
        <w:tc>
          <w:tcPr>
            <w:tcW w:w="2284" w:type="dxa"/>
            <w:gridSpan w:val="2"/>
            <w:tcBorders>
              <w:bottom w:val="single" w:sz="4" w:space="0" w:color="auto"/>
            </w:tcBorders>
            <w:shd w:val="clear" w:color="auto" w:fill="auto"/>
            <w:vAlign w:val="center"/>
          </w:tcPr>
          <w:p w14:paraId="070C2717" w14:textId="77777777" w:rsidR="002E2954" w:rsidRDefault="002E2954" w:rsidP="002E2954">
            <w:pPr>
              <w:jc w:val="center"/>
              <w:rPr>
                <w:rFonts w:cstheme="minorHAnsi"/>
                <w:sz w:val="20"/>
                <w:szCs w:val="18"/>
                <w:lang w:val="en-US"/>
              </w:rPr>
            </w:pPr>
            <w:r>
              <w:rPr>
                <w:rFonts w:cstheme="minorHAnsi"/>
                <w:sz w:val="20"/>
                <w:szCs w:val="18"/>
                <w:lang w:val="en-US"/>
              </w:rPr>
              <w:t>78.1 (25.0)</w:t>
            </w:r>
          </w:p>
          <w:p w14:paraId="78444D02" w14:textId="77777777" w:rsidR="002E2954" w:rsidRPr="00BE4DE9" w:rsidRDefault="002E2954" w:rsidP="002E2954">
            <w:pPr>
              <w:jc w:val="center"/>
              <w:rPr>
                <w:rFonts w:cstheme="minorHAnsi"/>
                <w:sz w:val="20"/>
                <w:szCs w:val="18"/>
                <w:lang w:val="en-US"/>
              </w:rPr>
            </w:pPr>
            <w:r>
              <w:rPr>
                <w:rFonts w:cstheme="minorHAnsi"/>
                <w:sz w:val="20"/>
                <w:szCs w:val="18"/>
                <w:lang w:val="en-US"/>
              </w:rPr>
              <w:t>73.0 (30.3)</w:t>
            </w:r>
          </w:p>
        </w:tc>
        <w:tc>
          <w:tcPr>
            <w:tcW w:w="1704" w:type="dxa"/>
            <w:tcBorders>
              <w:bottom w:val="single" w:sz="4" w:space="0" w:color="auto"/>
            </w:tcBorders>
            <w:vAlign w:val="center"/>
          </w:tcPr>
          <w:p w14:paraId="6F4B33A5" w14:textId="77777777" w:rsidR="002E2954" w:rsidRDefault="002E2954" w:rsidP="002E2954">
            <w:pPr>
              <w:jc w:val="center"/>
              <w:rPr>
                <w:rFonts w:cstheme="minorHAnsi"/>
                <w:sz w:val="20"/>
                <w:szCs w:val="18"/>
                <w:lang w:val="en-US"/>
              </w:rPr>
            </w:pPr>
            <w:r>
              <w:rPr>
                <w:rFonts w:cstheme="minorHAnsi"/>
                <w:sz w:val="20"/>
                <w:szCs w:val="18"/>
                <w:lang w:val="en-US"/>
              </w:rPr>
              <w:t>76.8 (23.4)</w:t>
            </w:r>
          </w:p>
          <w:p w14:paraId="33092CC4" w14:textId="77777777" w:rsidR="002E2954" w:rsidRPr="00BE4DE9" w:rsidRDefault="002E2954" w:rsidP="002E2954">
            <w:pPr>
              <w:jc w:val="center"/>
              <w:rPr>
                <w:rFonts w:cstheme="minorHAnsi"/>
                <w:sz w:val="20"/>
                <w:szCs w:val="18"/>
                <w:lang w:val="en-US"/>
              </w:rPr>
            </w:pPr>
            <w:r>
              <w:rPr>
                <w:rFonts w:cstheme="minorHAnsi"/>
                <w:sz w:val="20"/>
                <w:szCs w:val="18"/>
                <w:lang w:val="en-US"/>
              </w:rPr>
              <w:t>73.5 (29.5)</w:t>
            </w:r>
          </w:p>
        </w:tc>
        <w:tc>
          <w:tcPr>
            <w:tcW w:w="1297" w:type="dxa"/>
            <w:tcBorders>
              <w:bottom w:val="single" w:sz="4" w:space="0" w:color="auto"/>
              <w:right w:val="single" w:sz="4" w:space="0" w:color="auto"/>
            </w:tcBorders>
            <w:shd w:val="clear" w:color="auto" w:fill="auto"/>
            <w:vAlign w:val="center"/>
          </w:tcPr>
          <w:p w14:paraId="02071D5E" w14:textId="77777777" w:rsidR="002E2954" w:rsidRPr="00D96B06" w:rsidRDefault="002E2954" w:rsidP="002E2954">
            <w:pPr>
              <w:jc w:val="center"/>
              <w:rPr>
                <w:rFonts w:cstheme="minorHAnsi"/>
                <w:sz w:val="20"/>
                <w:szCs w:val="18"/>
                <w:lang w:val="en-US"/>
              </w:rPr>
            </w:pPr>
            <w:r w:rsidRPr="00D96B06">
              <w:rPr>
                <w:rFonts w:cstheme="minorHAnsi"/>
                <w:sz w:val="20"/>
                <w:szCs w:val="18"/>
                <w:lang w:val="en-US"/>
              </w:rPr>
              <w:t>.594**</w:t>
            </w:r>
          </w:p>
        </w:tc>
      </w:tr>
    </w:tbl>
    <w:p w14:paraId="55B5606F" w14:textId="16AB94F5" w:rsidR="00CA135F" w:rsidRPr="00872FAB" w:rsidRDefault="002F0262" w:rsidP="00872FAB">
      <w:pPr>
        <w:jc w:val="both"/>
        <w:rPr>
          <w:sz w:val="20"/>
          <w:szCs w:val="20"/>
          <w:lang w:val="en-US"/>
        </w:rPr>
      </w:pPr>
      <w:r>
        <w:rPr>
          <w:sz w:val="20"/>
          <w:szCs w:val="20"/>
          <w:lang w:val="en-US"/>
        </w:rPr>
        <w:t>Clavien-Dindo IV (CD°IV) = life threatening complications l</w:t>
      </w:r>
      <w:r w:rsidRPr="00040356">
        <w:rPr>
          <w:sz w:val="20"/>
          <w:szCs w:val="20"/>
          <w:lang w:val="en-US"/>
        </w:rPr>
        <w:t>eading to transfer to an intermediate care unit or intensive care unit</w:t>
      </w:r>
      <w:r>
        <w:rPr>
          <w:sz w:val="20"/>
          <w:szCs w:val="20"/>
          <w:lang w:val="en-US"/>
        </w:rPr>
        <w:t xml:space="preserve">, </w:t>
      </w:r>
      <w:r w:rsidRPr="009378E2">
        <w:rPr>
          <w:sz w:val="20"/>
          <w:szCs w:val="20"/>
          <w:lang w:val="en-GB"/>
        </w:rPr>
        <w:t xml:space="preserve">CCI= Charlson Comorbidity Index, </w:t>
      </w:r>
      <w:r>
        <w:rPr>
          <w:sz w:val="20"/>
          <w:szCs w:val="20"/>
          <w:lang w:val="en-GB"/>
        </w:rPr>
        <w:t xml:space="preserve">TJA = Total Joint Arthroplasty, </w:t>
      </w:r>
      <w:r w:rsidRPr="009378E2">
        <w:rPr>
          <w:sz w:val="20"/>
          <w:szCs w:val="20"/>
          <w:lang w:val="en-GB"/>
        </w:rPr>
        <w:t xml:space="preserve">THA = Total hip arthroplasty, TKA = Total knee arthroplasty, Age in years, BMI = </w:t>
      </w:r>
      <w:r w:rsidR="00A4365C" w:rsidRPr="00A4365C">
        <w:rPr>
          <w:sz w:val="20"/>
          <w:szCs w:val="20"/>
          <w:lang w:val="en-US"/>
        </w:rPr>
        <w:t>body mass index</w:t>
      </w:r>
      <w:r w:rsidRPr="009378E2">
        <w:rPr>
          <w:sz w:val="20"/>
          <w:szCs w:val="20"/>
          <w:lang w:val="en-GB"/>
        </w:rPr>
        <w:t xml:space="preserve">, Adipositas (yes/no) =  BMI </w:t>
      </w:r>
      <w:r w:rsidRPr="009378E2">
        <w:rPr>
          <w:sz w:val="20"/>
          <w:szCs w:val="20"/>
          <w:lang w:val="en-US"/>
        </w:rPr>
        <w:t>≥</w:t>
      </w:r>
      <w:r w:rsidRPr="009378E2">
        <w:rPr>
          <w:sz w:val="20"/>
          <w:szCs w:val="20"/>
          <w:lang w:val="en-GB"/>
        </w:rPr>
        <w:t xml:space="preserve"> 30 vs. normal weight patients, Adipositas</w:t>
      </w:r>
      <w:r>
        <w:rPr>
          <w:sz w:val="20"/>
          <w:szCs w:val="20"/>
          <w:lang w:val="en-GB"/>
        </w:rPr>
        <w:t xml:space="preserve"> </w:t>
      </w:r>
      <w:r w:rsidRPr="009378E2">
        <w:rPr>
          <w:sz w:val="20"/>
          <w:szCs w:val="20"/>
          <w:lang w:val="en-US"/>
        </w:rPr>
        <w:t>≥</w:t>
      </w:r>
      <w:r w:rsidRPr="009378E2">
        <w:rPr>
          <w:sz w:val="20"/>
          <w:szCs w:val="20"/>
          <w:lang w:val="en-GB"/>
        </w:rPr>
        <w:t xml:space="preserve"> II =  BMI </w:t>
      </w:r>
      <w:r w:rsidRPr="009378E2">
        <w:rPr>
          <w:sz w:val="20"/>
          <w:szCs w:val="20"/>
          <w:lang w:val="en-US"/>
        </w:rPr>
        <w:t xml:space="preserve">≥ 35 vs. normal weight patients, </w:t>
      </w:r>
      <w:r w:rsidRPr="009378E2">
        <w:rPr>
          <w:sz w:val="20"/>
          <w:szCs w:val="20"/>
          <w:lang w:val="en-GB"/>
        </w:rPr>
        <w:t>ASA = American Society of Anesthesiologists, LOS</w:t>
      </w:r>
      <w:r w:rsidRPr="009378E2">
        <w:rPr>
          <w:sz w:val="20"/>
          <w:szCs w:val="20"/>
          <w:lang w:val="en-US"/>
        </w:rPr>
        <w:t xml:space="preserve"> = length of stay in days, time of surgery in minutes, bold values = p ≤ 0.05; *Chi-square-test. **Mann-Whitney-U-test. </w:t>
      </w:r>
    </w:p>
    <w:p w14:paraId="21558A48" w14:textId="68C66022" w:rsidR="00000926" w:rsidRPr="00955B2E" w:rsidRDefault="00374701" w:rsidP="0092725B">
      <w:pPr>
        <w:spacing w:line="480" w:lineRule="auto"/>
        <w:jc w:val="both"/>
        <w:rPr>
          <w:i/>
          <w:iCs/>
          <w:u w:val="single"/>
          <w:lang w:val="en-US"/>
        </w:rPr>
      </w:pPr>
      <w:r>
        <w:rPr>
          <w:i/>
          <w:iCs/>
          <w:u w:val="single"/>
          <w:lang w:val="en-US"/>
        </w:rPr>
        <w:lastRenderedPageBreak/>
        <w:t xml:space="preserve">Primary Outcome: </w:t>
      </w:r>
      <w:r w:rsidR="00FC1A1B">
        <w:rPr>
          <w:i/>
          <w:iCs/>
          <w:u w:val="single"/>
          <w:lang w:val="en-US"/>
        </w:rPr>
        <w:t>Influencing Factors on CD°IV Transfers</w:t>
      </w:r>
      <w:r>
        <w:rPr>
          <w:i/>
          <w:iCs/>
          <w:u w:val="single"/>
          <w:lang w:val="en-US"/>
        </w:rPr>
        <w:t xml:space="preserve"> </w:t>
      </w:r>
    </w:p>
    <w:p w14:paraId="5A6566DD" w14:textId="1B84BB16" w:rsidR="00885EE2" w:rsidRPr="00885EE2" w:rsidRDefault="00885EE2" w:rsidP="0092725B">
      <w:pPr>
        <w:spacing w:line="480" w:lineRule="auto"/>
        <w:jc w:val="both"/>
        <w:rPr>
          <w:bCs/>
          <w:i/>
          <w:iCs/>
          <w:u w:val="single"/>
          <w:lang w:val="en-US"/>
        </w:rPr>
      </w:pPr>
      <w:r>
        <w:rPr>
          <w:bCs/>
          <w:i/>
          <w:iCs/>
          <w:u w:val="single"/>
          <w:lang w:val="en-US"/>
        </w:rPr>
        <w:t>“</w:t>
      </w:r>
      <w:r w:rsidRPr="00885EE2">
        <w:rPr>
          <w:bCs/>
          <w:i/>
          <w:iCs/>
          <w:u w:val="single"/>
          <w:lang w:val="en-US"/>
        </w:rPr>
        <w:t>Frailty</w:t>
      </w:r>
      <w:r>
        <w:rPr>
          <w:bCs/>
          <w:i/>
          <w:iCs/>
          <w:u w:val="single"/>
          <w:lang w:val="en-US"/>
        </w:rPr>
        <w:t>”</w:t>
      </w:r>
      <w:r w:rsidRPr="00885EE2">
        <w:rPr>
          <w:bCs/>
          <w:i/>
          <w:iCs/>
          <w:u w:val="single"/>
          <w:lang w:val="en-US"/>
        </w:rPr>
        <w:t>:</w:t>
      </w:r>
    </w:p>
    <w:p w14:paraId="385CC8B3" w14:textId="4F3F3AFA" w:rsidR="00D8536D" w:rsidRDefault="000A7C1D" w:rsidP="0092725B">
      <w:pPr>
        <w:spacing w:line="480" w:lineRule="auto"/>
        <w:jc w:val="both"/>
        <w:rPr>
          <w:bCs/>
          <w:lang w:val="en-US"/>
        </w:rPr>
      </w:pPr>
      <w:r w:rsidRPr="000A7C1D">
        <w:rPr>
          <w:bCs/>
          <w:lang w:val="en-US"/>
        </w:rPr>
        <w:t xml:space="preserve">The CD°IV cohort </w:t>
      </w:r>
      <w:r w:rsidR="0078012A" w:rsidRPr="000A7C1D">
        <w:rPr>
          <w:bCs/>
          <w:lang w:val="en-US"/>
        </w:rPr>
        <w:t xml:space="preserve">across all TJA cases </w:t>
      </w:r>
      <w:r w:rsidRPr="000A7C1D">
        <w:rPr>
          <w:bCs/>
          <w:lang w:val="en-US"/>
        </w:rPr>
        <w:t>demonstrated a significantly higher proportion of "</w:t>
      </w:r>
      <w:r w:rsidR="00885EE2">
        <w:rPr>
          <w:bCs/>
          <w:lang w:val="en-US"/>
        </w:rPr>
        <w:t>Frailty</w:t>
      </w:r>
      <w:r w:rsidRPr="000A7C1D">
        <w:rPr>
          <w:bCs/>
          <w:lang w:val="en-US"/>
        </w:rPr>
        <w:t>"</w:t>
      </w:r>
      <w:r w:rsidR="00885EE2">
        <w:rPr>
          <w:bCs/>
          <w:lang w:val="en-US"/>
        </w:rPr>
        <w:t xml:space="preserve"> </w:t>
      </w:r>
      <w:r w:rsidRPr="000A7C1D">
        <w:rPr>
          <w:bCs/>
          <w:lang w:val="en-US"/>
        </w:rPr>
        <w:t>based on the HFRS compared to the control group, with a mean score of 4.4 (SD 3.8) versus 3.0 (SD 3.0) (p &lt; 0.001). Th</w:t>
      </w:r>
      <w:r w:rsidR="000B4A7D">
        <w:rPr>
          <w:bCs/>
          <w:lang w:val="en-US"/>
        </w:rPr>
        <w:t>e</w:t>
      </w:r>
      <w:r w:rsidRPr="000A7C1D">
        <w:rPr>
          <w:bCs/>
          <w:lang w:val="en-US"/>
        </w:rPr>
        <w:t>s</w:t>
      </w:r>
      <w:r w:rsidR="000B4A7D">
        <w:rPr>
          <w:bCs/>
          <w:lang w:val="en-US"/>
        </w:rPr>
        <w:t>e</w:t>
      </w:r>
      <w:r w:rsidRPr="000A7C1D">
        <w:rPr>
          <w:bCs/>
          <w:lang w:val="en-US"/>
        </w:rPr>
        <w:t xml:space="preserve"> finding</w:t>
      </w:r>
      <w:r w:rsidR="000B4A7D">
        <w:rPr>
          <w:bCs/>
          <w:lang w:val="en-US"/>
        </w:rPr>
        <w:t>s</w:t>
      </w:r>
      <w:r w:rsidRPr="000A7C1D">
        <w:rPr>
          <w:bCs/>
          <w:lang w:val="en-US"/>
        </w:rPr>
        <w:t xml:space="preserve"> w</w:t>
      </w:r>
      <w:r w:rsidR="000B4A7D">
        <w:rPr>
          <w:bCs/>
          <w:lang w:val="en-US"/>
        </w:rPr>
        <w:t>ere</w:t>
      </w:r>
      <w:r w:rsidRPr="000A7C1D">
        <w:rPr>
          <w:bCs/>
          <w:lang w:val="en-US"/>
        </w:rPr>
        <w:t xml:space="preserve"> also confirmed for both THA</w:t>
      </w:r>
      <w:r w:rsidR="00207906">
        <w:rPr>
          <w:bCs/>
          <w:lang w:val="en-US"/>
        </w:rPr>
        <w:t xml:space="preserve"> </w:t>
      </w:r>
      <w:r w:rsidR="00207906" w:rsidRPr="005F5A17">
        <w:rPr>
          <w:bCs/>
          <w:lang w:val="en-US"/>
        </w:rPr>
        <w:t>[</w:t>
      </w:r>
      <w:r w:rsidR="00207906">
        <w:rPr>
          <w:bCs/>
          <w:lang w:val="en-US"/>
        </w:rPr>
        <w:t>mean 4.9 (SD 4.4)</w:t>
      </w:r>
      <w:r w:rsidR="00207906" w:rsidRPr="005F5A17">
        <w:rPr>
          <w:bCs/>
          <w:lang w:val="en-US"/>
        </w:rPr>
        <w:t xml:space="preserve"> vs.</w:t>
      </w:r>
      <w:r w:rsidR="00207906">
        <w:rPr>
          <w:bCs/>
          <w:lang w:val="en-US"/>
        </w:rPr>
        <w:t xml:space="preserve"> mean 3.3 (SD 3.5</w:t>
      </w:r>
      <w:r w:rsidR="00207906" w:rsidRPr="005F5A17">
        <w:rPr>
          <w:bCs/>
          <w:lang w:val="en-US"/>
        </w:rPr>
        <w:t xml:space="preserve">); p </w:t>
      </w:r>
      <w:r w:rsidR="00207906">
        <w:rPr>
          <w:bCs/>
          <w:lang w:val="en-US"/>
        </w:rPr>
        <w:t>=</w:t>
      </w:r>
      <w:r w:rsidR="00207906" w:rsidRPr="005F5A17">
        <w:rPr>
          <w:bCs/>
          <w:lang w:val="en-US"/>
        </w:rPr>
        <w:t xml:space="preserve"> </w:t>
      </w:r>
      <w:r w:rsidR="00207906">
        <w:rPr>
          <w:bCs/>
          <w:lang w:val="en-US"/>
        </w:rPr>
        <w:t>0</w:t>
      </w:r>
      <w:r w:rsidR="00207906" w:rsidRPr="005F5A17">
        <w:rPr>
          <w:bCs/>
          <w:lang w:val="en-US"/>
        </w:rPr>
        <w:t>.</w:t>
      </w:r>
      <w:r w:rsidR="00207906">
        <w:rPr>
          <w:bCs/>
          <w:lang w:val="en-US"/>
        </w:rPr>
        <w:t>012</w:t>
      </w:r>
      <w:r w:rsidR="00207906" w:rsidRPr="005F5A17">
        <w:rPr>
          <w:bCs/>
          <w:lang w:val="en-US"/>
        </w:rPr>
        <w:t>]</w:t>
      </w:r>
      <w:r w:rsidR="00207906">
        <w:rPr>
          <w:bCs/>
          <w:lang w:val="en-US"/>
        </w:rPr>
        <w:t xml:space="preserve"> </w:t>
      </w:r>
      <w:r w:rsidRPr="000A7C1D">
        <w:rPr>
          <w:bCs/>
          <w:lang w:val="en-US"/>
        </w:rPr>
        <w:t>and TKA</w:t>
      </w:r>
      <w:r w:rsidR="00207906">
        <w:rPr>
          <w:bCs/>
          <w:lang w:val="en-US"/>
        </w:rPr>
        <w:t xml:space="preserve"> </w:t>
      </w:r>
      <w:r w:rsidR="00207906" w:rsidRPr="005F5A17">
        <w:rPr>
          <w:bCs/>
          <w:lang w:val="en-US"/>
        </w:rPr>
        <w:t>[</w:t>
      </w:r>
      <w:r w:rsidR="00207906">
        <w:rPr>
          <w:bCs/>
          <w:lang w:val="en-US"/>
        </w:rPr>
        <w:t>mean 3.7 (SD 2.6)</w:t>
      </w:r>
      <w:r w:rsidR="00207906" w:rsidRPr="005F5A17">
        <w:rPr>
          <w:bCs/>
          <w:lang w:val="en-US"/>
        </w:rPr>
        <w:t xml:space="preserve"> vs.</w:t>
      </w:r>
      <w:r w:rsidR="00207906">
        <w:rPr>
          <w:bCs/>
          <w:lang w:val="en-US"/>
        </w:rPr>
        <w:t xml:space="preserve"> mean 2.8 (SD 2.5</w:t>
      </w:r>
      <w:r w:rsidR="00207906" w:rsidRPr="005F5A17">
        <w:rPr>
          <w:bCs/>
          <w:lang w:val="en-US"/>
        </w:rPr>
        <w:t xml:space="preserve">); p </w:t>
      </w:r>
      <w:r w:rsidR="00207906">
        <w:rPr>
          <w:bCs/>
          <w:lang w:val="en-US"/>
        </w:rPr>
        <w:t>=</w:t>
      </w:r>
      <w:r w:rsidR="00207906" w:rsidRPr="005F5A17">
        <w:rPr>
          <w:bCs/>
          <w:lang w:val="en-US"/>
        </w:rPr>
        <w:t xml:space="preserve"> </w:t>
      </w:r>
      <w:r w:rsidR="00207906">
        <w:rPr>
          <w:bCs/>
          <w:lang w:val="en-US"/>
        </w:rPr>
        <w:t>0</w:t>
      </w:r>
      <w:r w:rsidR="00207906" w:rsidRPr="005F5A17">
        <w:rPr>
          <w:bCs/>
          <w:lang w:val="en-US"/>
        </w:rPr>
        <w:t>.</w:t>
      </w:r>
      <w:r w:rsidR="00207906">
        <w:rPr>
          <w:bCs/>
          <w:lang w:val="en-US"/>
        </w:rPr>
        <w:t>008</w:t>
      </w:r>
      <w:r w:rsidR="00207906" w:rsidRPr="005F5A17">
        <w:rPr>
          <w:bCs/>
          <w:lang w:val="en-US"/>
        </w:rPr>
        <w:t>]</w:t>
      </w:r>
      <w:r w:rsidRPr="000A7C1D">
        <w:rPr>
          <w:bCs/>
          <w:lang w:val="en-US"/>
        </w:rPr>
        <w:t xml:space="preserve">. </w:t>
      </w:r>
      <w:r w:rsidR="00EF3963" w:rsidRPr="00751D46">
        <w:rPr>
          <w:bCs/>
          <w:lang w:val="en-US"/>
        </w:rPr>
        <w:t>Figure 1 shows a graphical representation.</w:t>
      </w:r>
    </w:p>
    <w:p w14:paraId="3C5584EB" w14:textId="01D9794D" w:rsidR="009A644E" w:rsidRDefault="009A644E" w:rsidP="001917AB">
      <w:pPr>
        <w:spacing w:line="360" w:lineRule="auto"/>
        <w:rPr>
          <w:b/>
          <w:lang w:val="en-US"/>
        </w:rPr>
      </w:pPr>
      <w:r w:rsidRPr="00726FA1">
        <w:rPr>
          <w:b/>
          <w:lang w:val="en-US"/>
        </w:rPr>
        <w:t>Figure 1:</w:t>
      </w:r>
      <w:r>
        <w:rPr>
          <w:b/>
          <w:lang w:val="en-US"/>
        </w:rPr>
        <w:t xml:space="preserve"> HFRS </w:t>
      </w:r>
      <w:r w:rsidR="003E1832">
        <w:rPr>
          <w:b/>
          <w:lang w:val="en-US"/>
        </w:rPr>
        <w:t xml:space="preserve">values in </w:t>
      </w:r>
      <w:r w:rsidR="005C7C8E">
        <w:rPr>
          <w:b/>
          <w:lang w:val="en-US"/>
        </w:rPr>
        <w:t xml:space="preserve">CD°IV patients vs. control group </w:t>
      </w:r>
      <w:r w:rsidR="003E1832">
        <w:rPr>
          <w:b/>
          <w:lang w:val="en-US"/>
        </w:rPr>
        <w:t>after</w:t>
      </w:r>
      <w:r w:rsidR="00F80994">
        <w:rPr>
          <w:b/>
          <w:lang w:val="en-US"/>
        </w:rPr>
        <w:t xml:space="preserve"> </w:t>
      </w:r>
      <w:r>
        <w:rPr>
          <w:b/>
          <w:lang w:val="en-US"/>
        </w:rPr>
        <w:t>TJA, THA and TKA</w:t>
      </w:r>
      <w:r w:rsidR="00D8536D">
        <w:rPr>
          <w:b/>
          <w:noProof/>
          <w:lang w:val="en-US"/>
        </w:rPr>
        <w:drawing>
          <wp:inline distT="0" distB="0" distL="0" distR="0" wp14:anchorId="00D24874" wp14:editId="64BA3D93">
            <wp:extent cx="6487663" cy="3313430"/>
            <wp:effectExtent l="12700" t="12700" r="15240" b="13970"/>
            <wp:docPr id="94492764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927647" name="Grafik 94492764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07730" cy="3323679"/>
                    </a:xfrm>
                    <a:prstGeom prst="rect">
                      <a:avLst/>
                    </a:prstGeom>
                    <a:ln>
                      <a:solidFill>
                        <a:schemeClr val="tx1"/>
                      </a:solidFill>
                    </a:ln>
                  </pic:spPr>
                </pic:pic>
              </a:graphicData>
            </a:graphic>
          </wp:inline>
        </w:drawing>
      </w:r>
    </w:p>
    <w:p w14:paraId="556F5AAF" w14:textId="574E6EC5" w:rsidR="006B0906" w:rsidRPr="00E36576" w:rsidRDefault="006B0906" w:rsidP="006B0906">
      <w:pPr>
        <w:jc w:val="both"/>
        <w:rPr>
          <w:color w:val="000000"/>
          <w:sz w:val="20"/>
          <w:szCs w:val="20"/>
          <w:lang w:val="en-US"/>
        </w:rPr>
      </w:pPr>
      <w:r w:rsidRPr="00E36576">
        <w:rPr>
          <w:color w:val="000000"/>
          <w:sz w:val="20"/>
          <w:szCs w:val="20"/>
          <w:lang w:val="en-US"/>
        </w:rPr>
        <w:t>HFRS = Hospitality Frailty Risk Score, THA = Total Hip Arthroplasty, TKA = Total Knee Arthroplasty, TJA = Total Joint Arthroplasty, CD°IV = Severe life-</w:t>
      </w:r>
      <w:r w:rsidR="00234E5B" w:rsidRPr="00E36576">
        <w:rPr>
          <w:color w:val="000000"/>
          <w:sz w:val="20"/>
          <w:szCs w:val="20"/>
          <w:lang w:val="en-US"/>
        </w:rPr>
        <w:t>threatening</w:t>
      </w:r>
      <w:r w:rsidRPr="00E36576">
        <w:rPr>
          <w:color w:val="000000"/>
          <w:sz w:val="20"/>
          <w:szCs w:val="20"/>
          <w:lang w:val="en-US"/>
        </w:rPr>
        <w:t xml:space="preserve"> complications requiring ICU transfer according to Clavien-Dindo Classification Grade IV</w:t>
      </w:r>
    </w:p>
    <w:p w14:paraId="5A025820" w14:textId="77777777" w:rsidR="005124DE" w:rsidRDefault="005124DE" w:rsidP="0092725B">
      <w:pPr>
        <w:spacing w:line="480" w:lineRule="auto"/>
        <w:jc w:val="both"/>
        <w:rPr>
          <w:bCs/>
          <w:lang w:val="en-US"/>
        </w:rPr>
      </w:pPr>
    </w:p>
    <w:p w14:paraId="0223E3DF" w14:textId="35ADE0EB" w:rsidR="00FD62EC" w:rsidRDefault="000A7C1D" w:rsidP="0092725B">
      <w:pPr>
        <w:spacing w:line="480" w:lineRule="auto"/>
        <w:jc w:val="both"/>
        <w:rPr>
          <w:bCs/>
          <w:lang w:val="en-US"/>
        </w:rPr>
      </w:pPr>
      <w:r w:rsidRPr="000A7C1D">
        <w:rPr>
          <w:bCs/>
          <w:lang w:val="en-US"/>
        </w:rPr>
        <w:t xml:space="preserve">In the multivariate analysis, the HFRS was confirmed as an independent influencing factor for a transfer to CD°IV after </w:t>
      </w:r>
      <w:r w:rsidR="00011547">
        <w:rPr>
          <w:bCs/>
          <w:lang w:val="en-US"/>
        </w:rPr>
        <w:t xml:space="preserve">all </w:t>
      </w:r>
      <w:r w:rsidRPr="000A7C1D">
        <w:rPr>
          <w:bCs/>
          <w:lang w:val="en-US"/>
        </w:rPr>
        <w:t>TJA</w:t>
      </w:r>
      <w:r w:rsidR="00011547">
        <w:rPr>
          <w:bCs/>
          <w:lang w:val="en-US"/>
        </w:rPr>
        <w:t>s</w:t>
      </w:r>
      <w:r w:rsidR="00FE092D">
        <w:rPr>
          <w:bCs/>
          <w:lang w:val="en-US"/>
        </w:rPr>
        <w:t xml:space="preserve"> </w:t>
      </w:r>
      <w:r w:rsidR="00FE092D" w:rsidRPr="008125FC">
        <w:rPr>
          <w:bCs/>
          <w:lang w:val="en-US"/>
        </w:rPr>
        <w:t xml:space="preserve">(OR </w:t>
      </w:r>
      <w:r w:rsidR="00FE092D">
        <w:rPr>
          <w:bCs/>
          <w:lang w:val="en-US"/>
        </w:rPr>
        <w:t>1.14</w:t>
      </w:r>
      <w:r w:rsidR="00FE092D" w:rsidRPr="008125FC">
        <w:rPr>
          <w:bCs/>
          <w:lang w:val="en-US"/>
        </w:rPr>
        <w:t>, 95% CI 1.</w:t>
      </w:r>
      <w:r w:rsidR="00FE092D">
        <w:rPr>
          <w:bCs/>
          <w:lang w:val="en-US"/>
        </w:rPr>
        <w:t>05</w:t>
      </w:r>
      <w:r w:rsidR="00FE092D" w:rsidRPr="008125FC">
        <w:rPr>
          <w:bCs/>
          <w:lang w:val="en-US"/>
        </w:rPr>
        <w:t>–</w:t>
      </w:r>
      <w:r w:rsidR="00FE092D">
        <w:rPr>
          <w:bCs/>
          <w:lang w:val="en-US"/>
        </w:rPr>
        <w:t>1.23</w:t>
      </w:r>
      <w:r w:rsidR="00FE092D" w:rsidRPr="008125FC">
        <w:rPr>
          <w:bCs/>
          <w:lang w:val="en-US"/>
        </w:rPr>
        <w:t>, p = .0</w:t>
      </w:r>
      <w:r w:rsidR="00FE092D">
        <w:rPr>
          <w:bCs/>
          <w:lang w:val="en-US"/>
        </w:rPr>
        <w:t>02</w:t>
      </w:r>
      <w:r w:rsidR="00FE092D" w:rsidRPr="008125FC">
        <w:rPr>
          <w:bCs/>
          <w:lang w:val="en-US"/>
        </w:rPr>
        <w:t>)</w:t>
      </w:r>
      <w:r w:rsidR="00082C14">
        <w:rPr>
          <w:bCs/>
          <w:lang w:val="en-US"/>
        </w:rPr>
        <w:t xml:space="preserve"> and </w:t>
      </w:r>
      <w:r w:rsidR="00011547">
        <w:rPr>
          <w:bCs/>
          <w:lang w:val="en-US"/>
        </w:rPr>
        <w:t xml:space="preserve">after </w:t>
      </w:r>
      <w:r w:rsidR="00082C14">
        <w:rPr>
          <w:bCs/>
          <w:lang w:val="en-US"/>
        </w:rPr>
        <w:t xml:space="preserve">THA </w:t>
      </w:r>
      <w:r w:rsidR="00082C14" w:rsidRPr="008125FC">
        <w:rPr>
          <w:bCs/>
          <w:lang w:val="en-US"/>
        </w:rPr>
        <w:t xml:space="preserve">(OR </w:t>
      </w:r>
      <w:r w:rsidR="00082C14">
        <w:rPr>
          <w:bCs/>
          <w:lang w:val="en-US"/>
        </w:rPr>
        <w:t>1.1</w:t>
      </w:r>
      <w:r w:rsidR="00011547">
        <w:rPr>
          <w:bCs/>
          <w:lang w:val="en-US"/>
        </w:rPr>
        <w:t>2</w:t>
      </w:r>
      <w:r w:rsidR="00082C14" w:rsidRPr="008125FC">
        <w:rPr>
          <w:bCs/>
          <w:lang w:val="en-US"/>
        </w:rPr>
        <w:t>, 95% CI 1.</w:t>
      </w:r>
      <w:r w:rsidR="00082C14">
        <w:rPr>
          <w:bCs/>
          <w:lang w:val="en-US"/>
        </w:rPr>
        <w:t>0</w:t>
      </w:r>
      <w:r w:rsidR="00011547">
        <w:rPr>
          <w:bCs/>
          <w:lang w:val="en-US"/>
        </w:rPr>
        <w:t>1</w:t>
      </w:r>
      <w:r w:rsidR="00082C14" w:rsidRPr="008125FC">
        <w:rPr>
          <w:bCs/>
          <w:lang w:val="en-US"/>
        </w:rPr>
        <w:t>–</w:t>
      </w:r>
      <w:r w:rsidR="00082C14">
        <w:rPr>
          <w:bCs/>
          <w:lang w:val="en-US"/>
        </w:rPr>
        <w:t>1.23</w:t>
      </w:r>
      <w:r w:rsidR="00082C14" w:rsidRPr="008125FC">
        <w:rPr>
          <w:bCs/>
          <w:lang w:val="en-US"/>
        </w:rPr>
        <w:t>, p = .0</w:t>
      </w:r>
      <w:r w:rsidR="00011547">
        <w:rPr>
          <w:bCs/>
          <w:lang w:val="en-US"/>
        </w:rPr>
        <w:t>24</w:t>
      </w:r>
      <w:r w:rsidR="00082C14" w:rsidRPr="008125FC">
        <w:rPr>
          <w:bCs/>
          <w:lang w:val="en-US"/>
        </w:rPr>
        <w:t>)</w:t>
      </w:r>
      <w:r w:rsidRPr="000A7C1D">
        <w:rPr>
          <w:bCs/>
          <w:lang w:val="en-US"/>
        </w:rPr>
        <w:t>.</w:t>
      </w:r>
    </w:p>
    <w:p w14:paraId="616B62EA" w14:textId="77777777" w:rsidR="00484FEF" w:rsidRDefault="00484FEF" w:rsidP="0092725B">
      <w:pPr>
        <w:spacing w:line="480" w:lineRule="auto"/>
        <w:jc w:val="both"/>
        <w:rPr>
          <w:bCs/>
          <w:lang w:val="en-US"/>
        </w:rPr>
      </w:pPr>
    </w:p>
    <w:p w14:paraId="6A8B1DD6" w14:textId="77777777" w:rsidR="00484FEF" w:rsidRDefault="00484FEF" w:rsidP="0092725B">
      <w:pPr>
        <w:spacing w:line="480" w:lineRule="auto"/>
        <w:jc w:val="both"/>
        <w:rPr>
          <w:bCs/>
          <w:lang w:val="en-US"/>
        </w:rPr>
      </w:pPr>
    </w:p>
    <w:p w14:paraId="18FF43F6" w14:textId="77777777" w:rsidR="00484FEF" w:rsidRDefault="00484FEF" w:rsidP="0092725B">
      <w:pPr>
        <w:spacing w:line="480" w:lineRule="auto"/>
        <w:jc w:val="both"/>
        <w:rPr>
          <w:bCs/>
          <w:lang w:val="en-US"/>
        </w:rPr>
      </w:pPr>
    </w:p>
    <w:p w14:paraId="7B3DE29D" w14:textId="77777777" w:rsidR="00484FEF" w:rsidRDefault="008F436C" w:rsidP="008F436C">
      <w:pPr>
        <w:spacing w:line="480" w:lineRule="auto"/>
        <w:jc w:val="both"/>
        <w:rPr>
          <w:bCs/>
          <w:i/>
          <w:iCs/>
          <w:u w:val="single"/>
          <w:lang w:val="en-US"/>
        </w:rPr>
      </w:pPr>
      <w:r>
        <w:rPr>
          <w:bCs/>
          <w:i/>
          <w:iCs/>
          <w:u w:val="single"/>
          <w:lang w:val="en-US"/>
        </w:rPr>
        <w:lastRenderedPageBreak/>
        <w:t xml:space="preserve">Octogenarians (Age </w:t>
      </w:r>
      <w:r w:rsidRPr="00642C3F">
        <w:rPr>
          <w:bCs/>
          <w:i/>
          <w:iCs/>
          <w:u w:val="single"/>
          <w:lang w:val="en-US"/>
        </w:rPr>
        <w:t>≥</w:t>
      </w:r>
      <w:r>
        <w:rPr>
          <w:bCs/>
          <w:i/>
          <w:iCs/>
          <w:u w:val="single"/>
          <w:lang w:val="en-US"/>
        </w:rPr>
        <w:t xml:space="preserve"> 80 years):</w:t>
      </w:r>
    </w:p>
    <w:p w14:paraId="5081E131" w14:textId="6F506BA1" w:rsidR="008F436C" w:rsidRPr="00484FEF" w:rsidRDefault="008F436C" w:rsidP="008F436C">
      <w:pPr>
        <w:spacing w:line="480" w:lineRule="auto"/>
        <w:jc w:val="both"/>
        <w:rPr>
          <w:bCs/>
          <w:i/>
          <w:iCs/>
          <w:u w:val="single"/>
          <w:lang w:val="en-US"/>
        </w:rPr>
      </w:pPr>
      <w:r w:rsidRPr="00077976">
        <w:rPr>
          <w:bCs/>
          <w:lang w:val="en-US"/>
        </w:rPr>
        <w:t>A closer look at the group of over 80 year old</w:t>
      </w:r>
      <w:r>
        <w:rPr>
          <w:bCs/>
          <w:lang w:val="en-US"/>
        </w:rPr>
        <w:t xml:space="preserve"> patients</w:t>
      </w:r>
      <w:r w:rsidRPr="00077976">
        <w:rPr>
          <w:bCs/>
          <w:lang w:val="en-US"/>
        </w:rPr>
        <w:t xml:space="preserve"> revealed a higher rate of CD°IV transfers than in the control group</w:t>
      </w:r>
      <w:r>
        <w:rPr>
          <w:bCs/>
          <w:lang w:val="en-US"/>
        </w:rPr>
        <w:t xml:space="preserve"> after TJA </w:t>
      </w:r>
      <w:r w:rsidRPr="005F5A17">
        <w:rPr>
          <w:bCs/>
          <w:lang w:val="en-US"/>
        </w:rPr>
        <w:t>[</w:t>
      </w:r>
      <w:r>
        <w:rPr>
          <w:bCs/>
          <w:lang w:val="en-US"/>
        </w:rPr>
        <w:t>35.9% (n=51) vs. 23.9% (n=34); p = 0.028</w:t>
      </w:r>
      <w:r w:rsidRPr="005F5A17">
        <w:rPr>
          <w:bCs/>
          <w:lang w:val="en-US"/>
        </w:rPr>
        <w:t>]</w:t>
      </w:r>
      <w:r>
        <w:rPr>
          <w:bCs/>
          <w:lang w:val="en-US"/>
        </w:rPr>
        <w:t xml:space="preserve">. </w:t>
      </w:r>
      <w:r w:rsidRPr="004E56E7">
        <w:rPr>
          <w:bCs/>
          <w:lang w:val="en-US"/>
        </w:rPr>
        <w:t xml:space="preserve">This also applies to the TKA </w:t>
      </w:r>
      <w:r>
        <w:rPr>
          <w:bCs/>
          <w:lang w:val="en-US"/>
        </w:rPr>
        <w:t>g</w:t>
      </w:r>
      <w:r w:rsidRPr="004E56E7">
        <w:rPr>
          <w:bCs/>
          <w:lang w:val="en-US"/>
        </w:rPr>
        <w:t>roup</w:t>
      </w:r>
      <w:r>
        <w:rPr>
          <w:bCs/>
          <w:lang w:val="en-US"/>
        </w:rPr>
        <w:t xml:space="preserve"> </w:t>
      </w:r>
      <w:r w:rsidRPr="005F5A17">
        <w:rPr>
          <w:bCs/>
          <w:lang w:val="en-US"/>
        </w:rPr>
        <w:t>[</w:t>
      </w:r>
      <w:r>
        <w:rPr>
          <w:bCs/>
          <w:lang w:val="en-US"/>
        </w:rPr>
        <w:t>40.6% (n=26) vs. 23.7% (n=18); p = 0.031</w:t>
      </w:r>
      <w:r w:rsidRPr="005F5A17">
        <w:rPr>
          <w:bCs/>
          <w:lang w:val="en-US"/>
        </w:rPr>
        <w:t>]</w:t>
      </w:r>
      <w:r w:rsidRPr="004E56E7">
        <w:rPr>
          <w:bCs/>
          <w:lang w:val="en-US"/>
        </w:rPr>
        <w:t>.</w:t>
      </w:r>
      <w:r>
        <w:rPr>
          <w:bCs/>
          <w:lang w:val="en-US"/>
        </w:rPr>
        <w:t xml:space="preserve"> </w:t>
      </w:r>
    </w:p>
    <w:p w14:paraId="131D12CE" w14:textId="6711CF7C" w:rsidR="0010334D" w:rsidRDefault="0010334D" w:rsidP="0010334D">
      <w:pPr>
        <w:spacing w:line="480" w:lineRule="auto"/>
        <w:jc w:val="both"/>
        <w:rPr>
          <w:bCs/>
          <w:i/>
          <w:iCs/>
          <w:u w:val="single"/>
          <w:lang w:val="en-US"/>
        </w:rPr>
      </w:pPr>
      <w:r>
        <w:rPr>
          <w:bCs/>
          <w:i/>
          <w:iCs/>
          <w:u w:val="single"/>
          <w:lang w:val="en-US"/>
        </w:rPr>
        <w:t>ASA-Score:</w:t>
      </w:r>
    </w:p>
    <w:p w14:paraId="082B0AF5" w14:textId="5298F3CC" w:rsidR="008F436C" w:rsidRDefault="007155B5" w:rsidP="00424F2D">
      <w:pPr>
        <w:spacing w:line="480" w:lineRule="auto"/>
        <w:jc w:val="both"/>
        <w:rPr>
          <w:bCs/>
          <w:lang w:val="en-US"/>
        </w:rPr>
      </w:pPr>
      <w:r>
        <w:rPr>
          <w:bCs/>
          <w:lang w:val="en-US"/>
        </w:rPr>
        <w:t>The Analysis of the</w:t>
      </w:r>
      <w:r w:rsidR="0010334D" w:rsidRPr="0010334D">
        <w:rPr>
          <w:bCs/>
          <w:lang w:val="en-US"/>
        </w:rPr>
        <w:t xml:space="preserve"> ASA score indicated a poorer preoperative physical health status among CD°IV patients compared to the control group</w:t>
      </w:r>
      <w:r w:rsidR="00BF10EB">
        <w:rPr>
          <w:bCs/>
          <w:lang w:val="en-US"/>
        </w:rPr>
        <w:t xml:space="preserve"> in all TJA patients</w:t>
      </w:r>
      <w:r w:rsidR="002D122C">
        <w:rPr>
          <w:bCs/>
          <w:lang w:val="en-US"/>
        </w:rPr>
        <w:t xml:space="preserve"> </w:t>
      </w:r>
      <w:r w:rsidR="00AF5327" w:rsidRPr="005F5A17">
        <w:rPr>
          <w:bCs/>
          <w:lang w:val="en-US"/>
        </w:rPr>
        <w:t>[</w:t>
      </w:r>
      <w:r w:rsidR="00AF5327">
        <w:rPr>
          <w:bCs/>
          <w:lang w:val="en-US"/>
        </w:rPr>
        <w:t>mean 2.5 (SD 0.6)</w:t>
      </w:r>
      <w:r w:rsidR="00AF5327" w:rsidRPr="005F5A17">
        <w:rPr>
          <w:bCs/>
          <w:lang w:val="en-US"/>
        </w:rPr>
        <w:t xml:space="preserve"> vs.</w:t>
      </w:r>
      <w:r w:rsidR="00AF5327">
        <w:rPr>
          <w:bCs/>
          <w:lang w:val="en-US"/>
        </w:rPr>
        <w:t xml:space="preserve"> mean 2.3 (SD 0.7</w:t>
      </w:r>
      <w:r w:rsidR="00AF5327" w:rsidRPr="005F5A17">
        <w:rPr>
          <w:bCs/>
          <w:lang w:val="en-US"/>
        </w:rPr>
        <w:t xml:space="preserve">); p </w:t>
      </w:r>
      <w:r w:rsidR="00AF5327">
        <w:rPr>
          <w:bCs/>
          <w:lang w:val="en-US"/>
        </w:rPr>
        <w:t>=</w:t>
      </w:r>
      <w:r w:rsidR="00AF5327" w:rsidRPr="005F5A17">
        <w:rPr>
          <w:bCs/>
          <w:lang w:val="en-US"/>
        </w:rPr>
        <w:t xml:space="preserve"> </w:t>
      </w:r>
      <w:r w:rsidR="00AF5327">
        <w:rPr>
          <w:bCs/>
          <w:lang w:val="en-US"/>
        </w:rPr>
        <w:t>0</w:t>
      </w:r>
      <w:r w:rsidR="00AF5327" w:rsidRPr="005F5A17">
        <w:rPr>
          <w:bCs/>
          <w:lang w:val="en-US"/>
        </w:rPr>
        <w:t>.</w:t>
      </w:r>
      <w:r w:rsidR="00AF5327">
        <w:rPr>
          <w:bCs/>
          <w:lang w:val="en-US"/>
        </w:rPr>
        <w:t>02</w:t>
      </w:r>
      <w:r w:rsidR="00AF5327" w:rsidRPr="005F5A17">
        <w:rPr>
          <w:bCs/>
          <w:lang w:val="en-US"/>
        </w:rPr>
        <w:t>]</w:t>
      </w:r>
      <w:r w:rsidR="00AF5327">
        <w:rPr>
          <w:bCs/>
          <w:lang w:val="en-US"/>
        </w:rPr>
        <w:t xml:space="preserve"> </w:t>
      </w:r>
      <w:r w:rsidR="002D122C">
        <w:rPr>
          <w:bCs/>
          <w:lang w:val="en-US"/>
        </w:rPr>
        <w:t xml:space="preserve">and THA patients </w:t>
      </w:r>
      <w:r w:rsidR="002D122C" w:rsidRPr="005F5A17">
        <w:rPr>
          <w:bCs/>
          <w:lang w:val="en-US"/>
        </w:rPr>
        <w:t>[</w:t>
      </w:r>
      <w:r w:rsidR="002D122C">
        <w:rPr>
          <w:bCs/>
          <w:lang w:val="en-US"/>
        </w:rPr>
        <w:t>mean 2.6 (SD 0.5)</w:t>
      </w:r>
      <w:r w:rsidR="002D122C" w:rsidRPr="005F5A17">
        <w:rPr>
          <w:bCs/>
          <w:lang w:val="en-US"/>
        </w:rPr>
        <w:t xml:space="preserve"> vs.</w:t>
      </w:r>
      <w:r w:rsidR="002D122C">
        <w:rPr>
          <w:bCs/>
          <w:lang w:val="en-US"/>
        </w:rPr>
        <w:t xml:space="preserve"> mean 2.3 (SD 0.7</w:t>
      </w:r>
      <w:r w:rsidR="002D122C" w:rsidRPr="005F5A17">
        <w:rPr>
          <w:bCs/>
          <w:lang w:val="en-US"/>
        </w:rPr>
        <w:t xml:space="preserve">); p </w:t>
      </w:r>
      <w:r w:rsidR="002D122C">
        <w:rPr>
          <w:bCs/>
          <w:lang w:val="en-US"/>
        </w:rPr>
        <w:t>=</w:t>
      </w:r>
      <w:r w:rsidR="002D122C" w:rsidRPr="005F5A17">
        <w:rPr>
          <w:bCs/>
          <w:lang w:val="en-US"/>
        </w:rPr>
        <w:t xml:space="preserve"> </w:t>
      </w:r>
      <w:r w:rsidR="002D122C">
        <w:rPr>
          <w:bCs/>
          <w:lang w:val="en-US"/>
        </w:rPr>
        <w:t>0</w:t>
      </w:r>
      <w:r w:rsidR="002D122C" w:rsidRPr="005F5A17">
        <w:rPr>
          <w:bCs/>
          <w:lang w:val="en-US"/>
        </w:rPr>
        <w:t>.</w:t>
      </w:r>
      <w:r w:rsidR="002D122C">
        <w:rPr>
          <w:bCs/>
          <w:lang w:val="en-US"/>
        </w:rPr>
        <w:t>004</w:t>
      </w:r>
      <w:r w:rsidR="002D122C" w:rsidRPr="005F5A17">
        <w:rPr>
          <w:bCs/>
          <w:lang w:val="en-US"/>
        </w:rPr>
        <w:t>]</w:t>
      </w:r>
      <w:r w:rsidR="0010334D">
        <w:rPr>
          <w:bCs/>
          <w:lang w:val="en-US"/>
        </w:rPr>
        <w:t xml:space="preserve">. </w:t>
      </w:r>
    </w:p>
    <w:p w14:paraId="694A89DA" w14:textId="77A4CBCA" w:rsidR="00424F2D" w:rsidRDefault="00424F2D" w:rsidP="00424F2D">
      <w:pPr>
        <w:spacing w:line="480" w:lineRule="auto"/>
        <w:jc w:val="both"/>
        <w:rPr>
          <w:bCs/>
          <w:i/>
          <w:iCs/>
          <w:u w:val="single"/>
          <w:lang w:val="en-US"/>
        </w:rPr>
      </w:pPr>
      <w:r>
        <w:rPr>
          <w:bCs/>
          <w:i/>
          <w:iCs/>
          <w:u w:val="single"/>
          <w:lang w:val="en-US"/>
        </w:rPr>
        <w:t>Complications:</w:t>
      </w:r>
    </w:p>
    <w:p w14:paraId="7314386E" w14:textId="3B35ED1F" w:rsidR="00424F2D" w:rsidRPr="000C28B2" w:rsidRDefault="000C28B2" w:rsidP="000C28B2">
      <w:pPr>
        <w:pStyle w:val="Listenabsatz"/>
        <w:numPr>
          <w:ilvl w:val="0"/>
          <w:numId w:val="18"/>
        </w:numPr>
        <w:spacing w:line="480" w:lineRule="auto"/>
        <w:jc w:val="both"/>
        <w:rPr>
          <w:bCs/>
          <w:i/>
          <w:iCs/>
          <w:u w:val="single"/>
          <w:lang w:val="en-US"/>
        </w:rPr>
      </w:pPr>
      <w:r>
        <w:rPr>
          <w:bCs/>
          <w:i/>
          <w:iCs/>
          <w:u w:val="single"/>
          <w:lang w:val="en-US"/>
        </w:rPr>
        <w:t>S</w:t>
      </w:r>
      <w:r w:rsidR="00424F2D" w:rsidRPr="000C28B2">
        <w:rPr>
          <w:bCs/>
          <w:i/>
          <w:iCs/>
          <w:u w:val="single"/>
          <w:lang w:val="en-US"/>
        </w:rPr>
        <w:t>urgical Complications:</w:t>
      </w:r>
    </w:p>
    <w:p w14:paraId="500988EE" w14:textId="056D27FE" w:rsidR="00424F2D" w:rsidRPr="00424F2D" w:rsidRDefault="00330C0F" w:rsidP="00330C0F">
      <w:pPr>
        <w:spacing w:line="480" w:lineRule="auto"/>
        <w:ind w:left="708"/>
        <w:jc w:val="both"/>
        <w:rPr>
          <w:bCs/>
          <w:lang w:val="en-US"/>
        </w:rPr>
      </w:pPr>
      <w:r w:rsidRPr="00330C0F">
        <w:rPr>
          <w:bCs/>
          <w:lang w:val="en-US"/>
        </w:rPr>
        <w:t xml:space="preserve">There was no </w:t>
      </w:r>
      <w:r w:rsidR="004F1EC9">
        <w:rPr>
          <w:bCs/>
          <w:lang w:val="en-US"/>
        </w:rPr>
        <w:t>association</w:t>
      </w:r>
      <w:r w:rsidR="004F1EC9" w:rsidRPr="00330C0F">
        <w:rPr>
          <w:bCs/>
          <w:lang w:val="en-US"/>
        </w:rPr>
        <w:t xml:space="preserve"> </w:t>
      </w:r>
      <w:r w:rsidRPr="00330C0F">
        <w:rPr>
          <w:bCs/>
          <w:lang w:val="en-US"/>
        </w:rPr>
        <w:t>between CD°IV trans</w:t>
      </w:r>
      <w:r w:rsidR="0043296F">
        <w:rPr>
          <w:bCs/>
          <w:lang w:val="en-US"/>
        </w:rPr>
        <w:t>fer</w:t>
      </w:r>
      <w:r w:rsidRPr="00330C0F">
        <w:rPr>
          <w:bCs/>
          <w:lang w:val="en-US"/>
        </w:rPr>
        <w:t xml:space="preserve"> and </w:t>
      </w:r>
      <w:r w:rsidR="0043296F">
        <w:rPr>
          <w:bCs/>
          <w:lang w:val="en-US"/>
        </w:rPr>
        <w:t xml:space="preserve">pooled </w:t>
      </w:r>
      <w:r w:rsidRPr="00330C0F">
        <w:rPr>
          <w:bCs/>
          <w:lang w:val="en-US"/>
        </w:rPr>
        <w:t>surgical complications.</w:t>
      </w:r>
      <w:r w:rsidR="0043296F">
        <w:rPr>
          <w:bCs/>
          <w:lang w:val="en-US"/>
        </w:rPr>
        <w:t xml:space="preserve"> </w:t>
      </w:r>
      <w:r w:rsidR="00BA762B">
        <w:rPr>
          <w:bCs/>
          <w:lang w:val="en-US"/>
        </w:rPr>
        <w:t>In detail p</w:t>
      </w:r>
      <w:r w:rsidR="0043296F" w:rsidRPr="0043296F">
        <w:rPr>
          <w:bCs/>
          <w:lang w:val="en-US"/>
        </w:rPr>
        <w:t>ostoperative hematoma w</w:t>
      </w:r>
      <w:r w:rsidR="00BA762B">
        <w:rPr>
          <w:bCs/>
          <w:lang w:val="en-US"/>
        </w:rPr>
        <w:t>as</w:t>
      </w:r>
      <w:r w:rsidR="0043296F" w:rsidRPr="0043296F">
        <w:rPr>
          <w:bCs/>
          <w:lang w:val="en-US"/>
        </w:rPr>
        <w:t xml:space="preserve"> the only </w:t>
      </w:r>
      <w:r w:rsidR="00B9570B">
        <w:rPr>
          <w:bCs/>
          <w:lang w:val="en-US"/>
        </w:rPr>
        <w:t xml:space="preserve">surgical </w:t>
      </w:r>
      <w:r w:rsidR="0043296F" w:rsidRPr="0043296F">
        <w:rPr>
          <w:bCs/>
          <w:lang w:val="en-US"/>
        </w:rPr>
        <w:t>factor associated with an increased incidence of CD°IV transfers for all TJA</w:t>
      </w:r>
      <w:r w:rsidR="0043296F">
        <w:rPr>
          <w:bCs/>
          <w:lang w:val="en-US"/>
        </w:rPr>
        <w:t xml:space="preserve"> </w:t>
      </w:r>
      <w:r w:rsidR="0043296F" w:rsidRPr="005F5A17">
        <w:rPr>
          <w:bCs/>
          <w:lang w:val="en-US"/>
        </w:rPr>
        <w:t>[</w:t>
      </w:r>
      <w:r w:rsidR="0043296F">
        <w:rPr>
          <w:bCs/>
          <w:lang w:val="en-US"/>
        </w:rPr>
        <w:t>12.0% (n=17) vs. 3.5% (n=5); p = 0.008</w:t>
      </w:r>
      <w:r w:rsidR="0043296F" w:rsidRPr="005F5A17">
        <w:rPr>
          <w:bCs/>
          <w:lang w:val="en-US"/>
        </w:rPr>
        <w:t>]</w:t>
      </w:r>
      <w:r w:rsidR="0043296F" w:rsidRPr="0043296F">
        <w:rPr>
          <w:bCs/>
          <w:lang w:val="en-US"/>
        </w:rPr>
        <w:t>, as well as for THA</w:t>
      </w:r>
      <w:r w:rsidR="0043296F">
        <w:rPr>
          <w:bCs/>
          <w:lang w:val="en-US"/>
        </w:rPr>
        <w:t xml:space="preserve"> </w:t>
      </w:r>
      <w:r w:rsidR="0043296F" w:rsidRPr="005F5A17">
        <w:rPr>
          <w:bCs/>
          <w:lang w:val="en-US"/>
        </w:rPr>
        <w:t>[</w:t>
      </w:r>
      <w:r w:rsidR="0043296F">
        <w:rPr>
          <w:bCs/>
          <w:lang w:val="en-US"/>
        </w:rPr>
        <w:t>12.8% (n=10) vs. 3.0% (n=2); p = 0.034</w:t>
      </w:r>
      <w:r w:rsidR="0043296F" w:rsidRPr="005F5A17">
        <w:rPr>
          <w:bCs/>
          <w:lang w:val="en-US"/>
        </w:rPr>
        <w:t>]</w:t>
      </w:r>
      <w:r w:rsidR="0043296F" w:rsidRPr="0043296F">
        <w:rPr>
          <w:bCs/>
          <w:lang w:val="en-US"/>
        </w:rPr>
        <w:t>.</w:t>
      </w:r>
    </w:p>
    <w:p w14:paraId="0B60E480" w14:textId="77777777" w:rsidR="004331CA" w:rsidRPr="004331CA" w:rsidRDefault="00424F2D" w:rsidP="004331CA">
      <w:pPr>
        <w:pStyle w:val="Listenabsatz"/>
        <w:numPr>
          <w:ilvl w:val="0"/>
          <w:numId w:val="18"/>
        </w:numPr>
        <w:spacing w:line="480" w:lineRule="auto"/>
        <w:jc w:val="both"/>
        <w:rPr>
          <w:bCs/>
          <w:i/>
          <w:iCs/>
          <w:u w:val="single"/>
          <w:lang w:val="en-US"/>
        </w:rPr>
      </w:pPr>
      <w:r w:rsidRPr="000C28B2">
        <w:rPr>
          <w:bCs/>
          <w:i/>
          <w:iCs/>
          <w:u w:val="single"/>
          <w:lang w:val="en-US"/>
        </w:rPr>
        <w:t>Medical Complications:</w:t>
      </w:r>
      <w:r w:rsidR="004331CA">
        <w:rPr>
          <w:bCs/>
          <w:i/>
          <w:iCs/>
          <w:u w:val="single"/>
          <w:lang w:val="en-US"/>
        </w:rPr>
        <w:t xml:space="preserve"> </w:t>
      </w:r>
    </w:p>
    <w:p w14:paraId="3D1ACD38" w14:textId="17BC01BE" w:rsidR="0049573A" w:rsidRDefault="004331CA" w:rsidP="00485DC0">
      <w:pPr>
        <w:pStyle w:val="Listenabsatz"/>
        <w:spacing w:line="480" w:lineRule="auto"/>
        <w:jc w:val="both"/>
        <w:rPr>
          <w:bCs/>
          <w:lang w:val="en-US"/>
        </w:rPr>
      </w:pPr>
      <w:r>
        <w:rPr>
          <w:bCs/>
          <w:lang w:val="en-US"/>
        </w:rPr>
        <w:t>The</w:t>
      </w:r>
      <w:r w:rsidRPr="004331CA">
        <w:rPr>
          <w:bCs/>
          <w:lang w:val="en-US"/>
        </w:rPr>
        <w:t xml:space="preserve"> pooled medical complications demonstrated significantly higher rates of ICU transfers </w:t>
      </w:r>
      <w:r>
        <w:rPr>
          <w:bCs/>
          <w:lang w:val="en-US"/>
        </w:rPr>
        <w:t>according to</w:t>
      </w:r>
      <w:r w:rsidRPr="004331CA">
        <w:rPr>
          <w:bCs/>
          <w:lang w:val="en-US"/>
        </w:rPr>
        <w:t xml:space="preserve"> CD°IV compared to the control group</w:t>
      </w:r>
      <w:r>
        <w:rPr>
          <w:bCs/>
          <w:lang w:val="en-US"/>
        </w:rPr>
        <w:t xml:space="preserve"> i</w:t>
      </w:r>
      <w:r w:rsidRPr="004331CA">
        <w:rPr>
          <w:bCs/>
          <w:lang w:val="en-US"/>
        </w:rPr>
        <w:t>n the univariate analysis</w:t>
      </w:r>
      <w:r>
        <w:rPr>
          <w:bCs/>
          <w:lang w:val="en-US"/>
        </w:rPr>
        <w:t xml:space="preserve"> </w:t>
      </w:r>
      <w:r w:rsidR="0032776D">
        <w:rPr>
          <w:bCs/>
          <w:lang w:val="en-US"/>
        </w:rPr>
        <w:t xml:space="preserve">after TJA </w:t>
      </w:r>
      <w:r w:rsidRPr="005F5A17">
        <w:rPr>
          <w:bCs/>
          <w:lang w:val="en-US"/>
        </w:rPr>
        <w:t>[</w:t>
      </w:r>
      <w:r>
        <w:rPr>
          <w:bCs/>
          <w:lang w:val="en-US"/>
        </w:rPr>
        <w:t>97.9% (n=139) vs. 60.6% (n=86); p &lt;</w:t>
      </w:r>
      <w:r w:rsidR="00C06362">
        <w:rPr>
          <w:bCs/>
          <w:lang w:val="en-US"/>
        </w:rPr>
        <w:t xml:space="preserve"> </w:t>
      </w:r>
      <w:r>
        <w:rPr>
          <w:bCs/>
          <w:lang w:val="en-US"/>
        </w:rPr>
        <w:t>0.001</w:t>
      </w:r>
      <w:r w:rsidRPr="005F5A17">
        <w:rPr>
          <w:bCs/>
          <w:lang w:val="en-US"/>
        </w:rPr>
        <w:t>]</w:t>
      </w:r>
      <w:r w:rsidR="0032776D">
        <w:rPr>
          <w:bCs/>
          <w:lang w:val="en-US"/>
        </w:rPr>
        <w:t xml:space="preserve">, but also after </w:t>
      </w:r>
      <w:r w:rsidR="0089541B" w:rsidRPr="0089541B">
        <w:rPr>
          <w:bCs/>
          <w:lang w:val="en-US"/>
        </w:rPr>
        <w:t>THA</w:t>
      </w:r>
      <w:r w:rsidR="00C06362">
        <w:rPr>
          <w:bCs/>
          <w:lang w:val="en-US"/>
        </w:rPr>
        <w:t xml:space="preserve"> </w:t>
      </w:r>
      <w:r w:rsidR="00C06362" w:rsidRPr="005F5A17">
        <w:rPr>
          <w:bCs/>
          <w:lang w:val="en-US"/>
        </w:rPr>
        <w:t>[</w:t>
      </w:r>
      <w:r w:rsidR="00C06362">
        <w:rPr>
          <w:bCs/>
          <w:lang w:val="en-US"/>
        </w:rPr>
        <w:t>100% (n=78) vs. 66.7% (n=44); p &lt; 0.001</w:t>
      </w:r>
      <w:r w:rsidR="00C06362" w:rsidRPr="005F5A17">
        <w:rPr>
          <w:bCs/>
          <w:lang w:val="en-US"/>
        </w:rPr>
        <w:t>]</w:t>
      </w:r>
      <w:r w:rsidR="0089541B" w:rsidRPr="0089541B">
        <w:rPr>
          <w:bCs/>
          <w:lang w:val="en-US"/>
        </w:rPr>
        <w:t xml:space="preserve"> and TKA</w:t>
      </w:r>
      <w:r w:rsidR="00C06362">
        <w:rPr>
          <w:bCs/>
          <w:lang w:val="en-US"/>
        </w:rPr>
        <w:t xml:space="preserve"> </w:t>
      </w:r>
      <w:r w:rsidR="00C06362" w:rsidRPr="005F5A17">
        <w:rPr>
          <w:bCs/>
          <w:lang w:val="en-US"/>
        </w:rPr>
        <w:t>[</w:t>
      </w:r>
      <w:r w:rsidR="00C06362">
        <w:rPr>
          <w:bCs/>
          <w:lang w:val="en-US"/>
        </w:rPr>
        <w:t>95.3% (n=61) vs. 55.3% (n=42); p &lt; 0.001</w:t>
      </w:r>
      <w:r w:rsidR="00C06362" w:rsidRPr="005F5A17">
        <w:rPr>
          <w:bCs/>
          <w:lang w:val="en-US"/>
        </w:rPr>
        <w:t>]</w:t>
      </w:r>
      <w:r w:rsidR="0089541B" w:rsidRPr="0089541B">
        <w:rPr>
          <w:bCs/>
          <w:lang w:val="en-US"/>
        </w:rPr>
        <w:t>.</w:t>
      </w:r>
      <w:r w:rsidR="005B35BF">
        <w:rPr>
          <w:bCs/>
          <w:lang w:val="en-US"/>
        </w:rPr>
        <w:t xml:space="preserve"> </w:t>
      </w:r>
      <w:r w:rsidR="00485DC0" w:rsidRPr="00485DC0">
        <w:rPr>
          <w:bCs/>
          <w:lang w:val="en-US"/>
        </w:rPr>
        <w:t>Th</w:t>
      </w:r>
      <w:r w:rsidR="00CC0879">
        <w:rPr>
          <w:bCs/>
          <w:lang w:val="en-US"/>
        </w:rPr>
        <w:t xml:space="preserve">e </w:t>
      </w:r>
      <w:r w:rsidR="00485DC0" w:rsidRPr="00485DC0">
        <w:rPr>
          <w:bCs/>
          <w:lang w:val="en-US"/>
        </w:rPr>
        <w:t xml:space="preserve">leading causes of </w:t>
      </w:r>
      <w:r w:rsidR="00CC0879">
        <w:rPr>
          <w:bCs/>
          <w:lang w:val="en-US"/>
        </w:rPr>
        <w:t xml:space="preserve">these </w:t>
      </w:r>
      <w:r w:rsidR="00485DC0" w:rsidRPr="00485DC0">
        <w:rPr>
          <w:bCs/>
          <w:lang w:val="en-US"/>
        </w:rPr>
        <w:t>medical complications</w:t>
      </w:r>
      <w:r w:rsidR="00CC0879">
        <w:rPr>
          <w:bCs/>
          <w:lang w:val="en-US"/>
        </w:rPr>
        <w:t xml:space="preserve"> </w:t>
      </w:r>
      <w:r w:rsidR="00C24289">
        <w:rPr>
          <w:bCs/>
          <w:lang w:val="en-US"/>
        </w:rPr>
        <w:t xml:space="preserve">after TJA </w:t>
      </w:r>
      <w:r w:rsidR="00485DC0" w:rsidRPr="00485DC0">
        <w:rPr>
          <w:bCs/>
          <w:lang w:val="en-US"/>
        </w:rPr>
        <w:t xml:space="preserve">are comprehensively detailed in </w:t>
      </w:r>
      <w:r w:rsidR="002136F3">
        <w:rPr>
          <w:bCs/>
          <w:lang w:val="en-US"/>
        </w:rPr>
        <w:t xml:space="preserve">Figure </w:t>
      </w:r>
      <w:r w:rsidR="00485DC0" w:rsidRPr="00485DC0">
        <w:rPr>
          <w:bCs/>
          <w:lang w:val="en-US"/>
        </w:rPr>
        <w:t xml:space="preserve">2 </w:t>
      </w:r>
      <w:r w:rsidR="002136F3">
        <w:rPr>
          <w:bCs/>
          <w:lang w:val="en-US"/>
        </w:rPr>
        <w:t xml:space="preserve"> and Appendix 1 </w:t>
      </w:r>
      <w:r w:rsidR="00485DC0" w:rsidRPr="00485DC0">
        <w:rPr>
          <w:bCs/>
          <w:lang w:val="en-US"/>
        </w:rPr>
        <w:t>for further evaluation.</w:t>
      </w:r>
    </w:p>
    <w:p w14:paraId="488249DB" w14:textId="77777777" w:rsidR="0049573A" w:rsidRDefault="0049573A" w:rsidP="0049573A">
      <w:pPr>
        <w:jc w:val="both"/>
        <w:rPr>
          <w:bCs/>
          <w:lang w:val="en-US"/>
        </w:rPr>
      </w:pPr>
    </w:p>
    <w:p w14:paraId="0E1D0519" w14:textId="77777777" w:rsidR="00491450" w:rsidRDefault="00491450" w:rsidP="0049573A">
      <w:pPr>
        <w:jc w:val="both"/>
        <w:rPr>
          <w:bCs/>
          <w:lang w:val="en-US"/>
        </w:rPr>
      </w:pPr>
    </w:p>
    <w:p w14:paraId="3565B0E9" w14:textId="77777777" w:rsidR="00491450" w:rsidRDefault="00491450" w:rsidP="0049573A">
      <w:pPr>
        <w:jc w:val="both"/>
        <w:rPr>
          <w:bCs/>
          <w:lang w:val="en-US"/>
        </w:rPr>
      </w:pPr>
    </w:p>
    <w:p w14:paraId="755D02DB" w14:textId="77777777" w:rsidR="00491450" w:rsidRDefault="00491450" w:rsidP="0049573A">
      <w:pPr>
        <w:jc w:val="both"/>
        <w:rPr>
          <w:bCs/>
          <w:lang w:val="en-US"/>
        </w:rPr>
      </w:pPr>
    </w:p>
    <w:p w14:paraId="2A0BD404" w14:textId="77777777" w:rsidR="00491450" w:rsidRDefault="00491450" w:rsidP="0049573A">
      <w:pPr>
        <w:jc w:val="both"/>
        <w:rPr>
          <w:bCs/>
          <w:lang w:val="en-US"/>
        </w:rPr>
      </w:pPr>
    </w:p>
    <w:p w14:paraId="24FC2FDE" w14:textId="77777777" w:rsidR="00491450" w:rsidRDefault="00491450" w:rsidP="0049573A">
      <w:pPr>
        <w:jc w:val="both"/>
        <w:rPr>
          <w:bCs/>
          <w:lang w:val="en-US"/>
        </w:rPr>
      </w:pPr>
    </w:p>
    <w:p w14:paraId="4F877A90" w14:textId="77777777" w:rsidR="00491450" w:rsidRDefault="00491450" w:rsidP="0049573A">
      <w:pPr>
        <w:jc w:val="both"/>
        <w:rPr>
          <w:bCs/>
          <w:lang w:val="en-US"/>
        </w:rPr>
      </w:pPr>
    </w:p>
    <w:p w14:paraId="2F222517" w14:textId="77777777" w:rsidR="00491450" w:rsidRDefault="00491450" w:rsidP="0049573A">
      <w:pPr>
        <w:jc w:val="both"/>
        <w:rPr>
          <w:bCs/>
          <w:lang w:val="en-US"/>
        </w:rPr>
      </w:pPr>
    </w:p>
    <w:p w14:paraId="0791E471" w14:textId="77777777" w:rsidR="00491450" w:rsidRPr="00153DB0" w:rsidRDefault="00491450" w:rsidP="0049573A">
      <w:pPr>
        <w:jc w:val="both"/>
        <w:rPr>
          <w:bCs/>
          <w:color w:val="D6DCE4"/>
          <w:lang w:val="en-US"/>
        </w:rPr>
      </w:pPr>
    </w:p>
    <w:p w14:paraId="1061CB1B" w14:textId="027CC2BE" w:rsidR="0049573A" w:rsidRDefault="009F1833" w:rsidP="0049573A">
      <w:pPr>
        <w:jc w:val="both"/>
        <w:rPr>
          <w:b/>
          <w:bCs/>
          <w:lang w:val="en-US"/>
        </w:rPr>
      </w:pPr>
      <w:r>
        <w:rPr>
          <w:b/>
          <w:lang w:val="en-US"/>
        </w:rPr>
        <w:lastRenderedPageBreak/>
        <w:t>Figure</w:t>
      </w:r>
      <w:r w:rsidR="0049573A" w:rsidRPr="00401D89">
        <w:rPr>
          <w:b/>
          <w:lang w:val="en-US"/>
        </w:rPr>
        <w:t xml:space="preserve"> </w:t>
      </w:r>
      <w:r w:rsidR="0049573A">
        <w:rPr>
          <w:b/>
          <w:lang w:val="en-US"/>
        </w:rPr>
        <w:t>2</w:t>
      </w:r>
      <w:r w:rsidR="0049573A" w:rsidRPr="00401D89">
        <w:rPr>
          <w:b/>
          <w:lang w:val="en-US"/>
        </w:rPr>
        <w:t xml:space="preserve">: </w:t>
      </w:r>
      <w:r w:rsidR="007D51FD">
        <w:rPr>
          <w:b/>
          <w:lang w:val="en-US"/>
        </w:rPr>
        <w:t xml:space="preserve">Medical </w:t>
      </w:r>
      <w:r w:rsidR="006D35D8">
        <w:rPr>
          <w:b/>
          <w:bCs/>
          <w:lang w:val="en-US"/>
        </w:rPr>
        <w:t>Complications after TJA</w:t>
      </w:r>
    </w:p>
    <w:p w14:paraId="0D6FDE9D" w14:textId="18498D40" w:rsidR="007D51FD" w:rsidRDefault="00153DB0" w:rsidP="0049573A">
      <w:pPr>
        <w:jc w:val="both"/>
        <w:rPr>
          <w:sz w:val="20"/>
          <w:szCs w:val="20"/>
          <w:lang w:val="en-US"/>
        </w:rPr>
      </w:pPr>
      <w:r>
        <w:rPr>
          <w:noProof/>
          <w:sz w:val="20"/>
          <w:szCs w:val="20"/>
          <w:lang w:val="en-US"/>
        </w:rPr>
        <w:drawing>
          <wp:inline distT="0" distB="0" distL="0" distR="0" wp14:anchorId="58BC9EB3" wp14:editId="77716B1A">
            <wp:extent cx="5760720" cy="3902710"/>
            <wp:effectExtent l="0" t="0" r="5080" b="0"/>
            <wp:docPr id="135934290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342901" name="Grafik 135934290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902710"/>
                    </a:xfrm>
                    <a:prstGeom prst="rect">
                      <a:avLst/>
                    </a:prstGeom>
                  </pic:spPr>
                </pic:pic>
              </a:graphicData>
            </a:graphic>
          </wp:inline>
        </w:drawing>
      </w:r>
    </w:p>
    <w:p w14:paraId="2ABE749A" w14:textId="7B2ADADE" w:rsidR="00A32BA0" w:rsidRDefault="0049573A" w:rsidP="00AB73AF">
      <w:pPr>
        <w:jc w:val="both"/>
        <w:rPr>
          <w:sz w:val="20"/>
          <w:szCs w:val="20"/>
          <w:lang w:val="en-US"/>
        </w:rPr>
      </w:pPr>
      <w:r w:rsidRPr="006C4F30">
        <w:rPr>
          <w:sz w:val="20"/>
          <w:szCs w:val="20"/>
          <w:lang w:val="en-US"/>
        </w:rPr>
        <w:t>TJ</w:t>
      </w:r>
      <w:r>
        <w:rPr>
          <w:sz w:val="20"/>
          <w:szCs w:val="20"/>
          <w:lang w:val="en-US"/>
        </w:rPr>
        <w:t xml:space="preserve">A </w:t>
      </w:r>
      <w:r w:rsidRPr="006C4F30">
        <w:rPr>
          <w:sz w:val="20"/>
          <w:szCs w:val="20"/>
          <w:lang w:val="en-US"/>
        </w:rPr>
        <w:t xml:space="preserve">= Total joint </w:t>
      </w:r>
      <w:r>
        <w:rPr>
          <w:sz w:val="20"/>
          <w:szCs w:val="20"/>
          <w:lang w:val="en-US"/>
        </w:rPr>
        <w:t>arthroplasty</w:t>
      </w:r>
      <w:r w:rsidR="007D51FD">
        <w:rPr>
          <w:sz w:val="20"/>
          <w:szCs w:val="20"/>
          <w:lang w:val="en-US"/>
        </w:rPr>
        <w:t xml:space="preserve">, </w:t>
      </w:r>
      <w:proofErr w:type="spellStart"/>
      <w:r>
        <w:rPr>
          <w:sz w:val="20"/>
          <w:szCs w:val="20"/>
          <w:lang w:val="en-US"/>
        </w:rPr>
        <w:t>Clavien-Dindo</w:t>
      </w:r>
      <w:proofErr w:type="spellEnd"/>
      <w:r>
        <w:rPr>
          <w:sz w:val="20"/>
          <w:szCs w:val="20"/>
          <w:lang w:val="en-US"/>
        </w:rPr>
        <w:t xml:space="preserve"> IV (CD°IV) = life threatening complications l</w:t>
      </w:r>
      <w:r w:rsidRPr="00040356">
        <w:rPr>
          <w:sz w:val="20"/>
          <w:szCs w:val="20"/>
          <w:lang w:val="en-US"/>
        </w:rPr>
        <w:t>eading to transfer to an intermediate care unit or intensive care unit</w:t>
      </w:r>
    </w:p>
    <w:p w14:paraId="3C3B8897" w14:textId="77777777" w:rsidR="006B5463" w:rsidRDefault="006B5463" w:rsidP="00C176D7">
      <w:pPr>
        <w:spacing w:line="480" w:lineRule="auto"/>
        <w:jc w:val="both"/>
        <w:rPr>
          <w:bCs/>
          <w:lang w:val="en-US"/>
        </w:rPr>
      </w:pPr>
    </w:p>
    <w:p w14:paraId="11DFA28B" w14:textId="3377B6C9" w:rsidR="00F64747" w:rsidRDefault="00F64747" w:rsidP="00D84890">
      <w:pPr>
        <w:spacing w:line="480" w:lineRule="auto"/>
        <w:ind w:left="708"/>
        <w:jc w:val="both"/>
        <w:rPr>
          <w:bCs/>
          <w:lang w:val="en-US"/>
        </w:rPr>
      </w:pPr>
      <w:r w:rsidRPr="00F64747">
        <w:rPr>
          <w:bCs/>
          <w:lang w:val="en-US"/>
        </w:rPr>
        <w:t xml:space="preserve">In the multivariate analyses, independent </w:t>
      </w:r>
      <w:r w:rsidR="00D92E69">
        <w:rPr>
          <w:bCs/>
          <w:lang w:val="en-US"/>
        </w:rPr>
        <w:t xml:space="preserve">medical </w:t>
      </w:r>
      <w:r w:rsidRPr="00F64747">
        <w:rPr>
          <w:bCs/>
          <w:lang w:val="en-US"/>
        </w:rPr>
        <w:t xml:space="preserve">predictors for </w:t>
      </w:r>
      <w:r w:rsidR="00CB5DE8" w:rsidRPr="00F64747">
        <w:rPr>
          <w:bCs/>
          <w:lang w:val="en-US"/>
        </w:rPr>
        <w:t xml:space="preserve">CD°IV </w:t>
      </w:r>
      <w:r w:rsidRPr="00F64747">
        <w:rPr>
          <w:bCs/>
          <w:lang w:val="en-US"/>
        </w:rPr>
        <w:t xml:space="preserve">ICU transfers </w:t>
      </w:r>
      <w:r w:rsidR="006639DD">
        <w:rPr>
          <w:bCs/>
          <w:lang w:val="en-US"/>
        </w:rPr>
        <w:t xml:space="preserve">following TJA </w:t>
      </w:r>
      <w:r w:rsidRPr="00F64747">
        <w:rPr>
          <w:bCs/>
          <w:lang w:val="en-US"/>
        </w:rPr>
        <w:t>were identified.</w:t>
      </w:r>
      <w:r w:rsidR="00D92E69">
        <w:rPr>
          <w:bCs/>
          <w:lang w:val="en-US"/>
        </w:rPr>
        <w:t xml:space="preserve"> </w:t>
      </w:r>
      <w:r w:rsidR="00D92E69" w:rsidRPr="00D92E69">
        <w:rPr>
          <w:bCs/>
          <w:lang w:val="en-US"/>
        </w:rPr>
        <w:t>Independent predictors were</w:t>
      </w:r>
      <w:r w:rsidR="00D92E69">
        <w:rPr>
          <w:bCs/>
          <w:lang w:val="en-US"/>
        </w:rPr>
        <w:t xml:space="preserve"> pulmona</w:t>
      </w:r>
      <w:r w:rsidR="005D5F99">
        <w:rPr>
          <w:bCs/>
          <w:lang w:val="en-US"/>
        </w:rPr>
        <w:t>ry</w:t>
      </w:r>
      <w:r w:rsidR="00D92E69">
        <w:rPr>
          <w:bCs/>
          <w:lang w:val="en-US"/>
        </w:rPr>
        <w:t xml:space="preserve"> complications</w:t>
      </w:r>
      <w:r w:rsidR="00FF4835">
        <w:rPr>
          <w:bCs/>
          <w:lang w:val="en-US"/>
        </w:rPr>
        <w:t xml:space="preserve"> </w:t>
      </w:r>
      <w:r w:rsidR="00FF4835" w:rsidRPr="008125FC">
        <w:rPr>
          <w:bCs/>
          <w:lang w:val="en-US"/>
        </w:rPr>
        <w:t xml:space="preserve">(OR </w:t>
      </w:r>
      <w:r w:rsidR="00FF4835">
        <w:rPr>
          <w:bCs/>
          <w:lang w:val="en-US"/>
        </w:rPr>
        <w:t>42.2</w:t>
      </w:r>
      <w:r w:rsidR="00FF4835" w:rsidRPr="008125FC">
        <w:rPr>
          <w:bCs/>
          <w:lang w:val="en-US"/>
        </w:rPr>
        <w:t xml:space="preserve">, 95% CI </w:t>
      </w:r>
      <w:r w:rsidR="00FF4835">
        <w:rPr>
          <w:bCs/>
          <w:lang w:val="en-US"/>
        </w:rPr>
        <w:t>11.0</w:t>
      </w:r>
      <w:r w:rsidR="00FF4835" w:rsidRPr="008125FC">
        <w:rPr>
          <w:bCs/>
          <w:lang w:val="en-US"/>
        </w:rPr>
        <w:t>–</w:t>
      </w:r>
      <w:r w:rsidR="00FF4835">
        <w:rPr>
          <w:bCs/>
          <w:lang w:val="en-US"/>
        </w:rPr>
        <w:t>161.6</w:t>
      </w:r>
      <w:r w:rsidR="00FF4835" w:rsidRPr="008125FC">
        <w:rPr>
          <w:bCs/>
          <w:lang w:val="en-US"/>
        </w:rPr>
        <w:t xml:space="preserve">, p </w:t>
      </w:r>
      <w:r w:rsidR="00FF4835">
        <w:rPr>
          <w:bCs/>
          <w:lang w:val="en-US"/>
        </w:rPr>
        <w:t>&lt;</w:t>
      </w:r>
      <w:r w:rsidR="00FF4835" w:rsidRPr="008125FC">
        <w:rPr>
          <w:bCs/>
          <w:lang w:val="en-US"/>
        </w:rPr>
        <w:t xml:space="preserve"> </w:t>
      </w:r>
      <w:r w:rsidR="00FF4835">
        <w:rPr>
          <w:bCs/>
          <w:lang w:val="en-US"/>
        </w:rPr>
        <w:t>0</w:t>
      </w:r>
      <w:r w:rsidR="00FF4835" w:rsidRPr="008125FC">
        <w:rPr>
          <w:bCs/>
          <w:lang w:val="en-US"/>
        </w:rPr>
        <w:t>.0</w:t>
      </w:r>
      <w:r w:rsidR="00FF4835">
        <w:rPr>
          <w:bCs/>
          <w:lang w:val="en-US"/>
        </w:rPr>
        <w:t>01</w:t>
      </w:r>
      <w:r w:rsidR="00FF4835" w:rsidRPr="008125FC">
        <w:rPr>
          <w:bCs/>
          <w:lang w:val="en-US"/>
        </w:rPr>
        <w:t>)</w:t>
      </w:r>
      <w:r w:rsidR="00D92E69">
        <w:rPr>
          <w:bCs/>
          <w:lang w:val="en-US"/>
        </w:rPr>
        <w:t>,</w:t>
      </w:r>
      <w:r w:rsidR="00291FF6">
        <w:rPr>
          <w:bCs/>
          <w:lang w:val="en-US"/>
        </w:rPr>
        <w:t xml:space="preserve"> </w:t>
      </w:r>
      <w:r w:rsidR="006944EE">
        <w:rPr>
          <w:bCs/>
          <w:lang w:val="en-US"/>
        </w:rPr>
        <w:t>cardiological</w:t>
      </w:r>
      <w:r w:rsidR="00291FF6">
        <w:rPr>
          <w:bCs/>
          <w:lang w:val="en-US"/>
        </w:rPr>
        <w:t xml:space="preserve"> </w:t>
      </w:r>
      <w:r w:rsidR="00D92E69">
        <w:rPr>
          <w:bCs/>
          <w:lang w:val="en-US"/>
        </w:rPr>
        <w:t>complications</w:t>
      </w:r>
      <w:r w:rsidR="00FF4835">
        <w:rPr>
          <w:bCs/>
          <w:lang w:val="en-US"/>
        </w:rPr>
        <w:t xml:space="preserve"> (</w:t>
      </w:r>
      <w:r w:rsidR="00FF4835" w:rsidRPr="008125FC">
        <w:rPr>
          <w:bCs/>
          <w:lang w:val="en-US"/>
        </w:rPr>
        <w:t xml:space="preserve">OR </w:t>
      </w:r>
      <w:r w:rsidR="00FF4835">
        <w:rPr>
          <w:bCs/>
          <w:lang w:val="en-US"/>
        </w:rPr>
        <w:t>101.9</w:t>
      </w:r>
      <w:r w:rsidR="00FF4835" w:rsidRPr="008125FC">
        <w:rPr>
          <w:bCs/>
          <w:lang w:val="en-US"/>
        </w:rPr>
        <w:t xml:space="preserve">, 95% CI </w:t>
      </w:r>
      <w:r w:rsidR="00FF4835">
        <w:rPr>
          <w:bCs/>
          <w:lang w:val="en-US"/>
        </w:rPr>
        <w:t>27.4</w:t>
      </w:r>
      <w:r w:rsidR="00FF4835" w:rsidRPr="008125FC">
        <w:rPr>
          <w:bCs/>
          <w:lang w:val="en-US"/>
        </w:rPr>
        <w:t>–</w:t>
      </w:r>
      <w:r w:rsidR="00FF4835">
        <w:rPr>
          <w:bCs/>
          <w:lang w:val="en-US"/>
        </w:rPr>
        <w:t>379.2</w:t>
      </w:r>
      <w:r w:rsidR="00FF4835" w:rsidRPr="008125FC">
        <w:rPr>
          <w:bCs/>
          <w:lang w:val="en-US"/>
        </w:rPr>
        <w:t xml:space="preserve">, p </w:t>
      </w:r>
      <w:r w:rsidR="00FF4835">
        <w:rPr>
          <w:bCs/>
          <w:lang w:val="en-US"/>
        </w:rPr>
        <w:t>&lt;</w:t>
      </w:r>
      <w:r w:rsidR="00FF4835" w:rsidRPr="008125FC">
        <w:rPr>
          <w:bCs/>
          <w:lang w:val="en-US"/>
        </w:rPr>
        <w:t xml:space="preserve"> </w:t>
      </w:r>
      <w:r w:rsidR="00FF4835">
        <w:rPr>
          <w:bCs/>
          <w:lang w:val="en-US"/>
        </w:rPr>
        <w:t>0</w:t>
      </w:r>
      <w:r w:rsidR="00FF4835" w:rsidRPr="008125FC">
        <w:rPr>
          <w:bCs/>
          <w:lang w:val="en-US"/>
        </w:rPr>
        <w:t>.0</w:t>
      </w:r>
      <w:r w:rsidR="00FF4835">
        <w:rPr>
          <w:bCs/>
          <w:lang w:val="en-US"/>
        </w:rPr>
        <w:t>01</w:t>
      </w:r>
      <w:r w:rsidR="00FF4835" w:rsidRPr="008125FC">
        <w:rPr>
          <w:bCs/>
          <w:lang w:val="en-US"/>
        </w:rPr>
        <w:t>)</w:t>
      </w:r>
      <w:r w:rsidR="00D92E69">
        <w:rPr>
          <w:bCs/>
          <w:lang w:val="en-US"/>
        </w:rPr>
        <w:t>, renal complications</w:t>
      </w:r>
      <w:r w:rsidR="00FF4835">
        <w:rPr>
          <w:bCs/>
          <w:lang w:val="en-US"/>
        </w:rPr>
        <w:t xml:space="preserve"> (</w:t>
      </w:r>
      <w:r w:rsidR="00FF4835" w:rsidRPr="008125FC">
        <w:rPr>
          <w:bCs/>
          <w:lang w:val="en-US"/>
        </w:rPr>
        <w:t xml:space="preserve">OR </w:t>
      </w:r>
      <w:r w:rsidR="00FF4835">
        <w:rPr>
          <w:bCs/>
          <w:lang w:val="en-US"/>
        </w:rPr>
        <w:t>15.6</w:t>
      </w:r>
      <w:r w:rsidR="00FF4835" w:rsidRPr="008125FC">
        <w:rPr>
          <w:bCs/>
          <w:lang w:val="en-US"/>
        </w:rPr>
        <w:t xml:space="preserve">, 95% CI </w:t>
      </w:r>
      <w:r w:rsidR="00FF4835">
        <w:rPr>
          <w:bCs/>
          <w:lang w:val="en-US"/>
        </w:rPr>
        <w:t>4.7</w:t>
      </w:r>
      <w:r w:rsidR="00FF4835" w:rsidRPr="008125FC">
        <w:rPr>
          <w:bCs/>
          <w:lang w:val="en-US"/>
        </w:rPr>
        <w:t>–</w:t>
      </w:r>
      <w:r w:rsidR="00FF4835">
        <w:rPr>
          <w:bCs/>
          <w:lang w:val="en-US"/>
        </w:rPr>
        <w:t>51.9</w:t>
      </w:r>
      <w:r w:rsidR="00FF4835" w:rsidRPr="008125FC">
        <w:rPr>
          <w:bCs/>
          <w:lang w:val="en-US"/>
        </w:rPr>
        <w:t xml:space="preserve">, p </w:t>
      </w:r>
      <w:r w:rsidR="00FF4835">
        <w:rPr>
          <w:bCs/>
          <w:lang w:val="en-US"/>
        </w:rPr>
        <w:t>&lt;</w:t>
      </w:r>
      <w:r w:rsidR="00FF4835" w:rsidRPr="008125FC">
        <w:rPr>
          <w:bCs/>
          <w:lang w:val="en-US"/>
        </w:rPr>
        <w:t xml:space="preserve"> </w:t>
      </w:r>
      <w:r w:rsidR="00FF4835">
        <w:rPr>
          <w:bCs/>
          <w:lang w:val="en-US"/>
        </w:rPr>
        <w:t>0</w:t>
      </w:r>
      <w:r w:rsidR="00FF4835" w:rsidRPr="008125FC">
        <w:rPr>
          <w:bCs/>
          <w:lang w:val="en-US"/>
        </w:rPr>
        <w:t>.0</w:t>
      </w:r>
      <w:r w:rsidR="00FF4835">
        <w:rPr>
          <w:bCs/>
          <w:lang w:val="en-US"/>
        </w:rPr>
        <w:t>01</w:t>
      </w:r>
      <w:r w:rsidR="00FF4835" w:rsidRPr="008125FC">
        <w:rPr>
          <w:bCs/>
          <w:lang w:val="en-US"/>
        </w:rPr>
        <w:t>)</w:t>
      </w:r>
      <w:r w:rsidR="00D92E69">
        <w:rPr>
          <w:bCs/>
          <w:lang w:val="en-US"/>
        </w:rPr>
        <w:t>, neurological complications</w:t>
      </w:r>
      <w:r w:rsidR="00FF4835">
        <w:rPr>
          <w:bCs/>
          <w:lang w:val="en-US"/>
        </w:rPr>
        <w:t xml:space="preserve"> (</w:t>
      </w:r>
      <w:r w:rsidR="00FF4835" w:rsidRPr="008125FC">
        <w:rPr>
          <w:bCs/>
          <w:lang w:val="en-US"/>
        </w:rPr>
        <w:t xml:space="preserve">OR </w:t>
      </w:r>
      <w:r w:rsidR="00FF4835">
        <w:rPr>
          <w:bCs/>
          <w:lang w:val="en-US"/>
        </w:rPr>
        <w:t>20.1</w:t>
      </w:r>
      <w:r w:rsidR="00FF4835" w:rsidRPr="008125FC">
        <w:rPr>
          <w:bCs/>
          <w:lang w:val="en-US"/>
        </w:rPr>
        <w:t xml:space="preserve">, 95% CI </w:t>
      </w:r>
      <w:r w:rsidR="00FF4835">
        <w:rPr>
          <w:bCs/>
          <w:lang w:val="en-US"/>
        </w:rPr>
        <w:t>7.5</w:t>
      </w:r>
      <w:r w:rsidR="00FF4835" w:rsidRPr="008125FC">
        <w:rPr>
          <w:bCs/>
          <w:lang w:val="en-US"/>
        </w:rPr>
        <w:t>–</w:t>
      </w:r>
      <w:r w:rsidR="00FF4835">
        <w:rPr>
          <w:bCs/>
          <w:lang w:val="en-US"/>
        </w:rPr>
        <w:t>53.6</w:t>
      </w:r>
      <w:r w:rsidR="00FF4835" w:rsidRPr="008125FC">
        <w:rPr>
          <w:bCs/>
          <w:lang w:val="en-US"/>
        </w:rPr>
        <w:t xml:space="preserve">, p </w:t>
      </w:r>
      <w:r w:rsidR="00FF4835">
        <w:rPr>
          <w:bCs/>
          <w:lang w:val="en-US"/>
        </w:rPr>
        <w:t>&lt;</w:t>
      </w:r>
      <w:r w:rsidR="00FF4835" w:rsidRPr="008125FC">
        <w:rPr>
          <w:bCs/>
          <w:lang w:val="en-US"/>
        </w:rPr>
        <w:t xml:space="preserve"> </w:t>
      </w:r>
      <w:r w:rsidR="00FF4835">
        <w:rPr>
          <w:bCs/>
          <w:lang w:val="en-US"/>
        </w:rPr>
        <w:t>0</w:t>
      </w:r>
      <w:r w:rsidR="00FF4835" w:rsidRPr="008125FC">
        <w:rPr>
          <w:bCs/>
          <w:lang w:val="en-US"/>
        </w:rPr>
        <w:t>.0</w:t>
      </w:r>
      <w:r w:rsidR="00FF4835">
        <w:rPr>
          <w:bCs/>
          <w:lang w:val="en-US"/>
        </w:rPr>
        <w:t>01</w:t>
      </w:r>
      <w:r w:rsidR="00FF4835" w:rsidRPr="008125FC">
        <w:rPr>
          <w:bCs/>
          <w:lang w:val="en-US"/>
        </w:rPr>
        <w:t>)</w:t>
      </w:r>
      <w:r w:rsidR="00FF4835">
        <w:rPr>
          <w:bCs/>
          <w:lang w:val="en-US"/>
        </w:rPr>
        <w:t>,</w:t>
      </w:r>
      <w:r w:rsidR="00D92E69">
        <w:rPr>
          <w:bCs/>
          <w:lang w:val="en-US"/>
        </w:rPr>
        <w:t xml:space="preserve"> g</w:t>
      </w:r>
      <w:r w:rsidR="00D92E69" w:rsidRPr="009A644E">
        <w:rPr>
          <w:bCs/>
          <w:lang w:val="en-US"/>
        </w:rPr>
        <w:t xml:space="preserve">astrointestinal </w:t>
      </w:r>
      <w:r w:rsidR="00D92E69">
        <w:rPr>
          <w:bCs/>
          <w:lang w:val="en-US"/>
        </w:rPr>
        <w:t>c</w:t>
      </w:r>
      <w:r w:rsidR="00D92E69" w:rsidRPr="009A644E">
        <w:rPr>
          <w:bCs/>
          <w:lang w:val="en-US"/>
        </w:rPr>
        <w:t>omplications</w:t>
      </w:r>
      <w:r w:rsidR="00D92E69">
        <w:rPr>
          <w:bCs/>
          <w:lang w:val="en-US"/>
        </w:rPr>
        <w:t xml:space="preserve"> </w:t>
      </w:r>
      <w:r w:rsidR="00FF4835">
        <w:rPr>
          <w:bCs/>
          <w:lang w:val="en-US"/>
        </w:rPr>
        <w:t>(</w:t>
      </w:r>
      <w:r w:rsidR="00FF4835" w:rsidRPr="008125FC">
        <w:rPr>
          <w:bCs/>
          <w:lang w:val="en-US"/>
        </w:rPr>
        <w:t xml:space="preserve">OR </w:t>
      </w:r>
      <w:r w:rsidR="00FF4835">
        <w:rPr>
          <w:bCs/>
          <w:lang w:val="en-US"/>
        </w:rPr>
        <w:t>31.4</w:t>
      </w:r>
      <w:r w:rsidR="00FF4835" w:rsidRPr="008125FC">
        <w:rPr>
          <w:bCs/>
          <w:lang w:val="en-US"/>
        </w:rPr>
        <w:t xml:space="preserve">, 95% CI </w:t>
      </w:r>
      <w:r w:rsidR="00FF4835">
        <w:rPr>
          <w:bCs/>
          <w:lang w:val="en-US"/>
        </w:rPr>
        <w:t>9.1</w:t>
      </w:r>
      <w:r w:rsidR="00FF4835" w:rsidRPr="008125FC">
        <w:rPr>
          <w:bCs/>
          <w:lang w:val="en-US"/>
        </w:rPr>
        <w:t>–</w:t>
      </w:r>
      <w:r w:rsidR="00FF4835">
        <w:rPr>
          <w:bCs/>
          <w:lang w:val="en-US"/>
        </w:rPr>
        <w:t>107.8</w:t>
      </w:r>
      <w:r w:rsidR="00FF4835" w:rsidRPr="008125FC">
        <w:rPr>
          <w:bCs/>
          <w:lang w:val="en-US"/>
        </w:rPr>
        <w:t xml:space="preserve">, p </w:t>
      </w:r>
      <w:r w:rsidR="00690A2D">
        <w:rPr>
          <w:bCs/>
          <w:lang w:val="en-US"/>
        </w:rPr>
        <w:t>&lt;</w:t>
      </w:r>
      <w:r w:rsidR="00690A2D" w:rsidRPr="008125FC">
        <w:rPr>
          <w:bCs/>
          <w:lang w:val="en-US"/>
        </w:rPr>
        <w:t xml:space="preserve"> </w:t>
      </w:r>
      <w:r w:rsidR="00FF4835">
        <w:rPr>
          <w:bCs/>
          <w:lang w:val="en-US"/>
        </w:rPr>
        <w:t>0</w:t>
      </w:r>
      <w:r w:rsidR="00FF4835" w:rsidRPr="008125FC">
        <w:rPr>
          <w:bCs/>
          <w:lang w:val="en-US"/>
        </w:rPr>
        <w:t>.0</w:t>
      </w:r>
      <w:r w:rsidR="00FF4835">
        <w:rPr>
          <w:bCs/>
          <w:lang w:val="en-US"/>
        </w:rPr>
        <w:t>01</w:t>
      </w:r>
      <w:r w:rsidR="00FF4835" w:rsidRPr="008125FC">
        <w:rPr>
          <w:bCs/>
          <w:lang w:val="en-US"/>
        </w:rPr>
        <w:t>)</w:t>
      </w:r>
      <w:r w:rsidR="00FF4835">
        <w:rPr>
          <w:bCs/>
          <w:lang w:val="en-US"/>
        </w:rPr>
        <w:t xml:space="preserve"> </w:t>
      </w:r>
      <w:r w:rsidR="00D92E69">
        <w:rPr>
          <w:bCs/>
          <w:lang w:val="en-US"/>
        </w:rPr>
        <w:t>and postoperative a</w:t>
      </w:r>
      <w:r w:rsidR="00D92E69" w:rsidRPr="009A644E">
        <w:rPr>
          <w:bCs/>
          <w:lang w:val="en-US"/>
        </w:rPr>
        <w:t>nemia</w:t>
      </w:r>
      <w:r w:rsidR="00690A2D">
        <w:rPr>
          <w:bCs/>
          <w:lang w:val="en-US"/>
        </w:rPr>
        <w:t xml:space="preserve"> (</w:t>
      </w:r>
      <w:r w:rsidR="00690A2D" w:rsidRPr="008125FC">
        <w:rPr>
          <w:bCs/>
          <w:lang w:val="en-US"/>
        </w:rPr>
        <w:t xml:space="preserve">OR </w:t>
      </w:r>
      <w:r w:rsidR="00F31CBF">
        <w:rPr>
          <w:bCs/>
          <w:lang w:val="en-US"/>
        </w:rPr>
        <w:t>2.1</w:t>
      </w:r>
      <w:r w:rsidR="00690A2D" w:rsidRPr="008125FC">
        <w:rPr>
          <w:bCs/>
          <w:lang w:val="en-US"/>
        </w:rPr>
        <w:t xml:space="preserve">, 95% CI </w:t>
      </w:r>
      <w:r w:rsidR="00F31CBF">
        <w:rPr>
          <w:bCs/>
          <w:lang w:val="en-US"/>
        </w:rPr>
        <w:t>1.0</w:t>
      </w:r>
      <w:r w:rsidR="00690A2D" w:rsidRPr="008125FC">
        <w:rPr>
          <w:bCs/>
          <w:lang w:val="en-US"/>
        </w:rPr>
        <w:t>–</w:t>
      </w:r>
      <w:r w:rsidR="00F31CBF">
        <w:rPr>
          <w:bCs/>
          <w:lang w:val="en-US"/>
        </w:rPr>
        <w:t>4.3</w:t>
      </w:r>
      <w:r w:rsidR="00690A2D" w:rsidRPr="008125FC">
        <w:rPr>
          <w:bCs/>
          <w:lang w:val="en-US"/>
        </w:rPr>
        <w:t xml:space="preserve">, p </w:t>
      </w:r>
      <w:r w:rsidR="00690A2D">
        <w:rPr>
          <w:bCs/>
          <w:lang w:val="en-US"/>
        </w:rPr>
        <w:t>=</w:t>
      </w:r>
      <w:r w:rsidR="00690A2D" w:rsidRPr="008125FC">
        <w:rPr>
          <w:bCs/>
          <w:lang w:val="en-US"/>
        </w:rPr>
        <w:t xml:space="preserve"> </w:t>
      </w:r>
      <w:r w:rsidR="00690A2D">
        <w:rPr>
          <w:bCs/>
          <w:lang w:val="en-US"/>
        </w:rPr>
        <w:t>0</w:t>
      </w:r>
      <w:r w:rsidR="00690A2D" w:rsidRPr="008125FC">
        <w:rPr>
          <w:bCs/>
          <w:lang w:val="en-US"/>
        </w:rPr>
        <w:t>.0</w:t>
      </w:r>
      <w:r w:rsidR="00690A2D">
        <w:rPr>
          <w:bCs/>
          <w:lang w:val="en-US"/>
        </w:rPr>
        <w:t>47)</w:t>
      </w:r>
      <w:r w:rsidR="00D92E69">
        <w:rPr>
          <w:bCs/>
          <w:lang w:val="en-US"/>
        </w:rPr>
        <w:t>.</w:t>
      </w:r>
      <w:r w:rsidR="00E75001">
        <w:rPr>
          <w:bCs/>
          <w:lang w:val="en-US"/>
        </w:rPr>
        <w:t xml:space="preserve"> </w:t>
      </w:r>
    </w:p>
    <w:p w14:paraId="35D44F27" w14:textId="6A30AC71" w:rsidR="0018083E" w:rsidRDefault="000B2D09" w:rsidP="00841DF1">
      <w:pPr>
        <w:spacing w:line="480" w:lineRule="auto"/>
        <w:ind w:left="708"/>
        <w:jc w:val="both"/>
        <w:rPr>
          <w:bCs/>
          <w:lang w:val="en-US"/>
        </w:rPr>
      </w:pPr>
      <w:r w:rsidRPr="000B2D09">
        <w:rPr>
          <w:bCs/>
          <w:lang w:val="en-US"/>
        </w:rPr>
        <w:t xml:space="preserve">A detailed presentation of the multivariate analysis can be found in Appendix </w:t>
      </w:r>
      <w:r w:rsidR="009B710F">
        <w:rPr>
          <w:bCs/>
          <w:lang w:val="en-US"/>
        </w:rPr>
        <w:t>2</w:t>
      </w:r>
      <w:r w:rsidRPr="000B2D09">
        <w:rPr>
          <w:bCs/>
          <w:lang w:val="en-US"/>
        </w:rPr>
        <w:t>.</w:t>
      </w:r>
    </w:p>
    <w:p w14:paraId="72E2AD58" w14:textId="77777777" w:rsidR="00CB4592" w:rsidRDefault="00CB4592" w:rsidP="00841DF1">
      <w:pPr>
        <w:spacing w:line="480" w:lineRule="auto"/>
        <w:ind w:left="708"/>
        <w:jc w:val="both"/>
        <w:rPr>
          <w:bCs/>
          <w:lang w:val="en-US"/>
        </w:rPr>
      </w:pPr>
    </w:p>
    <w:p w14:paraId="3AEC9DE3" w14:textId="77777777" w:rsidR="00EE5F44" w:rsidRDefault="00EE5F44" w:rsidP="00841DF1">
      <w:pPr>
        <w:spacing w:line="480" w:lineRule="auto"/>
        <w:ind w:left="708"/>
        <w:jc w:val="both"/>
        <w:rPr>
          <w:bCs/>
          <w:lang w:val="en-US"/>
        </w:rPr>
      </w:pPr>
    </w:p>
    <w:p w14:paraId="486ED4CE" w14:textId="77777777" w:rsidR="00EE5F44" w:rsidRDefault="00EE5F44" w:rsidP="00841DF1">
      <w:pPr>
        <w:spacing w:line="480" w:lineRule="auto"/>
        <w:ind w:left="708"/>
        <w:jc w:val="both"/>
        <w:rPr>
          <w:bCs/>
          <w:lang w:val="en-US"/>
        </w:rPr>
      </w:pPr>
    </w:p>
    <w:p w14:paraId="69C36043" w14:textId="77777777" w:rsidR="00075191" w:rsidRPr="00D84890" w:rsidRDefault="00075191" w:rsidP="00841DF1">
      <w:pPr>
        <w:spacing w:line="480" w:lineRule="auto"/>
        <w:ind w:left="708"/>
        <w:jc w:val="both"/>
        <w:rPr>
          <w:bCs/>
          <w:lang w:val="en-US"/>
        </w:rPr>
      </w:pPr>
    </w:p>
    <w:p w14:paraId="4A1FFCD4" w14:textId="1CFC6ABC" w:rsidR="00EB65A9" w:rsidRDefault="00EB65A9" w:rsidP="00EB65A9">
      <w:pPr>
        <w:spacing w:line="480" w:lineRule="auto"/>
        <w:jc w:val="both"/>
        <w:rPr>
          <w:bCs/>
          <w:i/>
          <w:iCs/>
          <w:u w:val="single"/>
          <w:lang w:val="en-US"/>
        </w:rPr>
      </w:pPr>
      <w:r>
        <w:rPr>
          <w:bCs/>
          <w:i/>
          <w:iCs/>
          <w:u w:val="single"/>
          <w:lang w:val="en-US"/>
        </w:rPr>
        <w:lastRenderedPageBreak/>
        <w:t>Comorbidities and p</w:t>
      </w:r>
      <w:r w:rsidRPr="00EB65A9">
        <w:rPr>
          <w:bCs/>
          <w:i/>
          <w:iCs/>
          <w:u w:val="single"/>
          <w:lang w:val="en-US"/>
        </w:rPr>
        <w:t>otentially risk generating medication</w:t>
      </w:r>
      <w:r>
        <w:rPr>
          <w:bCs/>
          <w:i/>
          <w:iCs/>
          <w:u w:val="single"/>
          <w:lang w:val="en-US"/>
        </w:rPr>
        <w:t>:</w:t>
      </w:r>
      <w:r w:rsidRPr="00EB65A9">
        <w:rPr>
          <w:bCs/>
          <w:i/>
          <w:iCs/>
          <w:u w:val="single"/>
          <w:lang w:val="en-US"/>
        </w:rPr>
        <w:t xml:space="preserve">  </w:t>
      </w:r>
    </w:p>
    <w:p w14:paraId="7890A254" w14:textId="77777777" w:rsidR="006D1933" w:rsidRPr="00E71E3D" w:rsidRDefault="006D1933" w:rsidP="006D1933">
      <w:pPr>
        <w:spacing w:line="480" w:lineRule="auto"/>
        <w:jc w:val="both"/>
        <w:rPr>
          <w:i/>
          <w:iCs/>
          <w:u w:val="single"/>
          <w:lang w:val="en-US"/>
        </w:rPr>
      </w:pPr>
      <w:r w:rsidRPr="00E71E3D">
        <w:rPr>
          <w:i/>
          <w:iCs/>
          <w:u w:val="single"/>
          <w:lang w:val="en-US"/>
        </w:rPr>
        <w:t>Secondary diagnoses:</w:t>
      </w:r>
    </w:p>
    <w:p w14:paraId="5FB07656" w14:textId="77777777" w:rsidR="006D1933" w:rsidRDefault="006D1933" w:rsidP="006D1933">
      <w:pPr>
        <w:spacing w:line="480" w:lineRule="auto"/>
        <w:jc w:val="both"/>
        <w:rPr>
          <w:bCs/>
          <w:lang w:val="en-US"/>
        </w:rPr>
      </w:pPr>
      <w:r>
        <w:rPr>
          <w:bCs/>
          <w:lang w:val="en-US"/>
        </w:rPr>
        <w:t>I</w:t>
      </w:r>
      <w:r w:rsidRPr="002372EC">
        <w:rPr>
          <w:bCs/>
          <w:lang w:val="en-US"/>
        </w:rPr>
        <w:t xml:space="preserve">n univariate analysis, </w:t>
      </w:r>
      <w:r>
        <w:rPr>
          <w:bCs/>
          <w:lang w:val="en-US"/>
        </w:rPr>
        <w:t xml:space="preserve">patients with </w:t>
      </w:r>
      <w:r w:rsidRPr="002372EC">
        <w:rPr>
          <w:bCs/>
          <w:lang w:val="en-US"/>
        </w:rPr>
        <w:t>CD°IV</w:t>
      </w:r>
      <w:r>
        <w:rPr>
          <w:bCs/>
          <w:lang w:val="en-US"/>
        </w:rPr>
        <w:t xml:space="preserve"> transfers</w:t>
      </w:r>
      <w:r w:rsidRPr="002372EC">
        <w:rPr>
          <w:bCs/>
          <w:lang w:val="en-US"/>
        </w:rPr>
        <w:t xml:space="preserve"> exhibited significantly higher rates of cardiological (88.0 % vs. 76.1 %, p = 0.009), neurovascular (29.6 % vs. 17.6 %, p = 0.018), haemato‐oncological (23.2 % vs. 14.1 %, p = 0.048), and gastrointestinal comorbidities (17.6 % vs. 6.3 %, p = 0.003) compared to controls. </w:t>
      </w:r>
    </w:p>
    <w:p w14:paraId="0FB8AAF8" w14:textId="77777777" w:rsidR="006D1933" w:rsidRPr="002372EC" w:rsidRDefault="006D1933" w:rsidP="006D1933">
      <w:pPr>
        <w:spacing w:line="480" w:lineRule="auto"/>
        <w:jc w:val="both"/>
        <w:rPr>
          <w:i/>
          <w:iCs/>
          <w:u w:val="single"/>
          <w:lang w:val="en-US"/>
        </w:rPr>
      </w:pPr>
      <w:r w:rsidRPr="00E71E3D">
        <w:rPr>
          <w:i/>
          <w:iCs/>
          <w:u w:val="single"/>
          <w:lang w:val="en-US"/>
        </w:rPr>
        <w:t xml:space="preserve">Potentially risk generating medication:  </w:t>
      </w:r>
    </w:p>
    <w:p w14:paraId="3A83AAE2" w14:textId="77777777" w:rsidR="006D1933" w:rsidRPr="002372EC" w:rsidRDefault="006D1933" w:rsidP="006D1933">
      <w:pPr>
        <w:spacing w:line="480" w:lineRule="auto"/>
        <w:jc w:val="both"/>
        <w:rPr>
          <w:bCs/>
          <w:lang w:val="en-US"/>
        </w:rPr>
      </w:pPr>
      <w:r w:rsidRPr="002372EC">
        <w:rPr>
          <w:bCs/>
          <w:lang w:val="en-US"/>
        </w:rPr>
        <w:t>Anticoagulant use was also significantly elevated in CD°IV patients (48.6 % vs. 23.9 %, p &lt; 0.001).</w:t>
      </w:r>
    </w:p>
    <w:p w14:paraId="683F822E" w14:textId="77777777" w:rsidR="006D1933" w:rsidRPr="005C72B4" w:rsidRDefault="006D1933" w:rsidP="006D1933">
      <w:pPr>
        <w:spacing w:line="480" w:lineRule="auto"/>
        <w:jc w:val="both"/>
        <w:rPr>
          <w:bCs/>
          <w:lang w:val="en-US"/>
        </w:rPr>
      </w:pPr>
      <w:r>
        <w:rPr>
          <w:bCs/>
          <w:lang w:val="en-US"/>
        </w:rPr>
        <w:t>Appendix</w:t>
      </w:r>
      <w:r w:rsidRPr="00DE02FD">
        <w:rPr>
          <w:bCs/>
          <w:lang w:val="en-US"/>
        </w:rPr>
        <w:t xml:space="preserve"> 3 </w:t>
      </w:r>
      <w:r>
        <w:rPr>
          <w:bCs/>
          <w:lang w:val="en-US"/>
        </w:rPr>
        <w:t xml:space="preserve">and 4 </w:t>
      </w:r>
      <w:r w:rsidRPr="00DE02FD">
        <w:rPr>
          <w:bCs/>
          <w:lang w:val="en-US"/>
        </w:rPr>
        <w:t xml:space="preserve">provide an overview of the secondary diagnoses </w:t>
      </w:r>
      <w:r>
        <w:rPr>
          <w:bCs/>
          <w:lang w:val="en-US"/>
        </w:rPr>
        <w:t xml:space="preserve">and the potentially risk generating medication, </w:t>
      </w:r>
      <w:r w:rsidRPr="00DE02FD">
        <w:rPr>
          <w:bCs/>
          <w:lang w:val="en-US"/>
        </w:rPr>
        <w:t>that correlate significantly with an ICU transfer after CD°IV.</w:t>
      </w:r>
    </w:p>
    <w:p w14:paraId="58E2E5CF" w14:textId="3445BD72" w:rsidR="0010512E" w:rsidRDefault="0010512E" w:rsidP="0010512E">
      <w:pPr>
        <w:spacing w:line="480" w:lineRule="auto"/>
        <w:jc w:val="both"/>
        <w:rPr>
          <w:bCs/>
          <w:lang w:val="en-US"/>
        </w:rPr>
      </w:pPr>
    </w:p>
    <w:p w14:paraId="27ADA605" w14:textId="258C96B2" w:rsidR="0010512E" w:rsidRDefault="007204F8" w:rsidP="0010512E">
      <w:pPr>
        <w:spacing w:line="480" w:lineRule="auto"/>
        <w:jc w:val="both"/>
        <w:rPr>
          <w:lang w:val="en-US"/>
        </w:rPr>
      </w:pPr>
      <w:r w:rsidRPr="007204F8">
        <w:rPr>
          <w:lang w:val="en-US"/>
        </w:rPr>
        <w:t xml:space="preserve">The multivariate calculations of the above-mentioned influencing variables revealed the following independent predictors for </w:t>
      </w:r>
      <w:r w:rsidR="00071EE8" w:rsidRPr="007204F8">
        <w:rPr>
          <w:lang w:val="en-US"/>
        </w:rPr>
        <w:t>CD°IV</w:t>
      </w:r>
      <w:r w:rsidR="00071EE8">
        <w:rPr>
          <w:lang w:val="en-US"/>
        </w:rPr>
        <w:t xml:space="preserve"> I</w:t>
      </w:r>
      <w:r w:rsidRPr="007204F8">
        <w:rPr>
          <w:lang w:val="en-US"/>
        </w:rPr>
        <w:t>CU transfer</w:t>
      </w:r>
      <w:r w:rsidR="00071EE8">
        <w:rPr>
          <w:lang w:val="en-US"/>
        </w:rPr>
        <w:t>s</w:t>
      </w:r>
      <w:r w:rsidRPr="007204F8">
        <w:rPr>
          <w:lang w:val="en-US"/>
        </w:rPr>
        <w:t>.</w:t>
      </w:r>
    </w:p>
    <w:p w14:paraId="06D9BE7D" w14:textId="5D6D8902" w:rsidR="00E71E3D" w:rsidRPr="00E71E3D" w:rsidRDefault="00E71E3D" w:rsidP="0010512E">
      <w:pPr>
        <w:spacing w:line="480" w:lineRule="auto"/>
        <w:jc w:val="both"/>
        <w:rPr>
          <w:i/>
          <w:iCs/>
          <w:u w:val="single"/>
          <w:lang w:val="en-US"/>
        </w:rPr>
      </w:pPr>
      <w:r w:rsidRPr="00E71E3D">
        <w:rPr>
          <w:i/>
          <w:iCs/>
          <w:u w:val="single"/>
          <w:lang w:val="en-US"/>
        </w:rPr>
        <w:t>Secondary diagnoses:</w:t>
      </w:r>
    </w:p>
    <w:p w14:paraId="574CCEFB" w14:textId="38D386BF" w:rsidR="000B2D09" w:rsidRDefault="00071EE8" w:rsidP="00C11349">
      <w:pPr>
        <w:spacing w:line="480" w:lineRule="auto"/>
        <w:jc w:val="both"/>
        <w:rPr>
          <w:lang w:val="en-US"/>
        </w:rPr>
      </w:pPr>
      <w:r w:rsidRPr="00071EE8">
        <w:rPr>
          <w:lang w:val="en-US"/>
        </w:rPr>
        <w:t>Independent</w:t>
      </w:r>
      <w:r>
        <w:rPr>
          <w:lang w:val="en-US"/>
        </w:rPr>
        <w:t xml:space="preserve"> </w:t>
      </w:r>
      <w:r w:rsidR="00A25EDC">
        <w:rPr>
          <w:lang w:val="en-US"/>
        </w:rPr>
        <w:t xml:space="preserve">predictors </w:t>
      </w:r>
      <w:r w:rsidR="00753BA2">
        <w:rPr>
          <w:lang w:val="en-US"/>
        </w:rPr>
        <w:t xml:space="preserve">of CD°IV </w:t>
      </w:r>
      <w:r w:rsidR="00EC3247">
        <w:rPr>
          <w:lang w:val="en-US"/>
        </w:rPr>
        <w:t xml:space="preserve">after TJA </w:t>
      </w:r>
      <w:r w:rsidR="00A25EDC">
        <w:rPr>
          <w:lang w:val="en-US"/>
        </w:rPr>
        <w:t xml:space="preserve">were </w:t>
      </w:r>
      <w:r w:rsidR="005D5F99">
        <w:rPr>
          <w:bCs/>
          <w:lang w:val="en-US"/>
        </w:rPr>
        <w:t>cardiological</w:t>
      </w:r>
      <w:r>
        <w:rPr>
          <w:lang w:val="en-US"/>
        </w:rPr>
        <w:t xml:space="preserve"> concomitant diseases</w:t>
      </w:r>
      <w:r w:rsidR="00A45DE8">
        <w:rPr>
          <w:lang w:val="en-US"/>
        </w:rPr>
        <w:t xml:space="preserve"> </w:t>
      </w:r>
      <w:r w:rsidR="00A45DE8">
        <w:rPr>
          <w:bCs/>
          <w:lang w:val="en-US"/>
        </w:rPr>
        <w:t>(</w:t>
      </w:r>
      <w:r w:rsidR="00A45DE8" w:rsidRPr="008125FC">
        <w:rPr>
          <w:bCs/>
          <w:lang w:val="en-US"/>
        </w:rPr>
        <w:t xml:space="preserve">OR </w:t>
      </w:r>
      <w:r w:rsidR="00A45DE8">
        <w:rPr>
          <w:bCs/>
          <w:lang w:val="en-US"/>
        </w:rPr>
        <w:t>2.0</w:t>
      </w:r>
      <w:r w:rsidR="00A45DE8" w:rsidRPr="008125FC">
        <w:rPr>
          <w:bCs/>
          <w:lang w:val="en-US"/>
        </w:rPr>
        <w:t xml:space="preserve">, 95% CI </w:t>
      </w:r>
      <w:r w:rsidR="00A45DE8">
        <w:rPr>
          <w:bCs/>
          <w:lang w:val="en-US"/>
        </w:rPr>
        <w:t>1.004</w:t>
      </w:r>
      <w:r w:rsidR="00A45DE8" w:rsidRPr="008125FC">
        <w:rPr>
          <w:bCs/>
          <w:lang w:val="en-US"/>
        </w:rPr>
        <w:t>–</w:t>
      </w:r>
      <w:r w:rsidR="00A45DE8">
        <w:rPr>
          <w:bCs/>
          <w:lang w:val="en-US"/>
        </w:rPr>
        <w:t>4.1</w:t>
      </w:r>
      <w:r w:rsidR="00A45DE8" w:rsidRPr="008125FC">
        <w:rPr>
          <w:bCs/>
          <w:lang w:val="en-US"/>
        </w:rPr>
        <w:t xml:space="preserve">, p </w:t>
      </w:r>
      <w:r w:rsidR="00A45DE8">
        <w:rPr>
          <w:bCs/>
          <w:lang w:val="en-US"/>
        </w:rPr>
        <w:t>=</w:t>
      </w:r>
      <w:r w:rsidR="00A45DE8" w:rsidRPr="008125FC">
        <w:rPr>
          <w:bCs/>
          <w:lang w:val="en-US"/>
        </w:rPr>
        <w:t xml:space="preserve"> </w:t>
      </w:r>
      <w:r w:rsidR="00A45DE8">
        <w:rPr>
          <w:bCs/>
          <w:lang w:val="en-US"/>
        </w:rPr>
        <w:t>0</w:t>
      </w:r>
      <w:r w:rsidR="00A45DE8" w:rsidRPr="008125FC">
        <w:rPr>
          <w:bCs/>
          <w:lang w:val="en-US"/>
        </w:rPr>
        <w:t>.0</w:t>
      </w:r>
      <w:r w:rsidR="00A45DE8">
        <w:rPr>
          <w:bCs/>
          <w:lang w:val="en-US"/>
        </w:rPr>
        <w:t>49</w:t>
      </w:r>
      <w:r w:rsidR="00A45DE8" w:rsidRPr="008125FC">
        <w:rPr>
          <w:bCs/>
          <w:lang w:val="en-US"/>
        </w:rPr>
        <w:t>)</w:t>
      </w:r>
      <w:r w:rsidR="00765C4F">
        <w:rPr>
          <w:lang w:val="en-US"/>
        </w:rPr>
        <w:t xml:space="preserve"> and</w:t>
      </w:r>
      <w:r w:rsidR="00EC3247">
        <w:rPr>
          <w:lang w:val="en-US"/>
        </w:rPr>
        <w:t xml:space="preserve"> gastrointestinal comorbidit</w:t>
      </w:r>
      <w:r w:rsidR="00B35CB8">
        <w:rPr>
          <w:lang w:val="en-US"/>
        </w:rPr>
        <w:t>ies</w:t>
      </w:r>
      <w:r w:rsidR="00EC3247">
        <w:rPr>
          <w:lang w:val="en-US"/>
        </w:rPr>
        <w:t xml:space="preserve"> </w:t>
      </w:r>
      <w:r w:rsidR="00A45DE8">
        <w:rPr>
          <w:bCs/>
          <w:lang w:val="en-US"/>
        </w:rPr>
        <w:t>(</w:t>
      </w:r>
      <w:r w:rsidR="00A45DE8" w:rsidRPr="008125FC">
        <w:rPr>
          <w:bCs/>
          <w:lang w:val="en-US"/>
        </w:rPr>
        <w:t xml:space="preserve">OR </w:t>
      </w:r>
      <w:r w:rsidR="00A45DE8">
        <w:rPr>
          <w:bCs/>
          <w:lang w:val="en-US"/>
        </w:rPr>
        <w:t>3.0</w:t>
      </w:r>
      <w:r w:rsidR="00A45DE8" w:rsidRPr="008125FC">
        <w:rPr>
          <w:bCs/>
          <w:lang w:val="en-US"/>
        </w:rPr>
        <w:t xml:space="preserve">, 95% CI </w:t>
      </w:r>
      <w:r w:rsidR="00A45DE8">
        <w:rPr>
          <w:bCs/>
          <w:lang w:val="en-US"/>
        </w:rPr>
        <w:t>1.3</w:t>
      </w:r>
      <w:r w:rsidR="00A45DE8" w:rsidRPr="008125FC">
        <w:rPr>
          <w:bCs/>
          <w:lang w:val="en-US"/>
        </w:rPr>
        <w:t>–</w:t>
      </w:r>
      <w:r w:rsidR="00A45DE8">
        <w:rPr>
          <w:bCs/>
          <w:lang w:val="en-US"/>
        </w:rPr>
        <w:t>6.9</w:t>
      </w:r>
      <w:r w:rsidR="00A45DE8" w:rsidRPr="008125FC">
        <w:rPr>
          <w:bCs/>
          <w:lang w:val="en-US"/>
        </w:rPr>
        <w:t xml:space="preserve">, p </w:t>
      </w:r>
      <w:r w:rsidR="00A45DE8">
        <w:rPr>
          <w:bCs/>
          <w:lang w:val="en-US"/>
        </w:rPr>
        <w:t>=</w:t>
      </w:r>
      <w:r w:rsidR="00A45DE8" w:rsidRPr="008125FC">
        <w:rPr>
          <w:bCs/>
          <w:lang w:val="en-US"/>
        </w:rPr>
        <w:t xml:space="preserve"> </w:t>
      </w:r>
      <w:r w:rsidR="00A45DE8">
        <w:rPr>
          <w:bCs/>
          <w:lang w:val="en-US"/>
        </w:rPr>
        <w:t>0</w:t>
      </w:r>
      <w:r w:rsidR="00A45DE8" w:rsidRPr="008125FC">
        <w:rPr>
          <w:bCs/>
          <w:lang w:val="en-US"/>
        </w:rPr>
        <w:t>.0</w:t>
      </w:r>
      <w:r w:rsidR="00A45DE8">
        <w:rPr>
          <w:bCs/>
          <w:lang w:val="en-US"/>
        </w:rPr>
        <w:t>1</w:t>
      </w:r>
      <w:r w:rsidR="00A45DE8" w:rsidRPr="008125FC">
        <w:rPr>
          <w:bCs/>
          <w:lang w:val="en-US"/>
        </w:rPr>
        <w:t>)</w:t>
      </w:r>
      <w:r w:rsidR="00765C4F">
        <w:rPr>
          <w:bCs/>
          <w:lang w:val="en-US"/>
        </w:rPr>
        <w:t>.</w:t>
      </w:r>
      <w:r w:rsidR="00EC24E6">
        <w:rPr>
          <w:bCs/>
          <w:lang w:val="en-US"/>
        </w:rPr>
        <w:t xml:space="preserve"> </w:t>
      </w:r>
      <w:r w:rsidR="000B2D09" w:rsidRPr="000B2D09">
        <w:rPr>
          <w:lang w:val="en-US"/>
        </w:rPr>
        <w:t xml:space="preserve">A detailed presentation of the multivariate analysis can be found in Appendix </w:t>
      </w:r>
      <w:r w:rsidR="00210DDC">
        <w:rPr>
          <w:lang w:val="en-US"/>
        </w:rPr>
        <w:t>5</w:t>
      </w:r>
      <w:r w:rsidR="000B2D09" w:rsidRPr="000B2D09">
        <w:rPr>
          <w:lang w:val="en-US"/>
        </w:rPr>
        <w:t>.</w:t>
      </w:r>
    </w:p>
    <w:p w14:paraId="5656A65B" w14:textId="2A81F97C" w:rsidR="00E71E3D" w:rsidRPr="00E71E3D" w:rsidRDefault="00E71E3D" w:rsidP="00C11349">
      <w:pPr>
        <w:spacing w:line="480" w:lineRule="auto"/>
        <w:jc w:val="both"/>
        <w:rPr>
          <w:i/>
          <w:iCs/>
          <w:u w:val="single"/>
          <w:lang w:val="en-US"/>
        </w:rPr>
      </w:pPr>
      <w:r w:rsidRPr="00E71E3D">
        <w:rPr>
          <w:i/>
          <w:iCs/>
          <w:u w:val="single"/>
          <w:lang w:val="en-US"/>
        </w:rPr>
        <w:t xml:space="preserve">Potentially risk generating medication:  </w:t>
      </w:r>
    </w:p>
    <w:p w14:paraId="4CAFC02A" w14:textId="4CEA8C20" w:rsidR="00D65A38" w:rsidRDefault="00765C4F" w:rsidP="0010512E">
      <w:pPr>
        <w:spacing w:line="480" w:lineRule="auto"/>
        <w:jc w:val="both"/>
        <w:rPr>
          <w:lang w:val="en-US"/>
        </w:rPr>
      </w:pPr>
      <w:r>
        <w:rPr>
          <w:lang w:val="en-US"/>
        </w:rPr>
        <w:t xml:space="preserve">Pooled anticoagulant intake was an independent predictor </w:t>
      </w:r>
      <w:r w:rsidR="002A711D">
        <w:rPr>
          <w:lang w:val="en-US"/>
        </w:rPr>
        <w:t>for CD°IV tra</w:t>
      </w:r>
      <w:r w:rsidR="00D961E7">
        <w:rPr>
          <w:lang w:val="en-US"/>
        </w:rPr>
        <w:t>n</w:t>
      </w:r>
      <w:r w:rsidR="002A711D">
        <w:rPr>
          <w:lang w:val="en-US"/>
        </w:rPr>
        <w:t>sfers</w:t>
      </w:r>
      <w:r w:rsidR="00716FC3">
        <w:rPr>
          <w:lang w:val="en-US"/>
        </w:rPr>
        <w:t xml:space="preserve"> </w:t>
      </w:r>
      <w:r>
        <w:rPr>
          <w:lang w:val="en-US"/>
        </w:rPr>
        <w:t xml:space="preserve">after TJA </w:t>
      </w:r>
      <w:r>
        <w:rPr>
          <w:bCs/>
          <w:lang w:val="en-US"/>
        </w:rPr>
        <w:t>(</w:t>
      </w:r>
      <w:r w:rsidRPr="008125FC">
        <w:rPr>
          <w:bCs/>
          <w:lang w:val="en-US"/>
        </w:rPr>
        <w:t xml:space="preserve">OR </w:t>
      </w:r>
      <w:r>
        <w:rPr>
          <w:bCs/>
          <w:lang w:val="en-US"/>
        </w:rPr>
        <w:t>2.7</w:t>
      </w:r>
      <w:r w:rsidRPr="008125FC">
        <w:rPr>
          <w:bCs/>
          <w:lang w:val="en-US"/>
        </w:rPr>
        <w:t xml:space="preserve">, 95% CI </w:t>
      </w:r>
      <w:r>
        <w:rPr>
          <w:bCs/>
          <w:lang w:val="en-US"/>
        </w:rPr>
        <w:t>1.6-4.6</w:t>
      </w:r>
      <w:r w:rsidRPr="008125FC">
        <w:rPr>
          <w:bCs/>
          <w:lang w:val="en-US"/>
        </w:rPr>
        <w:t xml:space="preserve">, p </w:t>
      </w:r>
      <w:r>
        <w:rPr>
          <w:bCs/>
          <w:lang w:val="en-US"/>
        </w:rPr>
        <w:t>&lt;</w:t>
      </w:r>
      <w:r w:rsidRPr="008125FC">
        <w:rPr>
          <w:bCs/>
          <w:lang w:val="en-US"/>
        </w:rPr>
        <w:t xml:space="preserve"> </w:t>
      </w:r>
      <w:r>
        <w:rPr>
          <w:bCs/>
          <w:lang w:val="en-US"/>
        </w:rPr>
        <w:t>0</w:t>
      </w:r>
      <w:r w:rsidRPr="008125FC">
        <w:rPr>
          <w:bCs/>
          <w:lang w:val="en-US"/>
        </w:rPr>
        <w:t>.0</w:t>
      </w:r>
      <w:r>
        <w:rPr>
          <w:bCs/>
          <w:lang w:val="en-US"/>
        </w:rPr>
        <w:t>01</w:t>
      </w:r>
      <w:r w:rsidRPr="008125FC">
        <w:rPr>
          <w:bCs/>
          <w:lang w:val="en-US"/>
        </w:rPr>
        <w:t>)</w:t>
      </w:r>
      <w:r>
        <w:rPr>
          <w:lang w:val="en-US"/>
        </w:rPr>
        <w:t xml:space="preserve">, THA </w:t>
      </w:r>
      <w:r>
        <w:rPr>
          <w:bCs/>
          <w:lang w:val="en-US"/>
        </w:rPr>
        <w:t>(</w:t>
      </w:r>
      <w:r w:rsidRPr="008125FC">
        <w:rPr>
          <w:bCs/>
          <w:lang w:val="en-US"/>
        </w:rPr>
        <w:t xml:space="preserve">OR </w:t>
      </w:r>
      <w:r>
        <w:rPr>
          <w:bCs/>
          <w:lang w:val="en-US"/>
        </w:rPr>
        <w:t>2.3</w:t>
      </w:r>
      <w:r w:rsidRPr="008125FC">
        <w:rPr>
          <w:bCs/>
          <w:lang w:val="en-US"/>
        </w:rPr>
        <w:t xml:space="preserve">, 95% CI </w:t>
      </w:r>
      <w:r>
        <w:rPr>
          <w:bCs/>
          <w:lang w:val="en-US"/>
        </w:rPr>
        <w:t>1.1-4.8</w:t>
      </w:r>
      <w:r w:rsidRPr="008125FC">
        <w:rPr>
          <w:bCs/>
          <w:lang w:val="en-US"/>
        </w:rPr>
        <w:t xml:space="preserve">, p </w:t>
      </w:r>
      <w:r>
        <w:rPr>
          <w:bCs/>
          <w:lang w:val="en-US"/>
        </w:rPr>
        <w:t>= 0.023</w:t>
      </w:r>
      <w:r w:rsidRPr="008125FC">
        <w:rPr>
          <w:bCs/>
          <w:lang w:val="en-US"/>
        </w:rPr>
        <w:t>)</w:t>
      </w:r>
      <w:r>
        <w:rPr>
          <w:lang w:val="en-US"/>
        </w:rPr>
        <w:t xml:space="preserve"> and TKA </w:t>
      </w:r>
      <w:r>
        <w:rPr>
          <w:bCs/>
          <w:lang w:val="en-US"/>
        </w:rPr>
        <w:t>(</w:t>
      </w:r>
      <w:r w:rsidRPr="008125FC">
        <w:rPr>
          <w:bCs/>
          <w:lang w:val="en-US"/>
        </w:rPr>
        <w:t xml:space="preserve">OR </w:t>
      </w:r>
      <w:r>
        <w:rPr>
          <w:bCs/>
          <w:lang w:val="en-US"/>
        </w:rPr>
        <w:t>4.1</w:t>
      </w:r>
      <w:r w:rsidRPr="008125FC">
        <w:rPr>
          <w:bCs/>
          <w:lang w:val="en-US"/>
        </w:rPr>
        <w:t xml:space="preserve">, 95% CI </w:t>
      </w:r>
      <w:r>
        <w:rPr>
          <w:bCs/>
          <w:lang w:val="en-US"/>
        </w:rPr>
        <w:t>1.9-8.6</w:t>
      </w:r>
      <w:r w:rsidRPr="008125FC">
        <w:rPr>
          <w:bCs/>
          <w:lang w:val="en-US"/>
        </w:rPr>
        <w:t xml:space="preserve">, p </w:t>
      </w:r>
      <w:r>
        <w:rPr>
          <w:bCs/>
          <w:lang w:val="en-US"/>
        </w:rPr>
        <w:t>&lt; 0.001</w:t>
      </w:r>
      <w:r w:rsidRPr="008125FC">
        <w:rPr>
          <w:bCs/>
          <w:lang w:val="en-US"/>
        </w:rPr>
        <w:t>)</w:t>
      </w:r>
      <w:r>
        <w:rPr>
          <w:lang w:val="en-US"/>
        </w:rPr>
        <w:t xml:space="preserve">. </w:t>
      </w:r>
    </w:p>
    <w:p w14:paraId="568D4E59" w14:textId="677DAECA" w:rsidR="00A00412" w:rsidRDefault="00A00412" w:rsidP="0010512E">
      <w:pPr>
        <w:spacing w:line="480" w:lineRule="auto"/>
        <w:jc w:val="both"/>
        <w:rPr>
          <w:lang w:val="en-US"/>
        </w:rPr>
      </w:pPr>
      <w:r w:rsidRPr="00A00412">
        <w:rPr>
          <w:lang w:val="en-US"/>
        </w:rPr>
        <w:t xml:space="preserve">Figure </w:t>
      </w:r>
      <w:r>
        <w:rPr>
          <w:lang w:val="en-US"/>
        </w:rPr>
        <w:t xml:space="preserve">3 </w:t>
      </w:r>
      <w:r w:rsidR="007D169F">
        <w:rPr>
          <w:lang w:val="en-US"/>
        </w:rPr>
        <w:t>shows</w:t>
      </w:r>
      <w:r w:rsidR="00DC6DB7" w:rsidRPr="00DC6DB7">
        <w:rPr>
          <w:lang w:val="en-US"/>
        </w:rPr>
        <w:t xml:space="preserve"> a visual </w:t>
      </w:r>
      <w:r w:rsidR="00DC6DB7">
        <w:rPr>
          <w:lang w:val="en-US"/>
        </w:rPr>
        <w:t xml:space="preserve">summary </w:t>
      </w:r>
      <w:r w:rsidRPr="00A00412">
        <w:rPr>
          <w:lang w:val="en-US"/>
        </w:rPr>
        <w:t xml:space="preserve">of the most important </w:t>
      </w:r>
      <w:r w:rsidR="008F3C63">
        <w:rPr>
          <w:lang w:val="en-US"/>
        </w:rPr>
        <w:t xml:space="preserve">significant </w:t>
      </w:r>
      <w:r w:rsidRPr="00A00412">
        <w:rPr>
          <w:lang w:val="en-US"/>
        </w:rPr>
        <w:t xml:space="preserve">results of </w:t>
      </w:r>
      <w:r w:rsidR="00015831">
        <w:rPr>
          <w:lang w:val="en-US"/>
        </w:rPr>
        <w:t>all</w:t>
      </w:r>
      <w:r w:rsidRPr="00A00412">
        <w:rPr>
          <w:lang w:val="en-US"/>
        </w:rPr>
        <w:t xml:space="preserve"> multivariate logistic regression </w:t>
      </w:r>
      <w:r w:rsidR="00015831">
        <w:rPr>
          <w:lang w:val="en-US"/>
        </w:rPr>
        <w:t>models</w:t>
      </w:r>
      <w:r w:rsidRPr="00A00412">
        <w:rPr>
          <w:lang w:val="en-US"/>
        </w:rPr>
        <w:t xml:space="preserve"> according to TJA</w:t>
      </w:r>
      <w:r w:rsidR="007D169F">
        <w:rPr>
          <w:lang w:val="en-US"/>
        </w:rPr>
        <w:t xml:space="preserve"> </w:t>
      </w:r>
      <w:r w:rsidR="007D169F" w:rsidRPr="007D169F">
        <w:rPr>
          <w:lang w:val="en-US"/>
        </w:rPr>
        <w:t>graphically presented in a forest plot</w:t>
      </w:r>
      <w:r w:rsidRPr="00A00412">
        <w:rPr>
          <w:lang w:val="en-US"/>
        </w:rPr>
        <w:t>.</w:t>
      </w:r>
    </w:p>
    <w:p w14:paraId="7B13045E" w14:textId="77777777" w:rsidR="00A00412" w:rsidRDefault="00A00412" w:rsidP="0010512E">
      <w:pPr>
        <w:spacing w:line="480" w:lineRule="auto"/>
        <w:jc w:val="both"/>
        <w:rPr>
          <w:lang w:val="en-US"/>
        </w:rPr>
      </w:pPr>
    </w:p>
    <w:p w14:paraId="54774261" w14:textId="77777777" w:rsidR="00A00412" w:rsidRDefault="00A00412" w:rsidP="0010512E">
      <w:pPr>
        <w:spacing w:line="480" w:lineRule="auto"/>
        <w:jc w:val="both"/>
        <w:rPr>
          <w:lang w:val="en-US"/>
        </w:rPr>
      </w:pPr>
    </w:p>
    <w:p w14:paraId="555E1151" w14:textId="756DC8B0" w:rsidR="007D169F" w:rsidRPr="007D169F" w:rsidRDefault="00A00412" w:rsidP="00A00412">
      <w:pPr>
        <w:jc w:val="both"/>
        <w:rPr>
          <w:b/>
          <w:lang w:val="en-US"/>
        </w:rPr>
      </w:pPr>
      <w:r>
        <w:rPr>
          <w:b/>
          <w:lang w:val="en-US"/>
        </w:rPr>
        <w:lastRenderedPageBreak/>
        <w:t>Figure</w:t>
      </w:r>
      <w:r w:rsidRPr="00401D89">
        <w:rPr>
          <w:b/>
          <w:lang w:val="en-US"/>
        </w:rPr>
        <w:t xml:space="preserve"> </w:t>
      </w:r>
      <w:r>
        <w:rPr>
          <w:b/>
          <w:lang w:val="en-US"/>
        </w:rPr>
        <w:t>3</w:t>
      </w:r>
      <w:r w:rsidRPr="00401D89">
        <w:rPr>
          <w:b/>
          <w:lang w:val="en-US"/>
        </w:rPr>
        <w:t xml:space="preserve">: </w:t>
      </w:r>
      <w:r w:rsidR="007D169F">
        <w:rPr>
          <w:b/>
          <w:lang w:val="en-US"/>
        </w:rPr>
        <w:t xml:space="preserve">Independent Predictors for </w:t>
      </w:r>
      <w:r w:rsidR="007D169F" w:rsidRPr="007D169F">
        <w:rPr>
          <w:b/>
          <w:lang w:val="en-US"/>
        </w:rPr>
        <w:t>CD°IV transfers after TJA</w:t>
      </w:r>
    </w:p>
    <w:p w14:paraId="599CC332" w14:textId="3BC293EB" w:rsidR="00A00412" w:rsidRDefault="00653608" w:rsidP="0010512E">
      <w:pPr>
        <w:spacing w:line="480" w:lineRule="auto"/>
        <w:jc w:val="both"/>
        <w:rPr>
          <w:lang w:val="en-US"/>
        </w:rPr>
      </w:pPr>
      <w:r>
        <w:rPr>
          <w:noProof/>
          <w:lang w:val="en-US"/>
        </w:rPr>
        <w:drawing>
          <wp:inline distT="0" distB="0" distL="0" distR="0" wp14:anchorId="65EE8C96" wp14:editId="5E4C289E">
            <wp:extent cx="5760720" cy="4432300"/>
            <wp:effectExtent l="12700" t="12700" r="17780" b="12700"/>
            <wp:docPr id="163137662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376626" name="Grafik 163137662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4432300"/>
                    </a:xfrm>
                    <a:prstGeom prst="rect">
                      <a:avLst/>
                    </a:prstGeom>
                    <a:ln>
                      <a:solidFill>
                        <a:schemeClr val="tx1"/>
                      </a:solidFill>
                    </a:ln>
                  </pic:spPr>
                </pic:pic>
              </a:graphicData>
            </a:graphic>
          </wp:inline>
        </w:drawing>
      </w:r>
    </w:p>
    <w:p w14:paraId="381B2F85" w14:textId="5B9FDB4E" w:rsidR="00DC6DB7" w:rsidRPr="00E36576" w:rsidRDefault="00C24289" w:rsidP="00DC6DB7">
      <w:pPr>
        <w:jc w:val="both"/>
        <w:rPr>
          <w:color w:val="000000"/>
          <w:sz w:val="20"/>
          <w:szCs w:val="20"/>
          <w:lang w:val="en-US"/>
        </w:rPr>
      </w:pPr>
      <w:r w:rsidRPr="006C4F30">
        <w:rPr>
          <w:sz w:val="20"/>
          <w:szCs w:val="20"/>
          <w:lang w:val="en-US"/>
        </w:rPr>
        <w:t>TJ</w:t>
      </w:r>
      <w:r>
        <w:rPr>
          <w:sz w:val="20"/>
          <w:szCs w:val="20"/>
          <w:lang w:val="en-US"/>
        </w:rPr>
        <w:t xml:space="preserve">A </w:t>
      </w:r>
      <w:r w:rsidRPr="006C4F30">
        <w:rPr>
          <w:sz w:val="20"/>
          <w:szCs w:val="20"/>
          <w:lang w:val="en-US"/>
        </w:rPr>
        <w:t xml:space="preserve">= Total joint </w:t>
      </w:r>
      <w:r>
        <w:rPr>
          <w:sz w:val="20"/>
          <w:szCs w:val="20"/>
          <w:lang w:val="en-US"/>
        </w:rPr>
        <w:t xml:space="preserve">arthroplasty, </w:t>
      </w:r>
      <w:proofErr w:type="spellStart"/>
      <w:r>
        <w:rPr>
          <w:sz w:val="20"/>
          <w:szCs w:val="20"/>
          <w:lang w:val="en-US"/>
        </w:rPr>
        <w:t>Clavien-Dindo</w:t>
      </w:r>
      <w:proofErr w:type="spellEnd"/>
      <w:r>
        <w:rPr>
          <w:sz w:val="20"/>
          <w:szCs w:val="20"/>
          <w:lang w:val="en-US"/>
        </w:rPr>
        <w:t xml:space="preserve"> IV (CD°IV) = life threatening complications l</w:t>
      </w:r>
      <w:r w:rsidRPr="00040356">
        <w:rPr>
          <w:sz w:val="20"/>
          <w:szCs w:val="20"/>
          <w:lang w:val="en-US"/>
        </w:rPr>
        <w:t>eading to transfer to an intermediate care unit or intensive care unit</w:t>
      </w:r>
      <w:r w:rsidR="00DC6DB7">
        <w:rPr>
          <w:sz w:val="20"/>
          <w:szCs w:val="20"/>
          <w:lang w:val="en-US"/>
        </w:rPr>
        <w:t xml:space="preserve">, </w:t>
      </w:r>
      <w:r w:rsidR="00DC6DB7" w:rsidRPr="00E36576">
        <w:rPr>
          <w:color w:val="000000"/>
          <w:sz w:val="20"/>
          <w:szCs w:val="20"/>
          <w:lang w:val="en-US"/>
        </w:rPr>
        <w:t>HFRS = Hospitality Frailty Risk Score</w:t>
      </w:r>
      <w:r w:rsidR="004E7D4E">
        <w:rPr>
          <w:color w:val="000000"/>
          <w:sz w:val="20"/>
          <w:szCs w:val="20"/>
          <w:lang w:val="en-US"/>
        </w:rPr>
        <w:t xml:space="preserve">, </w:t>
      </w:r>
      <w:r w:rsidR="004E7D4E">
        <w:rPr>
          <w:sz w:val="20"/>
          <w:szCs w:val="20"/>
          <w:lang w:val="en-US"/>
        </w:rPr>
        <w:t xml:space="preserve">OR = Odds Ratio, </w:t>
      </w:r>
      <w:r w:rsidR="004E7D4E">
        <w:rPr>
          <w:color w:val="000000"/>
          <w:sz w:val="20"/>
          <w:szCs w:val="20"/>
          <w:lang w:val="en-US"/>
        </w:rPr>
        <w:t>red dashed line = marks a OR of 1</w:t>
      </w:r>
    </w:p>
    <w:p w14:paraId="17A3890B" w14:textId="05FADA43" w:rsidR="00C24289" w:rsidRDefault="00C24289" w:rsidP="00C24289">
      <w:pPr>
        <w:jc w:val="both"/>
        <w:rPr>
          <w:sz w:val="20"/>
          <w:szCs w:val="20"/>
          <w:lang w:val="en-US"/>
        </w:rPr>
      </w:pPr>
    </w:p>
    <w:p w14:paraId="3EB8F15E" w14:textId="77777777" w:rsidR="00A00412" w:rsidRDefault="00A00412" w:rsidP="0010512E">
      <w:pPr>
        <w:spacing w:line="480" w:lineRule="auto"/>
        <w:jc w:val="both"/>
        <w:rPr>
          <w:lang w:val="en-US"/>
        </w:rPr>
      </w:pPr>
    </w:p>
    <w:p w14:paraId="7CE3DA49" w14:textId="7C64E63F" w:rsidR="0045135D" w:rsidRPr="0045135D" w:rsidRDefault="00533E6D" w:rsidP="0045135D">
      <w:pPr>
        <w:pStyle w:val="StandardWeb"/>
        <w:rPr>
          <w:i/>
          <w:iCs/>
          <w:color w:val="000000"/>
          <w:u w:val="single"/>
          <w:lang w:val="en-US"/>
        </w:rPr>
      </w:pPr>
      <w:r>
        <w:rPr>
          <w:i/>
          <w:iCs/>
          <w:color w:val="000000"/>
          <w:u w:val="single"/>
          <w:lang w:val="en-US"/>
        </w:rPr>
        <w:t xml:space="preserve">Secondary Outcome: </w:t>
      </w:r>
      <w:r w:rsidR="0045135D" w:rsidRPr="0045135D">
        <w:rPr>
          <w:i/>
          <w:iCs/>
          <w:color w:val="000000"/>
          <w:u w:val="single"/>
          <w:lang w:val="en-US"/>
        </w:rPr>
        <w:t>Analysis of the underlying causes for CD°IV transfers necessitating intensive care</w:t>
      </w:r>
    </w:p>
    <w:p w14:paraId="4CFCDE0D" w14:textId="2EC7E78D" w:rsidR="00260B34" w:rsidRDefault="00E73406" w:rsidP="00260B34">
      <w:pPr>
        <w:spacing w:line="480" w:lineRule="auto"/>
        <w:jc w:val="both"/>
        <w:rPr>
          <w:lang w:val="en-US"/>
        </w:rPr>
      </w:pPr>
      <w:r w:rsidRPr="007D00DA">
        <w:rPr>
          <w:lang w:val="en-US"/>
        </w:rPr>
        <w:t>The secondary outcome focused on identifying the key drivers of CD°IV transfers requiring intensive care.</w:t>
      </w:r>
      <w:r>
        <w:rPr>
          <w:lang w:val="en-US"/>
        </w:rPr>
        <w:t xml:space="preserve"> </w:t>
      </w:r>
      <w:r w:rsidR="00260B34" w:rsidRPr="009E7F83">
        <w:rPr>
          <w:lang w:val="en-US"/>
        </w:rPr>
        <w:t>Cardi</w:t>
      </w:r>
      <w:r w:rsidR="00260B34">
        <w:rPr>
          <w:lang w:val="en-US"/>
        </w:rPr>
        <w:t>ological</w:t>
      </w:r>
      <w:r w:rsidR="00260B34" w:rsidRPr="009E7F83">
        <w:rPr>
          <w:lang w:val="en-US"/>
        </w:rPr>
        <w:t xml:space="preserve"> events represent the primary cause of CD°IV transfers, comprising approximately one-third of all cases. The most common cardi</w:t>
      </w:r>
      <w:r w:rsidR="00260B34">
        <w:rPr>
          <w:lang w:val="en-US"/>
        </w:rPr>
        <w:t>ological</w:t>
      </w:r>
      <w:r w:rsidR="00260B34" w:rsidRPr="009E7F83">
        <w:rPr>
          <w:lang w:val="en-US"/>
        </w:rPr>
        <w:t xml:space="preserve"> reasons</w:t>
      </w:r>
      <w:r w:rsidR="00260B34">
        <w:rPr>
          <w:lang w:val="en-US"/>
        </w:rPr>
        <w:t>,</w:t>
      </w:r>
      <w:r w:rsidR="00260B34" w:rsidRPr="009E7F83">
        <w:rPr>
          <w:lang w:val="en-US"/>
        </w:rPr>
        <w:t xml:space="preserve"> in descending order, include acute myocardial infarction, acute coronary syndromes,</w:t>
      </w:r>
      <w:r w:rsidR="004F7F9D">
        <w:rPr>
          <w:lang w:val="en-US"/>
        </w:rPr>
        <w:t xml:space="preserve"> </w:t>
      </w:r>
      <w:r w:rsidR="00260B34" w:rsidRPr="009E7F83">
        <w:rPr>
          <w:lang w:val="en-US"/>
        </w:rPr>
        <w:t>arrhythmias (e.g., tachyarrhythmia absoluta,</w:t>
      </w:r>
      <w:r w:rsidR="00260B34">
        <w:rPr>
          <w:lang w:val="en-US"/>
        </w:rPr>
        <w:t xml:space="preserve"> </w:t>
      </w:r>
      <w:r w:rsidR="00260B34" w:rsidRPr="009E7F83">
        <w:rPr>
          <w:lang w:val="en-US"/>
        </w:rPr>
        <w:t>newly developed atrial fibrillation, etc.), cardiac decompensation and hypertensive crisis.</w:t>
      </w:r>
    </w:p>
    <w:p w14:paraId="1BDF7F27" w14:textId="77777777" w:rsidR="00260B34" w:rsidRPr="009E7F83" w:rsidRDefault="00260B34" w:rsidP="00260B34">
      <w:pPr>
        <w:spacing w:line="480" w:lineRule="auto"/>
        <w:jc w:val="both"/>
        <w:rPr>
          <w:lang w:val="en-US"/>
        </w:rPr>
      </w:pPr>
      <w:r w:rsidRPr="009E7F83">
        <w:rPr>
          <w:lang w:val="en-US"/>
        </w:rPr>
        <w:lastRenderedPageBreak/>
        <w:t>Neurovascular events and pulmonary complications follow as the second and third most frequent reasons, respectively.</w:t>
      </w:r>
      <w:r>
        <w:rPr>
          <w:lang w:val="en-US"/>
        </w:rPr>
        <w:t xml:space="preserve"> </w:t>
      </w:r>
      <w:r w:rsidRPr="00DF3068">
        <w:rPr>
          <w:lang w:val="en-US"/>
        </w:rPr>
        <w:t>Neurological serious adverse events (SAEs) include transient ischemic attacks (TIA)/strokes, exacerbated severe delirium, severe epileptic seizures, and other neurological causes. Pulmonary SAEs mainly consist of severe pneumonia, pulmonary embolism, and severe respiratory decompensation.</w:t>
      </w:r>
    </w:p>
    <w:p w14:paraId="681DBA41" w14:textId="77777777" w:rsidR="00260B34" w:rsidRDefault="00260B34" w:rsidP="00260B34">
      <w:pPr>
        <w:spacing w:line="480" w:lineRule="auto"/>
        <w:jc w:val="both"/>
        <w:rPr>
          <w:lang w:val="en-US"/>
        </w:rPr>
      </w:pPr>
      <w:r w:rsidRPr="00DF3068">
        <w:rPr>
          <w:lang w:val="en-US"/>
        </w:rPr>
        <w:t xml:space="preserve">The fourth most common cause of CD° IV transfers are gastrointestinal events. These include symptoms of an acute abdomen, such as (sub-)ileus events, cholecystolithiasis requiring endoscopic retrograde cholangiopancreatography (ERCP), incarceration due to recurrent incisional hernia, upper gastrointestinal bleeding, severe gastritis, and one case of pancolitis </w:t>
      </w:r>
      <w:r>
        <w:rPr>
          <w:lang w:val="en-US"/>
        </w:rPr>
        <w:t>related to</w:t>
      </w:r>
      <w:r w:rsidRPr="00DF3068">
        <w:rPr>
          <w:lang w:val="en-US"/>
        </w:rPr>
        <w:t xml:space="preserve"> a severe </w:t>
      </w:r>
      <w:r w:rsidRPr="00DF3068">
        <w:rPr>
          <w:i/>
          <w:iCs/>
          <w:lang w:val="en-US"/>
        </w:rPr>
        <w:t>Clostridium difficile</w:t>
      </w:r>
      <w:r w:rsidRPr="00DF3068">
        <w:rPr>
          <w:lang w:val="en-US"/>
        </w:rPr>
        <w:t> infection.</w:t>
      </w:r>
    </w:p>
    <w:p w14:paraId="577F4D91" w14:textId="77777777" w:rsidR="00260B34" w:rsidRPr="00DF3068" w:rsidRDefault="00260B34" w:rsidP="00260B34">
      <w:pPr>
        <w:spacing w:line="480" w:lineRule="auto"/>
        <w:jc w:val="both"/>
        <w:rPr>
          <w:lang w:val="en-US"/>
        </w:rPr>
      </w:pPr>
      <w:r w:rsidRPr="00A111BF">
        <w:rPr>
          <w:lang w:val="en-US"/>
        </w:rPr>
        <w:t>Approximately 10% of cases are attributed to hemorrhagic events, consisting of severe hemorrhages requiring vascular surgical intervention and hemorrhagic shock resulting from acute bleeding.</w:t>
      </w:r>
    </w:p>
    <w:p w14:paraId="1DFD4250" w14:textId="460C1333" w:rsidR="00F003FF" w:rsidRDefault="00260B34" w:rsidP="00260B34">
      <w:pPr>
        <w:spacing w:line="480" w:lineRule="auto"/>
        <w:jc w:val="both"/>
        <w:rPr>
          <w:color w:val="000000"/>
          <w:lang w:val="en-US"/>
        </w:rPr>
      </w:pPr>
      <w:r w:rsidRPr="00A111BF">
        <w:rPr>
          <w:lang w:val="en-US"/>
        </w:rPr>
        <w:t>Urogenital events and "other" causes account for a minor proportion of cases.</w:t>
      </w:r>
      <w:r>
        <w:rPr>
          <w:lang w:val="en-US"/>
        </w:rPr>
        <w:t xml:space="preserve"> </w:t>
      </w:r>
      <w:r w:rsidRPr="00A111BF">
        <w:rPr>
          <w:lang w:val="en-US"/>
        </w:rPr>
        <w:t xml:space="preserve">"Other" events include </w:t>
      </w:r>
      <w:r>
        <w:rPr>
          <w:lang w:val="en-US"/>
        </w:rPr>
        <w:t>single</w:t>
      </w:r>
      <w:r w:rsidRPr="00A111BF">
        <w:rPr>
          <w:lang w:val="en-US"/>
        </w:rPr>
        <w:t xml:space="preserve"> cases</w:t>
      </w:r>
      <w:r>
        <w:rPr>
          <w:lang w:val="en-US"/>
        </w:rPr>
        <w:t xml:space="preserve"> such as </w:t>
      </w:r>
      <w:r w:rsidRPr="00A111BF">
        <w:rPr>
          <w:lang w:val="en-US"/>
        </w:rPr>
        <w:t xml:space="preserve"> severe opioid intoxication with respiratory insufficiency, severe drug intoxication resulting in transient tetraparesis, agranulocytosis following metamizole use, severe drug-induced hyponatremia, severe blood pressure dysregulation associated with pheochromocytoma, severe sepsis with multiorgan failure (renal insufficiency requiring dialysis, myocardial infarction, and severe pneumonia), and severe COVID-19 infection during the pandemic.</w:t>
      </w:r>
      <w:r w:rsidR="00E73406">
        <w:rPr>
          <w:lang w:val="en-US"/>
        </w:rPr>
        <w:t xml:space="preserve"> </w:t>
      </w:r>
      <w:r w:rsidR="0045135D" w:rsidRPr="00C871C6">
        <w:rPr>
          <w:color w:val="000000"/>
          <w:lang w:val="en-US"/>
        </w:rPr>
        <w:t xml:space="preserve">Figure </w:t>
      </w:r>
      <w:r w:rsidR="00A00412">
        <w:rPr>
          <w:color w:val="000000"/>
          <w:lang w:val="en-US"/>
        </w:rPr>
        <w:t>4</w:t>
      </w:r>
      <w:r w:rsidR="0045135D" w:rsidRPr="00C871C6">
        <w:rPr>
          <w:color w:val="000000"/>
          <w:lang w:val="en-US"/>
        </w:rPr>
        <w:t xml:space="preserve"> shows the most common reasons for CD°IV relocations.</w:t>
      </w:r>
    </w:p>
    <w:p w14:paraId="125A1907" w14:textId="77777777" w:rsidR="00260B34" w:rsidRDefault="00260B34" w:rsidP="00E36576">
      <w:pPr>
        <w:spacing w:line="480" w:lineRule="auto"/>
        <w:jc w:val="both"/>
        <w:rPr>
          <w:lang w:val="en-US"/>
        </w:rPr>
      </w:pPr>
    </w:p>
    <w:p w14:paraId="224A2247" w14:textId="77777777" w:rsidR="00EE6985" w:rsidRDefault="00EE6985" w:rsidP="00E36576">
      <w:pPr>
        <w:spacing w:line="480" w:lineRule="auto"/>
        <w:jc w:val="both"/>
        <w:rPr>
          <w:lang w:val="en-US"/>
        </w:rPr>
      </w:pPr>
    </w:p>
    <w:p w14:paraId="61EC16D0" w14:textId="77777777" w:rsidR="00B46679" w:rsidRDefault="00B46679" w:rsidP="00E36576">
      <w:pPr>
        <w:spacing w:line="480" w:lineRule="auto"/>
        <w:jc w:val="both"/>
        <w:rPr>
          <w:lang w:val="en-US"/>
        </w:rPr>
      </w:pPr>
    </w:p>
    <w:p w14:paraId="6D5E968D" w14:textId="77777777" w:rsidR="00B46679" w:rsidRDefault="00B46679" w:rsidP="00E36576">
      <w:pPr>
        <w:spacing w:line="480" w:lineRule="auto"/>
        <w:jc w:val="both"/>
        <w:rPr>
          <w:lang w:val="en-US"/>
        </w:rPr>
      </w:pPr>
    </w:p>
    <w:p w14:paraId="6121627F" w14:textId="77777777" w:rsidR="00B46679" w:rsidRDefault="00B46679" w:rsidP="00E36576">
      <w:pPr>
        <w:spacing w:line="480" w:lineRule="auto"/>
        <w:jc w:val="both"/>
        <w:rPr>
          <w:lang w:val="en-US"/>
        </w:rPr>
      </w:pPr>
    </w:p>
    <w:p w14:paraId="61A1503E" w14:textId="77777777" w:rsidR="00B46679" w:rsidRPr="00E36576" w:rsidRDefault="00B46679" w:rsidP="00E36576">
      <w:pPr>
        <w:spacing w:line="480" w:lineRule="auto"/>
        <w:jc w:val="both"/>
        <w:rPr>
          <w:lang w:val="en-US"/>
        </w:rPr>
      </w:pPr>
    </w:p>
    <w:p w14:paraId="39C234D5" w14:textId="242032F2" w:rsidR="00972FDF" w:rsidRPr="00972FDF" w:rsidRDefault="00017EC4" w:rsidP="00972FDF">
      <w:pPr>
        <w:spacing w:line="360" w:lineRule="auto"/>
        <w:rPr>
          <w:b/>
          <w:lang w:val="en-US"/>
        </w:rPr>
      </w:pPr>
      <w:r w:rsidRPr="00470E5C">
        <w:rPr>
          <w:b/>
          <w:lang w:val="en-US"/>
        </w:rPr>
        <w:lastRenderedPageBreak/>
        <w:t xml:space="preserve">Figure </w:t>
      </w:r>
      <w:r w:rsidR="00A00412">
        <w:rPr>
          <w:b/>
          <w:lang w:val="en-US"/>
        </w:rPr>
        <w:t>4</w:t>
      </w:r>
      <w:r w:rsidRPr="00470E5C">
        <w:rPr>
          <w:b/>
          <w:lang w:val="en-US"/>
        </w:rPr>
        <w:t>:</w:t>
      </w:r>
      <w:r>
        <w:rPr>
          <w:b/>
          <w:lang w:val="en-US"/>
        </w:rPr>
        <w:t xml:space="preserve"> Main Causes for CD°IV transfers to an ICU</w:t>
      </w:r>
    </w:p>
    <w:p w14:paraId="57350E2F" w14:textId="4D0C3A8C" w:rsidR="00972FDF" w:rsidRDefault="00972FDF" w:rsidP="00972FDF">
      <w:pPr>
        <w:spacing w:line="480" w:lineRule="auto"/>
        <w:jc w:val="center"/>
        <w:rPr>
          <w:bCs/>
          <w:lang w:val="en-US"/>
        </w:rPr>
      </w:pPr>
      <w:r>
        <w:rPr>
          <w:bCs/>
          <w:noProof/>
          <w:lang w:val="en-US"/>
        </w:rPr>
        <w:drawing>
          <wp:inline distT="0" distB="0" distL="0" distR="0" wp14:anchorId="3944DB76" wp14:editId="060382C4">
            <wp:extent cx="5833368" cy="3416300"/>
            <wp:effectExtent l="12700" t="12700" r="8890" b="12700"/>
            <wp:docPr id="181920023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200232" name="Grafik 181920023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6951" cy="3482820"/>
                    </a:xfrm>
                    <a:prstGeom prst="rect">
                      <a:avLst/>
                    </a:prstGeom>
                    <a:ln>
                      <a:solidFill>
                        <a:schemeClr val="tx1"/>
                      </a:solidFill>
                    </a:ln>
                  </pic:spPr>
                </pic:pic>
              </a:graphicData>
            </a:graphic>
          </wp:inline>
        </w:drawing>
      </w:r>
    </w:p>
    <w:p w14:paraId="473CB920" w14:textId="008753DC" w:rsidR="00D65A38" w:rsidRPr="00C42649" w:rsidRDefault="002620DB" w:rsidP="00C42649">
      <w:pPr>
        <w:jc w:val="both"/>
        <w:rPr>
          <w:sz w:val="20"/>
          <w:szCs w:val="20"/>
          <w:lang w:val="en-US"/>
        </w:rPr>
      </w:pPr>
      <w:r w:rsidRPr="002620DB">
        <w:rPr>
          <w:sz w:val="20"/>
          <w:szCs w:val="20"/>
          <w:lang w:val="en-US"/>
        </w:rPr>
        <w:t xml:space="preserve">n = 142 CD°IV transfers, SAE = Serious adverse event, GIT = Gastro-intestinal; </w:t>
      </w:r>
    </w:p>
    <w:p w14:paraId="55B4E376" w14:textId="77777777" w:rsidR="00BD7A11" w:rsidRDefault="00BD7A11" w:rsidP="004449EB">
      <w:pPr>
        <w:spacing w:line="480" w:lineRule="auto"/>
        <w:jc w:val="both"/>
        <w:rPr>
          <w:b/>
          <w:bCs/>
          <w:sz w:val="28"/>
          <w:szCs w:val="28"/>
          <w:lang w:val="en-US"/>
        </w:rPr>
      </w:pPr>
    </w:p>
    <w:p w14:paraId="1D05A1DD" w14:textId="226D49CC" w:rsidR="00C12238" w:rsidRPr="00B7305F" w:rsidRDefault="006718F9" w:rsidP="004449EB">
      <w:pPr>
        <w:spacing w:line="480" w:lineRule="auto"/>
        <w:jc w:val="both"/>
        <w:rPr>
          <w:b/>
          <w:bCs/>
          <w:sz w:val="28"/>
          <w:szCs w:val="28"/>
          <w:lang w:val="en-US"/>
        </w:rPr>
      </w:pPr>
      <w:r w:rsidRPr="000E73F3">
        <w:rPr>
          <w:b/>
          <w:bCs/>
          <w:sz w:val="28"/>
          <w:szCs w:val="28"/>
          <w:lang w:val="en-US"/>
        </w:rPr>
        <w:t>Dis</w:t>
      </w:r>
      <w:r w:rsidR="00197580" w:rsidRPr="000E73F3">
        <w:rPr>
          <w:b/>
          <w:bCs/>
          <w:sz w:val="28"/>
          <w:szCs w:val="28"/>
          <w:lang w:val="en-US"/>
        </w:rPr>
        <w:t>c</w:t>
      </w:r>
      <w:r w:rsidRPr="000E73F3">
        <w:rPr>
          <w:b/>
          <w:bCs/>
          <w:sz w:val="28"/>
          <w:szCs w:val="28"/>
          <w:lang w:val="en-US"/>
        </w:rPr>
        <w:t>ussion</w:t>
      </w:r>
    </w:p>
    <w:p w14:paraId="16E52F08" w14:textId="7B4B7438" w:rsidR="00DC3807" w:rsidRDefault="001C6593" w:rsidP="00F10DCE">
      <w:pPr>
        <w:spacing w:line="480" w:lineRule="auto"/>
        <w:jc w:val="both"/>
        <w:rPr>
          <w:lang w:val="en-US"/>
        </w:rPr>
      </w:pPr>
      <w:r w:rsidRPr="001C6593">
        <w:rPr>
          <w:lang w:val="en-US"/>
        </w:rPr>
        <w:t xml:space="preserve">After the matching process, the groups exhibited a </w:t>
      </w:r>
      <w:r>
        <w:rPr>
          <w:lang w:val="en-US"/>
        </w:rPr>
        <w:t>well</w:t>
      </w:r>
      <w:r w:rsidR="00D075C0">
        <w:rPr>
          <w:lang w:val="en-US"/>
        </w:rPr>
        <w:t>-</w:t>
      </w:r>
      <w:r>
        <w:rPr>
          <w:lang w:val="en-US"/>
        </w:rPr>
        <w:t>balanced</w:t>
      </w:r>
      <w:r w:rsidRPr="001C6593">
        <w:rPr>
          <w:lang w:val="en-US"/>
        </w:rPr>
        <w:t xml:space="preserve"> and comparable distribution in terms of age, sex, BMI, type of arthroplasty (THA or TKA), and time of surgery in minutes. </w:t>
      </w:r>
      <w:r w:rsidR="00D075C0">
        <w:rPr>
          <w:lang w:val="en-US"/>
        </w:rPr>
        <w:t>T</w:t>
      </w:r>
      <w:r w:rsidR="00D075C0" w:rsidRPr="00D075C0">
        <w:rPr>
          <w:lang w:val="en-US"/>
        </w:rPr>
        <w:t>he patient population was characterized by overweight</w:t>
      </w:r>
      <w:r w:rsidR="00D075C0">
        <w:rPr>
          <w:lang w:val="en-US"/>
        </w:rPr>
        <w:t xml:space="preserve"> tendencies</w:t>
      </w:r>
      <w:r w:rsidR="00D075C0" w:rsidRPr="00D075C0">
        <w:rPr>
          <w:lang w:val="en-US"/>
        </w:rPr>
        <w:t>, with an average BMI of 29.3</w:t>
      </w:r>
      <w:r w:rsidR="000D3C12">
        <w:rPr>
          <w:lang w:val="en-US"/>
        </w:rPr>
        <w:t xml:space="preserve"> (</w:t>
      </w:r>
      <w:r w:rsidR="000D3C12" w:rsidRPr="000D3C12">
        <w:rPr>
          <w:lang w:val="en-US"/>
        </w:rPr>
        <w:t>classified as pre-obesity</w:t>
      </w:r>
      <w:r w:rsidR="000D3C12">
        <w:rPr>
          <w:lang w:val="en-US"/>
        </w:rPr>
        <w:t>)</w:t>
      </w:r>
      <w:r w:rsidR="00D075C0" w:rsidRPr="00D075C0">
        <w:rPr>
          <w:lang w:val="en-US"/>
        </w:rPr>
        <w:t>, a relatively advanced mean age of 74 years, and a substantial burden of comorbidities, reflected in an average CCI of 3.7.</w:t>
      </w:r>
      <w:r w:rsidR="00E72951">
        <w:rPr>
          <w:lang w:val="en-US"/>
        </w:rPr>
        <w:t xml:space="preserve"> </w:t>
      </w:r>
      <w:r w:rsidR="00E72951" w:rsidRPr="00E72951">
        <w:rPr>
          <w:lang w:val="en-US"/>
        </w:rPr>
        <w:t xml:space="preserve">Due to the ICU transfers, CD°IV patients exhibited a shorter </w:t>
      </w:r>
      <w:r w:rsidR="00E72951">
        <w:rPr>
          <w:lang w:val="en-US"/>
        </w:rPr>
        <w:t>average</w:t>
      </w:r>
      <w:r w:rsidR="00E72951" w:rsidRPr="00E72951">
        <w:rPr>
          <w:lang w:val="en-US"/>
        </w:rPr>
        <w:t xml:space="preserve"> hospital stay, </w:t>
      </w:r>
      <w:r w:rsidR="00E72951">
        <w:rPr>
          <w:lang w:val="en-US"/>
        </w:rPr>
        <w:t>at</w:t>
      </w:r>
      <w:r w:rsidR="00E72951" w:rsidRPr="00E72951">
        <w:rPr>
          <w:lang w:val="en-US"/>
        </w:rPr>
        <w:t xml:space="preserve"> 4.9 days. </w:t>
      </w:r>
      <w:r w:rsidR="00E72951">
        <w:rPr>
          <w:lang w:val="en-US"/>
        </w:rPr>
        <w:t xml:space="preserve">The overall mean </w:t>
      </w:r>
      <w:r w:rsidR="00E72951" w:rsidRPr="00E72951">
        <w:rPr>
          <w:lang w:val="en-US"/>
        </w:rPr>
        <w:t>LOS</w:t>
      </w:r>
      <w:r w:rsidR="00E72951">
        <w:rPr>
          <w:lang w:val="en-US"/>
        </w:rPr>
        <w:t xml:space="preserve"> across the cohort was</w:t>
      </w:r>
      <w:r w:rsidR="00E72951" w:rsidRPr="00E72951">
        <w:rPr>
          <w:lang w:val="en-US"/>
        </w:rPr>
        <w:t xml:space="preserve"> 7.2 days</w:t>
      </w:r>
      <w:r w:rsidR="00E72951">
        <w:rPr>
          <w:lang w:val="en-US"/>
        </w:rPr>
        <w:t>, showing a</w:t>
      </w:r>
      <w:r w:rsidR="00E72951" w:rsidRPr="00E72951">
        <w:rPr>
          <w:lang w:val="en-US"/>
        </w:rPr>
        <w:t xml:space="preserve"> more accurately reflect</w:t>
      </w:r>
      <w:r w:rsidR="00E72951">
        <w:rPr>
          <w:lang w:val="en-US"/>
        </w:rPr>
        <w:t>ion</w:t>
      </w:r>
      <w:r w:rsidR="00E72951" w:rsidRPr="00E72951">
        <w:rPr>
          <w:lang w:val="en-US"/>
        </w:rPr>
        <w:t xml:space="preserve"> </w:t>
      </w:r>
      <w:r w:rsidR="00E72951">
        <w:rPr>
          <w:lang w:val="en-US"/>
        </w:rPr>
        <w:t>of routine</w:t>
      </w:r>
      <w:r w:rsidR="00E72951" w:rsidRPr="00E72951">
        <w:rPr>
          <w:lang w:val="en-US"/>
        </w:rPr>
        <w:t xml:space="preserve"> </w:t>
      </w:r>
      <w:r w:rsidR="00E72951">
        <w:rPr>
          <w:lang w:val="en-US"/>
        </w:rPr>
        <w:t>clinical</w:t>
      </w:r>
      <w:r w:rsidR="00E72951" w:rsidRPr="00E72951">
        <w:rPr>
          <w:lang w:val="en-US"/>
        </w:rPr>
        <w:t xml:space="preserve"> practice</w:t>
      </w:r>
      <w:r w:rsidR="00E72951">
        <w:rPr>
          <w:lang w:val="en-US"/>
        </w:rPr>
        <w:t xml:space="preserve"> in Germany</w:t>
      </w:r>
      <w:r w:rsidR="009F7D78">
        <w:rPr>
          <w:lang w:val="en-US"/>
        </w:rPr>
        <w:t xml:space="preserve"> </w:t>
      </w:r>
      <w:r w:rsidR="009F7D78">
        <w:rPr>
          <w:lang w:val="en-US"/>
        </w:rPr>
        <w:fldChar w:fldCharType="begin"/>
      </w:r>
      <w:r w:rsidR="00E25849">
        <w:rPr>
          <w:lang w:val="en-US"/>
        </w:rPr>
        <w:instrText xml:space="preserve"> ADDIN ZOTERO_ITEM CSL_CITATION {"citationID":"OAapan9u","properties":{"formattedCitation":"[17]","plainCitation":"[17]","noteIndex":0},"citationItems":[{"id":1750,"uris":["http://zotero.org/users/14127857/items/NRHDC644"],"itemData":{"id":1750,"type":"article-journal","abstract":"Objective: There is a scarcity of data on hospital length of stay (LOS) in the osteoarthritis population. Therefore, this study aimed to investigate hospital LOS and associated factors in patients with osteoarthritis from Germany. Methods: The present cross-sectional study included patients hospitalized for osteoarthritis in one of fourteen hospitals in Germany between 2018 and 2023 (hospital database; IQVIA). The study outcome was the duration of hospital stay in days. Study covariables included age, sex, hospital department, osteoarthritis type, co-diagnosis, and hospitalization-related procedure. Associations between covariables and hospital LOS were analyzed using hierarchical linear regression models. Results: There were 8770 patients included in the study (mean [standard deviation] age 68.7 [10.8] years; 60.2% women). The mean (standard deviation) hospital LOS was 8.5 (5.0) days. Factors positively and significantly associated with hospital LOS were older age, female sex, orthopedic surgery and other medical specialty departments (compared with other surgery departments), knee and other and unspecified osteoarthritis (compared with hip osteoarthritis), multiple co-diagnoses (e.g., acute posthemorrhagic anemia, other disorders of fluid, electrolyte, and acid–base balance, and disorders of purine and pyrimidine metabolism), and several hospitalization-related procedures (i.e., geriatric rehabilitation, hip arthroplasty, and knee arthroplasty). Conclusions: The mean hospital LOS was higher than eight days in this osteoarthritis population from Germany, with a spectrum of demographic, clinical, and hospitalization-related factors associated with this hospital LOS. In this context, interventions are needed to reduce the LOS of hospitalizations for osteoarthritis in Germany.","container-title":"Journal of Clinical Medicine","DOI":"10.3390/jcm13092628","ISSN":"2077-0383","issue":"9","journalAbbreviation":"JCM","language":"en","license":"https://creativecommons.org/licenses/by/4.0/","page":"2628","source":"DOI.org (Crossref)","title":"Hospital Length of Stay and Associated Factors in Patients with Osteoarthritis from Germany: A Cross-Sectional Study","title-short":"Hospital Length of Stay and Associated Factors in Patients with Osteoarthritis from Germany","URL":"https://www.mdpi.com/2077-0383/13/9/2628","volume":"13","author":[{"family":"Kostev","given":"Karel"},{"family":"Gyasi","given":"Razak M."},{"family":"Konrad","given":"Marcel"},{"family":"Yon","given":"Dong Keon"},{"family":"Jacob","given":"Louis"}],"accessed":{"date-parts":[["2024",12,30]]},"issued":{"date-parts":[["2024",4,30]]}}}],"schema":"https://github.com/citation-style-language/schema/raw/master/csl-citation.json"} </w:instrText>
      </w:r>
      <w:r w:rsidR="009F7D78">
        <w:rPr>
          <w:lang w:val="en-US"/>
        </w:rPr>
        <w:fldChar w:fldCharType="separate"/>
      </w:r>
      <w:r w:rsidR="00E25849">
        <w:rPr>
          <w:noProof/>
          <w:lang w:val="en-US"/>
        </w:rPr>
        <w:t>[17]</w:t>
      </w:r>
      <w:r w:rsidR="009F7D78">
        <w:rPr>
          <w:lang w:val="en-US"/>
        </w:rPr>
        <w:fldChar w:fldCharType="end"/>
      </w:r>
      <w:r w:rsidR="00E72951" w:rsidRPr="000D3C12">
        <w:rPr>
          <w:lang w:val="en-US"/>
        </w:rPr>
        <w:t>.</w:t>
      </w:r>
      <w:r w:rsidR="000D3C12" w:rsidRPr="000D3C12">
        <w:rPr>
          <w:lang w:val="en-US"/>
        </w:rPr>
        <w:t xml:space="preserve"> The overall cohort consisted predominantly of female patients, with a ratio of approximately 2:1 in CD°IV </w:t>
      </w:r>
      <w:r w:rsidR="000D3C12">
        <w:rPr>
          <w:lang w:val="en-US"/>
        </w:rPr>
        <w:t>patients compared to the control group</w:t>
      </w:r>
      <w:r w:rsidR="000D3C12" w:rsidRPr="000D3C12">
        <w:rPr>
          <w:lang w:val="en-US"/>
        </w:rPr>
        <w:t>.</w:t>
      </w:r>
      <w:r w:rsidR="000D3C12">
        <w:rPr>
          <w:lang w:val="en-US"/>
        </w:rPr>
        <w:t xml:space="preserve"> </w:t>
      </w:r>
      <w:r w:rsidR="00F35CEF" w:rsidRPr="00CC6E86">
        <w:rPr>
          <w:lang w:val="en-US"/>
        </w:rPr>
        <w:t xml:space="preserve">Courtney et al. also reported higher rates of ICU admissions among women in their research. However, the literature does not support this finding as an independent predictor </w:t>
      </w:r>
      <w:r w:rsidR="00F35CEF" w:rsidRPr="00CC6E86">
        <w:rPr>
          <w:lang w:val="en-US"/>
        </w:rPr>
        <w:fldChar w:fldCharType="begin"/>
      </w:r>
      <w:r w:rsidR="00E25849" w:rsidRPr="00CC6E86">
        <w:rPr>
          <w:lang w:val="en-US"/>
        </w:rPr>
        <w:instrText xml:space="preserve"> ADDIN ZOTERO_ITEM CSL_CITATION {"citationID":"ZM6sE3oi","properties":{"formattedCitation":"[18]","plainCitation":"[18]","noteIndex":0},"citationItems":[{"id":1711,"uris":["http://zotero.org/users/14127857/items/TNKWWRRG"],"itemData":{"id":1711,"type":"article-journal","abstract":"Older patients with multiple medical co-morbidities are increasingly being offered and undergoing total joint arthroplasty (TJA). These patients are more likely to require intensive care support, following surgery. We prospectively evaluated the need for intensive care admission and intervention in a consecutive series of 738 patients undergoing elective hip and knee arthroplasty procedures. The mean age was 60.6 years (18 to 91; 440 women, 298 men. Risk factors, correlating with the need for critical care intervention, according to published guidelines, were analysed to identify high-risk patients who would benefit from post-operative critical care monitoring. A total of 50 patients (6.7%) in our series required critical care level interventions during their hospital stay. Six independent multivariate clinical predictors were identified (p &lt; 0.001) including a history of congestive heart failure (odds ratio (OR) 24.26, 95% confidence interval (CI) 9.51 to 61.91), estimated blood loss &gt;  1000 mL (OR 17.36, 95% CI 5.36 to 56.19), chronic obstructive pulmonary disease (13.90, 95% CI 4.78 to 40.36), intra-operative use of vasopressors (OR 8.10, 95% CI 3.23 to 20.27), revision hip arthroplasty (OR 2.71, 95% CI 1.04 to 7.04) and body mass index &gt; 35 kg/m\n              2\n              (OR 2.70, 95% CI 123 to 5.94). The model was then validated against an independent, previously published data set of 1594 consecutive patients. The use of this risk stratification model can be helpful in predicting which high-risk patients would benefit from a higher level of monitoring and care after elective TJA and aid hospitals in allocating precious critical care resources.\n            \n            Cite this article: Bone Joint J 2015;97-B:1512–18.","container-title":"The Bone &amp; Joint Journal","DOI":"10.1302/0301-620X.97B11.35813","ISSN":"2049-4394, 2049-4408","issue":"11","journalAbbreviation":"The Bone &amp; Joint Journal","language":"en","page":"1512-1518","source":"DOI.org (Crossref)","title":"Which patients need critical care intervention after total joint arthroplasty?: a prospective study of factors associated with the need for intensive care following surgery","title-short":"Which patients need critical care intervention after total joint arthroplasty?","URL":"https://online.boneandjoint.org.uk/doi/10.1302/0301-620X.97B11.35813","volume":"97-B","author":[{"family":"Courtney","given":"P. M."},{"family":"Melnic","given":"C. M."},{"family":"Gutsche","given":"J."},{"family":"Hume","given":"E. L."},{"family":"Lee","given":"G-C."}],"accessed":{"date-parts":[["2024",12,22]]},"issued":{"date-parts":[["2015",11]]}}}],"schema":"https://github.com/citation-style-language/schema/raw/master/csl-citation.json"} </w:instrText>
      </w:r>
      <w:r w:rsidR="00F35CEF" w:rsidRPr="00CC6E86">
        <w:rPr>
          <w:lang w:val="en-US"/>
        </w:rPr>
        <w:fldChar w:fldCharType="separate"/>
      </w:r>
      <w:r w:rsidR="00E25849" w:rsidRPr="00CC6E86">
        <w:rPr>
          <w:noProof/>
          <w:lang w:val="en-US"/>
        </w:rPr>
        <w:t>[18]</w:t>
      </w:r>
      <w:r w:rsidR="00F35CEF" w:rsidRPr="00CC6E86">
        <w:rPr>
          <w:lang w:val="en-US"/>
        </w:rPr>
        <w:fldChar w:fldCharType="end"/>
      </w:r>
      <w:r w:rsidR="00F35CEF" w:rsidRPr="00CC6E86">
        <w:rPr>
          <w:lang w:val="en-US"/>
        </w:rPr>
        <w:t>.</w:t>
      </w:r>
      <w:r w:rsidR="009F7D78">
        <w:rPr>
          <w:lang w:val="en-US"/>
        </w:rPr>
        <w:t xml:space="preserve"> </w:t>
      </w:r>
      <w:r w:rsidR="009F7D78" w:rsidRPr="009F7D78">
        <w:rPr>
          <w:lang w:val="en-US"/>
        </w:rPr>
        <w:t xml:space="preserve">With a rate of approximately 1% CD°IV transfers in our patient cohort, this percentage falls at the lower end </w:t>
      </w:r>
      <w:r w:rsidR="009F7D78" w:rsidRPr="009F7D78">
        <w:rPr>
          <w:lang w:val="en-US"/>
        </w:rPr>
        <w:lastRenderedPageBreak/>
        <w:t xml:space="preserve">of the range </w:t>
      </w:r>
      <w:r w:rsidR="009268DD">
        <w:rPr>
          <w:lang w:val="en-US"/>
        </w:rPr>
        <w:t xml:space="preserve">of </w:t>
      </w:r>
      <w:r w:rsidR="00967E71" w:rsidRPr="00441AD7">
        <w:rPr>
          <w:lang w:val="en-US"/>
        </w:rPr>
        <w:t>1 -</w:t>
      </w:r>
      <w:r w:rsidR="00B221C1">
        <w:rPr>
          <w:lang w:val="en-US"/>
        </w:rPr>
        <w:t xml:space="preserve"> </w:t>
      </w:r>
      <w:r w:rsidR="00967E71" w:rsidRPr="00441AD7">
        <w:rPr>
          <w:lang w:val="en-US"/>
        </w:rPr>
        <w:t xml:space="preserve">12% </w:t>
      </w:r>
      <w:r w:rsidR="00967E71" w:rsidRPr="00441AD7">
        <w:rPr>
          <w:lang w:val="en-US"/>
        </w:rPr>
        <w:fldChar w:fldCharType="begin"/>
      </w:r>
      <w:r w:rsidR="00441AD7" w:rsidRPr="00441AD7">
        <w:rPr>
          <w:lang w:val="en-US"/>
        </w:rPr>
        <w:instrText xml:space="preserve"> ADDIN ZOTERO_ITEM CSL_CITATION {"citationID":"8tFP3Y9S","properties":{"formattedCitation":"[9\\uc0\\u8211{}12]","plainCitation":"[9–12]","noteIndex":0},"citationItems":[{"id":1698,"uris":["http://zotero.org/users/14127857/items/34KMVCT7"],"itemData":{"id":1698,"type":"article-journal","abstract":"BACKGROUND: Despite improved surgical and anesthesia techniques, as well as advances in perioperative protocols, a number of patients undergoing total joint arthroplasty (TJA) are at risk of serious medical complications that require intensive care unit (ICU) admission. With the recent move toward performing TJA in ambulatory surgical centers and on an outpatient basis, it is important to recognize patients that may require intensive care in the postoperative period. This study aimed to identify risk factors for ICU admission following elective total hip (THA) and knee (TKA) arthroplasty.\nMETHODS: We evaluated 12,342 THA procedures, with 132 ICU admissions, and 10,976 TKA procedures, with 114 ICU admissions from 2005 to 2017. Demographic, preoperative, and surgical variables were collected and compared between cohorts using both univariate and logistic regression analysis.\nRESULTS: For THA, logistic regression analysis demonstrated older age, bilateral procedure, revision surgery, increased Charlson comorbidity index, general anesthesia, increased estimated blood loss, decreased preoperative hemoglobin, and increased preoperative glucose level were independently associated factors for increased risk of ICU admission. For TKA, increased age, increased body mass index, bilateral procedure, revision surgery, increased Charlson comorbidity index, increased estimated blood loss, general anesthesia, and increased preoperative glucose were independently significantly associated with ICU admission.\nCONCLUSION: In this study, we identify a number of critical independent risk factors which may place patients at increased risk of ICU admission following THA and TKA. Identification of these risk factors may help surgeons safely select those TJA candidates appropriate for surgery at facilities that do not have ICUs readily available.","container-title":"The Journal of Arthroplasty","DOI":"10.1016/j.arth.2020.03.003","ISSN":"1532-8406","issue":"7","journalAbbreviation":"J Arthroplasty","language":"eng","note":"PMID: 32229151","page":"1937-1940","source":"PubMed","title":"Risk Factors for Unplanned Admission to the Intensive Care Unit After Elective Total Joint Arthroplasty","volume":"35","author":[{"family":"Sukhonthamarn","given":"Kamolsak"},{"family":"Grosso","given":"Matthew J."},{"family":"Sherman","given":"Matthew B."},{"family":"Restrepo","given":"Camilo"},{"family":"Parvizi","given":"Javad"}],"issued":{"date-parts":[["2020",7]]}},"label":"page"},{"id":1736,"uris":["http://zotero.org/users/14127857/items/2P2XCR5Z"],"itemData":{"id":1736,"type":"article-journal","container-title":"The Journal of Arthroplasty","DOI":"10.1016/j.arth.2006.04.013","ISSN":"08835403","issue":"6","journalAbbreviation":"The Journal of Arthroplasty","language":"en","license":"https://www.elsevier.com/tdm/userlicense/1.0/","page":"26-31","source":"DOI.org (Crossref)","title":"One-Stage Bilateral Total Hip Arthroplasty Compared With Unilateral Total Hip Arthroplasty","URL":"https://linkinghub.elsevier.com/retrieve/pii/S0883540306003500","volume":"21","author":[{"family":"Parvizi","given":"Javad"},{"family":"Pour","given":"Aidin Eslam"},{"family":"Peak","given":"E. Louis"},{"family":"Sharkey","given":"Peter F."},{"family":"Hozack","given":"William J."},{"family":"Rothman","given":"Richard H."}],"accessed":{"date-parts":[["2024",12,28]]},"issued":{"date-parts":[["2006",9]]}},"label":"page"},{"id":1739,"uris":["http://zotero.org/users/14127857/items/7MZCUGX2"],"itemData":{"id":1739,"type":"article-journal","abstract":"Background\n              A paucity of data exist on the use of critical care services (CCS) among hip and knee arthroplasty patients. The authors sought to identify the incidence and risk factors for the use of CCS among these patients and compare the characteristics and outcomes of patients who require CCS to those who do not.\n            \n            \n              Methods\n              The authors analyzed hospital discharge data of patients who underwent primary hip or knee arthroplasty in approximately 400 United States hospitals between 2006 and 2010. Patient and healthcare system-related demographics for admitted patients requiring CCS were compared with those who did not. Differences in outcomes, including mortality, complications, disposition status, and hospital charges, were analyzed. Regression analysis was performed to identify risk factors for requiring CCS.\n            \n            \n              Results\n              A total of 528,495 patients underwent primary total hip (n = 172,467, 33%) and knee arthroplasty (n = 356,028, 67%). Of these, 3% required CCS. On average, CCS patients were older and had a higher comorbidity burden than did patients not requiring CCS. CCS patients experienced more complications, had longer hospital stays and higher costs, and were less likely to be discharged home than were non-CCS patients. Risk factors with increased odds for requiring CCS included advanced age, use of general versus neuraxial anesthesia, and the presence of postoperative cardiopulmonary complications.\n            \n            \n              Conclusions\n              Approximately 1 of 30 patients undergoing total joint arthroplasty requires CCS. Given the large number of these procedures performed annually, anesthesiologists, orthopedic surgeons, critical care physicians, and administrators should be aware of the attendant risks this population represents and allocate resources accordingly.","container-title":"Anesthesiology","DOI":"10.1097/ALN.0b013e31825afd36","ISSN":"0003-3022","issue":"1","journalAbbreviation":"Anesthesiology","language":"en","page":"107-116","source":"DOI.org (Crossref)","title":"Utilization of Critical Care Services among Patients Undergoing Total Hip and Knee Arthroplasty: Epidemiology and Risk Factors","title-short":"Utilization of Critical Care Services among Patients Undergoing Total Hip and Knee Arthroplasty","URL":"http://anesthesiology.pubs.asahq.org/article.aspx?volume=117&amp;page=107","volume":"117","author":[{"family":"Memtsoudis","given":"Stavros G."},{"family":"Sun","given":"Xuming"},{"family":"Chiu","given":"Ya-Lin"},{"family":"Nurok","given":"Michael"},{"family":"Stundner","given":"Ottokar"},{"family":"Pastores","given":"Stephen M."},{"family":"Mazumdar","given":"Madhu"}],"accessed":{"date-parts":[["2024",12,28]]},"issued":{"date-parts":[["2012",7,1]]}}},{"id":1710,"uris":["http://zotero.org/users/14127857/items/W8I6BSG6"],"itemData":{"id":1710,"type":"article-journal","abstract":"Abstract\n            \n              Background\n              It is unknown if total joint arthroplasty (TJA) patients admitted to the intensive care unit (ICU) benefit from the surgery. This impedes clinical decision‐making, resource allocation and patient informed consent. This study aims to identify whether admission to ICU post‐TJA surgery is associated with poorer quality of life, pain and function, compared to those not requiring ICU admission.\n            \n            \n              Methods\n              Data on patients who underwent elective total hip or knee arthroplasty between 2006 and 2019 were extracted from a single‐institution registry in Melbourne, Australia. Adjusted mixed‐linear regression models were used to estimate the mean difference at 12 months in quality of life (VR‐12), and pain and function (WOMAC) between patients admitted postoperatively to ICU and those not admitted.\n            \n            \n              Results\n              Of the 8444 patients that met the study inclusion criteria, 128 (1.5%) patients were admitted to ICU peri‐ or postoperatively. The median length of stay in ICU was 1 day (IQR = 1). Patients in both groups reported similar clinically meaningful improvements in quality of life, pain and function 12‐months after surgery.\n            \n            \n              Conclusion\n              Clinicians weighing up risks versus benefits of TJA in patients with a higher risk of ICU admission should not overlook the significant improvements in quality of life, pain and function likely to be seen.","container-title":"ANZ Journal of Surgery","DOI":"10.1111/ans.19294","ISSN":"1445-1433, 1445-2197","journalAbbreviation":"ANZ Journal of Surgery","language":"en","page":"ans.19294","source":"DOI.org (Crossref)","title":"Does admission to intensive care post total joint arthroplasty result in poorer outcomes 12‐months after surgery?","URL":"https://onlinelibrary.wiley.com/doi/10.1111/ans.19294","author":[{"family":"Price","given":"Veronique"},{"family":"Thuraisingam","given":"Sharmala"},{"family":"Choong","given":"Peter F"},{"family":"Perriman","given":"Diana"},{"family":"Dowsey","given":"Michelle M"}],"accessed":{"date-parts":[["2024",12,22]]},"issued":{"date-parts":[["2024",11,27]]}}}],"schema":"https://github.com/citation-style-language/schema/raw/master/csl-citation.json"} </w:instrText>
      </w:r>
      <w:r w:rsidR="00967E71" w:rsidRPr="00441AD7">
        <w:rPr>
          <w:lang w:val="en-US"/>
        </w:rPr>
        <w:fldChar w:fldCharType="separate"/>
      </w:r>
      <w:r w:rsidR="00441AD7" w:rsidRPr="006612C1">
        <w:rPr>
          <w:lang w:val="en-US"/>
        </w:rPr>
        <w:t>[9–12]</w:t>
      </w:r>
      <w:r w:rsidR="00967E71" w:rsidRPr="00441AD7">
        <w:rPr>
          <w:lang w:val="en-US"/>
        </w:rPr>
        <w:fldChar w:fldCharType="end"/>
      </w:r>
      <w:r w:rsidR="00967E71" w:rsidRPr="00441AD7">
        <w:rPr>
          <w:lang w:val="en-US"/>
        </w:rPr>
        <w:t xml:space="preserve"> reported in the literature.</w:t>
      </w:r>
      <w:r w:rsidR="00967E71">
        <w:rPr>
          <w:lang w:val="en-US"/>
        </w:rPr>
        <w:t xml:space="preserve"> </w:t>
      </w:r>
      <w:r w:rsidR="009268DD" w:rsidRPr="009268DD">
        <w:rPr>
          <w:lang w:val="en-US"/>
        </w:rPr>
        <w:t>This also offers a realistic representation of routine clinical practice.</w:t>
      </w:r>
    </w:p>
    <w:p w14:paraId="1A387880" w14:textId="219B6BBE" w:rsidR="00293C5B" w:rsidRDefault="00293C5B" w:rsidP="00293C5B">
      <w:pPr>
        <w:spacing w:line="480" w:lineRule="auto"/>
        <w:jc w:val="both"/>
        <w:rPr>
          <w:lang w:val="en-US"/>
        </w:rPr>
      </w:pPr>
      <w:r>
        <w:rPr>
          <w:lang w:val="en-US"/>
        </w:rPr>
        <w:t xml:space="preserve">Meyer et al. (2020) </w:t>
      </w:r>
      <w:r w:rsidRPr="00C541D9">
        <w:rPr>
          <w:lang w:val="en-US"/>
        </w:rPr>
        <w:t xml:space="preserve">demonstrated in </w:t>
      </w:r>
      <w:r w:rsidR="009E0870">
        <w:rPr>
          <w:lang w:val="en-US"/>
        </w:rPr>
        <w:t>retrospective</w:t>
      </w:r>
      <w:r w:rsidRPr="00C541D9">
        <w:rPr>
          <w:lang w:val="en-US"/>
        </w:rPr>
        <w:t xml:space="preserve"> analys</w:t>
      </w:r>
      <w:r w:rsidR="009E0870">
        <w:rPr>
          <w:lang w:val="en-US"/>
        </w:rPr>
        <w:t>i</w:t>
      </w:r>
      <w:r w:rsidRPr="00C541D9">
        <w:rPr>
          <w:lang w:val="en-US"/>
        </w:rPr>
        <w:t>s that a high HFRS constitutes an independent risk factor for adverse outcomes following TJA, including reoperations (OR 2.1, 95% CI 1.46-3.09, p &lt; .001) and complications (internal complications: OR 3.72; 95% CI, 2.28-6.08, p &lt; .001; surgical complications: OR = 3.74, 95% CI, 2.41-5.82, p &lt; .001)</w:t>
      </w:r>
      <w:r>
        <w:rPr>
          <w:lang w:val="en-US"/>
        </w:rPr>
        <w:t xml:space="preserve"> </w:t>
      </w:r>
      <w:r>
        <w:rPr>
          <w:lang w:val="en-US"/>
        </w:rPr>
        <w:fldChar w:fldCharType="begin"/>
      </w:r>
      <w:r>
        <w:rPr>
          <w:lang w:val="en-US"/>
        </w:rPr>
        <w:instrText xml:space="preserve"> ADDIN ZOTERO_ITEM CSL_CITATION {"citationID":"fu6XQl35","properties":{"formattedCitation":"[19]","plainCitation":"[19]","noteIndex":0},"citationItems":[{"id":1180,"uris":["http://zotero.org/users/14127857/items/IPELNQ4I"],"itemData":{"id":1180,"type":"article-journal","abstract":"Background: The Hospital Frailty Risk Score (HFRS) is a validated geriatric comorbidity measure derived from routinely collected administrative data. The purpose of this study is to evaluate the utility of the HFRS as a predictor for postoperative adverse events after primary total hip (THA) and knee (TKA) arthroplasty.\nMethods: In a retrospective analysis of 8250 patients who had undergone THA or TKA between 2011 and 2019, the HFRS was calculated for each patient. Reoperation rates, readmission rates, complication rates, and transfusion rates were compared between patients with low and intermediate or high frailty risk. Multivariate logistic regression models were used to assess the relationship between the HFRS and postoperative adverse events.\nResults: Patients with intermediate or high frailty risk showed a higher rate of reoperation (10.6% vs 4.1%, P &lt; .001), readmission (9.6% vs 4.3%, P &lt; .001), surgical complications (9.1% vs 1.8%, P &lt; .001), internal complications (7.3% vs 1.1%, P &lt; .001), other complications (24.4% vs 2.0%, P &lt; .001), Clavien-Dindo grade IV complications (4.1% vs 1.5%, P &lt; .001), and transfusion (10.4% vs 1.3%, P &lt; .001). Multivariate logistic regression analyses revealed a high HFRS as independent risk factor for reoperation (odds ratio [OR] ¼ 2.1; 95% conﬁdence interval [CI], 1.46-3.09; P &lt; .001), readmission (OR ¼ 1.78; 95% CI, 1.21-2.61; P ¼ .003), internal complications (OR ¼ 3.72; 95% CI, 2.28-6.08; P &lt; .001), surgical complications (OR ¼ 3.74; 95% CI, 2.41-5.82; P &lt; .001), and other complications (OR ¼ 9.00; 95% CI, 6.58-12.32; P &lt; .001).\nConclusion: The HFRS predicts adverse events after THA and TKA. As it derives from routinely collected data, the HFRS enables hospitals to identify at-risk patients without extra effort or expense. Level of Evidence: Level IIIeretrospective cohort study.","container-title":"The Journal of Arthroplasty","DOI":"10.1016/j.arth.2020.06.087","ISSN":"08835403","issue":"12","journalAbbreviation":"The Journal of Arthroplasty","language":"en","page":"3498-3504.e3","source":"DOI.org (Crossref)","title":"Hospital Frailty Risk Score Predicts Adverse Events in Primary Total Hip and Knee Arthroplasty","URL":"https://linkinghub.elsevier.com/retrieve/pii/S088354032030752X","volume":"35","author":[{"family":"Meyer","given":"Matthias"},{"family":"Parik","given":"Lukas"},{"family":"Leiß","given":"Franziska"},{"family":"Renkawitz","given":"Tobias"},{"family":"Grifka","given":"Joachim"},{"family":"Weber","given":"Markus"}],"accessed":{"date-parts":[["2021",11,30]]},"issued":{"date-parts":[["2020",12]]}}}],"schema":"https://github.com/citation-style-language/schema/raw/master/csl-citation.json"} </w:instrText>
      </w:r>
      <w:r>
        <w:rPr>
          <w:lang w:val="en-US"/>
        </w:rPr>
        <w:fldChar w:fldCharType="separate"/>
      </w:r>
      <w:r>
        <w:rPr>
          <w:noProof/>
          <w:lang w:val="en-US"/>
        </w:rPr>
        <w:t>[19]</w:t>
      </w:r>
      <w:r>
        <w:rPr>
          <w:lang w:val="en-US"/>
        </w:rPr>
        <w:fldChar w:fldCharType="end"/>
      </w:r>
      <w:r w:rsidRPr="00C541D9">
        <w:rPr>
          <w:lang w:val="en-US"/>
        </w:rPr>
        <w:t>. Extending these findings, our analysis identified the HFRS as an independent predictor of CD°IV ICU transfers following TJA (OR 1.14; 95% CI, 1.05–1.23; p = .002). While the endpoints differ, our results contribute novel insights to the current body of evidence and underscore the clinical relevance of frailty assessment in this context.</w:t>
      </w:r>
    </w:p>
    <w:p w14:paraId="3A396459" w14:textId="6826B9AB" w:rsidR="006612C1" w:rsidRDefault="00BE51C6" w:rsidP="00533E6D">
      <w:pPr>
        <w:spacing w:line="480" w:lineRule="auto"/>
        <w:jc w:val="both"/>
        <w:rPr>
          <w:lang w:val="en-US"/>
        </w:rPr>
      </w:pPr>
      <w:r w:rsidRPr="00BE51C6">
        <w:rPr>
          <w:lang w:val="en-US"/>
        </w:rPr>
        <w:t>In the field of orthogeriatrics</w:t>
      </w:r>
      <w:r w:rsidR="00B86F28">
        <w:rPr>
          <w:lang w:val="en-US"/>
        </w:rPr>
        <w:t xml:space="preserve"> </w:t>
      </w:r>
      <w:r w:rsidRPr="00BE51C6">
        <w:rPr>
          <w:lang w:val="en-US"/>
        </w:rPr>
        <w:t>significant advancements have been made in research over the past years</w:t>
      </w:r>
      <w:r w:rsidR="006612C1">
        <w:rPr>
          <w:lang w:val="en-US"/>
        </w:rPr>
        <w:t xml:space="preserve"> </w:t>
      </w:r>
      <w:r w:rsidR="006612C1">
        <w:rPr>
          <w:lang w:val="en-US"/>
        </w:rPr>
        <w:fldChar w:fldCharType="begin"/>
      </w:r>
      <w:r w:rsidR="00293C5B">
        <w:rPr>
          <w:lang w:val="en-US"/>
        </w:rPr>
        <w:instrText xml:space="preserve"> ADDIN ZOTERO_ITEM CSL_CITATION {"citationID":"79zKxOpm","properties":{"formattedCitation":"[20, 21]","plainCitation":"[20, 21]","noteIndex":0},"citationItems":[{"id":1248,"uris":["http://zotero.org/users/14127857/items/G6NYUZSQ"],"itemData":{"id":1248,"type":"article-journal","abstract":"Background: While the 11-factor modified frailty index (mFI) has been shown to predict adverse outcomes in patients undergoing total joint arthroplasty, the 5-factor index has not been evaluated in this patient population. The goal of this study was to evaluate the utility of the mFI-5 as a predictor of morbidity and mortality in patients undergoing primary total hip and knee arthroplasty.","language":"en","page":"1","source":"Zotero","title":"Frailty and postoperative outcomes in patients undergoing surgery for degenerative spine disease","author":[{"family":"Flexman","given":"Alana M"},{"family":"Ryerson","given":"Christopher J"},{"family":"Augustin","given":"Toms"},{"family":"Walsh","given":"R Matthew"}]}},{"id":545,"uris":["http://zotero.org/users/14127857/items/SNMPT4PC"],"itemData":{"id":545,"type":"article-journal","container-title":"Geriatric Orthopaedic Surgery &amp; Rehabilitation","DOI":"10.1177/2151459319835109","ISSN":"2151-4593, 2151-4593","journalAbbreviation":"Geriatr Orthop Surg Rehabil","language":"en","page":"215145931983510","source":"DOI.org (Crossref)","title":"The Impact of Frailty on Short-Term Outcomes After Elective Hip and Knee Arthroplasty in Older Adults: A Systematic Review","title-short":"The Impact of Frailty on Short-Term Outcomes After Elective Hip and Knee Arthroplasty in Older Adults","URL":"http://journals.sagepub.com/doi/10.1177/2151459319835109","volume":"10","author":[{"family":"Schmucker","given":"Abigail M."},{"family":"Hupert","given":"Nathaniel"},{"family":"Mandl","given":"Lisa A."}],"accessed":{"date-parts":[["2020",5,3]]},"issued":{"date-parts":[["2019",1]]}}}],"schema":"https://github.com/citation-style-language/schema/raw/master/csl-citation.json"} </w:instrText>
      </w:r>
      <w:r w:rsidR="006612C1">
        <w:rPr>
          <w:lang w:val="en-US"/>
        </w:rPr>
        <w:fldChar w:fldCharType="separate"/>
      </w:r>
      <w:r w:rsidR="00293C5B">
        <w:rPr>
          <w:noProof/>
          <w:lang w:val="en-US"/>
        </w:rPr>
        <w:t>[20, 21]</w:t>
      </w:r>
      <w:r w:rsidR="006612C1">
        <w:rPr>
          <w:lang w:val="en-US"/>
        </w:rPr>
        <w:fldChar w:fldCharType="end"/>
      </w:r>
      <w:r w:rsidRPr="00BE51C6">
        <w:rPr>
          <w:lang w:val="en-US"/>
        </w:rPr>
        <w:t>. Specialized orthogeriatric concepts focus on pre</w:t>
      </w:r>
      <w:r w:rsidR="009E7BA1">
        <w:rPr>
          <w:lang w:val="en-US"/>
        </w:rPr>
        <w:t>-</w:t>
      </w:r>
      <w:r w:rsidRPr="00BE51C6">
        <w:rPr>
          <w:lang w:val="en-US"/>
        </w:rPr>
        <w:t>habilitation, geriatric-internal medicine, and intensive physiotherapeutic care in combination with FAST-</w:t>
      </w:r>
      <w:r w:rsidR="006C13A6">
        <w:rPr>
          <w:lang w:val="en-US"/>
        </w:rPr>
        <w:t xml:space="preserve"> T</w:t>
      </w:r>
      <w:r w:rsidRPr="00BE51C6">
        <w:rPr>
          <w:lang w:val="en-US"/>
        </w:rPr>
        <w:t>rack concepts to improve postoperative outcomes following TJA. Multiple studies have shown that "frailty" is an independent predictor for postoperative complications after primary TJA</w:t>
      </w:r>
      <w:r w:rsidR="006612C1">
        <w:rPr>
          <w:lang w:val="en-US"/>
        </w:rPr>
        <w:t xml:space="preserve"> </w:t>
      </w:r>
      <w:r w:rsidR="006612C1">
        <w:rPr>
          <w:lang w:val="en-US"/>
        </w:rPr>
        <w:fldChar w:fldCharType="begin"/>
      </w:r>
      <w:r w:rsidR="00293C5B">
        <w:rPr>
          <w:lang w:val="en-US"/>
        </w:rPr>
        <w:instrText xml:space="preserve"> ADDIN ZOTERO_ITEM CSL_CITATION {"citationID":"pIqPaOYG","properties":{"formattedCitation":"[22\\uc0\\u8211{}25]","plainCitation":"[22–25]","noteIndex":0},"citationItems":[{"id":1719,"uris":["http://zotero.org/users/14127857/items/E745P4ZZ"],"itemData":{"id":1719,"type":"article-journal","container-title":"The Journal of Arthroplasty","DOI":"10.1016/j.arth.2020.06.087","ISSN":"08835403","issue":"12","journalAbbreviation":"The Journal of Arthroplasty","language":"en","page":"3498-3504.e3","source":"DOI.org (Crossref)","title":"Hospital Frailty Risk Score Predicts Adverse Events in Primary Total Hip and Knee Arthroplasty","URL":"https://linkinghub.elsevier.com/retrieve/pii/S088354032030752X","volume":"35","author":[{"family":"Meyer","given":"Matthias"},{"family":"Parik","given":"Lukas"},{"family":"Leiß","given":"Franziska"},{"family":"Renkawitz","given":"Tobias"},{"family":"Grifka","given":"Joachim"},{"family":"Weber","given":"Markus"}],"accessed":{"date-parts":[["2024",12,22]]},"issued":{"date-parts":[["2020",12]]}}},{"id":1692,"uris":["http://zotero.org/users/14127857/items/IWBVNBUE"],"itemData":{"id":1692,"type":"article-journal","container-title":"International Orthopaedics","DOI":"10.1007/s00264-022-05657-x","ISSN":"0341-2695, 1432-5195","issue":"3","journalAbbreviation":"International Orthopaedics (SICOT)","language":"en","page":"667-675","source":"DOI.org (Crossref)","title":"Association between frailty and clinical post-operative outcomes in patients following hip arthroplasty: a systematic review and meta-analysis","title-short":"Association between frailty and clinical post-operative outcomes in patients following hip arthroplasty","URL":"https://link.springer.com/10.1007/s00264-022-05657-x","volume":"47","author":[{"family":"Wen","given":"Hongquan"},{"family":"Liu","given":"Tun"},{"family":"Li","given":"Jia"}],"accessed":{"date-parts":[["2024",12,15]]},"issued":{"date-parts":[["2023",3]]}}},{"id":1631,"uris":["http://zotero.org/users/local/j1WT9wTg/items/AT3V5PV2","http://zotero.org/users/14127857/items/AT3V5PV2"],"itemData":{"id":1631,"type":"article-journal","abstract":"Abstract\n            \n              Background\n              Osteoarthritis is a prevalent condition in frail older adults that requires hip or knee replacement in many patients. The aim of the study was to determine the impact of hip and knee arthroplasty on frailty.\n            \n            \n              Methods\n              In this prospective short-term study, we used data from 101 participants of the ongoing Special Orthopaedic Geriatrics (SOG) trial, funded by the German Federal Joint Committee (GBA). Frailty, measured by Fried’s Physical Frailty Phenotype (PFP), was assessed preoperatively, 7 days postoperatively, 4–6 weeks and 3 months after hip and knee arthroplasty. ANOVA with repeated measures and post-hoc tests for the subgroups were used for the statistical analysis.\n            \n            \n              Results\n              \n                Of the 101 participants, 50 were pre-frail (1–2 PFP criteria) and 51 were frail (≥ 3 PFP criteria) preoperatively. In the pre-frail group, the PFP score decreased from 1.56 ± 0.50 (median 2) preoperatively to 0.53 ± 0.73 (median 0) 3 months after surgery (\n                p\n                 &lt; 0.001). The PFP score in the frail cohort decreased from 3.39 ± 1.45 (median 3) preoperatively to 1.27 ± 1.14 (median 1) 3 months postoperatively (\n                p\n                 &lt; 0.001). While the PFP score of the pre-frail participants increased 7 days after surgery, the PFP score of the frail group decreased significantly.\n              \n            \n            \n              Conclusion\n              Pre-frail individuals often regain robustness and patients with frailty are no longer assessed as frail after surgery. Joint replacement is an effective intervention to improve frailty in hip and knee osteoarthritis.\n            \n            \n              Trial registration\n              This study is part of the Special Orthopaedic Geriatrics (SOG) trial, German Clinical Trials Register DRKS00024102. Registered on 19 January 2021.","container-title":"BMC Musculoskeletal Disorders","DOI":"10.1186/s12891-024-07210-w","ISSN":"1471-2474","issue":"1","journalAbbreviation":"BMC Musculoskelet Disord","language":"en","page":"78","source":"DOI.org (Crossref)","title":"The impact of primary total hip and knee replacement on frailty: an observational prospective analysis","title-short":"The impact of primary total hip and knee replacement on frailty","URL":"https://bmcmusculoskeletdisord.biomedcentral.com/articles/10.1186/s12891-024-07210-w","volume":"25","author":[{"family":"Kappenschneider","given":"Tobias"},{"family":"Bammert","given":"Philip"},{"family":"Maderbacher","given":"Günther"},{"family":"Greimel","given":"Felix"},{"family":"Parik","given":"Lukas"},{"family":"Holzapfel","given":"Dominik Emanuel"},{"family":"Schraag","given":"Amadeus Dominik"},{"family":"Götz","given":"Julia"},{"family":"Michalk","given":"Katrin"},{"family":"Grifka","given":"Joachim"},{"family":"Meyer","given":"Matthias"}],"accessed":{"date-parts":[["2024",1,21]]},"issued":{"date-parts":[["2024",1,20]]}}},{"id":1717,"uris":["http://zotero.org/users/14127857/items/8BSHIH3X"],"itemData":{"id":1717,"type":"article-journal","container-title":"The Journal of Arthroplasty","DOI":"10.1016/j.arth.2023.12.027","ISSN":"08835403","issue":"5","journalAbbreviation":"The Journal of Arthroplasty","language":"en","page":"1151-1156.e4","source":"DOI.org (Crossref)","title":"Patient Frailty is Correlated With Increased Adverse Events and Costs After Revision Total Hip Arthroplasty","URL":"https://linkinghub.elsevier.com/retrieve/pii/S0883540323012433","volume":"39","author":[{"family":"Tram","given":"Michael K."},{"family":"Tabbaa","given":"Ameer"},{"family":"Lakra","given":"Akshay"},{"family":"Anoushiravani","given":"Afshin A."},{"family":"Bernasek","given":"Thomas L."},{"family":"Lyons","given":"Steven T."},{"family":"O’Connor","given":"Casey M."}],"accessed":{"date-parts":[["2024",12,22]]},"issued":{"date-parts":[["2024",5]]}}}],"schema":"https://github.com/citation-style-language/schema/raw/master/csl-citation.json"} </w:instrText>
      </w:r>
      <w:r w:rsidR="006612C1">
        <w:rPr>
          <w:lang w:val="en-US"/>
        </w:rPr>
        <w:fldChar w:fldCharType="separate"/>
      </w:r>
      <w:r w:rsidR="00293C5B" w:rsidRPr="00841DF1">
        <w:rPr>
          <w:lang w:val="en-US"/>
        </w:rPr>
        <w:t>[22–25]</w:t>
      </w:r>
      <w:r w:rsidR="006612C1">
        <w:rPr>
          <w:lang w:val="en-US"/>
        </w:rPr>
        <w:fldChar w:fldCharType="end"/>
      </w:r>
      <w:r w:rsidRPr="00BE51C6">
        <w:rPr>
          <w:lang w:val="en-US"/>
        </w:rPr>
        <w:t xml:space="preserve">. The results of the present study confirmed this finding for severe intensive-care complications classified as CD°IV. Additionally, the age group of octogenarians was identified as a </w:t>
      </w:r>
      <w:r w:rsidR="00DB79E0">
        <w:rPr>
          <w:lang w:val="en-US"/>
        </w:rPr>
        <w:t>possible</w:t>
      </w:r>
      <w:r w:rsidR="00751D27">
        <w:rPr>
          <w:lang w:val="en-US"/>
        </w:rPr>
        <w:t xml:space="preserve"> </w:t>
      </w:r>
      <w:r w:rsidRPr="00BE51C6">
        <w:rPr>
          <w:lang w:val="en-US"/>
        </w:rPr>
        <w:t xml:space="preserve">predictor for these transfers. These findings add valuable insights to the existing literature, particularly by highlighting the role of </w:t>
      </w:r>
      <w:r w:rsidR="006612C1">
        <w:rPr>
          <w:lang w:val="en-US"/>
        </w:rPr>
        <w:t>“</w:t>
      </w:r>
      <w:r w:rsidRPr="00BE51C6">
        <w:rPr>
          <w:lang w:val="en-US"/>
        </w:rPr>
        <w:t>frailty</w:t>
      </w:r>
      <w:r w:rsidR="006612C1">
        <w:rPr>
          <w:lang w:val="en-US"/>
        </w:rPr>
        <w:t>”</w:t>
      </w:r>
      <w:r w:rsidRPr="00BE51C6">
        <w:rPr>
          <w:lang w:val="en-US"/>
        </w:rPr>
        <w:t xml:space="preserve"> and advanced age as important predictors in orthogeriatric outcomes.</w:t>
      </w:r>
    </w:p>
    <w:p w14:paraId="05B7CD0E" w14:textId="1A465C1A" w:rsidR="007155B5" w:rsidRDefault="007155B5" w:rsidP="00533E6D">
      <w:pPr>
        <w:spacing w:line="480" w:lineRule="auto"/>
        <w:jc w:val="both"/>
        <w:rPr>
          <w:bCs/>
          <w:lang w:val="en-US"/>
        </w:rPr>
      </w:pPr>
      <w:r w:rsidRPr="007155B5">
        <w:rPr>
          <w:bCs/>
          <w:lang w:val="en-US"/>
        </w:rPr>
        <w:t>Focusing on the ASA score, previous studies have demonstrated that patients preoperatively classified as ASA 3 and 4 experience significantly higher rates of intraoperative and postoperative complications, as well as prolonged intensive care unit (ICU) stays. Our findings corroborate these results</w:t>
      </w:r>
      <w:r>
        <w:rPr>
          <w:bCs/>
          <w:lang w:val="en-US"/>
        </w:rPr>
        <w:t xml:space="preserve"> </w:t>
      </w:r>
      <w:r>
        <w:rPr>
          <w:bCs/>
          <w:lang w:val="en-US"/>
        </w:rPr>
        <w:fldChar w:fldCharType="begin"/>
      </w:r>
      <w:r w:rsidR="00293C5B">
        <w:rPr>
          <w:bCs/>
          <w:lang w:val="en-US"/>
        </w:rPr>
        <w:instrText xml:space="preserve"> ADDIN ZOTERO_ITEM CSL_CITATION {"citationID":"tABLagOP","properties":{"formattedCitation":"[26]","plainCitation":"[26]","noteIndex":0},"citationItems":[{"id":1752,"uris":["http://zotero.org/users/14127857/items/JTC5V6U8"],"itemData":{"id":1752,"type":"article-journal","container-title":"The Journal of Arthroplasty","DOI":"10.1016/j.arth.2020.08.005","ISSN":"08835403","issue":"2","journalAbbreviation":"The Journal of Arthroplasty","language":"en","page":"676-681","source":"DOI.org (Crossref)","title":"Total Hip Arthroplasty Revision Surgery: Impact of Morbidity on Perioperative Outcomes","title-short":"Total Hip Arthroplasty Revision Surgery","URL":"https://linkinghub.elsevier.com/retrieve/pii/S0883540320308846","volume":"36","author":[{"family":"Pflüger","given":"Michael J."},{"family":"Frömel","given":"Dara E."},{"family":"Meurer","given":"Andrea"}],"accessed":{"date-parts":[["2024",12,30]]},"issued":{"date-parts":[["2021",2]]}}}],"schema":"https://github.com/citation-style-language/schema/raw/master/csl-citation.json"} </w:instrText>
      </w:r>
      <w:r>
        <w:rPr>
          <w:bCs/>
          <w:lang w:val="en-US"/>
        </w:rPr>
        <w:fldChar w:fldCharType="separate"/>
      </w:r>
      <w:r w:rsidR="00293C5B">
        <w:rPr>
          <w:bCs/>
          <w:noProof/>
          <w:lang w:val="en-US"/>
        </w:rPr>
        <w:t>[26]</w:t>
      </w:r>
      <w:r>
        <w:rPr>
          <w:bCs/>
          <w:lang w:val="en-US"/>
        </w:rPr>
        <w:fldChar w:fldCharType="end"/>
      </w:r>
      <w:r>
        <w:rPr>
          <w:bCs/>
          <w:lang w:val="en-US"/>
        </w:rPr>
        <w:t>.</w:t>
      </w:r>
    </w:p>
    <w:p w14:paraId="0E521A3C" w14:textId="728C4624" w:rsidR="001110D0" w:rsidRDefault="009461D4" w:rsidP="00E36576">
      <w:pPr>
        <w:spacing w:line="480" w:lineRule="auto"/>
        <w:jc w:val="both"/>
        <w:rPr>
          <w:bCs/>
          <w:lang w:val="en-US"/>
        </w:rPr>
      </w:pPr>
      <w:r w:rsidRPr="009461D4">
        <w:rPr>
          <w:bCs/>
          <w:lang w:val="en-US"/>
        </w:rPr>
        <w:t>Postoperative complications showed distinct patterns between surgical and medical events.</w:t>
      </w:r>
      <w:r>
        <w:rPr>
          <w:bCs/>
          <w:lang w:val="en-US"/>
        </w:rPr>
        <w:t xml:space="preserve"> O</w:t>
      </w:r>
      <w:r w:rsidR="005B7400" w:rsidRPr="005B7400">
        <w:rPr>
          <w:bCs/>
          <w:lang w:val="en-US"/>
        </w:rPr>
        <w:t xml:space="preserve">ur findings revealed no increased incidence of surgical complications within the CD°IV transfer </w:t>
      </w:r>
      <w:r w:rsidR="005B7400" w:rsidRPr="005B7400">
        <w:rPr>
          <w:bCs/>
          <w:lang w:val="en-US"/>
        </w:rPr>
        <w:lastRenderedPageBreak/>
        <w:t>group. We hypothesize that while surgical complications may contribute to adverse outcomes, their severity in our cohort did not necessitate ICU transfers.</w:t>
      </w:r>
      <w:r w:rsidR="0063668B">
        <w:rPr>
          <w:bCs/>
          <w:lang w:val="en-US"/>
        </w:rPr>
        <w:t xml:space="preserve"> </w:t>
      </w:r>
      <w:r w:rsidR="0063668B" w:rsidRPr="0063668B">
        <w:rPr>
          <w:bCs/>
          <w:lang w:val="en-US"/>
        </w:rPr>
        <w:t>Specifically, only postoperative hematomas were significantly correlated with CD°IV transfers</w:t>
      </w:r>
      <w:r w:rsidR="00371B75">
        <w:rPr>
          <w:bCs/>
          <w:lang w:val="en-US"/>
        </w:rPr>
        <w:t>.</w:t>
      </w:r>
      <w:r w:rsidR="0063668B" w:rsidRPr="0063668B">
        <w:rPr>
          <w:bCs/>
          <w:lang w:val="en-US"/>
        </w:rPr>
        <w:t xml:space="preserve"> </w:t>
      </w:r>
      <w:r w:rsidR="00371B75">
        <w:rPr>
          <w:bCs/>
          <w:lang w:val="en-US"/>
        </w:rPr>
        <w:t xml:space="preserve">This </w:t>
      </w:r>
      <w:r w:rsidR="0063668B" w:rsidRPr="0063668B">
        <w:rPr>
          <w:bCs/>
          <w:lang w:val="en-US"/>
        </w:rPr>
        <w:t>may also be associated with the use of anticoagulants</w:t>
      </w:r>
      <w:r w:rsidR="00235E10">
        <w:rPr>
          <w:bCs/>
          <w:lang w:val="en-US"/>
        </w:rPr>
        <w:t xml:space="preserve"> and postoperative anemia</w:t>
      </w:r>
      <w:r w:rsidR="00EA16DB">
        <w:rPr>
          <w:bCs/>
          <w:lang w:val="en-US"/>
        </w:rPr>
        <w:t xml:space="preserve">, as </w:t>
      </w:r>
      <w:r w:rsidR="00131FD3">
        <w:rPr>
          <w:bCs/>
          <w:lang w:val="en-US"/>
        </w:rPr>
        <w:t>both</w:t>
      </w:r>
      <w:r w:rsidR="00235E10">
        <w:rPr>
          <w:bCs/>
          <w:lang w:val="en-US"/>
        </w:rPr>
        <w:t xml:space="preserve"> </w:t>
      </w:r>
      <w:r w:rsidR="0063668B" w:rsidRPr="0063668B">
        <w:rPr>
          <w:bCs/>
          <w:lang w:val="en-US"/>
        </w:rPr>
        <w:t>emerged as independent predictor</w:t>
      </w:r>
      <w:r w:rsidR="00235E10">
        <w:rPr>
          <w:bCs/>
          <w:lang w:val="en-US"/>
        </w:rPr>
        <w:t>s</w:t>
      </w:r>
      <w:r w:rsidR="0063668B" w:rsidRPr="0063668B">
        <w:rPr>
          <w:bCs/>
          <w:lang w:val="en-US"/>
        </w:rPr>
        <w:t xml:space="preserve"> of CD°IV transfers for all TJAs</w:t>
      </w:r>
      <w:r w:rsidR="00810EFE">
        <w:rPr>
          <w:bCs/>
          <w:lang w:val="en-US"/>
        </w:rPr>
        <w:t>,</w:t>
      </w:r>
      <w:r w:rsidR="007D05F7">
        <w:rPr>
          <w:bCs/>
          <w:lang w:val="en-US"/>
        </w:rPr>
        <w:t xml:space="preserve"> consistent </w:t>
      </w:r>
      <w:r w:rsidR="00810EFE">
        <w:rPr>
          <w:bCs/>
          <w:lang w:val="en-US"/>
        </w:rPr>
        <w:t>with</w:t>
      </w:r>
      <w:r w:rsidR="007D05F7">
        <w:rPr>
          <w:bCs/>
          <w:lang w:val="en-US"/>
        </w:rPr>
        <w:t xml:space="preserve"> </w:t>
      </w:r>
      <w:r w:rsidR="00144E83" w:rsidRPr="00144E83">
        <w:rPr>
          <w:bCs/>
          <w:lang w:val="en-US"/>
        </w:rPr>
        <w:t>the current literature</w:t>
      </w:r>
      <w:r w:rsidR="00144E83">
        <w:rPr>
          <w:bCs/>
          <w:lang w:val="en-US"/>
        </w:rPr>
        <w:t xml:space="preserve"> </w:t>
      </w:r>
      <w:r w:rsidR="00144E83">
        <w:rPr>
          <w:bCs/>
          <w:lang w:val="en-US"/>
        </w:rPr>
        <w:fldChar w:fldCharType="begin"/>
      </w:r>
      <w:r w:rsidR="00144E83">
        <w:rPr>
          <w:bCs/>
          <w:lang w:val="en-US"/>
        </w:rPr>
        <w:instrText xml:space="preserve"> ADDIN ZOTERO_ITEM CSL_CITATION {"citationID":"R1DBzNi6","properties":{"formattedCitation":"[9]","plainCitation":"[9]","noteIndex":0},"citationItems":[{"id":1698,"uris":["http://zotero.org/users/14127857/items/34KMVCT7"],"itemData":{"id":1698,"type":"article-journal","abstract":"BACKGROUND: Despite improved surgical and anesthesia techniques, as well as advances in perioperative protocols, a number of patients undergoing total joint arthroplasty (TJA) are at risk of serious medical complications that require intensive care unit (ICU) admission. With the recent move toward performing TJA in ambulatory surgical centers and on an outpatient basis, it is important to recognize patients that may require intensive care in the postoperative period. This study aimed to identify risk factors for ICU admission following elective total hip (THA) and knee (TKA) arthroplasty.\nMETHODS: We evaluated 12,342 THA procedures, with 132 ICU admissions, and 10,976 TKA procedures, with 114 ICU admissions from 2005 to 2017. Demographic, preoperative, and surgical variables were collected and compared between cohorts using both univariate and logistic regression analysis.\nRESULTS: For THA, logistic regression analysis demonstrated older age, bilateral procedure, revision surgery, increased Charlson comorbidity index, general anesthesia, increased estimated blood loss, decreased preoperative hemoglobin, and increased preoperative glucose level were independently associated factors for increased risk of ICU admission. For TKA, increased age, increased body mass index, bilateral procedure, revision surgery, increased Charlson comorbidity index, increased estimated blood loss, general anesthesia, and increased preoperative glucose were independently significantly associated with ICU admission.\nCONCLUSION: In this study, we identify a number of critical independent risk factors which may place patients at increased risk of ICU admission following THA and TKA. Identification of these risk factors may help surgeons safely select those TJA candidates appropriate for surgery at facilities that do not have ICUs readily available.","container-title":"The Journal of Arthroplasty","DOI":"10.1016/j.arth.2020.03.003","ISSN":"1532-8406","issue":"7","journalAbbreviation":"J Arthroplasty","language":"eng","note":"PMID: 32229151","page":"1937-1940","source":"PubMed","title":"Risk Factors for Unplanned Admission to the Intensive Care Unit After Elective Total Joint Arthroplasty","volume":"35","author":[{"family":"Sukhonthamarn","given":"Kamolsak"},{"family":"Grosso","given":"Matthew J."},{"family":"Sherman","given":"Matthew B."},{"family":"Restrepo","given":"Camilo"},{"family":"Parvizi","given":"Javad"}],"issued":{"date-parts":[["2020",7]]}}}],"schema":"https://github.com/citation-style-language/schema/raw/master/csl-citation.json"} </w:instrText>
      </w:r>
      <w:r w:rsidR="00144E83">
        <w:rPr>
          <w:bCs/>
          <w:lang w:val="en-US"/>
        </w:rPr>
        <w:fldChar w:fldCharType="separate"/>
      </w:r>
      <w:r w:rsidR="00144E83">
        <w:rPr>
          <w:bCs/>
          <w:noProof/>
          <w:lang w:val="en-US"/>
        </w:rPr>
        <w:t>[9]</w:t>
      </w:r>
      <w:r w:rsidR="00144E83">
        <w:rPr>
          <w:bCs/>
          <w:lang w:val="en-US"/>
        </w:rPr>
        <w:fldChar w:fldCharType="end"/>
      </w:r>
      <w:r w:rsidR="00144E83">
        <w:rPr>
          <w:bCs/>
          <w:lang w:val="en-US"/>
        </w:rPr>
        <w:t>.</w:t>
      </w:r>
    </w:p>
    <w:p w14:paraId="134B4DD0" w14:textId="7E84374C" w:rsidR="00E04319" w:rsidRPr="001D6E08" w:rsidRDefault="00830084" w:rsidP="00545C5D">
      <w:pPr>
        <w:spacing w:line="480" w:lineRule="auto"/>
        <w:jc w:val="both"/>
        <w:rPr>
          <w:bCs/>
          <w:lang w:val="en-US"/>
        </w:rPr>
      </w:pPr>
      <w:r>
        <w:rPr>
          <w:bCs/>
          <w:lang w:val="en-US"/>
        </w:rPr>
        <w:t>A closer examination of the</w:t>
      </w:r>
      <w:r w:rsidR="00B513C7" w:rsidRPr="00830084">
        <w:rPr>
          <w:bCs/>
          <w:lang w:val="en-US"/>
        </w:rPr>
        <w:t xml:space="preserve"> medical complications </w:t>
      </w:r>
      <w:r w:rsidRPr="00830084">
        <w:rPr>
          <w:bCs/>
          <w:lang w:val="en-US"/>
        </w:rPr>
        <w:t>indicate</w:t>
      </w:r>
      <w:r>
        <w:rPr>
          <w:bCs/>
          <w:lang w:val="en-US"/>
        </w:rPr>
        <w:t>s</w:t>
      </w:r>
      <w:r w:rsidRPr="00830084">
        <w:rPr>
          <w:bCs/>
          <w:lang w:val="en-US"/>
        </w:rPr>
        <w:t xml:space="preserve"> </w:t>
      </w:r>
      <w:r>
        <w:rPr>
          <w:bCs/>
          <w:lang w:val="en-US"/>
        </w:rPr>
        <w:t xml:space="preserve">a </w:t>
      </w:r>
      <w:r w:rsidR="009461D4" w:rsidRPr="00830084">
        <w:rPr>
          <w:bCs/>
          <w:lang w:val="en-US"/>
        </w:rPr>
        <w:t xml:space="preserve"> </w:t>
      </w:r>
      <w:r w:rsidR="00B513C7" w:rsidRPr="00830084">
        <w:rPr>
          <w:bCs/>
          <w:lang w:val="en-US"/>
        </w:rPr>
        <w:t xml:space="preserve">significant </w:t>
      </w:r>
      <w:r>
        <w:rPr>
          <w:bCs/>
          <w:lang w:val="en-US"/>
        </w:rPr>
        <w:t xml:space="preserve"> association</w:t>
      </w:r>
      <w:r w:rsidR="009461D4" w:rsidRPr="00830084">
        <w:rPr>
          <w:bCs/>
          <w:lang w:val="en-US"/>
        </w:rPr>
        <w:t xml:space="preserve"> with  </w:t>
      </w:r>
      <w:r w:rsidR="00B513C7" w:rsidRPr="00830084">
        <w:rPr>
          <w:bCs/>
          <w:lang w:val="en-US"/>
        </w:rPr>
        <w:t>CD°IV transfers. In particular, pulmonary, cardi</w:t>
      </w:r>
      <w:r w:rsidR="00476C8E" w:rsidRPr="00830084">
        <w:rPr>
          <w:bCs/>
          <w:lang w:val="en-US"/>
        </w:rPr>
        <w:t>ological</w:t>
      </w:r>
      <w:r w:rsidR="00B513C7" w:rsidRPr="00830084">
        <w:rPr>
          <w:bCs/>
          <w:lang w:val="en-US"/>
        </w:rPr>
        <w:t>, renal, neurological, and gastrointestinal complications were identified as independent predictors of CD°IV transfers.</w:t>
      </w:r>
      <w:r w:rsidR="00476C8E" w:rsidRPr="00830084">
        <w:rPr>
          <w:bCs/>
          <w:lang w:val="en-US"/>
        </w:rPr>
        <w:t xml:space="preserve"> </w:t>
      </w:r>
      <w:r w:rsidR="00E75001" w:rsidRPr="001423EA">
        <w:rPr>
          <w:bCs/>
          <w:lang w:val="en-US"/>
        </w:rPr>
        <w:t>The wide confidence intervals and extremely high odds ratio for cardiological complications reflect a limited number of events and high variability in this subgroup. Although the association remained statistically significant, the magnitude of the effect should be interpreted with caution.</w:t>
      </w:r>
      <w:r w:rsidR="001D6E08">
        <w:rPr>
          <w:bCs/>
          <w:lang w:val="en-US"/>
        </w:rPr>
        <w:t xml:space="preserve"> </w:t>
      </w:r>
      <w:r w:rsidR="00E75001">
        <w:rPr>
          <w:bCs/>
          <w:lang w:val="en-US"/>
        </w:rPr>
        <w:t>These results</w:t>
      </w:r>
      <w:r w:rsidR="00476C8E" w:rsidRPr="00830084">
        <w:rPr>
          <w:bCs/>
          <w:lang w:val="en-US"/>
        </w:rPr>
        <w:t xml:space="preserve"> supports the outcome of other studies and expands the scope of results</w:t>
      </w:r>
      <w:r w:rsidR="0031050C" w:rsidRPr="00830084">
        <w:rPr>
          <w:bCs/>
          <w:lang w:val="en-US"/>
        </w:rPr>
        <w:t xml:space="preserve"> </w:t>
      </w:r>
      <w:r w:rsidR="00476C8E" w:rsidRPr="00830084">
        <w:rPr>
          <w:bCs/>
          <w:lang w:val="en-US"/>
        </w:rPr>
        <w:fldChar w:fldCharType="begin"/>
      </w:r>
      <w:r w:rsidR="00293C5B">
        <w:rPr>
          <w:bCs/>
          <w:lang w:val="en-US"/>
        </w:rPr>
        <w:instrText xml:space="preserve"> ADDIN ZOTERO_ITEM CSL_CITATION {"citationID":"M2t30Bfn","properties":{"formattedCitation":"[27\\uc0\\u8211{}29]","plainCitation":"[27–29]","noteIndex":0},"citationItems":[{"id":1712,"uris":["http://zotero.org/users/14127857/items/JICMBTPG"],"itemData":{"id":1712,"type":"article-journal","abstract":"Based on our previously published risk stratification model, 295 (19%) of a consecutive series of 1594 TJA patients were triaged to the ICU. However, only 67 patients (22%) required intensive care interventions. We identified 5 independent multivariate predictors (P &lt; 0.001) including COPD, CAD, CHF (1 point each), EBL &gt; 1000 mL, and intraoperative vasopressors (2 points each) to form the Penn Arthroplasty Risk Score (PARS). Patients with a score of 0 through 7 had a probability of requiring critical care of 7.0%, 13.2%, 23.5%, 38.1%, 55.4%, 71.4%, 83.4%, and 91.1% respectively. Based on these results, our previous risk stratification protocol is overly sensitive and non-specific. Any risk stratification algorithm for ICU admission should include intraoperative risk factors in order to be fully predictive.","container-title":"The Journal of Arthroplasty","DOI":"10.1016/j.arth.2014.02.028","ISSN":"1532-8406","issue":"7","journalAbbreviation":"J Arthroplasty","language":"eng","note":"PMID: 24703365","page":"1350-1354","source":"PubMed","title":"Predictors of the need for critical care after total joint arthroplasty: an update of our institutional risk stratification model","title-short":"Predictors of the need for critical care after total joint arthroplasty","volume":"29","author":[{"family":"Courtney","given":"P. Maxwell"},{"family":"Whitaker","given":"Colin M."},{"family":"Gutsche","given":"Jacob T."},{"family":"Hume","given":"Eric L."},{"family":"Lee","given":"Gwo-Chin"}],"issued":{"date-parts":[["2014",7]]}}},{"id":1804,"uris":["http://zotero.org/users/14127857/items/FWMHPC4F"],"itemData":{"id":1804,"type":"article-journal","container-title":"Critical Care Medicine","DOI":"10.1097/01.ccm.0000069730.02769.16","ISSN":"0090-3493","issue":"7","language":"en","note":"publisher: Ovid Technologies (Wolters Kluwer Health)","page":"1981-1986","source":"Crossref","title":"Prognostic factors for mortality following interhospital transfers to the medical intensive care unit of a tertiary referral center","URL":"http://journals.lww.com/00003246-200307000-00013","volume":"31","author":[{"family":"Durairaj","given":"Lakshmi"},{"family":"Will","given":"Joseph G."},{"family":"Torner","given":"James C."},{"family":"Doebbeling","given":"Bradley N."}],"accessed":{"date-parts":[["2025",3,29]]},"issued":{"date-parts":[["2003",7]]}}},{"id":1805,"uris":["http://zotero.org/users/14127857/items/JK69UMD2"],"itemData":{"id":1805,"type":"article-journal","container-title":"European Spine Journal","DOI":"10.1007/s00586-015-4175-8","ISSN":"0940-6719, 1432-0932","issue":"3","journalAbbreviation":"Eur Spine J","language":"en","license":"http://www.springer.com/tdm","note":"publisher: Springer Science and Business Media LLC","page":"843-849","source":"Crossref","title":"Preoperative and surgical factors associated with postoperative intensive care unit admission following operative treatment for degenerative lumbar spine disease","URL":"http://link.springer.com/10.1007/s00586-015-4175-8","volume":"25","author":[{"family":"Kay","given":"Harrison F."},{"family":"Chotai","given":"Silky"},{"family":"Wick","given":"Joseph B."},{"family":"Stonko","given":"David P."},{"family":"McGirt","given":"Matthew J."},{"family":"Devin","given":"Clinton J."}],"accessed":{"date-parts":[["2025",3,29]]},"issued":{"date-parts":[["2016",3]]}}}],"schema":"https://github.com/citation-style-language/schema/raw/master/csl-citation.json"} </w:instrText>
      </w:r>
      <w:r w:rsidR="00476C8E" w:rsidRPr="00830084">
        <w:rPr>
          <w:bCs/>
          <w:lang w:val="en-US"/>
        </w:rPr>
        <w:fldChar w:fldCharType="separate"/>
      </w:r>
      <w:r w:rsidR="00293C5B" w:rsidRPr="00841DF1">
        <w:rPr>
          <w:lang w:val="en-US"/>
        </w:rPr>
        <w:t>[27–29]</w:t>
      </w:r>
      <w:r w:rsidR="00476C8E" w:rsidRPr="00830084">
        <w:rPr>
          <w:bCs/>
          <w:lang w:val="en-US"/>
        </w:rPr>
        <w:fldChar w:fldCharType="end"/>
      </w:r>
      <w:r w:rsidR="00476C8E" w:rsidRPr="00830084">
        <w:rPr>
          <w:bCs/>
          <w:lang w:val="en-US"/>
        </w:rPr>
        <w:t>.</w:t>
      </w:r>
      <w:r w:rsidR="000D5116">
        <w:rPr>
          <w:bCs/>
          <w:lang w:val="en-US"/>
        </w:rPr>
        <w:t xml:space="preserve"> </w:t>
      </w:r>
      <w:r w:rsidR="000D5116" w:rsidRPr="00E36576">
        <w:rPr>
          <w:bCs/>
          <w:lang w:val="en-US"/>
        </w:rPr>
        <w:t xml:space="preserve">Although both medical and surgical complications </w:t>
      </w:r>
      <w:r w:rsidR="000D5116">
        <w:rPr>
          <w:bCs/>
          <w:lang w:val="en-US"/>
        </w:rPr>
        <w:t>appear to be</w:t>
      </w:r>
      <w:r w:rsidR="000D5116" w:rsidRPr="00E36576">
        <w:rPr>
          <w:bCs/>
          <w:lang w:val="en-US"/>
        </w:rPr>
        <w:t xml:space="preserve"> relevant </w:t>
      </w:r>
      <w:r w:rsidR="000D5116">
        <w:rPr>
          <w:bCs/>
          <w:lang w:val="en-US"/>
        </w:rPr>
        <w:t xml:space="preserve">components contributing </w:t>
      </w:r>
      <w:r w:rsidR="000D5116" w:rsidRPr="00E36576">
        <w:rPr>
          <w:bCs/>
          <w:lang w:val="en-US"/>
        </w:rPr>
        <w:t>to ICU transfers, further clinical research is necessary to differentiate their specific impact and to develop targeted strategies for early identification and risk mitigation</w:t>
      </w:r>
      <w:r w:rsidR="000D5116">
        <w:rPr>
          <w:bCs/>
          <w:lang w:val="en-US"/>
        </w:rPr>
        <w:t>.</w:t>
      </w:r>
      <w:r w:rsidR="007F769A">
        <w:rPr>
          <w:bCs/>
          <w:lang w:val="en-US"/>
        </w:rPr>
        <w:t xml:space="preserve"> </w:t>
      </w:r>
      <w:r w:rsidR="005231B1" w:rsidRPr="00E36576">
        <w:rPr>
          <w:bCs/>
          <w:lang w:val="en-US"/>
        </w:rPr>
        <w:t>In clinical reality, ICU transfers are often triggered by a cumulative burden of complications rather than a single isolated event. Future research should aim to model these interactions more precisely</w:t>
      </w:r>
      <w:r w:rsidR="00E36576">
        <w:rPr>
          <w:bCs/>
          <w:lang w:val="en-US"/>
        </w:rPr>
        <w:t xml:space="preserve">. </w:t>
      </w:r>
      <w:r w:rsidR="00D17A9B" w:rsidRPr="00D17A9B">
        <w:rPr>
          <w:lang w:val="en-US"/>
        </w:rPr>
        <w:t>Given their potential to influence postoperative outcomes, secondary diagnoses and high-risk medications were also analyzed as contributing factors to CD°IV transfers</w:t>
      </w:r>
      <w:r w:rsidR="00D17A9B">
        <w:rPr>
          <w:lang w:val="en-US"/>
        </w:rPr>
        <w:t xml:space="preserve">. </w:t>
      </w:r>
      <w:r w:rsidR="00545C5D" w:rsidRPr="00476C8E">
        <w:rPr>
          <w:lang w:val="en-US"/>
        </w:rPr>
        <w:t>Regarding pre-existing comorbidities, gastrointestinal disorders were identified as independent predictors for CD° IV transfers following TJAs, THAs, and TKAs. In addition, cardi</w:t>
      </w:r>
      <w:r w:rsidR="006F5D86">
        <w:rPr>
          <w:lang w:val="en-US"/>
        </w:rPr>
        <w:t>ological</w:t>
      </w:r>
      <w:r w:rsidR="00545C5D" w:rsidRPr="00476C8E">
        <w:rPr>
          <w:lang w:val="en-US"/>
        </w:rPr>
        <w:t xml:space="preserve"> conditions proved to be independent predictors for CD° IV transfers after TJAs and TKAs, while pulmonary and neurological disorders were independent predictors for CD° IV transfers following THAs and TKAs.</w:t>
      </w:r>
    </w:p>
    <w:p w14:paraId="4E701F48" w14:textId="77918DB1" w:rsidR="00533E6D" w:rsidRPr="006F5D86" w:rsidRDefault="00E04319" w:rsidP="00E04319">
      <w:pPr>
        <w:spacing w:line="480" w:lineRule="auto"/>
        <w:jc w:val="both"/>
        <w:rPr>
          <w:lang w:val="en-US"/>
        </w:rPr>
      </w:pPr>
      <w:r w:rsidRPr="00E04319">
        <w:rPr>
          <w:lang w:val="en-US"/>
        </w:rPr>
        <w:t xml:space="preserve">Rheumatic medications, such as immunomodulatory drugs or corticosteroids, showed no </w:t>
      </w:r>
      <w:r w:rsidR="002B7D0D">
        <w:rPr>
          <w:lang w:val="en-US"/>
        </w:rPr>
        <w:t>correlation with</w:t>
      </w:r>
      <w:r w:rsidRPr="00E04319">
        <w:rPr>
          <w:lang w:val="en-US"/>
        </w:rPr>
        <w:t xml:space="preserve"> CD° IV transfers</w:t>
      </w:r>
      <w:r w:rsidR="006F5D86">
        <w:rPr>
          <w:lang w:val="en-US"/>
        </w:rPr>
        <w:t>, al</w:t>
      </w:r>
      <w:r w:rsidR="009A74DA">
        <w:rPr>
          <w:lang w:val="en-US"/>
        </w:rPr>
        <w:t>though</w:t>
      </w:r>
      <w:r>
        <w:rPr>
          <w:lang w:val="en-US"/>
        </w:rPr>
        <w:t xml:space="preserve"> </w:t>
      </w:r>
      <w:r w:rsidR="009A74DA">
        <w:rPr>
          <w:lang w:val="en-US"/>
        </w:rPr>
        <w:t>o</w:t>
      </w:r>
      <w:r w:rsidRPr="00E04319">
        <w:rPr>
          <w:lang w:val="en-US"/>
        </w:rPr>
        <w:t xml:space="preserve">ther studies have demonstrated a correlation </w:t>
      </w:r>
      <w:r w:rsidRPr="00E04319">
        <w:rPr>
          <w:lang w:val="en-US"/>
        </w:rPr>
        <w:lastRenderedPageBreak/>
        <w:t>between underlying rheumatic diseases and postoperative complications</w:t>
      </w:r>
      <w:r w:rsidR="00323203">
        <w:rPr>
          <w:lang w:val="en-US"/>
        </w:rPr>
        <w:t xml:space="preserve"> </w:t>
      </w:r>
      <w:r w:rsidR="006B4C6F">
        <w:rPr>
          <w:lang w:val="en-US"/>
        </w:rPr>
        <w:fldChar w:fldCharType="begin"/>
      </w:r>
      <w:r w:rsidR="00293C5B">
        <w:rPr>
          <w:lang w:val="en-US"/>
        </w:rPr>
        <w:instrText xml:space="preserve"> ADDIN ZOTERO_ITEM CSL_CITATION {"citationID":"KjOz6sOd","properties":{"formattedCitation":"[30, 31]","plainCitation":"[30, 31]","noteIndex":0},"citationItems":[{"id":1755,"uris":["http://zotero.org/users/14127857/items/9Z6TJ456"],"itemData":{"id":1755,"type":"article-journal","abstract":"Abstract\n            \n              Objective\n              Most of the evidence regarding complications following total hip arthroplasty (THA) and total knee arthroplasty (TKA) is based on studies of patients with osteoarthritis (OA), with little being known about outcomes in patients with rheumatoid arthritis (RA). The objective of the present study was to review the current evidence regarding rates of THA/TKA complications in RA versus OA.\n            \n            \n              Methods\n              Data sources used were Medline, EMBase, Cinahl, Web of Science, and reference lists of articles. We included reports published between 1990 and 2011 that described studies of primary total joint arthroplasty of the hip or knee and contained information on outcomes in ≥200 RA and OA joints. Outcomes of interest included revision, hip dislocation, infection, 90‐day mortality, and venous thromboembolic events. Two reviewers independently assessed each study for quality and extracted data. Where appropriate, meta‐analysis was performed; if this was not possible, the level of evidence was assessed qualitatively.\n            \n            \n              Results\n              Forty studies were included in this review. The results indicated that patients with RA are at increased risk of dislocation following THA (adjusted odds ratio 2.16 [95% confidence interval 1.52–3.07]). There was fair evidence to support the notion that risk of infection and risk of early revision following TKA are increased in RA versus OA. There was no evidence of any differences in rates of revision at later time points, 90‐day mortality, or rates of venous thromboembolic events following THA or TKA in patients with RA versus OA. RA was explicitly defined in only 3 studies (7.5%), and only 11 studies (27.5%) included adjustment for covariates (e.g., age, sex, and comorbidity).\n            \n            \n              Conclusion\n              The findings of this literature review and meta‐analysis indicate that, compared to patients with OA, patients with RA are at higher risk of dislocation following THA and higher risk of infection following TKA.","container-title":"Arthritis &amp; Rheumatism","DOI":"10.1002/art.37690","ISSN":"0004-3591, 1529-0131","issue":"12","journalAbbreviation":"Arthritis &amp; Rheumatism","language":"en","license":"http://onlinelibrary.wiley.com/termsAndConditions#vor","page":"3839-3849","source":"DOI.org (Crossref)","title":"A systematic review and meta‐analysis comparing complications following total joint arthroplasty for rheumatoid arthritis versus for osteoarthritis","URL":"https://onlinelibrary.wiley.com/doi/10.1002/art.37690","volume":"64","author":[{"family":"Ravi","given":"Bheeshma"},{"family":"Escott","given":"Benjamin"},{"family":"Shah","given":"Prakesh S."},{"family":"Jenkinson","given":"Richard"},{"family":"Chahal","given":"Jas"},{"family":"Bogoch","given":"Earl"},{"family":"Kreder","given":"Hans"},{"family":"Hawker","given":"Gillian"}],"accessed":{"date-parts":[["2024",12,30]]},"issued":{"date-parts":[["2012",12]]}}},{"id":1659,"uris":["http://zotero.org/users/14127857/items/CQXB67DZ"],"itemData":{"id":1659,"type":"article-journal","abstract":"Zusammenfassung\n            \n              Hintergrund\n              Der künstliche Gelenkersatz ist für Patienten mit fortgeschrittenen rheumatisch degenerativen Gelenkveränderungen eine sinnvolle Therapieoption. Ziel dieser Studie war es, den Einfluss rheumatischer Grunderkrankungen auf postoperative Komplikationen und „patient-reported outcome“ (PRO) nach elektivem Gelenkersatz („total joint replacement“ [TJR]) zu untersuchen.\n            \n            \n              Materialien und Methoden\n              In einer retrospektiven Analyse von 9149 Patienten nach elektiver Knie- oder Hüfttotalendoprothesenimplantation (TKR und THR) wurden Komplikationsraten und PRO von Patienten mit und ohne rheumatische Grunderkrankung („rheumatic disease“ [RD]) verglichen. Multivariate logistische Regressionsmodelle wurden verwendet, um festzustellen, ob rheumatische Grunderkrankungen einen unabhängigen Risikofaktor für verschiedene Komplikationen darstellen.\n            \n            \n              Ergebnisse\n              \n                RD-Patienten hatten nach TJR in den univariaten Analysen ein erhöhtes Risiko für internistische Komplikationen (7,1 % vs. 5,2 %,\n                p\n                 = 0,028) und Clavien-Dindo-Grad-IV-Komplikationen (2,8 % vs. 1,8 %,\n                p\n                 = 0,048). Dies konnte in multivariaten statistischen Analysen bestätigt werden (\n                p\n                 = 0,034). Die Raten für operative Revisionen und chirurgische Komplikationen waren vergleichbar (2,5 % vs. 2,4 %,\n                p\n                 = 0,485). Die Analyse des PRO ergab eine höhere Responderrate bei Patienten mit RD nach TKR (91,9 % vs. 84,5 %,\n                p\n                 = 0,039). Die Responderrate nach THR war hingegen vergleichbar (93,4 % vs. 93,2 %,\n                p\n                 = 0,584).\n              \n            \n            \n              Schlussfolgerung\n              Trotz teilweise erhöhter postoperativer Komplikationsraten zeigen Patienten mit rheumatischer Grunderkrankung 1 Jahr nach Operation ein vergleichbares Outcome nach TJR. RD-Patienten nach TKR zeigen sogar höhere Responderraten. RD-Patienten sind zwar eine vulnerable Patientengruppe, können aber dennoch von einem Gelenkersatz profitieren.\n            \n          , \n            Abstract\n            \n              Background\n              Artificial joint replacement is a meaningful treatment option for patients with advanced rheumatic degenerative joint diseases. The aim of this study was to investigate the influence of the underlying rheumatic diseases on postoperative complications and patient-reported outcome (PRO) after elective total joint replacement (TJR).\n            \n            \n              Material and methods\n              In a retrospective analysis of 9149 patients with elective total knee or total hip arthroplasty (TKR and THR), complication rates and PRO of patients with and without rheumatic diseases (RD) were compared. Multivariate logistic regression models were used to determine whether the underlying rheumatic disease was an independent risk factor for various complications.\n            \n            \n              Results\n              \n                In the univariate analyses the RD patients had an increased risk of medical complications (7.1% vs. 5.2%;\n                p\n                 = 0.028) and Clavien-Dindo grade IV complications (2.8% vs. 1.8%;\n                p\n                 = 0.048) after TJR. This was confirmed in multivariate statistical analyses (\n                p\n                 &lt; 0.034). The rates for operative revisions and surgical complications were comparable (2.5% vs. 2.4%;\n                p\n                 = 0.485). Analysis of the PRO showed a higher responder rate in patients with RD after TKR (91.9% vs. 84.5%,\n                p\n                 = 0.039). In contrast, the responder rate in patients with RD after THR was comparable (93.4% vs. 93.2%,\n                p\n                 = 0.584).\n              \n            \n            \n              Conclusion\n              Despite increased postoperative complication rates, patients with underlying rheumatic diseases showed a comparable outcome 1 year after TJR. After TKR the RD patients showed even higher responder rates. Although RD patients are a vulnerable patient group, they can still benefit from joint replacement.","container-title":"Zeitschrift für Rheumatologie","DOI":"10.1007/s00393-023-01424-4","ISSN":"0340-1855, 1435-1250","issue":"10","journalAbbreviation":"Z Rheumatol","language":"de","page":"825-833","source":"DOI.org (Crossref)","title":"Outcome nach Gelenkersatz bei Patienten mit rheumatoider Grunderkrankung","URL":"https://link.springer.com/10.1007/s00393-023-01424-4","volume":"82","author":[{"family":"Holzapfel","given":"Dominik Emanuel"},{"family":"Thieme","given":"Max"},{"family":"Kappenschneider","given":"Tobias"},{"family":"Holzapfel","given":"Sabrina"},{"family":"Maderbacher","given":"Günther"},{"family":"Weber","given":"Markus"},{"family":"Grifka","given":"Joachim"},{"family":"Meyer","given":"Matthias"}],"accessed":{"date-parts":[["2024",4,19]]},"issued":{"date-parts":[["2023",12]]}},"label":"page"}],"schema":"https://github.com/citation-style-language/schema/raw/master/csl-citation.json"} </w:instrText>
      </w:r>
      <w:r w:rsidR="006B4C6F">
        <w:rPr>
          <w:lang w:val="en-US"/>
        </w:rPr>
        <w:fldChar w:fldCharType="separate"/>
      </w:r>
      <w:r w:rsidR="00293C5B">
        <w:rPr>
          <w:noProof/>
          <w:lang w:val="en-US"/>
        </w:rPr>
        <w:t>[30, 31]</w:t>
      </w:r>
      <w:r w:rsidR="006B4C6F">
        <w:rPr>
          <w:lang w:val="en-US"/>
        </w:rPr>
        <w:fldChar w:fldCharType="end"/>
      </w:r>
      <w:r w:rsidRPr="00E04319">
        <w:rPr>
          <w:lang w:val="en-US"/>
        </w:rPr>
        <w:t>.</w:t>
      </w:r>
      <w:r w:rsidR="009A74DA" w:rsidRPr="009A74DA">
        <w:rPr>
          <w:lang w:val="en-US"/>
        </w:rPr>
        <w:t xml:space="preserve"> </w:t>
      </w:r>
      <w:r w:rsidR="009A74DA" w:rsidRPr="00E04319">
        <w:rPr>
          <w:lang w:val="en-US"/>
        </w:rPr>
        <w:t>This is likely attributable to the small number of patients taking these medications (immunomodulatory drugs: n=6; corticosteroid use: n=6).</w:t>
      </w:r>
    </w:p>
    <w:p w14:paraId="2192568E" w14:textId="77777777" w:rsidR="00D435DF" w:rsidRPr="008C1213" w:rsidRDefault="00D435DF" w:rsidP="00D435DF">
      <w:pPr>
        <w:spacing w:line="480" w:lineRule="auto"/>
        <w:jc w:val="both"/>
        <w:rPr>
          <w:lang w:val="en-US"/>
        </w:rPr>
      </w:pPr>
      <w:r w:rsidRPr="008C1213">
        <w:rPr>
          <w:lang w:val="en-US"/>
        </w:rPr>
        <w:t xml:space="preserve">In our propensity score matching procedure, we intentionally did not include BMI as a matching variable, as we hypothesized that BMI might correlate with the clinical outcome and therefore wished to evaluate its influence separately. Contrary to our assumption the BMI did not demonstrate any significant correlations with CD° IV transfers in our analysis. </w:t>
      </w:r>
    </w:p>
    <w:p w14:paraId="03B344B0" w14:textId="37454257" w:rsidR="00D435DF" w:rsidRDefault="00D435DF" w:rsidP="004449EB">
      <w:pPr>
        <w:spacing w:line="480" w:lineRule="auto"/>
        <w:jc w:val="both"/>
        <w:rPr>
          <w:lang w:val="en-US"/>
        </w:rPr>
      </w:pPr>
      <w:r w:rsidRPr="008C1213">
        <w:rPr>
          <w:lang w:val="en-US"/>
        </w:rPr>
        <w:t xml:space="preserve"> To address the potential for residual confounding due to this omission—particularly given the possible interaction of BMI with frailty or comorbidities—a sensitivity analysis</w:t>
      </w:r>
      <w:r w:rsidR="00031DE7">
        <w:rPr>
          <w:lang w:val="en-US"/>
        </w:rPr>
        <w:t xml:space="preserve"> was performed</w:t>
      </w:r>
      <w:r w:rsidRPr="008C1213">
        <w:rPr>
          <w:lang w:val="en-US"/>
        </w:rPr>
        <w:t>. However, BMI did not show a significant association with the outcome in the subsequent multivariable regression model</w:t>
      </w:r>
      <w:r w:rsidR="00E953E5" w:rsidRPr="008C1213">
        <w:rPr>
          <w:lang w:val="en-US"/>
        </w:rPr>
        <w:t xml:space="preserve"> and did not change the estimates or significance of the other covariates.</w:t>
      </w:r>
      <w:r w:rsidR="00E953E5">
        <w:rPr>
          <w:lang w:val="en-US"/>
        </w:rPr>
        <w:t xml:space="preserve"> </w:t>
      </w:r>
      <w:r w:rsidR="001442F1" w:rsidRPr="00031DE7">
        <w:rPr>
          <w:lang w:val="en-US"/>
        </w:rPr>
        <w:t>Both</w:t>
      </w:r>
      <w:r w:rsidR="00323203" w:rsidRPr="00031DE7">
        <w:rPr>
          <w:lang w:val="en-US"/>
        </w:rPr>
        <w:t xml:space="preserve"> clinical experience and existing literature have well established that BMI is associated with severe complications following TJA</w:t>
      </w:r>
      <w:r w:rsidR="005267F2" w:rsidRPr="00031DE7">
        <w:rPr>
          <w:lang w:val="en-US"/>
        </w:rPr>
        <w:t xml:space="preserve"> </w:t>
      </w:r>
      <w:r w:rsidR="005267F2" w:rsidRPr="00031DE7">
        <w:rPr>
          <w:lang w:val="en-US"/>
        </w:rPr>
        <w:fldChar w:fldCharType="begin"/>
      </w:r>
      <w:r w:rsidR="00293C5B" w:rsidRPr="00031DE7">
        <w:rPr>
          <w:lang w:val="en-US"/>
        </w:rPr>
        <w:instrText xml:space="preserve"> ADDIN ZOTERO_ITEM CSL_CITATION {"citationID":"cwQxjHBP","properties":{"formattedCitation":"[32, 33]","plainCitation":"[32, 33]","noteIndex":0},"citationItems":[{"id":1723,"uris":["http://zotero.org/users/14127857/items/M84G5BMD"],"itemData":{"id":1723,"type":"article-journal","abstract":"» Obesity, defined as body mass index (BMI) ≥30, is a serious public health concern associated with an increased incidence of stroke, diabetes, mental illness, and cardiovascular disease resulting in numerous preventable deaths yearly.\n                \n                \n                  » From 1999 through 2018, the age-adjusted prevalence of morbid obesity (BMI ≥40) in US adults aged 20 years and older has risen steadily from 4.7% to 9.2%, with other estimates showing that most of the patients undergoing hip and knee replacement by 2029 will be obese (BMI ≥30) or morbidly obese (BMI ≥40).\n                \n                \n                  » In patients undergoing total joint arthroplasty (TJA), morbid obesity (BMI ≥40) is associated with an increased risk of perioperative complications, including prosthetic joint infection and mechanical failure necessitating aseptic revision.\n                \n                \n                  » The current literature on the role that bariatric weight loss surgery before TJA has on improving surgical outcomes is split and referral to a bariatric surgeon should be a shared-decision between patient and surgeon on a case-by-case basis.\n                \n                \n                  » Despite the increased risk profile of TJA in the morbidly obese cohort, these patients consistently show improvement in pain and physical function postoperatively that should be considered when deciding for or against surgery.","container-title":"JBJS Reviews","DOI":"10.2106/JBJS.RVW.22.00177","ISSN":"2329-9185","issue":"4","language":"en","source":"DOI.org (Crossref)","title":"Total Hip and Knee Arthroplasty Surgery in the Morbidly Obese Patient: A Critical Analysis Review","title-short":"Total Hip and Knee Arthroplasty Surgery in the Morbidly Obese Patient","URL":"https://journals.lww.com/10.2106/JBJS.RVW.22.00177","volume":"11","author":[{"family":"Carroll","given":"Jeremy D."},{"family":"Young","given":"Joseph R."},{"family":"Mori","given":"Benjamin Villacres"},{"family":"Gheewala","given":"Rohan"},{"family":"Lakra","given":"Akshay"},{"family":"DiCaprio","given":"Matthew R."}],"accessed":{"date-parts":[["2024",12,22]]},"issued":{"date-parts":[["2023",4]]}}},{"id":1722,"uris":["http://zotero.org/users/14127857/items/RVIJ5MY5"],"itemData":{"id":1722,"type":"article-journal","container-title":"The Journal of Arthroplasty","DOI":"10.1016/j.arth.2017.09.067","ISSN":"08835403","issue":"3","journalAbbreviation":"The Journal of Arthroplasty","language":"en","page":"856-864","source":"DOI.org (Crossref)","title":"Postoperative Complications of Total Joint Arthroplasty in Obese Patients Stratified by BMI","URL":"https://linkinghub.elsevier.com/retrieve/pii/S0883540317308781","volume":"33","author":[{"family":"Zusmanovich","given":"Mikhail"},{"family":"Kester","given":"Benjamin S."},{"family":"Schwarzkopf","given":"Ran"}],"accessed":{"date-parts":[["2024",12,22]]},"issued":{"date-parts":[["2018",3]]}}}],"schema":"https://github.com/citation-style-language/schema/raw/master/csl-citation.json"} </w:instrText>
      </w:r>
      <w:r w:rsidR="005267F2" w:rsidRPr="00031DE7">
        <w:rPr>
          <w:lang w:val="en-US"/>
        </w:rPr>
        <w:fldChar w:fldCharType="separate"/>
      </w:r>
      <w:r w:rsidR="00293C5B" w:rsidRPr="00031DE7">
        <w:rPr>
          <w:noProof/>
          <w:lang w:val="en-US"/>
        </w:rPr>
        <w:t>[32, 33]</w:t>
      </w:r>
      <w:r w:rsidR="005267F2" w:rsidRPr="00031DE7">
        <w:rPr>
          <w:lang w:val="en-US"/>
        </w:rPr>
        <w:fldChar w:fldCharType="end"/>
      </w:r>
      <w:r w:rsidR="00323203" w:rsidRPr="00031DE7">
        <w:rPr>
          <w:lang w:val="en-US"/>
        </w:rPr>
        <w:t xml:space="preserve">. </w:t>
      </w:r>
      <w:r w:rsidR="00897B7B" w:rsidRPr="00031DE7">
        <w:rPr>
          <w:lang w:val="en-US"/>
        </w:rPr>
        <w:t>While BMI is frequently associated with an increased risk of postoperative complications, there is limited evidence directly linking BMI to ICU admissions. In our cohort, BMI was not a significant predictor of ICU transfer. This may be due to the relatively low number of patients with extreme obesity (e.g., BMI &gt; 40), and the potential mitigating effects of standardized perioperative care protocols. Our findings suggest that BMI alone may not be a key determinant for ICU need in this clinical context.</w:t>
      </w:r>
    </w:p>
    <w:p w14:paraId="52806EC0" w14:textId="4DB162B8" w:rsidR="00511087" w:rsidRDefault="00E73406" w:rsidP="003A2040">
      <w:pPr>
        <w:spacing w:line="480" w:lineRule="auto"/>
        <w:jc w:val="both"/>
        <w:rPr>
          <w:lang w:val="en-US"/>
        </w:rPr>
      </w:pPr>
      <w:r w:rsidRPr="00E36576">
        <w:rPr>
          <w:lang w:val="en-US"/>
        </w:rPr>
        <w:t>The secondary outcome centered on identifying the most critical complications resulting in CD°IV ICU admissions.</w:t>
      </w:r>
      <w:r>
        <w:rPr>
          <w:lang w:val="en-US"/>
        </w:rPr>
        <w:t xml:space="preserve"> </w:t>
      </w:r>
      <w:r w:rsidRPr="00E36576">
        <w:rPr>
          <w:lang w:val="en-US"/>
        </w:rPr>
        <w:t>Cardiovascular events were most common, followed by neurovascular and pulmonary complications. Gastrointestinal and hemorrhagic events were less frequent, while rare cases involved urogenital conditions and isolated events such as severe intoxications, infections, or metabolic emergencies</w:t>
      </w:r>
      <w:r w:rsidR="00762ACA">
        <w:rPr>
          <w:lang w:val="en-US"/>
        </w:rPr>
        <w:t xml:space="preserve">. </w:t>
      </w:r>
      <w:r w:rsidR="00E25849" w:rsidRPr="00E25849">
        <w:rPr>
          <w:lang w:val="en-US"/>
        </w:rPr>
        <w:t xml:space="preserve">These reasons for </w:t>
      </w:r>
      <w:r w:rsidR="001E48F9">
        <w:rPr>
          <w:lang w:val="en-US"/>
        </w:rPr>
        <w:t xml:space="preserve">CD°IV </w:t>
      </w:r>
      <w:r w:rsidR="00E25849" w:rsidRPr="00E25849">
        <w:rPr>
          <w:lang w:val="en-US"/>
        </w:rPr>
        <w:t>transfers were extensively analyzed in this study</w:t>
      </w:r>
      <w:r w:rsidR="00260B34">
        <w:rPr>
          <w:lang w:val="en-US"/>
        </w:rPr>
        <w:t xml:space="preserve"> (see figure 2)</w:t>
      </w:r>
      <w:r w:rsidR="00E25849" w:rsidRPr="00E25849">
        <w:rPr>
          <w:lang w:val="en-US"/>
        </w:rPr>
        <w:t xml:space="preserve"> and are partially referenced in other research works</w:t>
      </w:r>
      <w:r w:rsidR="00E25849">
        <w:rPr>
          <w:lang w:val="en-US"/>
        </w:rPr>
        <w:t xml:space="preserve"> </w:t>
      </w:r>
      <w:r w:rsidR="00E25849">
        <w:rPr>
          <w:lang w:val="en-US"/>
        </w:rPr>
        <w:fldChar w:fldCharType="begin"/>
      </w:r>
      <w:r w:rsidR="00293C5B">
        <w:rPr>
          <w:lang w:val="en-US"/>
        </w:rPr>
        <w:instrText xml:space="preserve"> ADDIN ZOTERO_ITEM CSL_CITATION {"citationID":"jnNQjr2K","properties":{"formattedCitation":"[9, 18, 34]","plainCitation":"[9, 18, 34]","noteIndex":0},"citationItems":[{"id":1698,"uris":["http://zotero.org/users/14127857/items/34KMVCT7"],"itemData":{"id":1698,"type":"article-journal","abstract":"BACKGROUND: Despite improved surgical and anesthesia techniques, as well as advances in perioperative protocols, a number of patients undergoing total joint arthroplasty (TJA) are at risk of serious medical complications that require intensive care unit (ICU) admission. With the recent move toward performing TJA in ambulatory surgical centers and on an outpatient basis, it is important to recognize patients that may require intensive care in the postoperative period. This study aimed to identify risk factors for ICU admission following elective total hip (THA) and knee (TKA) arthroplasty.\nMETHODS: We evaluated 12,342 THA procedures, with 132 ICU admissions, and 10,976 TKA procedures, with 114 ICU admissions from 2005 to 2017. Demographic, preoperative, and surgical variables were collected and compared between cohorts using both univariate and logistic regression analysis.\nRESULTS: For THA, logistic regression analysis demonstrated older age, bilateral procedure, revision surgery, increased Charlson comorbidity index, general anesthesia, increased estimated blood loss, decreased preoperative hemoglobin, and increased preoperative glucose level were independently associated factors for increased risk of ICU admission. For TKA, increased age, increased body mass index, bilateral procedure, revision surgery, increased Charlson comorbidity index, increased estimated blood loss, general anesthesia, and increased preoperative glucose were independently significantly associated with ICU admission.\nCONCLUSION: In this study, we identify a number of critical independent risk factors which may place patients at increased risk of ICU admission following THA and TKA. Identification of these risk factors may help surgeons safely select those TJA candidates appropriate for surgery at facilities that do not have ICUs readily available.","container-title":"The Journal of Arthroplasty","DOI":"10.1016/j.arth.2020.03.003","ISSN":"1532-8406","issue":"7","journalAbbreviation":"J Arthroplasty","language":"eng","note":"PMID: 32229151","page":"1937-1940","source":"PubMed","title":"Risk Factors for Unplanned Admission to the Intensive Care Unit After Elective Total Joint Arthroplasty","volume":"35","author":[{"family":"Sukhonthamarn","given":"Kamolsak"},{"family":"Grosso","given":"Matthew J."},{"family":"Sherman","given":"Matthew B."},{"family":"Restrepo","given":"Camilo"},{"family":"Parvizi","given":"Javad"}],"issued":{"date-parts":[["2020",7]]}}},{"id":1711,"uris":["http://zotero.org/users/14127857/items/TNKWWRRG"],"itemData":{"id":1711,"type":"article-journal","abstract":"Older patients with multiple medical co-morbidities are increasingly being offered and undergoing total joint arthroplasty (TJA). These patients are more likely to require intensive care support, following surgery. We prospectively evaluated the need for intensive care admission and intervention in a consecutive series of 738 patients undergoing elective hip and knee arthroplasty procedures. The mean age was 60.6 years (18 to 91; 440 women, 298 men. Risk factors, correlating with the need for critical care intervention, according to published guidelines, were analysed to identify high-risk patients who would benefit from post-operative critical care monitoring. A total of 50 patients (6.7%) in our series required critical care level interventions during their hospital stay. Six independent multivariate clinical predictors were identified (p &lt; 0.001) including a history of congestive heart failure (odds ratio (OR) 24.26, 95% confidence interval (CI) 9.51 to 61.91), estimated blood loss &gt;  1000 mL (OR 17.36, 95% CI 5.36 to 56.19), chronic obstructive pulmonary disease (13.90, 95% CI 4.78 to 40.36), intra-operative use of vasopressors (OR 8.10, 95% CI 3.23 to 20.27), revision hip arthroplasty (OR 2.71, 95% CI 1.04 to 7.04) and body mass index &gt; 35 kg/m\n              2\n              (OR 2.70, 95% CI 123 to 5.94). The model was then validated against an independent, previously published data set of 1594 consecutive patients. The use of this risk stratification model can be helpful in predicting which high-risk patients would benefit from a higher level of monitoring and care after elective TJA and aid hospitals in allocating precious critical care resources.\n            \n            Cite this article: Bone Joint J 2015;97-B:1512–18.","container-title":"The Bone &amp; Joint Journal","DOI":"10.1302/0301-620X.97B11.35813","ISSN":"2049-4394, 2049-4408","issue":"11","journalAbbreviation":"The Bone &amp; Joint Journal","language":"en","page":"1512-1518","source":"DOI.org (Crossref)","title":"Which patients need critical care intervention after total joint arthroplasty?: a prospective study of factors associated with the need for intensive care following surgery","title-short":"Which patients need critical care intervention after total joint arthroplasty?","URL":"https://online.boneandjoint.org.uk/doi/10.1302/0301-620X.97B11.35813","volume":"97-B","author":[{"family":"Courtney","given":"P. M."},{"family":"Melnic","given":"C. M."},{"family":"Gutsche","given":"J."},{"family":"Hume","given":"E. L."},{"family":"Lee","given":"G-C."}],"accessed":{"date-parts":[["2024",12,22]]},"issued":{"date-parts":[["2015",11]]}}},{"id":1697,"uris":["http://zotero.org/users/14127857/items/D2AX6SRZ"],"itemData":{"id":1697,"type":"article-journal","container-title":"The Journal of Arthroplasty","DOI":"10.1016/j.arth.2011.09.027","ISSN":"08835403","issue":"5","journalAbbreviation":"The Journal of Arthroplasty","language":"en","license":"https://www.elsevier.com/tdm/userlicense/1.0/","page":"720-725","source":"DOI.org (Crossref)","title":"Predictors of Intensive Care Unit Admission After Total Joint Arthroplasty","URL":"https://linkinghub.elsevier.com/retrieve/pii/S0883540311005201","volume":"27","author":[{"family":"AbdelSalam","given":"Hossam"},{"family":"Restrepo","given":"Camilo"},{"family":"Tarity","given":"T. David"},{"family":"Sangster","given":"William"},{"family":"Parvizi","given":"Javad"}],"accessed":{"date-parts":[["2024",12,22]]},"issued":{"date-parts":[["2012",5]]}}}],"schema":"https://github.com/citation-style-language/schema/raw/master/csl-citation.json"} </w:instrText>
      </w:r>
      <w:r w:rsidR="00E25849">
        <w:rPr>
          <w:lang w:val="en-US"/>
        </w:rPr>
        <w:fldChar w:fldCharType="separate"/>
      </w:r>
      <w:r w:rsidR="00293C5B">
        <w:rPr>
          <w:noProof/>
          <w:lang w:val="en-US"/>
        </w:rPr>
        <w:t xml:space="preserve">[9, 18, </w:t>
      </w:r>
      <w:r w:rsidR="00293C5B">
        <w:rPr>
          <w:noProof/>
          <w:lang w:val="en-US"/>
        </w:rPr>
        <w:lastRenderedPageBreak/>
        <w:t>34]</w:t>
      </w:r>
      <w:r w:rsidR="00E25849">
        <w:rPr>
          <w:lang w:val="en-US"/>
        </w:rPr>
        <w:fldChar w:fldCharType="end"/>
      </w:r>
      <w:r w:rsidR="00E25849" w:rsidRPr="00E25849">
        <w:rPr>
          <w:lang w:val="en-US"/>
        </w:rPr>
        <w:t>. T</w:t>
      </w:r>
      <w:r w:rsidR="00511087">
        <w:rPr>
          <w:lang w:val="en-US"/>
        </w:rPr>
        <w:t>he</w:t>
      </w:r>
      <w:r w:rsidR="00E25849" w:rsidRPr="00E25849">
        <w:rPr>
          <w:lang w:val="en-US"/>
        </w:rPr>
        <w:t xml:space="preserve"> detailed presentation of ICU transfer causes can serve as an additional contribution to the understanding of these critical CD° IV events requiring intensive care.</w:t>
      </w:r>
      <w:r w:rsidR="00762ACA">
        <w:rPr>
          <w:lang w:val="en-US"/>
        </w:rPr>
        <w:t xml:space="preserve"> </w:t>
      </w:r>
    </w:p>
    <w:p w14:paraId="1D06DC3D" w14:textId="0B18D3C2" w:rsidR="003A2040" w:rsidRPr="003A2040" w:rsidRDefault="003A2040" w:rsidP="003A2040">
      <w:pPr>
        <w:spacing w:line="480" w:lineRule="auto"/>
        <w:jc w:val="both"/>
        <w:rPr>
          <w:lang w:val="en-US"/>
        </w:rPr>
      </w:pPr>
      <w:r w:rsidRPr="003A2040">
        <w:rPr>
          <w:lang w:val="en-US"/>
        </w:rPr>
        <w:t>This study has several notable strengths. The use of propensity score matching for age, sex, and Charlson Comorbidity Index (CCI) minimizes confounding factors, ensuring a robust comparison between groups. By focusing on severe, life-threatening complications (CD°IV) following total joint arthroplasty (TJA), the study addresses an underexplored yet clinically critical outcome. The integration of real-world data from a hospital database enhances the practical relevance of the findings, and the inclusion of comprehensive risk factors such as frailty, ASA scores, and pre-existing conditions offers a holistic view of perioperative risks. Moreover, the identification of modifiable predictors, such as anticoagulant use, highlights actionable targets for improving patient care. The study’s consideration of both total hip arthroplasty (THA) and total knee arthroplasty (TKA) broadens its applicability across different types of joint replacements.</w:t>
      </w:r>
    </w:p>
    <w:p w14:paraId="56357E9A" w14:textId="30308A8D" w:rsidR="00B7305F" w:rsidRPr="003A2040" w:rsidRDefault="003A2040" w:rsidP="003A2040">
      <w:pPr>
        <w:spacing w:line="480" w:lineRule="auto"/>
        <w:jc w:val="both"/>
        <w:rPr>
          <w:lang w:val="en-US"/>
        </w:rPr>
      </w:pPr>
      <w:r w:rsidRPr="003A2040">
        <w:rPr>
          <w:lang w:val="en-US"/>
        </w:rPr>
        <w:t xml:space="preserve">However, there are limitations that warrant consideration. The retrospective design inherently limits the ability to establish causation, and potential inaccuracies in data collection or missing parameters may introduce bias. Additionally, while the cohort size of CD°IV patients is reflective of real-world prevalence, it remains relatively small, potentially limiting the generalizability of the findings. The study was conducted at a single center, which may reduce external validity, as clinical protocols and patient populations vary across institutions. Residual confounding, despite matching, cannot be ruled out, particularly for unmeasured variables or socioeconomic </w:t>
      </w:r>
      <w:r w:rsidR="007F2FA4">
        <w:rPr>
          <w:lang w:val="en-US"/>
        </w:rPr>
        <w:t xml:space="preserve">aspects, lifestyle and other non-clinical </w:t>
      </w:r>
      <w:r w:rsidRPr="003A2040">
        <w:rPr>
          <w:lang w:val="en-US"/>
        </w:rPr>
        <w:t>factors. Finally, prospective, multicenter studies with larger sample sizes are needed to validate these results and further clarify the complex interplay of risk factors contributing to ICU transfers after TJA.</w:t>
      </w:r>
    </w:p>
    <w:p w14:paraId="006CBFF3" w14:textId="77777777" w:rsidR="003A2040" w:rsidRDefault="003A2040" w:rsidP="003A2040">
      <w:pPr>
        <w:spacing w:line="480" w:lineRule="auto"/>
        <w:jc w:val="both"/>
        <w:rPr>
          <w:lang w:val="en-US"/>
        </w:rPr>
      </w:pPr>
    </w:p>
    <w:p w14:paraId="7220CA8E" w14:textId="77777777" w:rsidR="00BB24A8" w:rsidRDefault="00BB24A8" w:rsidP="003A2040">
      <w:pPr>
        <w:spacing w:line="480" w:lineRule="auto"/>
        <w:jc w:val="both"/>
        <w:rPr>
          <w:lang w:val="en-US"/>
        </w:rPr>
      </w:pPr>
    </w:p>
    <w:p w14:paraId="5794C2C1" w14:textId="77777777" w:rsidR="00BB24A8" w:rsidRDefault="00BB24A8" w:rsidP="003A2040">
      <w:pPr>
        <w:spacing w:line="480" w:lineRule="auto"/>
        <w:jc w:val="both"/>
        <w:rPr>
          <w:lang w:val="en-US"/>
        </w:rPr>
      </w:pPr>
    </w:p>
    <w:p w14:paraId="78AAF575" w14:textId="3C57F70A" w:rsidR="00B7305F" w:rsidRPr="00B7305F" w:rsidRDefault="00B7305F" w:rsidP="00B7305F">
      <w:pPr>
        <w:spacing w:line="480" w:lineRule="auto"/>
        <w:jc w:val="both"/>
        <w:rPr>
          <w:b/>
          <w:bCs/>
          <w:sz w:val="28"/>
          <w:szCs w:val="28"/>
          <w:lang w:val="en-US"/>
        </w:rPr>
      </w:pPr>
      <w:r>
        <w:rPr>
          <w:b/>
          <w:bCs/>
          <w:sz w:val="28"/>
          <w:szCs w:val="28"/>
          <w:lang w:val="en-US"/>
        </w:rPr>
        <w:lastRenderedPageBreak/>
        <w:t>Conclusion</w:t>
      </w:r>
    </w:p>
    <w:p w14:paraId="285E126A" w14:textId="466FCF95" w:rsidR="008B7732" w:rsidRDefault="008B7732" w:rsidP="008B7732">
      <w:pPr>
        <w:spacing w:line="480" w:lineRule="auto"/>
        <w:jc w:val="both"/>
        <w:rPr>
          <w:lang w:val="en-US"/>
        </w:rPr>
      </w:pPr>
      <w:r w:rsidRPr="008B7732">
        <w:rPr>
          <w:lang w:val="en-US"/>
        </w:rPr>
        <w:t xml:space="preserve">This study provides important insights into </w:t>
      </w:r>
      <w:r w:rsidR="008F30DC">
        <w:rPr>
          <w:lang w:val="en-US"/>
        </w:rPr>
        <w:t xml:space="preserve">determinants correlated with </w:t>
      </w:r>
      <w:r w:rsidRPr="008B7732">
        <w:rPr>
          <w:lang w:val="en-US"/>
        </w:rPr>
        <w:t xml:space="preserve"> severe, life-threatening complications (CD°IV) requiring ICU admission after total joint arthroplasty (TJA). </w:t>
      </w:r>
      <w:r w:rsidR="0050200A">
        <w:rPr>
          <w:lang w:val="en-US"/>
        </w:rPr>
        <w:t>Using</w:t>
      </w:r>
      <w:r w:rsidRPr="008B7732">
        <w:rPr>
          <w:lang w:val="en-US"/>
        </w:rPr>
        <w:t xml:space="preserve"> propensity score matching and comprehensive data analysis, we identified </w:t>
      </w:r>
      <w:r w:rsidR="00357736">
        <w:rPr>
          <w:lang w:val="en-US"/>
        </w:rPr>
        <w:t>“</w:t>
      </w:r>
      <w:r w:rsidRPr="008B7732">
        <w:rPr>
          <w:lang w:val="en-US"/>
        </w:rPr>
        <w:t>frailty</w:t>
      </w:r>
      <w:r w:rsidR="00357736">
        <w:rPr>
          <w:lang w:val="en-US"/>
        </w:rPr>
        <w:t>”</w:t>
      </w:r>
      <w:r w:rsidRPr="008B7732">
        <w:rPr>
          <w:lang w:val="en-US"/>
        </w:rPr>
        <w:t>, pre-existing cardi</w:t>
      </w:r>
      <w:r w:rsidR="00664F9D">
        <w:rPr>
          <w:lang w:val="en-US"/>
        </w:rPr>
        <w:t>ological</w:t>
      </w:r>
      <w:r w:rsidRPr="008B7732">
        <w:rPr>
          <w:lang w:val="en-US"/>
        </w:rPr>
        <w:t xml:space="preserve"> and gastrointestinal comorbidities, and the use of anticoagulants as independent predictors of ICU transfers</w:t>
      </w:r>
      <w:r w:rsidR="00357736">
        <w:rPr>
          <w:lang w:val="en-US"/>
        </w:rPr>
        <w:t xml:space="preserve"> following TJA</w:t>
      </w:r>
      <w:r w:rsidRPr="008B7732">
        <w:rPr>
          <w:lang w:val="en-US"/>
        </w:rPr>
        <w:t xml:space="preserve">. </w:t>
      </w:r>
      <w:r w:rsidR="0050200A">
        <w:rPr>
          <w:lang w:val="en-US"/>
        </w:rPr>
        <w:t>Medical complications - especially</w:t>
      </w:r>
      <w:r w:rsidRPr="008B7732">
        <w:rPr>
          <w:lang w:val="en-US"/>
        </w:rPr>
        <w:t xml:space="preserve"> cardi</w:t>
      </w:r>
      <w:r w:rsidR="00664F9D">
        <w:rPr>
          <w:lang w:val="en-US"/>
        </w:rPr>
        <w:t>ological</w:t>
      </w:r>
      <w:r w:rsidRPr="008B7732">
        <w:rPr>
          <w:lang w:val="en-US"/>
        </w:rPr>
        <w:t>, pulmonary, renal, neurological, and gastrointestinal</w:t>
      </w:r>
      <w:r w:rsidR="0050200A">
        <w:rPr>
          <w:lang w:val="en-US"/>
        </w:rPr>
        <w:t xml:space="preserve"> -</w:t>
      </w:r>
      <w:r w:rsidRPr="008B7732">
        <w:rPr>
          <w:lang w:val="en-US"/>
        </w:rPr>
        <w:t xml:space="preserve">  </w:t>
      </w:r>
      <w:r w:rsidR="0050200A">
        <w:rPr>
          <w:lang w:val="en-US"/>
        </w:rPr>
        <w:t xml:space="preserve">seem to be drivers of </w:t>
      </w:r>
      <w:r w:rsidRPr="008B7732">
        <w:rPr>
          <w:lang w:val="en-US"/>
        </w:rPr>
        <w:t>adverse outcomes.</w:t>
      </w:r>
      <w:r w:rsidR="00664F9D">
        <w:rPr>
          <w:lang w:val="en-US"/>
        </w:rPr>
        <w:t xml:space="preserve"> </w:t>
      </w:r>
      <w:r w:rsidRPr="008B7732">
        <w:rPr>
          <w:lang w:val="en-US"/>
        </w:rPr>
        <w:t>The results highlight the complex interplay between patient vulnerability, pre-existing conditions, and perioperative factors in determining ICU admissions. This study emphasizes the importance of pre</w:t>
      </w:r>
      <w:r w:rsidR="00664F9D">
        <w:rPr>
          <w:lang w:val="en-US"/>
        </w:rPr>
        <w:t>-</w:t>
      </w:r>
      <w:r w:rsidRPr="008B7732">
        <w:rPr>
          <w:lang w:val="en-US"/>
        </w:rPr>
        <w:t xml:space="preserve">habilitation, perioperative optimization, and multidisciplinary care in improving outcomes for high-risk patients. </w:t>
      </w:r>
      <w:r w:rsidR="0050200A">
        <w:rPr>
          <w:lang w:val="en-US"/>
        </w:rPr>
        <w:t xml:space="preserve"> V</w:t>
      </w:r>
      <w:r w:rsidRPr="008B7732">
        <w:rPr>
          <w:lang w:val="en-US"/>
        </w:rPr>
        <w:t>ariables like BMI and rheumatic medications</w:t>
      </w:r>
      <w:r w:rsidR="0050200A">
        <w:rPr>
          <w:lang w:val="en-US"/>
        </w:rPr>
        <w:t xml:space="preserve"> showed no significant associations, suggesting</w:t>
      </w:r>
      <w:r w:rsidRPr="008B7732">
        <w:rPr>
          <w:lang w:val="en-US"/>
        </w:rPr>
        <w:t xml:space="preserve"> </w:t>
      </w:r>
      <w:r w:rsidR="0050200A">
        <w:rPr>
          <w:lang w:val="en-US"/>
        </w:rPr>
        <w:t xml:space="preserve"> complex </w:t>
      </w:r>
      <w:r w:rsidRPr="008B7732">
        <w:rPr>
          <w:lang w:val="en-US"/>
        </w:rPr>
        <w:t xml:space="preserve">multifactorial interactions </w:t>
      </w:r>
      <w:r w:rsidR="0050200A">
        <w:rPr>
          <w:lang w:val="en-US"/>
        </w:rPr>
        <w:t xml:space="preserve"> beyond </w:t>
      </w:r>
      <w:r w:rsidRPr="008B7732">
        <w:rPr>
          <w:lang w:val="en-US"/>
        </w:rPr>
        <w:t>this analysis.</w:t>
      </w:r>
    </w:p>
    <w:p w14:paraId="0DA262BF" w14:textId="60814202" w:rsidR="00870DAF" w:rsidRDefault="008B7732" w:rsidP="008B7732">
      <w:pPr>
        <w:spacing w:line="480" w:lineRule="auto"/>
        <w:jc w:val="both"/>
        <w:rPr>
          <w:lang w:val="en-US"/>
        </w:rPr>
      </w:pPr>
      <w:r w:rsidRPr="008B7732">
        <w:rPr>
          <w:lang w:val="en-US"/>
        </w:rPr>
        <w:t xml:space="preserve">Future prospective, multicenter studies are needed to validate these findings and  </w:t>
      </w:r>
      <w:r w:rsidR="0050200A">
        <w:rPr>
          <w:lang w:val="en-US"/>
        </w:rPr>
        <w:t xml:space="preserve">develop targeted </w:t>
      </w:r>
      <w:r w:rsidRPr="008B7732">
        <w:rPr>
          <w:lang w:val="en-US"/>
        </w:rPr>
        <w:t xml:space="preserve">strategies </w:t>
      </w:r>
      <w:r w:rsidR="0050200A">
        <w:rPr>
          <w:lang w:val="en-US"/>
        </w:rPr>
        <w:t xml:space="preserve"> to improve safety and outcomes </w:t>
      </w:r>
      <w:r w:rsidRPr="008B7732">
        <w:rPr>
          <w:lang w:val="en-US"/>
        </w:rPr>
        <w:t xml:space="preserve">in vulnerable </w:t>
      </w:r>
      <w:r w:rsidR="0050200A">
        <w:rPr>
          <w:lang w:val="en-US"/>
        </w:rPr>
        <w:t xml:space="preserve">TJA </w:t>
      </w:r>
      <w:r w:rsidRPr="008B7732">
        <w:rPr>
          <w:lang w:val="en-US"/>
        </w:rPr>
        <w:t>populations. This study contributes to the growing body of literature emphasizing the need for personalized approaches to orthopedic surgical care.</w:t>
      </w:r>
    </w:p>
    <w:p w14:paraId="68746EE8" w14:textId="77777777" w:rsidR="00870DAF" w:rsidRDefault="00870DAF" w:rsidP="00237502">
      <w:pPr>
        <w:spacing w:line="480" w:lineRule="auto"/>
        <w:jc w:val="both"/>
        <w:rPr>
          <w:lang w:val="en-US"/>
        </w:rPr>
      </w:pPr>
    </w:p>
    <w:p w14:paraId="5358F74B" w14:textId="77777777" w:rsidR="00870DAF" w:rsidRDefault="00870DAF" w:rsidP="00237502">
      <w:pPr>
        <w:spacing w:line="480" w:lineRule="auto"/>
        <w:jc w:val="both"/>
        <w:rPr>
          <w:lang w:val="en-US"/>
        </w:rPr>
      </w:pPr>
    </w:p>
    <w:p w14:paraId="45BB708A" w14:textId="77777777" w:rsidR="00B517EE" w:rsidRDefault="00B517EE" w:rsidP="00237502">
      <w:pPr>
        <w:spacing w:line="480" w:lineRule="auto"/>
        <w:jc w:val="both"/>
        <w:rPr>
          <w:lang w:val="en-US"/>
        </w:rPr>
      </w:pPr>
    </w:p>
    <w:p w14:paraId="700F30AC" w14:textId="77777777" w:rsidR="00E43D41" w:rsidRDefault="00E43D41" w:rsidP="00237502">
      <w:pPr>
        <w:spacing w:line="480" w:lineRule="auto"/>
        <w:jc w:val="both"/>
        <w:rPr>
          <w:lang w:val="en-US"/>
        </w:rPr>
      </w:pPr>
    </w:p>
    <w:p w14:paraId="006C7CC6" w14:textId="77777777" w:rsidR="00E43D41" w:rsidRDefault="00E43D41" w:rsidP="00237502">
      <w:pPr>
        <w:spacing w:line="480" w:lineRule="auto"/>
        <w:jc w:val="both"/>
        <w:rPr>
          <w:lang w:val="en-US"/>
        </w:rPr>
      </w:pPr>
    </w:p>
    <w:p w14:paraId="43894FDB" w14:textId="77777777" w:rsidR="00E43D41" w:rsidRDefault="00E43D41" w:rsidP="00237502">
      <w:pPr>
        <w:spacing w:line="480" w:lineRule="auto"/>
        <w:jc w:val="both"/>
        <w:rPr>
          <w:lang w:val="en-US"/>
        </w:rPr>
      </w:pPr>
    </w:p>
    <w:p w14:paraId="3A43F308" w14:textId="77777777" w:rsidR="00E43D41" w:rsidRDefault="00E43D41" w:rsidP="00237502">
      <w:pPr>
        <w:spacing w:line="480" w:lineRule="auto"/>
        <w:jc w:val="both"/>
        <w:rPr>
          <w:lang w:val="en-US"/>
        </w:rPr>
      </w:pPr>
    </w:p>
    <w:p w14:paraId="2404AD42" w14:textId="77777777" w:rsidR="00E43D41" w:rsidRDefault="00E43D41" w:rsidP="00237502">
      <w:pPr>
        <w:spacing w:line="480" w:lineRule="auto"/>
        <w:jc w:val="both"/>
        <w:rPr>
          <w:lang w:val="en-US"/>
        </w:rPr>
      </w:pPr>
    </w:p>
    <w:p w14:paraId="52CEA042" w14:textId="77777777" w:rsidR="00E43D41" w:rsidRDefault="00E43D41" w:rsidP="00237502">
      <w:pPr>
        <w:spacing w:line="480" w:lineRule="auto"/>
        <w:jc w:val="both"/>
        <w:rPr>
          <w:lang w:val="en-US"/>
        </w:rPr>
      </w:pPr>
    </w:p>
    <w:p w14:paraId="316A161D" w14:textId="4C442F26" w:rsidR="006718F9" w:rsidRPr="00D44A08" w:rsidRDefault="006718F9" w:rsidP="004676D9">
      <w:pPr>
        <w:spacing w:line="480" w:lineRule="auto"/>
        <w:jc w:val="both"/>
        <w:rPr>
          <w:b/>
          <w:bCs/>
          <w:sz w:val="28"/>
          <w:szCs w:val="28"/>
          <w:lang w:val="en-US"/>
        </w:rPr>
      </w:pPr>
      <w:r w:rsidRPr="00D44A08">
        <w:rPr>
          <w:b/>
          <w:bCs/>
          <w:sz w:val="28"/>
          <w:szCs w:val="28"/>
          <w:lang w:val="en-US"/>
        </w:rPr>
        <w:lastRenderedPageBreak/>
        <w:t>References</w:t>
      </w:r>
    </w:p>
    <w:p w14:paraId="3062F110" w14:textId="77777777" w:rsidR="00293C5B" w:rsidRPr="00293C5B" w:rsidRDefault="00CC49EE" w:rsidP="00293C5B">
      <w:pPr>
        <w:widowControl w:val="0"/>
        <w:autoSpaceDE w:val="0"/>
        <w:autoSpaceDN w:val="0"/>
        <w:adjustRightInd w:val="0"/>
        <w:rPr>
          <w:lang w:val="en-US"/>
        </w:rPr>
      </w:pPr>
      <w:r w:rsidRPr="00E21558">
        <w:rPr>
          <w:lang w:val="en-US"/>
        </w:rPr>
        <w:t xml:space="preserve"> </w:t>
      </w:r>
      <w:r w:rsidR="000938C0">
        <w:fldChar w:fldCharType="begin"/>
      </w:r>
      <w:r w:rsidR="007E04B9">
        <w:rPr>
          <w:lang w:val="en-US"/>
        </w:rPr>
        <w:instrText xml:space="preserve"> ADDIN ZOTERO_BIBL {"uncited":[],"omitted":[],"custom":[]} CSL_BIBLIOGRAPHY </w:instrText>
      </w:r>
      <w:r w:rsidR="000938C0">
        <w:fldChar w:fldCharType="separate"/>
      </w:r>
      <w:r w:rsidR="00293C5B" w:rsidRPr="00293C5B">
        <w:rPr>
          <w:lang w:val="en-US"/>
        </w:rPr>
        <w:t xml:space="preserve">1. </w:t>
      </w:r>
      <w:r w:rsidR="00293C5B" w:rsidRPr="00293C5B">
        <w:rPr>
          <w:lang w:val="en-US"/>
        </w:rPr>
        <w:tab/>
        <w:t xml:space="preserve">Vina, E. R., &amp; Kwoh, C. K. (2018). Epidemiology of osteoarthritis: literature update. </w:t>
      </w:r>
      <w:r w:rsidR="00293C5B" w:rsidRPr="00293C5B">
        <w:rPr>
          <w:i/>
          <w:iCs/>
          <w:lang w:val="en-US"/>
        </w:rPr>
        <w:t>Current Opinion in Rheumatology</w:t>
      </w:r>
      <w:r w:rsidR="00293C5B" w:rsidRPr="00293C5B">
        <w:rPr>
          <w:lang w:val="en-US"/>
        </w:rPr>
        <w:t xml:space="preserve">, </w:t>
      </w:r>
      <w:r w:rsidR="00293C5B" w:rsidRPr="00293C5B">
        <w:rPr>
          <w:i/>
          <w:iCs/>
          <w:lang w:val="en-US"/>
        </w:rPr>
        <w:t>30</w:t>
      </w:r>
      <w:r w:rsidR="00293C5B" w:rsidRPr="00293C5B">
        <w:rPr>
          <w:lang w:val="en-US"/>
        </w:rPr>
        <w:t>(2), 160–167. https://doi.org/10.1097/BOR.0000000000000479</w:t>
      </w:r>
    </w:p>
    <w:p w14:paraId="5EC6D2B8" w14:textId="77777777" w:rsidR="00293C5B" w:rsidRPr="00293C5B" w:rsidRDefault="00293C5B" w:rsidP="00293C5B">
      <w:pPr>
        <w:widowControl w:val="0"/>
        <w:autoSpaceDE w:val="0"/>
        <w:autoSpaceDN w:val="0"/>
        <w:adjustRightInd w:val="0"/>
        <w:rPr>
          <w:lang w:val="en-US"/>
        </w:rPr>
      </w:pPr>
      <w:r w:rsidRPr="00293C5B">
        <w:rPr>
          <w:lang w:val="en-US"/>
        </w:rPr>
        <w:t xml:space="preserve">2. </w:t>
      </w:r>
      <w:r w:rsidRPr="00293C5B">
        <w:rPr>
          <w:lang w:val="en-US"/>
        </w:rPr>
        <w:tab/>
        <w:t xml:space="preserve">Steinmetz, J. D., Culbreth, G. T., Haile, L. M., Rafferty, Q., Lo, J., Fukutaki, K. G., … </w:t>
      </w:r>
      <w:r w:rsidRPr="00841DF1">
        <w:rPr>
          <w:lang w:val="en-US"/>
        </w:rPr>
        <w:t xml:space="preserve">Kopec, J. A. (2023). </w:t>
      </w:r>
      <w:r w:rsidRPr="00293C5B">
        <w:rPr>
          <w:lang w:val="en-US"/>
        </w:rPr>
        <w:t xml:space="preserve">Global, regional, and national burden of osteoarthritis, 1990–2020 and projections to 2050: a systematic analysis for the Global Burden of Disease Study 2021. </w:t>
      </w:r>
      <w:r w:rsidRPr="00293C5B">
        <w:rPr>
          <w:i/>
          <w:iCs/>
          <w:lang w:val="en-US"/>
        </w:rPr>
        <w:t>The Lancet Rheumatology</w:t>
      </w:r>
      <w:r w:rsidRPr="00293C5B">
        <w:rPr>
          <w:lang w:val="en-US"/>
        </w:rPr>
        <w:t xml:space="preserve">, </w:t>
      </w:r>
      <w:r w:rsidRPr="00293C5B">
        <w:rPr>
          <w:i/>
          <w:iCs/>
          <w:lang w:val="en-US"/>
        </w:rPr>
        <w:t>5</w:t>
      </w:r>
      <w:r w:rsidRPr="00293C5B">
        <w:rPr>
          <w:lang w:val="en-US"/>
        </w:rPr>
        <w:t>(9), e508–e522. https://doi.org/10.1016/S2665-9913(23)00163-7</w:t>
      </w:r>
    </w:p>
    <w:p w14:paraId="0C8EC9DE" w14:textId="77777777" w:rsidR="00293C5B" w:rsidRPr="00293C5B" w:rsidRDefault="00293C5B" w:rsidP="00293C5B">
      <w:pPr>
        <w:widowControl w:val="0"/>
        <w:autoSpaceDE w:val="0"/>
        <w:autoSpaceDN w:val="0"/>
        <w:adjustRightInd w:val="0"/>
        <w:rPr>
          <w:lang w:val="en-US"/>
        </w:rPr>
      </w:pPr>
      <w:r w:rsidRPr="00293C5B">
        <w:rPr>
          <w:lang w:val="en-US"/>
        </w:rPr>
        <w:t xml:space="preserve">3. </w:t>
      </w:r>
      <w:r w:rsidRPr="00293C5B">
        <w:rPr>
          <w:lang w:val="en-US"/>
        </w:rPr>
        <w:tab/>
        <w:t xml:space="preserve">Sloan, M., Premkumar, A., &amp; Sheth, N. P. (2018). Projected Volume of Primary Total Joint Arthroplasty in the U.S., 2014 to 2030. </w:t>
      </w:r>
      <w:r w:rsidRPr="00293C5B">
        <w:rPr>
          <w:i/>
          <w:iCs/>
          <w:lang w:val="en-US"/>
        </w:rPr>
        <w:t>Journal of Bone and Joint Surgery</w:t>
      </w:r>
      <w:r w:rsidRPr="00293C5B">
        <w:rPr>
          <w:lang w:val="en-US"/>
        </w:rPr>
        <w:t xml:space="preserve">, </w:t>
      </w:r>
      <w:r w:rsidRPr="00293C5B">
        <w:rPr>
          <w:i/>
          <w:iCs/>
          <w:lang w:val="en-US"/>
        </w:rPr>
        <w:t>100</w:t>
      </w:r>
      <w:r w:rsidRPr="00293C5B">
        <w:rPr>
          <w:lang w:val="en-US"/>
        </w:rPr>
        <w:t>(17), 1455–1460. https://doi.org/10.2106/JBJS.17.01617</w:t>
      </w:r>
    </w:p>
    <w:p w14:paraId="5CE30823" w14:textId="77777777" w:rsidR="00293C5B" w:rsidRPr="00293C5B" w:rsidRDefault="00293C5B" w:rsidP="00293C5B">
      <w:pPr>
        <w:widowControl w:val="0"/>
        <w:autoSpaceDE w:val="0"/>
        <w:autoSpaceDN w:val="0"/>
        <w:adjustRightInd w:val="0"/>
        <w:rPr>
          <w:lang w:val="en-US"/>
        </w:rPr>
      </w:pPr>
      <w:r w:rsidRPr="00293C5B">
        <w:t xml:space="preserve">4. </w:t>
      </w:r>
      <w:r w:rsidRPr="00293C5B">
        <w:tab/>
        <w:t xml:space="preserve">Rupp, M., Lau, E., Kurtz, S. M., &amp; Alt, V. (2020). </w:t>
      </w:r>
      <w:r w:rsidRPr="00293C5B">
        <w:rPr>
          <w:lang w:val="en-US"/>
        </w:rPr>
        <w:t xml:space="preserve">Projections of Primary TKA and THA in Germany From 2016 Through 2040. </w:t>
      </w:r>
      <w:r w:rsidRPr="00293C5B">
        <w:rPr>
          <w:i/>
          <w:iCs/>
          <w:lang w:val="en-US"/>
        </w:rPr>
        <w:t>Clinical Orthopaedics &amp; Related Research</w:t>
      </w:r>
      <w:r w:rsidRPr="00293C5B">
        <w:rPr>
          <w:lang w:val="en-US"/>
        </w:rPr>
        <w:t xml:space="preserve">, </w:t>
      </w:r>
      <w:r w:rsidRPr="00293C5B">
        <w:rPr>
          <w:i/>
          <w:iCs/>
          <w:lang w:val="en-US"/>
        </w:rPr>
        <w:t>478</w:t>
      </w:r>
      <w:r w:rsidRPr="00293C5B">
        <w:rPr>
          <w:lang w:val="en-US"/>
        </w:rPr>
        <w:t>(7), 1622–1633. https://doi.org/10.1097/CORR.0000000000001214</w:t>
      </w:r>
    </w:p>
    <w:p w14:paraId="0CBC134A" w14:textId="77777777" w:rsidR="00293C5B" w:rsidRPr="00293C5B" w:rsidRDefault="00293C5B" w:rsidP="00293C5B">
      <w:pPr>
        <w:widowControl w:val="0"/>
        <w:autoSpaceDE w:val="0"/>
        <w:autoSpaceDN w:val="0"/>
        <w:adjustRightInd w:val="0"/>
        <w:rPr>
          <w:lang w:val="en-US"/>
        </w:rPr>
      </w:pPr>
      <w:r w:rsidRPr="00293C5B">
        <w:rPr>
          <w:lang w:val="en-US"/>
        </w:rPr>
        <w:t xml:space="preserve">5. </w:t>
      </w:r>
      <w:r w:rsidRPr="00293C5B">
        <w:rPr>
          <w:lang w:val="en-US"/>
        </w:rPr>
        <w:tab/>
        <w:t xml:space="preserve">MacMahon, A., Rao, S. S., Chaudhry, Y. P., Hasan, S. A., Epstein, J. A., Hegde, V., … Khanuja, H. S. (2022). Preoperative Patient Optimization in Total Joint Arthroplasty—The Paradigm Shift from Preoperative Clearance: A Narrative Review. </w:t>
      </w:r>
      <w:r w:rsidRPr="00293C5B">
        <w:rPr>
          <w:i/>
          <w:iCs/>
          <w:lang w:val="en-US"/>
        </w:rPr>
        <w:t>HSS Journal®: The Musculoskeletal Journal of Hospital for Special Surgery</w:t>
      </w:r>
      <w:r w:rsidRPr="00293C5B">
        <w:rPr>
          <w:lang w:val="en-US"/>
        </w:rPr>
        <w:t xml:space="preserve">, </w:t>
      </w:r>
      <w:r w:rsidRPr="00293C5B">
        <w:rPr>
          <w:i/>
          <w:iCs/>
          <w:lang w:val="en-US"/>
        </w:rPr>
        <w:t>18</w:t>
      </w:r>
      <w:r w:rsidRPr="00293C5B">
        <w:rPr>
          <w:lang w:val="en-US"/>
        </w:rPr>
        <w:t>(3), 418–427. https://doi.org/10.1177/15563316211030923</w:t>
      </w:r>
    </w:p>
    <w:p w14:paraId="263CB8EE" w14:textId="77777777" w:rsidR="00293C5B" w:rsidRPr="00293C5B" w:rsidRDefault="00293C5B" w:rsidP="00293C5B">
      <w:pPr>
        <w:widowControl w:val="0"/>
        <w:autoSpaceDE w:val="0"/>
        <w:autoSpaceDN w:val="0"/>
        <w:adjustRightInd w:val="0"/>
        <w:rPr>
          <w:lang w:val="en-US"/>
        </w:rPr>
      </w:pPr>
      <w:r w:rsidRPr="00293C5B">
        <w:rPr>
          <w:lang w:val="en-US"/>
        </w:rPr>
        <w:t xml:space="preserve">6. </w:t>
      </w:r>
      <w:r w:rsidRPr="00293C5B">
        <w:rPr>
          <w:lang w:val="en-US"/>
        </w:rPr>
        <w:tab/>
        <w:t xml:space="preserve">Johns, W. L., Layon, D., Golladay, G. J., Kates, S. L., Scott, M., &amp; Patel, N. K. (2020). Preoperative Risk Factor Screening Protocols in Total Joint Arthroplasty: A Systematic Review. </w:t>
      </w:r>
      <w:r w:rsidRPr="00293C5B">
        <w:rPr>
          <w:i/>
          <w:iCs/>
          <w:lang w:val="en-US"/>
        </w:rPr>
        <w:t>The Journal of Arthroplasty</w:t>
      </w:r>
      <w:r w:rsidRPr="00293C5B">
        <w:rPr>
          <w:lang w:val="en-US"/>
        </w:rPr>
        <w:t xml:space="preserve">, </w:t>
      </w:r>
      <w:r w:rsidRPr="00293C5B">
        <w:rPr>
          <w:i/>
          <w:iCs/>
          <w:lang w:val="en-US"/>
        </w:rPr>
        <w:t>35</w:t>
      </w:r>
      <w:r w:rsidRPr="00293C5B">
        <w:rPr>
          <w:lang w:val="en-US"/>
        </w:rPr>
        <w:t>(11), 3353–3363. https://doi.org/10.1016/j.arth.2020.05.074</w:t>
      </w:r>
    </w:p>
    <w:p w14:paraId="028F3B09" w14:textId="77777777" w:rsidR="00293C5B" w:rsidRPr="00293C5B" w:rsidRDefault="00293C5B" w:rsidP="00293C5B">
      <w:pPr>
        <w:widowControl w:val="0"/>
        <w:autoSpaceDE w:val="0"/>
        <w:autoSpaceDN w:val="0"/>
        <w:adjustRightInd w:val="0"/>
      </w:pPr>
      <w:r w:rsidRPr="00293C5B">
        <w:rPr>
          <w:lang w:val="en-US"/>
        </w:rPr>
        <w:t xml:space="preserve">7. </w:t>
      </w:r>
      <w:r w:rsidRPr="00293C5B">
        <w:rPr>
          <w:lang w:val="en-US"/>
        </w:rPr>
        <w:tab/>
        <w:t xml:space="preserve">Greimel, F., Schiegl, J., Meyer, M., Grifka, J., &amp; Maderbacher, G. (2024). </w:t>
      </w:r>
      <w:r w:rsidRPr="00293C5B">
        <w:t xml:space="preserve">Fast-Track-Endoprothetik. </w:t>
      </w:r>
      <w:r w:rsidRPr="00293C5B">
        <w:rPr>
          <w:i/>
          <w:iCs/>
        </w:rPr>
        <w:t>Die Orthopädie</w:t>
      </w:r>
      <w:r w:rsidRPr="00293C5B">
        <w:t xml:space="preserve">, </w:t>
      </w:r>
      <w:r w:rsidRPr="00293C5B">
        <w:rPr>
          <w:i/>
          <w:iCs/>
        </w:rPr>
        <w:t>53</w:t>
      </w:r>
      <w:r w:rsidRPr="00293C5B">
        <w:t>(2), 117–126. https://doi.org/10.1007/s00132-023-04465-4</w:t>
      </w:r>
    </w:p>
    <w:p w14:paraId="4BD88111" w14:textId="77777777" w:rsidR="00293C5B" w:rsidRPr="00293C5B" w:rsidRDefault="00293C5B" w:rsidP="00293C5B">
      <w:pPr>
        <w:widowControl w:val="0"/>
        <w:autoSpaceDE w:val="0"/>
        <w:autoSpaceDN w:val="0"/>
        <w:adjustRightInd w:val="0"/>
        <w:rPr>
          <w:lang w:val="en-US"/>
        </w:rPr>
      </w:pPr>
      <w:r w:rsidRPr="00293C5B">
        <w:t xml:space="preserve">8. </w:t>
      </w:r>
      <w:r w:rsidRPr="00293C5B">
        <w:tab/>
        <w:t xml:space="preserve">Kappenschneider, T., Bammert, P., Maderbacher, G., Greimel, F., Holzapfel, D. E., Schwarz, T., … </w:t>
      </w:r>
      <w:r w:rsidRPr="00841DF1">
        <w:rPr>
          <w:lang w:val="en-US"/>
        </w:rPr>
        <w:t xml:space="preserve">Meyer, M. (2023). </w:t>
      </w:r>
      <w:r w:rsidRPr="00293C5B">
        <w:rPr>
          <w:lang w:val="en-US"/>
        </w:rPr>
        <w:t xml:space="preserve">The impact of elective total hip and knee arthroplasty on physical performance in orthogeriatric patients: a prospective intervention study. </w:t>
      </w:r>
      <w:r w:rsidRPr="00293C5B">
        <w:rPr>
          <w:i/>
          <w:iCs/>
          <w:lang w:val="en-US"/>
        </w:rPr>
        <w:t>BMC geriatrics</w:t>
      </w:r>
      <w:r w:rsidRPr="00293C5B">
        <w:rPr>
          <w:lang w:val="en-US"/>
        </w:rPr>
        <w:t xml:space="preserve">, </w:t>
      </w:r>
      <w:r w:rsidRPr="00293C5B">
        <w:rPr>
          <w:i/>
          <w:iCs/>
          <w:lang w:val="en-US"/>
        </w:rPr>
        <w:t>23</w:t>
      </w:r>
      <w:r w:rsidRPr="00293C5B">
        <w:rPr>
          <w:lang w:val="en-US"/>
        </w:rPr>
        <w:t>(1), 763. https://doi.org/10.1186/s12877-023-04460-6</w:t>
      </w:r>
    </w:p>
    <w:p w14:paraId="4BDC36E1" w14:textId="77777777" w:rsidR="00293C5B" w:rsidRPr="00293C5B" w:rsidRDefault="00293C5B" w:rsidP="00293C5B">
      <w:pPr>
        <w:widowControl w:val="0"/>
        <w:autoSpaceDE w:val="0"/>
        <w:autoSpaceDN w:val="0"/>
        <w:adjustRightInd w:val="0"/>
        <w:rPr>
          <w:lang w:val="en-US"/>
        </w:rPr>
      </w:pPr>
      <w:r w:rsidRPr="00293C5B">
        <w:rPr>
          <w:lang w:val="en-US"/>
        </w:rPr>
        <w:t xml:space="preserve">9. </w:t>
      </w:r>
      <w:r w:rsidRPr="00293C5B">
        <w:rPr>
          <w:lang w:val="en-US"/>
        </w:rPr>
        <w:tab/>
        <w:t xml:space="preserve">Sukhonthamarn, K., Grosso, M. J., Sherman, M. B., Restrepo, C., &amp; Parvizi, J. (2020). Risk Factors for Unplanned Admission to the Intensive Care Unit After Elective Total Joint Arthroplasty. </w:t>
      </w:r>
      <w:r w:rsidRPr="00293C5B">
        <w:rPr>
          <w:i/>
          <w:iCs/>
          <w:lang w:val="en-US"/>
        </w:rPr>
        <w:t>The Journal of Arthroplasty</w:t>
      </w:r>
      <w:r w:rsidRPr="00293C5B">
        <w:rPr>
          <w:lang w:val="en-US"/>
        </w:rPr>
        <w:t xml:space="preserve">, </w:t>
      </w:r>
      <w:r w:rsidRPr="00293C5B">
        <w:rPr>
          <w:i/>
          <w:iCs/>
          <w:lang w:val="en-US"/>
        </w:rPr>
        <w:t>35</w:t>
      </w:r>
      <w:r w:rsidRPr="00293C5B">
        <w:rPr>
          <w:lang w:val="en-US"/>
        </w:rPr>
        <w:t>(7), 1937–1940. https://doi.org/10.1016/j.arth.2020.03.003</w:t>
      </w:r>
    </w:p>
    <w:p w14:paraId="5A322E14" w14:textId="77777777" w:rsidR="00293C5B" w:rsidRPr="00293C5B" w:rsidRDefault="00293C5B" w:rsidP="00293C5B">
      <w:pPr>
        <w:widowControl w:val="0"/>
        <w:autoSpaceDE w:val="0"/>
        <w:autoSpaceDN w:val="0"/>
        <w:adjustRightInd w:val="0"/>
        <w:rPr>
          <w:lang w:val="en-US"/>
        </w:rPr>
      </w:pPr>
      <w:r w:rsidRPr="00293C5B">
        <w:rPr>
          <w:lang w:val="en-US"/>
        </w:rPr>
        <w:t xml:space="preserve">10. </w:t>
      </w:r>
      <w:r w:rsidRPr="00293C5B">
        <w:rPr>
          <w:lang w:val="en-US"/>
        </w:rPr>
        <w:tab/>
        <w:t xml:space="preserve">Parvizi, J., Pour, A. E., Peak, E. L., Sharkey, P. F., Hozack, W. J., &amp; Rothman, R. H. (2006). One-Stage Bilateral Total Hip Arthroplasty Compared With Unilateral Total Hip Arthroplasty. </w:t>
      </w:r>
      <w:r w:rsidRPr="00293C5B">
        <w:rPr>
          <w:i/>
          <w:iCs/>
          <w:lang w:val="en-US"/>
        </w:rPr>
        <w:t>The Journal of Arthroplasty</w:t>
      </w:r>
      <w:r w:rsidRPr="00293C5B">
        <w:rPr>
          <w:lang w:val="en-US"/>
        </w:rPr>
        <w:t xml:space="preserve">, </w:t>
      </w:r>
      <w:r w:rsidRPr="00293C5B">
        <w:rPr>
          <w:i/>
          <w:iCs/>
          <w:lang w:val="en-US"/>
        </w:rPr>
        <w:t>21</w:t>
      </w:r>
      <w:r w:rsidRPr="00293C5B">
        <w:rPr>
          <w:lang w:val="en-US"/>
        </w:rPr>
        <w:t>(6), 26–31. https://doi.org/10.1016/j.arth.2006.04.013</w:t>
      </w:r>
    </w:p>
    <w:p w14:paraId="521E9506" w14:textId="77777777" w:rsidR="00293C5B" w:rsidRPr="00293C5B" w:rsidRDefault="00293C5B" w:rsidP="00293C5B">
      <w:pPr>
        <w:widowControl w:val="0"/>
        <w:autoSpaceDE w:val="0"/>
        <w:autoSpaceDN w:val="0"/>
        <w:adjustRightInd w:val="0"/>
        <w:rPr>
          <w:lang w:val="en-US"/>
        </w:rPr>
      </w:pPr>
      <w:r w:rsidRPr="00293C5B">
        <w:rPr>
          <w:lang w:val="en-US"/>
        </w:rPr>
        <w:t xml:space="preserve">11. </w:t>
      </w:r>
      <w:r w:rsidRPr="00293C5B">
        <w:rPr>
          <w:lang w:val="en-US"/>
        </w:rPr>
        <w:tab/>
        <w:t xml:space="preserve">Memtsoudis, S. G., Sun, X., Chiu, Y.-L., Nurok, M., Stundner, O., Pastores, S. M., &amp; Mazumdar, M. (2012). Utilization of Critical Care Services among Patients Undergoing Total Hip and Knee Arthroplasty: Epidemiology and Risk Factors. </w:t>
      </w:r>
      <w:r w:rsidRPr="00293C5B">
        <w:rPr>
          <w:i/>
          <w:iCs/>
          <w:lang w:val="en-US"/>
        </w:rPr>
        <w:t>Anesthesiology</w:t>
      </w:r>
      <w:r w:rsidRPr="00293C5B">
        <w:rPr>
          <w:lang w:val="en-US"/>
        </w:rPr>
        <w:t xml:space="preserve">, </w:t>
      </w:r>
      <w:r w:rsidRPr="00293C5B">
        <w:rPr>
          <w:i/>
          <w:iCs/>
          <w:lang w:val="en-US"/>
        </w:rPr>
        <w:t>117</w:t>
      </w:r>
      <w:r w:rsidRPr="00293C5B">
        <w:rPr>
          <w:lang w:val="en-US"/>
        </w:rPr>
        <w:t>(1), 107–116. https://doi.org/10.1097/ALN.0b013e31825afd36</w:t>
      </w:r>
    </w:p>
    <w:p w14:paraId="7A47E643" w14:textId="77777777" w:rsidR="00293C5B" w:rsidRPr="00293C5B" w:rsidRDefault="00293C5B" w:rsidP="00293C5B">
      <w:pPr>
        <w:widowControl w:val="0"/>
        <w:autoSpaceDE w:val="0"/>
        <w:autoSpaceDN w:val="0"/>
        <w:adjustRightInd w:val="0"/>
        <w:rPr>
          <w:lang w:val="en-US"/>
        </w:rPr>
      </w:pPr>
      <w:r w:rsidRPr="00293C5B">
        <w:rPr>
          <w:lang w:val="en-US"/>
        </w:rPr>
        <w:t xml:space="preserve">12. </w:t>
      </w:r>
      <w:r w:rsidRPr="00293C5B">
        <w:rPr>
          <w:lang w:val="en-US"/>
        </w:rPr>
        <w:tab/>
        <w:t xml:space="preserve">Price, V., Thuraisingam, S., Choong, P. F., Perriman, D., &amp; Dowsey, M. M. (2024). Does admission to intensive care post total joint arthroplasty result in poorer outcomes 12‐months after surgery? </w:t>
      </w:r>
      <w:r w:rsidRPr="00293C5B">
        <w:rPr>
          <w:i/>
          <w:iCs/>
          <w:lang w:val="en-US"/>
        </w:rPr>
        <w:t>ANZ Journal of Surgery</w:t>
      </w:r>
      <w:r w:rsidRPr="00293C5B">
        <w:rPr>
          <w:lang w:val="en-US"/>
        </w:rPr>
        <w:t>, ans.19294. https://doi.org/10.1111/ans.19294</w:t>
      </w:r>
    </w:p>
    <w:p w14:paraId="33598570" w14:textId="77777777" w:rsidR="00293C5B" w:rsidRPr="00293C5B" w:rsidRDefault="00293C5B" w:rsidP="00293C5B">
      <w:pPr>
        <w:widowControl w:val="0"/>
        <w:autoSpaceDE w:val="0"/>
        <w:autoSpaceDN w:val="0"/>
        <w:adjustRightInd w:val="0"/>
        <w:rPr>
          <w:lang w:val="en-US"/>
        </w:rPr>
      </w:pPr>
      <w:r w:rsidRPr="00293C5B">
        <w:rPr>
          <w:lang w:val="en-US"/>
        </w:rPr>
        <w:t xml:space="preserve">13. </w:t>
      </w:r>
      <w:r w:rsidRPr="00293C5B">
        <w:rPr>
          <w:lang w:val="en-US"/>
        </w:rPr>
        <w:tab/>
        <w:t xml:space="preserve">Baumgartner, B. T., Karas, V., Kildow, B. J., Cunningham, D. J., Klement, M. R., Green, C. L., … </w:t>
      </w:r>
      <w:r w:rsidRPr="00841DF1">
        <w:rPr>
          <w:lang w:val="en-US"/>
        </w:rPr>
        <w:t xml:space="preserve">Seyler, T. M. (2018). </w:t>
      </w:r>
      <w:r w:rsidRPr="00293C5B">
        <w:rPr>
          <w:lang w:val="en-US"/>
        </w:rPr>
        <w:t xml:space="preserve">Inpatient Consults and Complications During Primary Total Joint Arthroplasty in a Bundled Care Model. </w:t>
      </w:r>
      <w:r w:rsidRPr="00293C5B">
        <w:rPr>
          <w:i/>
          <w:iCs/>
          <w:lang w:val="en-US"/>
        </w:rPr>
        <w:t>The Journal of Arthroplasty</w:t>
      </w:r>
      <w:r w:rsidRPr="00293C5B">
        <w:rPr>
          <w:lang w:val="en-US"/>
        </w:rPr>
        <w:t xml:space="preserve">, </w:t>
      </w:r>
      <w:r w:rsidRPr="00293C5B">
        <w:rPr>
          <w:i/>
          <w:iCs/>
          <w:lang w:val="en-US"/>
        </w:rPr>
        <w:t>33</w:t>
      </w:r>
      <w:r w:rsidRPr="00293C5B">
        <w:rPr>
          <w:lang w:val="en-US"/>
        </w:rPr>
        <w:t>(4), 973–975. https://doi.org/10.1016/j.arth.2017.11.042</w:t>
      </w:r>
    </w:p>
    <w:p w14:paraId="0C60DF26" w14:textId="77777777" w:rsidR="00293C5B" w:rsidRPr="00293C5B" w:rsidRDefault="00293C5B" w:rsidP="00293C5B">
      <w:pPr>
        <w:widowControl w:val="0"/>
        <w:autoSpaceDE w:val="0"/>
        <w:autoSpaceDN w:val="0"/>
        <w:adjustRightInd w:val="0"/>
        <w:rPr>
          <w:lang w:val="en-US"/>
        </w:rPr>
      </w:pPr>
      <w:r w:rsidRPr="00293C5B">
        <w:rPr>
          <w:lang w:val="en-US"/>
        </w:rPr>
        <w:t xml:space="preserve">14. </w:t>
      </w:r>
      <w:r w:rsidRPr="00293C5B">
        <w:rPr>
          <w:lang w:val="en-US"/>
        </w:rPr>
        <w:tab/>
        <w:t xml:space="preserve">Dindo, D., Demartines, N., &amp; Clavien, P.-A. (2004). Classification of Surgical Complications: A New Proposal With Evaluation in a Cohort of 6336 Patients and Results of </w:t>
      </w:r>
      <w:r w:rsidRPr="00293C5B">
        <w:rPr>
          <w:lang w:val="en-US"/>
        </w:rPr>
        <w:lastRenderedPageBreak/>
        <w:t xml:space="preserve">a Survey. </w:t>
      </w:r>
      <w:r w:rsidRPr="00293C5B">
        <w:rPr>
          <w:i/>
          <w:iCs/>
          <w:lang w:val="en-US"/>
        </w:rPr>
        <w:t>Annals of Surgery</w:t>
      </w:r>
      <w:r w:rsidRPr="00293C5B">
        <w:rPr>
          <w:lang w:val="en-US"/>
        </w:rPr>
        <w:t xml:space="preserve">, </w:t>
      </w:r>
      <w:r w:rsidRPr="00293C5B">
        <w:rPr>
          <w:i/>
          <w:iCs/>
          <w:lang w:val="en-US"/>
        </w:rPr>
        <w:t>240</w:t>
      </w:r>
      <w:r w:rsidRPr="00293C5B">
        <w:rPr>
          <w:lang w:val="en-US"/>
        </w:rPr>
        <w:t>(2), 205–213. https://doi.org/10.1097/01.sla.0000133083.54934.ae</w:t>
      </w:r>
    </w:p>
    <w:p w14:paraId="7B5D76E3" w14:textId="77777777" w:rsidR="00293C5B" w:rsidRPr="00293C5B" w:rsidRDefault="00293C5B" w:rsidP="00293C5B">
      <w:pPr>
        <w:widowControl w:val="0"/>
        <w:autoSpaceDE w:val="0"/>
        <w:autoSpaceDN w:val="0"/>
        <w:adjustRightInd w:val="0"/>
        <w:rPr>
          <w:lang w:val="en-US"/>
        </w:rPr>
      </w:pPr>
      <w:r w:rsidRPr="00293C5B">
        <w:rPr>
          <w:lang w:val="en-US"/>
        </w:rPr>
        <w:t xml:space="preserve">15. </w:t>
      </w:r>
      <w:r w:rsidRPr="00293C5B">
        <w:rPr>
          <w:lang w:val="en-US"/>
        </w:rPr>
        <w:tab/>
        <w:t xml:space="preserve">Gilbert, T., Neuburger, J., Kraindler, J., Keeble, E., Smith, P., Ariti, C., … </w:t>
      </w:r>
      <w:r w:rsidRPr="00841DF1">
        <w:rPr>
          <w:lang w:val="en-US"/>
        </w:rPr>
        <w:t xml:space="preserve">Conroy, S. (2018). </w:t>
      </w:r>
      <w:r w:rsidRPr="00293C5B">
        <w:rPr>
          <w:lang w:val="en-US"/>
        </w:rPr>
        <w:t xml:space="preserve">Development and validation of a Hospital Frailty Risk Score focusing on older people in acute care settings using electronic hospital records: an observational study. </w:t>
      </w:r>
      <w:r w:rsidRPr="00293C5B">
        <w:rPr>
          <w:i/>
          <w:iCs/>
          <w:lang w:val="en-US"/>
        </w:rPr>
        <w:t>The Lancet</w:t>
      </w:r>
      <w:r w:rsidRPr="00293C5B">
        <w:rPr>
          <w:lang w:val="en-US"/>
        </w:rPr>
        <w:t xml:space="preserve">, </w:t>
      </w:r>
      <w:r w:rsidRPr="00293C5B">
        <w:rPr>
          <w:i/>
          <w:iCs/>
          <w:lang w:val="en-US"/>
        </w:rPr>
        <w:t>391</w:t>
      </w:r>
      <w:r w:rsidRPr="00293C5B">
        <w:rPr>
          <w:lang w:val="en-US"/>
        </w:rPr>
        <w:t>(10132), 1775–1782. https://doi.org/10.1016/S0140-6736(18)30668-8</w:t>
      </w:r>
    </w:p>
    <w:p w14:paraId="4BA6EA9C" w14:textId="77777777" w:rsidR="00293C5B" w:rsidRPr="00293C5B" w:rsidRDefault="00293C5B" w:rsidP="00293C5B">
      <w:pPr>
        <w:widowControl w:val="0"/>
        <w:autoSpaceDE w:val="0"/>
        <w:autoSpaceDN w:val="0"/>
        <w:adjustRightInd w:val="0"/>
        <w:rPr>
          <w:lang w:val="en-US"/>
        </w:rPr>
      </w:pPr>
      <w:r w:rsidRPr="00293C5B">
        <w:rPr>
          <w:lang w:val="en-US"/>
        </w:rPr>
        <w:t xml:space="preserve">16. </w:t>
      </w:r>
      <w:r w:rsidRPr="00293C5B">
        <w:rPr>
          <w:lang w:val="en-US"/>
        </w:rPr>
        <w:tab/>
        <w:t xml:space="preserve">Charlson, M. E., Carrozzino, D., Guidi, J., &amp; Patierno, C. (2022). Charlson Comorbidity Index: A Critical Review of Clinimetric Properties. </w:t>
      </w:r>
      <w:r w:rsidRPr="00293C5B">
        <w:rPr>
          <w:i/>
          <w:iCs/>
          <w:lang w:val="en-US"/>
        </w:rPr>
        <w:t>Psychotherapy and Psychosomatics</w:t>
      </w:r>
      <w:r w:rsidRPr="00293C5B">
        <w:rPr>
          <w:lang w:val="en-US"/>
        </w:rPr>
        <w:t xml:space="preserve">, </w:t>
      </w:r>
      <w:r w:rsidRPr="00293C5B">
        <w:rPr>
          <w:i/>
          <w:iCs/>
          <w:lang w:val="en-US"/>
        </w:rPr>
        <w:t>91</w:t>
      </w:r>
      <w:r w:rsidRPr="00293C5B">
        <w:rPr>
          <w:lang w:val="en-US"/>
        </w:rPr>
        <w:t>(1), 8–35. https://doi.org/10.1159/000521288</w:t>
      </w:r>
    </w:p>
    <w:p w14:paraId="5D833E28" w14:textId="77777777" w:rsidR="00293C5B" w:rsidRPr="00293C5B" w:rsidRDefault="00293C5B" w:rsidP="00293C5B">
      <w:pPr>
        <w:widowControl w:val="0"/>
        <w:autoSpaceDE w:val="0"/>
        <w:autoSpaceDN w:val="0"/>
        <w:adjustRightInd w:val="0"/>
        <w:rPr>
          <w:lang w:val="en-US"/>
        </w:rPr>
      </w:pPr>
      <w:r w:rsidRPr="00293C5B">
        <w:t xml:space="preserve">17. </w:t>
      </w:r>
      <w:r w:rsidRPr="00293C5B">
        <w:tab/>
        <w:t xml:space="preserve">Kostev, K., Gyasi, R. M., Konrad, M., Yon, D. K., &amp; Jacob, L. (2024). </w:t>
      </w:r>
      <w:r w:rsidRPr="00293C5B">
        <w:rPr>
          <w:lang w:val="en-US"/>
        </w:rPr>
        <w:t xml:space="preserve">Hospital Length of Stay and Associated Factors in Patients with Osteoarthritis from Germany: A Cross-Sectional Study. </w:t>
      </w:r>
      <w:r w:rsidRPr="00293C5B">
        <w:rPr>
          <w:i/>
          <w:iCs/>
          <w:lang w:val="en-US"/>
        </w:rPr>
        <w:t>Journal of Clinical Medicine</w:t>
      </w:r>
      <w:r w:rsidRPr="00293C5B">
        <w:rPr>
          <w:lang w:val="en-US"/>
        </w:rPr>
        <w:t xml:space="preserve">, </w:t>
      </w:r>
      <w:r w:rsidRPr="00293C5B">
        <w:rPr>
          <w:i/>
          <w:iCs/>
          <w:lang w:val="en-US"/>
        </w:rPr>
        <w:t>13</w:t>
      </w:r>
      <w:r w:rsidRPr="00293C5B">
        <w:rPr>
          <w:lang w:val="en-US"/>
        </w:rPr>
        <w:t>(9), 2628. https://doi.org/10.3390/jcm13092628</w:t>
      </w:r>
    </w:p>
    <w:p w14:paraId="0EF47C6B" w14:textId="77777777" w:rsidR="00293C5B" w:rsidRPr="00293C5B" w:rsidRDefault="00293C5B" w:rsidP="00293C5B">
      <w:pPr>
        <w:widowControl w:val="0"/>
        <w:autoSpaceDE w:val="0"/>
        <w:autoSpaceDN w:val="0"/>
        <w:adjustRightInd w:val="0"/>
        <w:rPr>
          <w:lang w:val="en-US"/>
        </w:rPr>
      </w:pPr>
      <w:r w:rsidRPr="00293C5B">
        <w:rPr>
          <w:lang w:val="en-US"/>
        </w:rPr>
        <w:t xml:space="preserve">18. </w:t>
      </w:r>
      <w:r w:rsidRPr="00293C5B">
        <w:rPr>
          <w:lang w:val="en-US"/>
        </w:rPr>
        <w:tab/>
        <w:t xml:space="preserve">Courtney, P. M., Melnic, C. M., Gutsche, J., Hume, E. L., &amp; Lee, G.-C. (2015). Which patients need critical care intervention after total joint arthroplasty?: a prospective study of factors associated with the need for intensive care following surgery. </w:t>
      </w:r>
      <w:r w:rsidRPr="00293C5B">
        <w:rPr>
          <w:i/>
          <w:iCs/>
          <w:lang w:val="en-US"/>
        </w:rPr>
        <w:t>The Bone &amp; Joint Journal</w:t>
      </w:r>
      <w:r w:rsidRPr="00293C5B">
        <w:rPr>
          <w:lang w:val="en-US"/>
        </w:rPr>
        <w:t xml:space="preserve">, </w:t>
      </w:r>
      <w:r w:rsidRPr="00293C5B">
        <w:rPr>
          <w:i/>
          <w:iCs/>
          <w:lang w:val="en-US"/>
        </w:rPr>
        <w:t>97-B</w:t>
      </w:r>
      <w:r w:rsidRPr="00293C5B">
        <w:rPr>
          <w:lang w:val="en-US"/>
        </w:rPr>
        <w:t>(11), 1512–1518. https://doi.org/10.1302/0301-620X.97B11.35813</w:t>
      </w:r>
    </w:p>
    <w:p w14:paraId="5455E053" w14:textId="77777777" w:rsidR="00293C5B" w:rsidRPr="00293C5B" w:rsidRDefault="00293C5B" w:rsidP="00293C5B">
      <w:pPr>
        <w:widowControl w:val="0"/>
        <w:autoSpaceDE w:val="0"/>
        <w:autoSpaceDN w:val="0"/>
        <w:adjustRightInd w:val="0"/>
        <w:rPr>
          <w:lang w:val="en-US"/>
        </w:rPr>
      </w:pPr>
      <w:r w:rsidRPr="00293C5B">
        <w:t xml:space="preserve">19. </w:t>
      </w:r>
      <w:r w:rsidRPr="00293C5B">
        <w:tab/>
        <w:t xml:space="preserve">Meyer, M., Parik, L., Leiß, F., Renkawitz, T., Grifka, J., &amp; Weber, M. (2020). </w:t>
      </w:r>
      <w:r w:rsidRPr="00293C5B">
        <w:rPr>
          <w:lang w:val="en-US"/>
        </w:rPr>
        <w:t xml:space="preserve">Hospital Frailty Risk Score Predicts Adverse Events in Primary Total Hip and Knee Arthroplasty. </w:t>
      </w:r>
      <w:r w:rsidRPr="00293C5B">
        <w:rPr>
          <w:i/>
          <w:iCs/>
          <w:lang w:val="en-US"/>
        </w:rPr>
        <w:t>The Journal of Arthroplasty</w:t>
      </w:r>
      <w:r w:rsidRPr="00293C5B">
        <w:rPr>
          <w:lang w:val="en-US"/>
        </w:rPr>
        <w:t xml:space="preserve">, </w:t>
      </w:r>
      <w:r w:rsidRPr="00293C5B">
        <w:rPr>
          <w:i/>
          <w:iCs/>
          <w:lang w:val="en-US"/>
        </w:rPr>
        <w:t>35</w:t>
      </w:r>
      <w:r w:rsidRPr="00293C5B">
        <w:rPr>
          <w:lang w:val="en-US"/>
        </w:rPr>
        <w:t>(12), 3498-3504.e3. https://doi.org/10.1016/j.arth.2020.06.087</w:t>
      </w:r>
    </w:p>
    <w:p w14:paraId="7D8BA69E" w14:textId="77777777" w:rsidR="00293C5B" w:rsidRPr="00293C5B" w:rsidRDefault="00293C5B" w:rsidP="00293C5B">
      <w:pPr>
        <w:widowControl w:val="0"/>
        <w:autoSpaceDE w:val="0"/>
        <w:autoSpaceDN w:val="0"/>
        <w:adjustRightInd w:val="0"/>
        <w:rPr>
          <w:lang w:val="en-US"/>
        </w:rPr>
      </w:pPr>
      <w:r w:rsidRPr="00293C5B">
        <w:rPr>
          <w:lang w:val="en-US"/>
        </w:rPr>
        <w:t xml:space="preserve">20. </w:t>
      </w:r>
      <w:r w:rsidRPr="00293C5B">
        <w:rPr>
          <w:lang w:val="en-US"/>
        </w:rPr>
        <w:tab/>
        <w:t>Flexman, A. M., Ryerson, C. J., Augustin, T., &amp; Walsh, R. M. (o. J.). Frailty and postoperative outcomes in patients undergoing surgery for degenerative spine disease, 1.</w:t>
      </w:r>
    </w:p>
    <w:p w14:paraId="7183ECC3" w14:textId="77777777" w:rsidR="00293C5B" w:rsidRPr="00293C5B" w:rsidRDefault="00293C5B" w:rsidP="00293C5B">
      <w:pPr>
        <w:widowControl w:val="0"/>
        <w:autoSpaceDE w:val="0"/>
        <w:autoSpaceDN w:val="0"/>
        <w:adjustRightInd w:val="0"/>
        <w:rPr>
          <w:lang w:val="en-US"/>
        </w:rPr>
      </w:pPr>
      <w:r w:rsidRPr="00293C5B">
        <w:t xml:space="preserve">21. </w:t>
      </w:r>
      <w:r w:rsidRPr="00293C5B">
        <w:tab/>
        <w:t xml:space="preserve">Schmucker, A. M., Hupert, N., &amp; Mandl, L. A. (2019). </w:t>
      </w:r>
      <w:r w:rsidRPr="00293C5B">
        <w:rPr>
          <w:lang w:val="en-US"/>
        </w:rPr>
        <w:t xml:space="preserve">The Impact of Frailty on Short-Term Outcomes After Elective Hip and Knee Arthroplasty in Older Adults: A Systematic Review. </w:t>
      </w:r>
      <w:r w:rsidRPr="00293C5B">
        <w:rPr>
          <w:i/>
          <w:iCs/>
          <w:lang w:val="en-US"/>
        </w:rPr>
        <w:t>Geriatric Orthopaedic Surgery &amp; Rehabilitation</w:t>
      </w:r>
      <w:r w:rsidRPr="00293C5B">
        <w:rPr>
          <w:lang w:val="en-US"/>
        </w:rPr>
        <w:t xml:space="preserve">, </w:t>
      </w:r>
      <w:r w:rsidRPr="00293C5B">
        <w:rPr>
          <w:i/>
          <w:iCs/>
          <w:lang w:val="en-US"/>
        </w:rPr>
        <w:t>10</w:t>
      </w:r>
      <w:r w:rsidRPr="00293C5B">
        <w:rPr>
          <w:lang w:val="en-US"/>
        </w:rPr>
        <w:t>, 215145931983510. https://doi.org/10.1177/2151459319835109</w:t>
      </w:r>
    </w:p>
    <w:p w14:paraId="6D1EEE4C" w14:textId="77777777" w:rsidR="00293C5B" w:rsidRPr="00293C5B" w:rsidRDefault="00293C5B" w:rsidP="00293C5B">
      <w:pPr>
        <w:widowControl w:val="0"/>
        <w:autoSpaceDE w:val="0"/>
        <w:autoSpaceDN w:val="0"/>
        <w:adjustRightInd w:val="0"/>
        <w:rPr>
          <w:lang w:val="en-US"/>
        </w:rPr>
      </w:pPr>
      <w:r w:rsidRPr="00293C5B">
        <w:rPr>
          <w:lang w:val="en-US"/>
        </w:rPr>
        <w:t xml:space="preserve">22. </w:t>
      </w:r>
      <w:r w:rsidRPr="00293C5B">
        <w:rPr>
          <w:lang w:val="en-US"/>
        </w:rPr>
        <w:tab/>
        <w:t xml:space="preserve">Meyer, M., Parik, L., Leiß, F., Renkawitz, T., Grifka, J., &amp; Weber, M. (2020). Hospital Frailty Risk Score Predicts Adverse Events in Primary Total Hip and Knee Arthroplasty. </w:t>
      </w:r>
      <w:r w:rsidRPr="00293C5B">
        <w:rPr>
          <w:i/>
          <w:iCs/>
          <w:lang w:val="en-US"/>
        </w:rPr>
        <w:t>The Journal of Arthroplasty</w:t>
      </w:r>
      <w:r w:rsidRPr="00293C5B">
        <w:rPr>
          <w:lang w:val="en-US"/>
        </w:rPr>
        <w:t xml:space="preserve">, </w:t>
      </w:r>
      <w:r w:rsidRPr="00293C5B">
        <w:rPr>
          <w:i/>
          <w:iCs/>
          <w:lang w:val="en-US"/>
        </w:rPr>
        <w:t>35</w:t>
      </w:r>
      <w:r w:rsidRPr="00293C5B">
        <w:rPr>
          <w:lang w:val="en-US"/>
        </w:rPr>
        <w:t>(12), 3498-3504.e3. https://doi.org/10.1016/j.arth.2020.06.087</w:t>
      </w:r>
    </w:p>
    <w:p w14:paraId="56A8C462" w14:textId="77777777" w:rsidR="00293C5B" w:rsidRPr="00293C5B" w:rsidRDefault="00293C5B" w:rsidP="00293C5B">
      <w:pPr>
        <w:widowControl w:val="0"/>
        <w:autoSpaceDE w:val="0"/>
        <w:autoSpaceDN w:val="0"/>
        <w:adjustRightInd w:val="0"/>
      </w:pPr>
      <w:r w:rsidRPr="00293C5B">
        <w:t xml:space="preserve">23. </w:t>
      </w:r>
      <w:r w:rsidRPr="00293C5B">
        <w:tab/>
        <w:t xml:space="preserve">Wen, H., Liu, T., &amp; Li, J. (2023). </w:t>
      </w:r>
      <w:r w:rsidRPr="00293C5B">
        <w:rPr>
          <w:lang w:val="en-US"/>
        </w:rPr>
        <w:t xml:space="preserve">Association between frailty and clinical post-operative outcomes in patients following hip arthroplasty: a systematic review and meta-analysis. </w:t>
      </w:r>
      <w:r w:rsidRPr="00293C5B">
        <w:rPr>
          <w:i/>
          <w:iCs/>
        </w:rPr>
        <w:t>International Orthopaedics</w:t>
      </w:r>
      <w:r w:rsidRPr="00293C5B">
        <w:t xml:space="preserve">, </w:t>
      </w:r>
      <w:r w:rsidRPr="00293C5B">
        <w:rPr>
          <w:i/>
          <w:iCs/>
        </w:rPr>
        <w:t>47</w:t>
      </w:r>
      <w:r w:rsidRPr="00293C5B">
        <w:t>(3), 667–675. https://doi.org/10.1007/s00264-022-05657-x</w:t>
      </w:r>
    </w:p>
    <w:p w14:paraId="2382B74C" w14:textId="77777777" w:rsidR="00293C5B" w:rsidRPr="00293C5B" w:rsidRDefault="00293C5B" w:rsidP="00293C5B">
      <w:pPr>
        <w:widowControl w:val="0"/>
        <w:autoSpaceDE w:val="0"/>
        <w:autoSpaceDN w:val="0"/>
        <w:adjustRightInd w:val="0"/>
        <w:rPr>
          <w:lang w:val="en-US"/>
        </w:rPr>
      </w:pPr>
      <w:r w:rsidRPr="00293C5B">
        <w:t xml:space="preserve">24. </w:t>
      </w:r>
      <w:r w:rsidRPr="00293C5B">
        <w:tab/>
        <w:t xml:space="preserve">Kappenschneider, T., Bammert, P., Maderbacher, G., Greimel, F., Parik, L., Holzapfel, D. E., … </w:t>
      </w:r>
      <w:r w:rsidRPr="00841DF1">
        <w:rPr>
          <w:lang w:val="en-US"/>
        </w:rPr>
        <w:t xml:space="preserve">Meyer, M. (2024). </w:t>
      </w:r>
      <w:r w:rsidRPr="00293C5B">
        <w:rPr>
          <w:lang w:val="en-US"/>
        </w:rPr>
        <w:t xml:space="preserve">The impact of primary total hip and knee replacement on frailty: an observational prospective analysis. </w:t>
      </w:r>
      <w:r w:rsidRPr="00293C5B">
        <w:rPr>
          <w:i/>
          <w:iCs/>
          <w:lang w:val="en-US"/>
        </w:rPr>
        <w:t>BMC Musculoskeletal Disorders</w:t>
      </w:r>
      <w:r w:rsidRPr="00293C5B">
        <w:rPr>
          <w:lang w:val="en-US"/>
        </w:rPr>
        <w:t xml:space="preserve">, </w:t>
      </w:r>
      <w:r w:rsidRPr="00293C5B">
        <w:rPr>
          <w:i/>
          <w:iCs/>
          <w:lang w:val="en-US"/>
        </w:rPr>
        <w:t>25</w:t>
      </w:r>
      <w:r w:rsidRPr="00293C5B">
        <w:rPr>
          <w:lang w:val="en-US"/>
        </w:rPr>
        <w:t>(1), 78. https://doi.org/10.1186/s12891-024-07210-w</w:t>
      </w:r>
    </w:p>
    <w:p w14:paraId="68BEB453" w14:textId="77777777" w:rsidR="00293C5B" w:rsidRPr="00293C5B" w:rsidRDefault="00293C5B" w:rsidP="00293C5B">
      <w:pPr>
        <w:widowControl w:val="0"/>
        <w:autoSpaceDE w:val="0"/>
        <w:autoSpaceDN w:val="0"/>
        <w:adjustRightInd w:val="0"/>
        <w:rPr>
          <w:lang w:val="en-US"/>
        </w:rPr>
      </w:pPr>
      <w:r w:rsidRPr="00293C5B">
        <w:rPr>
          <w:lang w:val="en-US"/>
        </w:rPr>
        <w:t xml:space="preserve">25. </w:t>
      </w:r>
      <w:r w:rsidRPr="00293C5B">
        <w:rPr>
          <w:lang w:val="en-US"/>
        </w:rPr>
        <w:tab/>
        <w:t xml:space="preserve">Tram, M. K., Tabbaa, A., Lakra, A., Anoushiravani, A. A., Bernasek, T. L., Lyons, S. T., &amp; O’Connor, C. M. (2024). Patient Frailty is Correlated With Increased Adverse Events and Costs After Revision Total Hip Arthroplasty. </w:t>
      </w:r>
      <w:r w:rsidRPr="00293C5B">
        <w:rPr>
          <w:i/>
          <w:iCs/>
          <w:lang w:val="en-US"/>
        </w:rPr>
        <w:t>The Journal of Arthroplasty</w:t>
      </w:r>
      <w:r w:rsidRPr="00293C5B">
        <w:rPr>
          <w:lang w:val="en-US"/>
        </w:rPr>
        <w:t xml:space="preserve">, </w:t>
      </w:r>
      <w:r w:rsidRPr="00293C5B">
        <w:rPr>
          <w:i/>
          <w:iCs/>
          <w:lang w:val="en-US"/>
        </w:rPr>
        <w:t>39</w:t>
      </w:r>
      <w:r w:rsidRPr="00293C5B">
        <w:rPr>
          <w:lang w:val="en-US"/>
        </w:rPr>
        <w:t>(5), 1151-1156.e4. https://doi.org/10.1016/j.arth.2023.12.027</w:t>
      </w:r>
    </w:p>
    <w:p w14:paraId="7718CC8F" w14:textId="77777777" w:rsidR="00293C5B" w:rsidRPr="00293C5B" w:rsidRDefault="00293C5B" w:rsidP="00293C5B">
      <w:pPr>
        <w:widowControl w:val="0"/>
        <w:autoSpaceDE w:val="0"/>
        <w:autoSpaceDN w:val="0"/>
        <w:adjustRightInd w:val="0"/>
        <w:rPr>
          <w:lang w:val="en-US"/>
        </w:rPr>
      </w:pPr>
      <w:r w:rsidRPr="00293C5B">
        <w:t xml:space="preserve">26. </w:t>
      </w:r>
      <w:r w:rsidRPr="00293C5B">
        <w:tab/>
        <w:t xml:space="preserve">Pflüger, M. J., Frömel, D. E., &amp; Meurer, A. (2021). </w:t>
      </w:r>
      <w:r w:rsidRPr="00293C5B">
        <w:rPr>
          <w:lang w:val="en-US"/>
        </w:rPr>
        <w:t xml:space="preserve">Total Hip Arthroplasty Revision Surgery: Impact of Morbidity on Perioperative Outcomes. </w:t>
      </w:r>
      <w:r w:rsidRPr="00293C5B">
        <w:rPr>
          <w:i/>
          <w:iCs/>
          <w:lang w:val="en-US"/>
        </w:rPr>
        <w:t>The Journal of Arthroplasty</w:t>
      </w:r>
      <w:r w:rsidRPr="00293C5B">
        <w:rPr>
          <w:lang w:val="en-US"/>
        </w:rPr>
        <w:t xml:space="preserve">, </w:t>
      </w:r>
      <w:r w:rsidRPr="00293C5B">
        <w:rPr>
          <w:i/>
          <w:iCs/>
          <w:lang w:val="en-US"/>
        </w:rPr>
        <w:t>36</w:t>
      </w:r>
      <w:r w:rsidRPr="00293C5B">
        <w:rPr>
          <w:lang w:val="en-US"/>
        </w:rPr>
        <w:t>(2), 676–681. https://doi.org/10.1016/j.arth.2020.08.005</w:t>
      </w:r>
    </w:p>
    <w:p w14:paraId="0D6C862F" w14:textId="77777777" w:rsidR="00293C5B" w:rsidRPr="00293C5B" w:rsidRDefault="00293C5B" w:rsidP="00293C5B">
      <w:pPr>
        <w:widowControl w:val="0"/>
        <w:autoSpaceDE w:val="0"/>
        <w:autoSpaceDN w:val="0"/>
        <w:adjustRightInd w:val="0"/>
        <w:rPr>
          <w:lang w:val="en-US"/>
        </w:rPr>
      </w:pPr>
      <w:r w:rsidRPr="00293C5B">
        <w:rPr>
          <w:lang w:val="en-US"/>
        </w:rPr>
        <w:t xml:space="preserve">27. </w:t>
      </w:r>
      <w:r w:rsidRPr="00293C5B">
        <w:rPr>
          <w:lang w:val="en-US"/>
        </w:rPr>
        <w:tab/>
        <w:t xml:space="preserve">Courtney, P. M., Whitaker, C. M., Gutsche, J. T., Hume, E. L., &amp; Lee, G.-C. (2014). Predictors of the need for critical care after total joint arthroplasty: an update of our institutional risk stratification model. </w:t>
      </w:r>
      <w:r w:rsidRPr="00293C5B">
        <w:rPr>
          <w:i/>
          <w:iCs/>
          <w:lang w:val="en-US"/>
        </w:rPr>
        <w:t>The Journal of Arthroplasty</w:t>
      </w:r>
      <w:r w:rsidRPr="00293C5B">
        <w:rPr>
          <w:lang w:val="en-US"/>
        </w:rPr>
        <w:t xml:space="preserve">, </w:t>
      </w:r>
      <w:r w:rsidRPr="00293C5B">
        <w:rPr>
          <w:i/>
          <w:iCs/>
          <w:lang w:val="en-US"/>
        </w:rPr>
        <w:t>29</w:t>
      </w:r>
      <w:r w:rsidRPr="00293C5B">
        <w:rPr>
          <w:lang w:val="en-US"/>
        </w:rPr>
        <w:t>(7), 1350–1354. https://doi.org/10.1016/j.arth.2014.02.028</w:t>
      </w:r>
    </w:p>
    <w:p w14:paraId="176472D9" w14:textId="77777777" w:rsidR="00293C5B" w:rsidRPr="00293C5B" w:rsidRDefault="00293C5B" w:rsidP="00293C5B">
      <w:pPr>
        <w:widowControl w:val="0"/>
        <w:autoSpaceDE w:val="0"/>
        <w:autoSpaceDN w:val="0"/>
        <w:adjustRightInd w:val="0"/>
        <w:rPr>
          <w:lang w:val="en-US"/>
        </w:rPr>
      </w:pPr>
      <w:r w:rsidRPr="00293C5B">
        <w:rPr>
          <w:lang w:val="en-US"/>
        </w:rPr>
        <w:t xml:space="preserve">28. </w:t>
      </w:r>
      <w:r w:rsidRPr="00293C5B">
        <w:rPr>
          <w:lang w:val="en-US"/>
        </w:rPr>
        <w:tab/>
        <w:t xml:space="preserve">Durairaj, L., Will, J. G., Torner, J. C., &amp; Doebbeling, B. N. (2003). Prognostic factors </w:t>
      </w:r>
      <w:r w:rsidRPr="00293C5B">
        <w:rPr>
          <w:lang w:val="en-US"/>
        </w:rPr>
        <w:lastRenderedPageBreak/>
        <w:t xml:space="preserve">for mortality following interhospital transfers to the medical intensive care unit of a tertiary referral center. </w:t>
      </w:r>
      <w:r w:rsidRPr="00293C5B">
        <w:rPr>
          <w:i/>
          <w:iCs/>
          <w:lang w:val="en-US"/>
        </w:rPr>
        <w:t>Critical Care Medicine</w:t>
      </w:r>
      <w:r w:rsidRPr="00293C5B">
        <w:rPr>
          <w:lang w:val="en-US"/>
        </w:rPr>
        <w:t xml:space="preserve">, </w:t>
      </w:r>
      <w:r w:rsidRPr="00293C5B">
        <w:rPr>
          <w:i/>
          <w:iCs/>
          <w:lang w:val="en-US"/>
        </w:rPr>
        <w:t>31</w:t>
      </w:r>
      <w:r w:rsidRPr="00293C5B">
        <w:rPr>
          <w:lang w:val="en-US"/>
        </w:rPr>
        <w:t>(7), 1981–1986. https://doi.org/10.1097/01.ccm.0000069730.02769.16</w:t>
      </w:r>
    </w:p>
    <w:p w14:paraId="0396A409" w14:textId="77777777" w:rsidR="00293C5B" w:rsidRPr="00293C5B" w:rsidRDefault="00293C5B" w:rsidP="00293C5B">
      <w:pPr>
        <w:widowControl w:val="0"/>
        <w:autoSpaceDE w:val="0"/>
        <w:autoSpaceDN w:val="0"/>
        <w:adjustRightInd w:val="0"/>
        <w:rPr>
          <w:lang w:val="en-US"/>
        </w:rPr>
      </w:pPr>
      <w:r w:rsidRPr="00293C5B">
        <w:rPr>
          <w:lang w:val="en-US"/>
        </w:rPr>
        <w:t xml:space="preserve">29. </w:t>
      </w:r>
      <w:r w:rsidRPr="00293C5B">
        <w:rPr>
          <w:lang w:val="en-US"/>
        </w:rPr>
        <w:tab/>
        <w:t xml:space="preserve">Kay, H. F., Chotai, S., Wick, J. B., Stonko, D. P., McGirt, M. J., &amp; Devin, C. J. (2016). Preoperative and surgical factors associated with postoperative intensive care unit admission following operative treatment for degenerative lumbar spine disease. </w:t>
      </w:r>
      <w:r w:rsidRPr="00293C5B">
        <w:rPr>
          <w:i/>
          <w:iCs/>
          <w:lang w:val="en-US"/>
        </w:rPr>
        <w:t>European Spine Journal</w:t>
      </w:r>
      <w:r w:rsidRPr="00293C5B">
        <w:rPr>
          <w:lang w:val="en-US"/>
        </w:rPr>
        <w:t xml:space="preserve">, </w:t>
      </w:r>
      <w:r w:rsidRPr="00293C5B">
        <w:rPr>
          <w:i/>
          <w:iCs/>
          <w:lang w:val="en-US"/>
        </w:rPr>
        <w:t>25</w:t>
      </w:r>
      <w:r w:rsidRPr="00293C5B">
        <w:rPr>
          <w:lang w:val="en-US"/>
        </w:rPr>
        <w:t>(3), 843–849. https://doi.org/10.1007/s00586-015-4175-8</w:t>
      </w:r>
    </w:p>
    <w:p w14:paraId="451F9F66" w14:textId="77777777" w:rsidR="00293C5B" w:rsidRPr="00293C5B" w:rsidRDefault="00293C5B" w:rsidP="00293C5B">
      <w:pPr>
        <w:widowControl w:val="0"/>
        <w:autoSpaceDE w:val="0"/>
        <w:autoSpaceDN w:val="0"/>
        <w:adjustRightInd w:val="0"/>
      </w:pPr>
      <w:r w:rsidRPr="00293C5B">
        <w:rPr>
          <w:lang w:val="en-US"/>
        </w:rPr>
        <w:t xml:space="preserve">30. </w:t>
      </w:r>
      <w:r w:rsidRPr="00293C5B">
        <w:rPr>
          <w:lang w:val="en-US"/>
        </w:rPr>
        <w:tab/>
        <w:t xml:space="preserve">Ravi, B., Escott, B., Shah, P. S., Jenkinson, R., Chahal, J., Bogoch, E., … </w:t>
      </w:r>
      <w:r w:rsidRPr="00841DF1">
        <w:rPr>
          <w:lang w:val="en-US"/>
        </w:rPr>
        <w:t xml:space="preserve">Hawker, G. (2012). </w:t>
      </w:r>
      <w:r w:rsidRPr="00293C5B">
        <w:rPr>
          <w:lang w:val="en-US"/>
        </w:rPr>
        <w:t xml:space="preserve">A systematic review and meta‐analysis comparing complications following total joint arthroplasty for rheumatoid arthritis versus for osteoarthritis. </w:t>
      </w:r>
      <w:r w:rsidRPr="00293C5B">
        <w:rPr>
          <w:i/>
          <w:iCs/>
        </w:rPr>
        <w:t>Arthritis &amp; Rheumatism</w:t>
      </w:r>
      <w:r w:rsidRPr="00293C5B">
        <w:t xml:space="preserve">, </w:t>
      </w:r>
      <w:r w:rsidRPr="00293C5B">
        <w:rPr>
          <w:i/>
          <w:iCs/>
        </w:rPr>
        <w:t>64</w:t>
      </w:r>
      <w:r w:rsidRPr="00293C5B">
        <w:t>(12), 3839–3849. https://doi.org/10.1002/art.37690</w:t>
      </w:r>
    </w:p>
    <w:p w14:paraId="6932D362" w14:textId="77777777" w:rsidR="00293C5B" w:rsidRPr="00293C5B" w:rsidRDefault="00293C5B" w:rsidP="00293C5B">
      <w:pPr>
        <w:widowControl w:val="0"/>
        <w:autoSpaceDE w:val="0"/>
        <w:autoSpaceDN w:val="0"/>
        <w:adjustRightInd w:val="0"/>
      </w:pPr>
      <w:r w:rsidRPr="00293C5B">
        <w:t xml:space="preserve">31. </w:t>
      </w:r>
      <w:r w:rsidRPr="00293C5B">
        <w:tab/>
        <w:t xml:space="preserve">Holzapfel, D. E., Thieme, M., Kappenschneider, T., Holzapfel, S., Maderbacher, G., Weber, M., … Meyer, M. (2023). Outcome nach Gelenkersatz bei Patienten mit rheumatoider Grunderkrankung. </w:t>
      </w:r>
      <w:r w:rsidRPr="00293C5B">
        <w:rPr>
          <w:i/>
          <w:iCs/>
        </w:rPr>
        <w:t>Zeitschrift für Rheumatologie</w:t>
      </w:r>
      <w:r w:rsidRPr="00293C5B">
        <w:t xml:space="preserve">, </w:t>
      </w:r>
      <w:r w:rsidRPr="00293C5B">
        <w:rPr>
          <w:i/>
          <w:iCs/>
        </w:rPr>
        <w:t>82</w:t>
      </w:r>
      <w:r w:rsidRPr="00293C5B">
        <w:t>(10), 825–833. https://doi.org/10.1007/s00393-023-01424-4</w:t>
      </w:r>
    </w:p>
    <w:p w14:paraId="5DE453CE" w14:textId="77777777" w:rsidR="00293C5B" w:rsidRPr="00293C5B" w:rsidRDefault="00293C5B" w:rsidP="00293C5B">
      <w:pPr>
        <w:widowControl w:val="0"/>
        <w:autoSpaceDE w:val="0"/>
        <w:autoSpaceDN w:val="0"/>
        <w:adjustRightInd w:val="0"/>
      </w:pPr>
      <w:r w:rsidRPr="00841DF1">
        <w:t xml:space="preserve">32. </w:t>
      </w:r>
      <w:r w:rsidRPr="00841DF1">
        <w:tab/>
        <w:t xml:space="preserve">Carroll, J. D., Young, J. R., Mori, B. V., Gheewala, R., Lakra, A., &amp; DiCaprio, M. R. (2023). </w:t>
      </w:r>
      <w:r w:rsidRPr="00293C5B">
        <w:rPr>
          <w:lang w:val="en-US"/>
        </w:rPr>
        <w:t xml:space="preserve">Total Hip and Knee Arthroplasty Surgery in the Morbidly Obese Patient: A Critical Analysis Review. </w:t>
      </w:r>
      <w:r w:rsidRPr="00293C5B">
        <w:rPr>
          <w:i/>
          <w:iCs/>
        </w:rPr>
        <w:t>JBJS Reviews</w:t>
      </w:r>
      <w:r w:rsidRPr="00293C5B">
        <w:t xml:space="preserve">, </w:t>
      </w:r>
      <w:r w:rsidRPr="00293C5B">
        <w:rPr>
          <w:i/>
          <w:iCs/>
        </w:rPr>
        <w:t>11</w:t>
      </w:r>
      <w:r w:rsidRPr="00293C5B">
        <w:t>(4). https://doi.org/10.2106/JBJS.RVW.22.00177</w:t>
      </w:r>
    </w:p>
    <w:p w14:paraId="1B6FF3AF" w14:textId="77777777" w:rsidR="00293C5B" w:rsidRPr="00293C5B" w:rsidRDefault="00293C5B" w:rsidP="00293C5B">
      <w:pPr>
        <w:widowControl w:val="0"/>
        <w:autoSpaceDE w:val="0"/>
        <w:autoSpaceDN w:val="0"/>
        <w:adjustRightInd w:val="0"/>
        <w:rPr>
          <w:lang w:val="en-US"/>
        </w:rPr>
      </w:pPr>
      <w:r w:rsidRPr="00293C5B">
        <w:t xml:space="preserve">33. </w:t>
      </w:r>
      <w:r w:rsidRPr="00293C5B">
        <w:tab/>
        <w:t xml:space="preserve">Zusmanovich, M., Kester, B. S., &amp; Schwarzkopf, R. (2018). </w:t>
      </w:r>
      <w:r w:rsidRPr="00293C5B">
        <w:rPr>
          <w:lang w:val="en-US"/>
        </w:rPr>
        <w:t xml:space="preserve">Postoperative Complications of Total Joint Arthroplasty in Obese Patients Stratified by BMI. </w:t>
      </w:r>
      <w:r w:rsidRPr="00293C5B">
        <w:rPr>
          <w:i/>
          <w:iCs/>
          <w:lang w:val="en-US"/>
        </w:rPr>
        <w:t>The Journal of Arthroplasty</w:t>
      </w:r>
      <w:r w:rsidRPr="00293C5B">
        <w:rPr>
          <w:lang w:val="en-US"/>
        </w:rPr>
        <w:t xml:space="preserve">, </w:t>
      </w:r>
      <w:r w:rsidRPr="00293C5B">
        <w:rPr>
          <w:i/>
          <w:iCs/>
          <w:lang w:val="en-US"/>
        </w:rPr>
        <w:t>33</w:t>
      </w:r>
      <w:r w:rsidRPr="00293C5B">
        <w:rPr>
          <w:lang w:val="en-US"/>
        </w:rPr>
        <w:t>(3), 856–864. https://doi.org/10.1016/j.arth.2017.09.067</w:t>
      </w:r>
    </w:p>
    <w:p w14:paraId="30E43EFE" w14:textId="77777777" w:rsidR="00293C5B" w:rsidRPr="00841DF1" w:rsidRDefault="00293C5B" w:rsidP="00293C5B">
      <w:pPr>
        <w:widowControl w:val="0"/>
        <w:autoSpaceDE w:val="0"/>
        <w:autoSpaceDN w:val="0"/>
        <w:adjustRightInd w:val="0"/>
        <w:rPr>
          <w:lang w:val="en-US"/>
        </w:rPr>
      </w:pPr>
      <w:r w:rsidRPr="00293C5B">
        <w:rPr>
          <w:lang w:val="en-US"/>
        </w:rPr>
        <w:t xml:space="preserve">34. </w:t>
      </w:r>
      <w:r w:rsidRPr="00293C5B">
        <w:rPr>
          <w:lang w:val="en-US"/>
        </w:rPr>
        <w:tab/>
        <w:t xml:space="preserve">AbdelSalam, H., Restrepo, C., Tarity, T. D., Sangster, W., &amp; Parvizi, J. (2012). Predictors of Intensive Care Unit Admission After Total Joint Arthroplasty. </w:t>
      </w:r>
      <w:r w:rsidRPr="00841DF1">
        <w:rPr>
          <w:i/>
          <w:iCs/>
          <w:lang w:val="en-US"/>
        </w:rPr>
        <w:t>The Journal of Arthroplasty</w:t>
      </w:r>
      <w:r w:rsidRPr="00841DF1">
        <w:rPr>
          <w:lang w:val="en-US"/>
        </w:rPr>
        <w:t xml:space="preserve">, </w:t>
      </w:r>
      <w:r w:rsidRPr="00841DF1">
        <w:rPr>
          <w:i/>
          <w:iCs/>
          <w:lang w:val="en-US"/>
        </w:rPr>
        <w:t>27</w:t>
      </w:r>
      <w:r w:rsidRPr="00841DF1">
        <w:rPr>
          <w:lang w:val="en-US"/>
        </w:rPr>
        <w:t>(5), 720–725. https://doi.org/10.1016/j.arth.2011.09.027</w:t>
      </w:r>
    </w:p>
    <w:p w14:paraId="359F0D33" w14:textId="6D40934E" w:rsidR="005F133B" w:rsidRPr="002C66B7" w:rsidRDefault="000938C0" w:rsidP="005B1F67">
      <w:pPr>
        <w:spacing w:line="480" w:lineRule="auto"/>
        <w:jc w:val="both"/>
        <w:rPr>
          <w:lang w:val="en-US"/>
        </w:rPr>
      </w:pPr>
      <w:r>
        <w:fldChar w:fldCharType="end"/>
      </w:r>
    </w:p>
    <w:p w14:paraId="04692E4B" w14:textId="77777777" w:rsidR="0018083E" w:rsidRPr="002C66B7" w:rsidRDefault="0018083E" w:rsidP="005B1F67">
      <w:pPr>
        <w:spacing w:line="480" w:lineRule="auto"/>
        <w:jc w:val="both"/>
        <w:rPr>
          <w:lang w:val="en-US"/>
        </w:rPr>
      </w:pPr>
    </w:p>
    <w:p w14:paraId="18F2089F" w14:textId="77777777" w:rsidR="0018083E" w:rsidRPr="002C66B7" w:rsidRDefault="0018083E" w:rsidP="005B1F67">
      <w:pPr>
        <w:spacing w:line="480" w:lineRule="auto"/>
        <w:jc w:val="both"/>
        <w:rPr>
          <w:lang w:val="en-US"/>
        </w:rPr>
      </w:pPr>
    </w:p>
    <w:p w14:paraId="21B819B8" w14:textId="77777777" w:rsidR="0018083E" w:rsidRPr="002C66B7" w:rsidRDefault="0018083E" w:rsidP="005B1F67">
      <w:pPr>
        <w:spacing w:line="480" w:lineRule="auto"/>
        <w:jc w:val="both"/>
        <w:rPr>
          <w:lang w:val="en-US"/>
        </w:rPr>
      </w:pPr>
    </w:p>
    <w:p w14:paraId="1CE91097" w14:textId="77777777" w:rsidR="0018083E" w:rsidRPr="002C66B7" w:rsidRDefault="0018083E" w:rsidP="005B1F67">
      <w:pPr>
        <w:spacing w:line="480" w:lineRule="auto"/>
        <w:jc w:val="both"/>
        <w:rPr>
          <w:lang w:val="en-US"/>
        </w:rPr>
      </w:pPr>
    </w:p>
    <w:p w14:paraId="4F13381B" w14:textId="77777777" w:rsidR="0018083E" w:rsidRPr="002C66B7" w:rsidRDefault="0018083E" w:rsidP="005B1F67">
      <w:pPr>
        <w:spacing w:line="480" w:lineRule="auto"/>
        <w:jc w:val="both"/>
        <w:rPr>
          <w:lang w:val="en-US"/>
        </w:rPr>
      </w:pPr>
    </w:p>
    <w:p w14:paraId="1BD8DBF2" w14:textId="77777777" w:rsidR="005D096A" w:rsidRDefault="005D096A" w:rsidP="005B1F67">
      <w:pPr>
        <w:spacing w:line="480" w:lineRule="auto"/>
        <w:jc w:val="both"/>
        <w:rPr>
          <w:lang w:val="en-US"/>
        </w:rPr>
      </w:pPr>
    </w:p>
    <w:p w14:paraId="4CD260EB" w14:textId="77777777" w:rsidR="00152D95" w:rsidRDefault="00152D95" w:rsidP="005B1F67">
      <w:pPr>
        <w:spacing w:line="480" w:lineRule="auto"/>
        <w:jc w:val="both"/>
        <w:rPr>
          <w:lang w:val="en-US"/>
        </w:rPr>
      </w:pPr>
    </w:p>
    <w:p w14:paraId="0C9F4662" w14:textId="77777777" w:rsidR="00152D95" w:rsidRDefault="00152D95" w:rsidP="005B1F67">
      <w:pPr>
        <w:spacing w:line="480" w:lineRule="auto"/>
        <w:jc w:val="both"/>
        <w:rPr>
          <w:lang w:val="en-US"/>
        </w:rPr>
      </w:pPr>
    </w:p>
    <w:p w14:paraId="04F80346" w14:textId="77777777" w:rsidR="00152D95" w:rsidRDefault="00152D95" w:rsidP="005B1F67">
      <w:pPr>
        <w:spacing w:line="480" w:lineRule="auto"/>
        <w:jc w:val="both"/>
        <w:rPr>
          <w:lang w:val="en-US"/>
        </w:rPr>
      </w:pPr>
    </w:p>
    <w:p w14:paraId="5EA8AC12" w14:textId="77777777" w:rsidR="00152D95" w:rsidRDefault="00152D95" w:rsidP="005B1F67">
      <w:pPr>
        <w:spacing w:line="480" w:lineRule="auto"/>
        <w:jc w:val="both"/>
        <w:rPr>
          <w:lang w:val="en-US"/>
        </w:rPr>
      </w:pPr>
    </w:p>
    <w:p w14:paraId="5A577323" w14:textId="77777777" w:rsidR="00152D95" w:rsidRDefault="00152D95" w:rsidP="005B1F67">
      <w:pPr>
        <w:spacing w:line="480" w:lineRule="auto"/>
        <w:jc w:val="both"/>
        <w:rPr>
          <w:lang w:val="en-US"/>
        </w:rPr>
      </w:pPr>
    </w:p>
    <w:p w14:paraId="02B50D57" w14:textId="77777777" w:rsidR="00152D95" w:rsidRDefault="00152D95" w:rsidP="005B1F67">
      <w:pPr>
        <w:spacing w:line="480" w:lineRule="auto"/>
        <w:jc w:val="both"/>
        <w:rPr>
          <w:lang w:val="en-US"/>
        </w:rPr>
      </w:pPr>
    </w:p>
    <w:p w14:paraId="101C4DD6" w14:textId="77777777" w:rsidR="00152D95" w:rsidRPr="002C66B7" w:rsidRDefault="00152D95" w:rsidP="005B1F67">
      <w:pPr>
        <w:spacing w:line="480" w:lineRule="auto"/>
        <w:jc w:val="both"/>
        <w:rPr>
          <w:lang w:val="en-US"/>
        </w:rPr>
      </w:pPr>
    </w:p>
    <w:p w14:paraId="7B822841" w14:textId="77777777" w:rsidR="00DE75DF" w:rsidRDefault="00DE75DF" w:rsidP="005B1F67">
      <w:pPr>
        <w:spacing w:line="480" w:lineRule="auto"/>
        <w:jc w:val="both"/>
        <w:rPr>
          <w:b/>
          <w:bCs/>
          <w:sz w:val="28"/>
          <w:szCs w:val="28"/>
          <w:lang w:val="en-US"/>
        </w:rPr>
      </w:pPr>
      <w:r>
        <w:rPr>
          <w:b/>
          <w:bCs/>
          <w:sz w:val="28"/>
          <w:szCs w:val="28"/>
          <w:lang w:val="en-US"/>
        </w:rPr>
        <w:lastRenderedPageBreak/>
        <w:t>Supplementary Material:</w:t>
      </w:r>
    </w:p>
    <w:p w14:paraId="416B6C5F" w14:textId="753447D7" w:rsidR="002136F3" w:rsidRDefault="002136F3" w:rsidP="002136F3">
      <w:pPr>
        <w:jc w:val="both"/>
        <w:rPr>
          <w:b/>
          <w:bCs/>
          <w:lang w:val="en-US"/>
        </w:rPr>
      </w:pPr>
      <w:r>
        <w:rPr>
          <w:b/>
          <w:lang w:val="en-US"/>
        </w:rPr>
        <w:t>Appendix</w:t>
      </w:r>
      <w:r w:rsidRPr="00401D89">
        <w:rPr>
          <w:b/>
          <w:lang w:val="en-US"/>
        </w:rPr>
        <w:t xml:space="preserve"> </w:t>
      </w:r>
      <w:r>
        <w:rPr>
          <w:b/>
          <w:lang w:val="en-US"/>
        </w:rPr>
        <w:t>1</w:t>
      </w:r>
      <w:r w:rsidRPr="00401D89">
        <w:rPr>
          <w:b/>
          <w:lang w:val="en-US"/>
        </w:rPr>
        <w:t xml:space="preserve">: </w:t>
      </w:r>
      <w:r>
        <w:rPr>
          <w:b/>
          <w:lang w:val="en-US"/>
        </w:rPr>
        <w:t xml:space="preserve">Medical </w:t>
      </w:r>
      <w:r>
        <w:rPr>
          <w:b/>
          <w:bCs/>
          <w:lang w:val="en-US"/>
        </w:rPr>
        <w:t>Complications after TJA, THA and TKA</w:t>
      </w:r>
    </w:p>
    <w:tbl>
      <w:tblPr>
        <w:tblStyle w:val="TableGrid"/>
        <w:tblW w:w="10378" w:type="dxa"/>
        <w:jc w:val="center"/>
        <w:tblInd w:w="0" w:type="dxa"/>
        <w:tblLook w:val="04A0" w:firstRow="1" w:lastRow="0" w:firstColumn="1" w:lastColumn="0" w:noHBand="0" w:noVBand="1"/>
      </w:tblPr>
      <w:tblGrid>
        <w:gridCol w:w="3681"/>
        <w:gridCol w:w="1711"/>
        <w:gridCol w:w="1985"/>
        <w:gridCol w:w="1704"/>
        <w:gridCol w:w="1297"/>
      </w:tblGrid>
      <w:tr w:rsidR="002136F3" w:rsidRPr="00985A65" w14:paraId="37DC08CB" w14:textId="77777777" w:rsidTr="008F4F8C">
        <w:trPr>
          <w:trHeight w:val="364"/>
          <w:jc w:val="center"/>
        </w:trPr>
        <w:tc>
          <w:tcPr>
            <w:tcW w:w="10378" w:type="dxa"/>
            <w:gridSpan w:val="5"/>
            <w:tcBorders>
              <w:top w:val="single" w:sz="4" w:space="0" w:color="auto"/>
              <w:left w:val="single" w:sz="4" w:space="0" w:color="auto"/>
              <w:bottom w:val="single" w:sz="4" w:space="0" w:color="auto"/>
              <w:right w:val="single" w:sz="4" w:space="0" w:color="auto"/>
            </w:tcBorders>
            <w:shd w:val="clear" w:color="auto" w:fill="auto"/>
          </w:tcPr>
          <w:p w14:paraId="512948D6" w14:textId="77777777" w:rsidR="002136F3" w:rsidRPr="00942FC6" w:rsidRDefault="002136F3" w:rsidP="008F4F8C">
            <w:pPr>
              <w:rPr>
                <w:b/>
                <w:lang w:val="en-GB"/>
              </w:rPr>
            </w:pPr>
            <w:r w:rsidRPr="006D35D8">
              <w:rPr>
                <w:b/>
                <w:sz w:val="24"/>
                <w:szCs w:val="24"/>
                <w:lang w:val="en-GB"/>
              </w:rPr>
              <w:t>Total Joint Arthroplasty (TJA)</w:t>
            </w:r>
          </w:p>
        </w:tc>
      </w:tr>
      <w:tr w:rsidR="002136F3" w:rsidRPr="00985A65" w14:paraId="4313B111" w14:textId="77777777" w:rsidTr="008F4F8C">
        <w:trPr>
          <w:trHeight w:val="364"/>
          <w:jc w:val="center"/>
        </w:trPr>
        <w:tc>
          <w:tcPr>
            <w:tcW w:w="3681" w:type="dxa"/>
            <w:tcBorders>
              <w:top w:val="single" w:sz="4" w:space="0" w:color="auto"/>
              <w:left w:val="single" w:sz="4" w:space="0" w:color="auto"/>
              <w:bottom w:val="single" w:sz="4" w:space="0" w:color="auto"/>
              <w:right w:val="dotted" w:sz="4" w:space="0" w:color="auto"/>
            </w:tcBorders>
            <w:shd w:val="clear" w:color="auto" w:fill="auto"/>
          </w:tcPr>
          <w:p w14:paraId="0F4A1F6D" w14:textId="77777777" w:rsidR="002136F3" w:rsidRPr="005319BA" w:rsidRDefault="002136F3" w:rsidP="008F4F8C">
            <w:pPr>
              <w:rPr>
                <w:b/>
                <w:sz w:val="20"/>
                <w:szCs w:val="20"/>
                <w:lang w:val="en-US"/>
              </w:rPr>
            </w:pPr>
          </w:p>
          <w:p w14:paraId="29A45D9C" w14:textId="77777777" w:rsidR="002136F3" w:rsidRDefault="002136F3" w:rsidP="008F4F8C">
            <w:pPr>
              <w:jc w:val="center"/>
              <w:rPr>
                <w:b/>
                <w:sz w:val="20"/>
                <w:szCs w:val="20"/>
                <w:lang w:val="en-GB"/>
              </w:rPr>
            </w:pPr>
          </w:p>
        </w:tc>
        <w:tc>
          <w:tcPr>
            <w:tcW w:w="1711" w:type="dxa"/>
            <w:tcBorders>
              <w:top w:val="single" w:sz="4" w:space="0" w:color="auto"/>
              <w:left w:val="dotted" w:sz="4" w:space="0" w:color="auto"/>
              <w:bottom w:val="single" w:sz="4" w:space="0" w:color="auto"/>
              <w:right w:val="dotted" w:sz="4" w:space="0" w:color="auto"/>
            </w:tcBorders>
            <w:shd w:val="clear" w:color="auto" w:fill="auto"/>
          </w:tcPr>
          <w:p w14:paraId="21A7E850" w14:textId="77777777" w:rsidR="002136F3" w:rsidRDefault="002136F3" w:rsidP="008F4F8C">
            <w:pPr>
              <w:jc w:val="center"/>
              <w:rPr>
                <w:b/>
                <w:lang w:val="en-GB"/>
              </w:rPr>
            </w:pPr>
            <w:r w:rsidRPr="003650CA">
              <w:rPr>
                <w:b/>
                <w:lang w:val="en-GB"/>
              </w:rPr>
              <w:t>Controls</w:t>
            </w:r>
          </w:p>
          <w:p w14:paraId="41881935" w14:textId="77777777" w:rsidR="002136F3" w:rsidRPr="00BF7CA7" w:rsidRDefault="002136F3" w:rsidP="008F4F8C">
            <w:pPr>
              <w:jc w:val="center"/>
              <w:rPr>
                <w:lang w:val="en-GB"/>
              </w:rPr>
            </w:pPr>
            <w:r>
              <w:rPr>
                <w:lang w:val="en-GB"/>
              </w:rPr>
              <w:t>(n=142)</w:t>
            </w:r>
          </w:p>
        </w:tc>
        <w:tc>
          <w:tcPr>
            <w:tcW w:w="1985" w:type="dxa"/>
            <w:tcBorders>
              <w:top w:val="single" w:sz="4" w:space="0" w:color="auto"/>
              <w:left w:val="dotted" w:sz="4" w:space="0" w:color="auto"/>
              <w:bottom w:val="single" w:sz="4" w:space="0" w:color="auto"/>
              <w:right w:val="dotted" w:sz="4" w:space="0" w:color="auto"/>
            </w:tcBorders>
            <w:shd w:val="clear" w:color="auto" w:fill="auto"/>
          </w:tcPr>
          <w:p w14:paraId="1D3BDF6C" w14:textId="77777777" w:rsidR="002136F3" w:rsidRDefault="002136F3" w:rsidP="008F4F8C">
            <w:pPr>
              <w:jc w:val="center"/>
              <w:rPr>
                <w:b/>
                <w:lang w:val="en-GB"/>
              </w:rPr>
            </w:pPr>
            <w:r w:rsidRPr="003650CA">
              <w:rPr>
                <w:b/>
                <w:lang w:val="en-GB"/>
              </w:rPr>
              <w:t>CD</w:t>
            </w:r>
            <w:r>
              <w:rPr>
                <w:b/>
                <w:lang w:val="en-GB"/>
              </w:rPr>
              <w:t>°IV</w:t>
            </w:r>
            <w:r w:rsidRPr="003650CA">
              <w:rPr>
                <w:b/>
                <w:lang w:val="en-GB"/>
              </w:rPr>
              <w:t xml:space="preserve"> Patients</w:t>
            </w:r>
          </w:p>
          <w:p w14:paraId="1CF6EB8F" w14:textId="77777777" w:rsidR="002136F3" w:rsidRPr="00EA7595" w:rsidRDefault="002136F3" w:rsidP="008F4F8C">
            <w:pPr>
              <w:jc w:val="center"/>
              <w:rPr>
                <w:sz w:val="20"/>
                <w:szCs w:val="20"/>
              </w:rPr>
            </w:pPr>
            <w:r>
              <w:rPr>
                <w:lang w:val="en-GB"/>
              </w:rPr>
              <w:t>(n=142)</w:t>
            </w:r>
          </w:p>
        </w:tc>
        <w:tc>
          <w:tcPr>
            <w:tcW w:w="1704" w:type="dxa"/>
            <w:tcBorders>
              <w:top w:val="single" w:sz="4" w:space="0" w:color="auto"/>
              <w:left w:val="dotted" w:sz="4" w:space="0" w:color="auto"/>
              <w:bottom w:val="single" w:sz="4" w:space="0" w:color="auto"/>
              <w:right w:val="dotted" w:sz="4" w:space="0" w:color="auto"/>
            </w:tcBorders>
          </w:tcPr>
          <w:p w14:paraId="47B77EB4" w14:textId="77777777" w:rsidR="002136F3" w:rsidRPr="00942FC6" w:rsidRDefault="002136F3" w:rsidP="008F4F8C">
            <w:pPr>
              <w:jc w:val="center"/>
              <w:rPr>
                <w:b/>
                <w:lang w:val="en-GB"/>
              </w:rPr>
            </w:pPr>
            <w:r>
              <w:rPr>
                <w:b/>
                <w:lang w:val="en-GB"/>
              </w:rPr>
              <w:t>total population</w:t>
            </w:r>
          </w:p>
          <w:p w14:paraId="65848A3E" w14:textId="77777777" w:rsidR="002136F3" w:rsidRPr="003E5F36" w:rsidRDefault="002136F3" w:rsidP="008F4F8C">
            <w:pPr>
              <w:jc w:val="center"/>
              <w:rPr>
                <w:bCs/>
                <w:lang w:val="en-GB"/>
              </w:rPr>
            </w:pPr>
            <w:r w:rsidRPr="003E5F36">
              <w:rPr>
                <w:bCs/>
                <w:lang w:val="en-GB"/>
              </w:rPr>
              <w:t>(n=284)</w:t>
            </w:r>
          </w:p>
        </w:tc>
        <w:tc>
          <w:tcPr>
            <w:tcW w:w="1297" w:type="dxa"/>
            <w:tcBorders>
              <w:top w:val="single" w:sz="4" w:space="0" w:color="auto"/>
              <w:left w:val="dotted" w:sz="4" w:space="0" w:color="auto"/>
              <w:bottom w:val="single" w:sz="4" w:space="0" w:color="auto"/>
              <w:right w:val="single" w:sz="4" w:space="0" w:color="auto"/>
            </w:tcBorders>
            <w:shd w:val="clear" w:color="auto" w:fill="auto"/>
          </w:tcPr>
          <w:p w14:paraId="28B857F9" w14:textId="77777777" w:rsidR="002136F3" w:rsidRPr="0031654E" w:rsidRDefault="002136F3" w:rsidP="008F4F8C">
            <w:pPr>
              <w:jc w:val="center"/>
              <w:rPr>
                <w:b/>
                <w:lang w:val="en-GB"/>
              </w:rPr>
            </w:pPr>
            <w:r w:rsidRPr="00942FC6">
              <w:rPr>
                <w:b/>
                <w:lang w:val="en-GB"/>
              </w:rPr>
              <w:t>p-</w:t>
            </w:r>
            <w:r>
              <w:rPr>
                <w:b/>
                <w:lang w:val="en-GB"/>
              </w:rPr>
              <w:t>value</w:t>
            </w:r>
          </w:p>
        </w:tc>
      </w:tr>
      <w:tr w:rsidR="002136F3" w:rsidRPr="00AD05F9" w14:paraId="1BC85D6A" w14:textId="77777777" w:rsidTr="008F4F8C">
        <w:trPr>
          <w:trHeight w:val="364"/>
          <w:jc w:val="center"/>
        </w:trPr>
        <w:tc>
          <w:tcPr>
            <w:tcW w:w="3681" w:type="dxa"/>
            <w:tcBorders>
              <w:top w:val="single" w:sz="4" w:space="0" w:color="auto"/>
              <w:left w:val="single" w:sz="4" w:space="0" w:color="auto"/>
              <w:bottom w:val="single" w:sz="4" w:space="0" w:color="auto"/>
            </w:tcBorders>
            <w:shd w:val="clear" w:color="auto" w:fill="auto"/>
            <w:vAlign w:val="center"/>
          </w:tcPr>
          <w:p w14:paraId="657CA932" w14:textId="77777777" w:rsidR="002136F3" w:rsidRPr="00EA77DF" w:rsidRDefault="002136F3" w:rsidP="008F4F8C">
            <w:pPr>
              <w:jc w:val="center"/>
              <w:rPr>
                <w:b/>
                <w:sz w:val="20"/>
                <w:szCs w:val="20"/>
                <w:lang w:val="en-GB"/>
              </w:rPr>
            </w:pPr>
            <w:r>
              <w:rPr>
                <w:b/>
                <w:sz w:val="20"/>
                <w:szCs w:val="20"/>
                <w:lang w:val="en-GB"/>
              </w:rPr>
              <w:t xml:space="preserve">Medical Complications </w:t>
            </w:r>
            <w:r w:rsidRPr="00F47059">
              <w:rPr>
                <w:bCs/>
                <w:sz w:val="20"/>
                <w:szCs w:val="20"/>
                <w:lang w:val="en-GB"/>
              </w:rPr>
              <w:t>n (%)</w:t>
            </w:r>
          </w:p>
          <w:p w14:paraId="7A73E310" w14:textId="77777777" w:rsidR="002136F3" w:rsidRDefault="002136F3" w:rsidP="008F4F8C">
            <w:pPr>
              <w:jc w:val="center"/>
              <w:rPr>
                <w:sz w:val="20"/>
                <w:szCs w:val="20"/>
                <w:lang w:val="en-GB"/>
              </w:rPr>
            </w:pPr>
            <w:r>
              <w:rPr>
                <w:sz w:val="20"/>
                <w:szCs w:val="20"/>
                <w:lang w:val="en-GB"/>
              </w:rPr>
              <w:t xml:space="preserve">Pulmonary </w:t>
            </w:r>
            <w:r w:rsidRPr="00F47059">
              <w:rPr>
                <w:bCs/>
                <w:sz w:val="20"/>
                <w:szCs w:val="20"/>
                <w:lang w:val="en-GB"/>
              </w:rPr>
              <w:t>n (%)</w:t>
            </w:r>
          </w:p>
          <w:p w14:paraId="4ADADF56" w14:textId="77777777" w:rsidR="002136F3" w:rsidRDefault="002136F3" w:rsidP="008F4F8C">
            <w:pPr>
              <w:jc w:val="center"/>
              <w:rPr>
                <w:sz w:val="20"/>
                <w:szCs w:val="20"/>
                <w:lang w:val="en-GB"/>
              </w:rPr>
            </w:pPr>
            <w:r>
              <w:rPr>
                <w:sz w:val="20"/>
                <w:szCs w:val="20"/>
                <w:lang w:val="en-GB"/>
              </w:rPr>
              <w:t>C</w:t>
            </w:r>
            <w:r w:rsidRPr="00B95734">
              <w:rPr>
                <w:sz w:val="20"/>
                <w:szCs w:val="20"/>
                <w:lang w:val="en-GB"/>
              </w:rPr>
              <w:t>ardiological</w:t>
            </w:r>
            <w:r>
              <w:rPr>
                <w:sz w:val="20"/>
                <w:szCs w:val="20"/>
                <w:lang w:val="en-GB"/>
              </w:rPr>
              <w:t xml:space="preserve"> </w:t>
            </w:r>
            <w:r w:rsidRPr="00F47059">
              <w:rPr>
                <w:bCs/>
                <w:sz w:val="20"/>
                <w:szCs w:val="20"/>
                <w:lang w:val="en-GB"/>
              </w:rPr>
              <w:t>n (%)</w:t>
            </w:r>
          </w:p>
          <w:p w14:paraId="49B6D044" w14:textId="77777777" w:rsidR="002136F3" w:rsidRDefault="002136F3" w:rsidP="008F4F8C">
            <w:pPr>
              <w:jc w:val="center"/>
              <w:rPr>
                <w:sz w:val="20"/>
                <w:szCs w:val="20"/>
                <w:lang w:val="en-GB"/>
              </w:rPr>
            </w:pPr>
            <w:r>
              <w:rPr>
                <w:sz w:val="20"/>
                <w:szCs w:val="20"/>
                <w:lang w:val="en-GB"/>
              </w:rPr>
              <w:t xml:space="preserve">Renal </w:t>
            </w:r>
            <w:r w:rsidRPr="00F47059">
              <w:rPr>
                <w:bCs/>
                <w:sz w:val="20"/>
                <w:szCs w:val="20"/>
                <w:lang w:val="en-GB"/>
              </w:rPr>
              <w:t>n (%)</w:t>
            </w:r>
          </w:p>
          <w:p w14:paraId="05609B5F" w14:textId="77777777" w:rsidR="002136F3" w:rsidRDefault="002136F3" w:rsidP="008F4F8C">
            <w:pPr>
              <w:jc w:val="center"/>
              <w:rPr>
                <w:sz w:val="20"/>
                <w:szCs w:val="20"/>
                <w:lang w:val="en-GB"/>
              </w:rPr>
            </w:pPr>
            <w:r>
              <w:rPr>
                <w:sz w:val="20"/>
                <w:szCs w:val="20"/>
                <w:lang w:val="en-GB"/>
              </w:rPr>
              <w:t xml:space="preserve">Neurological </w:t>
            </w:r>
            <w:r w:rsidRPr="00F47059">
              <w:rPr>
                <w:bCs/>
                <w:sz w:val="20"/>
                <w:szCs w:val="20"/>
                <w:lang w:val="en-GB"/>
              </w:rPr>
              <w:t>n (%)</w:t>
            </w:r>
          </w:p>
          <w:p w14:paraId="663536BE" w14:textId="77777777" w:rsidR="002136F3" w:rsidRDefault="002136F3" w:rsidP="008F4F8C">
            <w:pPr>
              <w:jc w:val="center"/>
              <w:rPr>
                <w:sz w:val="20"/>
                <w:szCs w:val="20"/>
                <w:lang w:val="en-GB"/>
              </w:rPr>
            </w:pPr>
            <w:r>
              <w:rPr>
                <w:sz w:val="20"/>
                <w:szCs w:val="20"/>
                <w:lang w:val="en-GB"/>
              </w:rPr>
              <w:t xml:space="preserve">Gastrointestinal </w:t>
            </w:r>
            <w:r w:rsidRPr="00F47059">
              <w:rPr>
                <w:bCs/>
                <w:sz w:val="20"/>
                <w:szCs w:val="20"/>
                <w:lang w:val="en-GB"/>
              </w:rPr>
              <w:t>n (%)</w:t>
            </w:r>
          </w:p>
          <w:p w14:paraId="22820FCF" w14:textId="77777777" w:rsidR="002136F3" w:rsidRDefault="002136F3" w:rsidP="008F4F8C">
            <w:pPr>
              <w:jc w:val="center"/>
              <w:rPr>
                <w:sz w:val="20"/>
                <w:szCs w:val="20"/>
                <w:lang w:val="en-GB"/>
              </w:rPr>
            </w:pPr>
            <w:proofErr w:type="spellStart"/>
            <w:r>
              <w:rPr>
                <w:sz w:val="20"/>
                <w:szCs w:val="20"/>
                <w:lang w:val="en-GB"/>
              </w:rPr>
              <w:t>Anemia</w:t>
            </w:r>
            <w:proofErr w:type="spellEnd"/>
            <w:r>
              <w:rPr>
                <w:sz w:val="20"/>
                <w:szCs w:val="20"/>
                <w:lang w:val="en-GB"/>
              </w:rPr>
              <w:t xml:space="preserve"> </w:t>
            </w:r>
            <w:r w:rsidRPr="00F47059">
              <w:rPr>
                <w:bCs/>
                <w:sz w:val="20"/>
                <w:szCs w:val="20"/>
                <w:lang w:val="en-GB"/>
              </w:rPr>
              <w:t>n (%)</w:t>
            </w:r>
          </w:p>
          <w:p w14:paraId="72A54A8B" w14:textId="77777777" w:rsidR="002136F3" w:rsidRDefault="002136F3" w:rsidP="008F4F8C">
            <w:pPr>
              <w:jc w:val="center"/>
              <w:rPr>
                <w:sz w:val="20"/>
                <w:szCs w:val="20"/>
                <w:lang w:val="en-GB"/>
              </w:rPr>
            </w:pPr>
            <w:r>
              <w:rPr>
                <w:sz w:val="20"/>
                <w:szCs w:val="20"/>
                <w:lang w:val="en-GB"/>
              </w:rPr>
              <w:t xml:space="preserve">Electrolyte derangement </w:t>
            </w:r>
            <w:r w:rsidRPr="00F47059">
              <w:rPr>
                <w:bCs/>
                <w:sz w:val="20"/>
                <w:szCs w:val="20"/>
                <w:lang w:val="en-GB"/>
              </w:rPr>
              <w:t>n (%)</w:t>
            </w:r>
          </w:p>
          <w:p w14:paraId="4A29A83D" w14:textId="77777777" w:rsidR="002136F3" w:rsidRDefault="002136F3" w:rsidP="008F4F8C">
            <w:pPr>
              <w:jc w:val="center"/>
              <w:rPr>
                <w:sz w:val="20"/>
                <w:szCs w:val="20"/>
                <w:lang w:val="en-GB"/>
              </w:rPr>
            </w:pPr>
            <w:r>
              <w:rPr>
                <w:sz w:val="20"/>
                <w:szCs w:val="20"/>
                <w:lang w:val="en-GB"/>
              </w:rPr>
              <w:t xml:space="preserve">Urinary tract infection </w:t>
            </w:r>
            <w:r w:rsidRPr="00F47059">
              <w:rPr>
                <w:bCs/>
                <w:sz w:val="20"/>
                <w:szCs w:val="20"/>
                <w:lang w:val="en-GB"/>
              </w:rPr>
              <w:t>n (%)</w:t>
            </w:r>
          </w:p>
          <w:p w14:paraId="3B27FBCF" w14:textId="77777777" w:rsidR="002136F3" w:rsidRDefault="002136F3" w:rsidP="008F4F8C">
            <w:pPr>
              <w:jc w:val="center"/>
              <w:rPr>
                <w:sz w:val="20"/>
                <w:szCs w:val="20"/>
                <w:lang w:val="en-GB"/>
              </w:rPr>
            </w:pPr>
            <w:r>
              <w:rPr>
                <w:sz w:val="20"/>
                <w:szCs w:val="20"/>
                <w:lang w:val="en-GB"/>
              </w:rPr>
              <w:t xml:space="preserve">Decubitus </w:t>
            </w:r>
            <w:r w:rsidRPr="00F47059">
              <w:rPr>
                <w:bCs/>
                <w:sz w:val="20"/>
                <w:szCs w:val="20"/>
                <w:lang w:val="en-GB"/>
              </w:rPr>
              <w:t>n (%)</w:t>
            </w:r>
          </w:p>
          <w:p w14:paraId="07F41144" w14:textId="77777777" w:rsidR="002136F3" w:rsidRDefault="002136F3" w:rsidP="008F4F8C">
            <w:pPr>
              <w:jc w:val="center"/>
              <w:rPr>
                <w:b/>
                <w:sz w:val="20"/>
                <w:szCs w:val="20"/>
                <w:lang w:val="en-GB"/>
              </w:rPr>
            </w:pPr>
            <w:r>
              <w:rPr>
                <w:sz w:val="20"/>
                <w:szCs w:val="20"/>
                <w:lang w:val="en-GB"/>
              </w:rPr>
              <w:t xml:space="preserve">TVT </w:t>
            </w:r>
            <w:r w:rsidRPr="00F47059">
              <w:rPr>
                <w:bCs/>
                <w:sz w:val="20"/>
                <w:szCs w:val="20"/>
                <w:lang w:val="en-GB"/>
              </w:rPr>
              <w:t>n (%)</w:t>
            </w:r>
          </w:p>
        </w:tc>
        <w:tc>
          <w:tcPr>
            <w:tcW w:w="1711" w:type="dxa"/>
            <w:tcBorders>
              <w:top w:val="single" w:sz="4" w:space="0" w:color="auto"/>
              <w:bottom w:val="single" w:sz="4" w:space="0" w:color="auto"/>
            </w:tcBorders>
            <w:shd w:val="clear" w:color="auto" w:fill="auto"/>
            <w:vAlign w:val="center"/>
          </w:tcPr>
          <w:p w14:paraId="394701BF" w14:textId="77777777" w:rsidR="002136F3" w:rsidRDefault="002136F3" w:rsidP="008F4F8C">
            <w:pPr>
              <w:jc w:val="center"/>
              <w:rPr>
                <w:rFonts w:cstheme="minorHAnsi"/>
                <w:sz w:val="20"/>
                <w:szCs w:val="18"/>
                <w:lang w:val="en-US"/>
              </w:rPr>
            </w:pPr>
            <w:r>
              <w:rPr>
                <w:rFonts w:cstheme="minorHAnsi"/>
                <w:sz w:val="20"/>
                <w:szCs w:val="18"/>
                <w:lang w:val="en-US"/>
              </w:rPr>
              <w:t>86 (60.6)</w:t>
            </w:r>
          </w:p>
          <w:p w14:paraId="741ABE05" w14:textId="77777777" w:rsidR="002136F3" w:rsidRDefault="002136F3" w:rsidP="008F4F8C">
            <w:pPr>
              <w:jc w:val="center"/>
              <w:rPr>
                <w:rFonts w:cstheme="minorHAnsi"/>
                <w:sz w:val="20"/>
                <w:szCs w:val="18"/>
                <w:lang w:val="en-US"/>
              </w:rPr>
            </w:pPr>
            <w:r>
              <w:rPr>
                <w:rFonts w:cstheme="minorHAnsi"/>
                <w:sz w:val="20"/>
                <w:szCs w:val="18"/>
                <w:lang w:val="en-US"/>
              </w:rPr>
              <w:t>3 (2.1)</w:t>
            </w:r>
          </w:p>
          <w:p w14:paraId="40F8CA84" w14:textId="77777777" w:rsidR="002136F3" w:rsidRDefault="002136F3" w:rsidP="008F4F8C">
            <w:pPr>
              <w:jc w:val="center"/>
              <w:rPr>
                <w:rFonts w:cstheme="minorHAnsi"/>
                <w:sz w:val="20"/>
                <w:szCs w:val="18"/>
                <w:lang w:val="en-US"/>
              </w:rPr>
            </w:pPr>
            <w:r>
              <w:rPr>
                <w:rFonts w:cstheme="minorHAnsi"/>
                <w:sz w:val="20"/>
                <w:szCs w:val="18"/>
                <w:lang w:val="en-US"/>
              </w:rPr>
              <w:t>3 (2.1)</w:t>
            </w:r>
          </w:p>
          <w:p w14:paraId="237DF7CE" w14:textId="77777777" w:rsidR="002136F3" w:rsidRDefault="002136F3" w:rsidP="008F4F8C">
            <w:pPr>
              <w:jc w:val="center"/>
              <w:rPr>
                <w:rFonts w:cstheme="minorHAnsi"/>
                <w:sz w:val="20"/>
                <w:szCs w:val="18"/>
                <w:lang w:val="en-US"/>
              </w:rPr>
            </w:pPr>
            <w:r>
              <w:rPr>
                <w:rFonts w:cstheme="minorHAnsi"/>
                <w:sz w:val="20"/>
                <w:szCs w:val="18"/>
                <w:lang w:val="en-US"/>
              </w:rPr>
              <w:t>5 (3.5)</w:t>
            </w:r>
            <w:r>
              <w:rPr>
                <w:rFonts w:cstheme="minorHAnsi"/>
                <w:sz w:val="20"/>
                <w:szCs w:val="18"/>
                <w:lang w:val="en-US"/>
              </w:rPr>
              <w:br/>
              <w:t>8 (5.6)</w:t>
            </w:r>
          </w:p>
          <w:p w14:paraId="3298691C" w14:textId="77777777" w:rsidR="002136F3" w:rsidRDefault="002136F3" w:rsidP="008F4F8C">
            <w:pPr>
              <w:jc w:val="center"/>
              <w:rPr>
                <w:rFonts w:cstheme="minorHAnsi"/>
                <w:sz w:val="20"/>
                <w:szCs w:val="18"/>
                <w:lang w:val="en-US"/>
              </w:rPr>
            </w:pPr>
            <w:r>
              <w:rPr>
                <w:rFonts w:cstheme="minorHAnsi"/>
                <w:sz w:val="20"/>
                <w:szCs w:val="18"/>
                <w:lang w:val="en-US"/>
              </w:rPr>
              <w:t>4 (2.8)</w:t>
            </w:r>
          </w:p>
          <w:p w14:paraId="1C0537C2" w14:textId="77777777" w:rsidR="002136F3" w:rsidRDefault="002136F3" w:rsidP="008F4F8C">
            <w:pPr>
              <w:jc w:val="center"/>
              <w:rPr>
                <w:rFonts w:cstheme="minorHAnsi"/>
                <w:sz w:val="20"/>
                <w:szCs w:val="18"/>
                <w:lang w:val="en-US"/>
              </w:rPr>
            </w:pPr>
            <w:r>
              <w:rPr>
                <w:rFonts w:cstheme="minorHAnsi"/>
                <w:sz w:val="20"/>
                <w:szCs w:val="18"/>
                <w:lang w:val="en-US"/>
              </w:rPr>
              <w:t>58 (40.8)</w:t>
            </w:r>
          </w:p>
          <w:p w14:paraId="0F38C620" w14:textId="77777777" w:rsidR="002136F3" w:rsidRDefault="002136F3" w:rsidP="008F4F8C">
            <w:pPr>
              <w:jc w:val="center"/>
              <w:rPr>
                <w:rFonts w:cstheme="minorHAnsi"/>
                <w:sz w:val="20"/>
                <w:szCs w:val="18"/>
                <w:lang w:val="en-US"/>
              </w:rPr>
            </w:pPr>
            <w:r>
              <w:rPr>
                <w:rFonts w:cstheme="minorHAnsi"/>
                <w:sz w:val="20"/>
                <w:szCs w:val="18"/>
                <w:lang w:val="en-US"/>
              </w:rPr>
              <w:t>25 (17.6)</w:t>
            </w:r>
          </w:p>
          <w:p w14:paraId="10157964" w14:textId="77777777" w:rsidR="002136F3" w:rsidRDefault="002136F3" w:rsidP="008F4F8C">
            <w:pPr>
              <w:jc w:val="center"/>
              <w:rPr>
                <w:rFonts w:cstheme="minorHAnsi"/>
                <w:sz w:val="20"/>
                <w:szCs w:val="18"/>
                <w:lang w:val="en-US"/>
              </w:rPr>
            </w:pPr>
            <w:r>
              <w:rPr>
                <w:rFonts w:cstheme="minorHAnsi"/>
                <w:sz w:val="20"/>
                <w:szCs w:val="18"/>
                <w:lang w:val="en-US"/>
              </w:rPr>
              <w:t>5 (3.5)</w:t>
            </w:r>
          </w:p>
          <w:p w14:paraId="22DEBAE9" w14:textId="77777777" w:rsidR="002136F3" w:rsidRDefault="002136F3" w:rsidP="008F4F8C">
            <w:pPr>
              <w:jc w:val="center"/>
              <w:rPr>
                <w:rFonts w:cstheme="minorHAnsi"/>
                <w:sz w:val="20"/>
                <w:szCs w:val="18"/>
                <w:lang w:val="en-US"/>
              </w:rPr>
            </w:pPr>
            <w:r>
              <w:rPr>
                <w:rFonts w:cstheme="minorHAnsi"/>
                <w:sz w:val="20"/>
                <w:szCs w:val="18"/>
                <w:lang w:val="en-US"/>
              </w:rPr>
              <w:t>3 (2.1)</w:t>
            </w:r>
          </w:p>
          <w:p w14:paraId="55B53E5B" w14:textId="77777777" w:rsidR="002136F3" w:rsidRDefault="002136F3" w:rsidP="008F4F8C">
            <w:pPr>
              <w:jc w:val="center"/>
              <w:rPr>
                <w:rFonts w:cstheme="minorHAnsi"/>
                <w:sz w:val="20"/>
                <w:szCs w:val="18"/>
                <w:lang w:val="en-US"/>
              </w:rPr>
            </w:pPr>
            <w:r>
              <w:rPr>
                <w:rFonts w:cstheme="minorHAnsi"/>
                <w:sz w:val="20"/>
                <w:szCs w:val="18"/>
                <w:lang w:val="en-US"/>
              </w:rPr>
              <w:t>0 (0)</w:t>
            </w:r>
          </w:p>
        </w:tc>
        <w:tc>
          <w:tcPr>
            <w:tcW w:w="1985" w:type="dxa"/>
            <w:tcBorders>
              <w:top w:val="single" w:sz="4" w:space="0" w:color="auto"/>
              <w:bottom w:val="single" w:sz="4" w:space="0" w:color="auto"/>
            </w:tcBorders>
            <w:shd w:val="clear" w:color="auto" w:fill="auto"/>
            <w:vAlign w:val="center"/>
          </w:tcPr>
          <w:p w14:paraId="25260E5D" w14:textId="77777777" w:rsidR="002136F3" w:rsidRDefault="002136F3" w:rsidP="008F4F8C">
            <w:pPr>
              <w:jc w:val="center"/>
              <w:rPr>
                <w:rFonts w:cstheme="minorHAnsi"/>
                <w:sz w:val="20"/>
                <w:szCs w:val="18"/>
                <w:lang w:val="en-US"/>
              </w:rPr>
            </w:pPr>
            <w:r>
              <w:rPr>
                <w:rFonts w:cstheme="minorHAnsi"/>
                <w:sz w:val="20"/>
                <w:szCs w:val="18"/>
                <w:lang w:val="en-US"/>
              </w:rPr>
              <w:t>139 (97.9)</w:t>
            </w:r>
          </w:p>
          <w:p w14:paraId="4001CF71" w14:textId="77777777" w:rsidR="002136F3" w:rsidRDefault="002136F3" w:rsidP="008F4F8C">
            <w:pPr>
              <w:jc w:val="center"/>
              <w:rPr>
                <w:rFonts w:cstheme="minorHAnsi"/>
                <w:sz w:val="20"/>
                <w:szCs w:val="18"/>
                <w:lang w:val="en-US"/>
              </w:rPr>
            </w:pPr>
            <w:r>
              <w:rPr>
                <w:rFonts w:cstheme="minorHAnsi"/>
                <w:sz w:val="20"/>
                <w:szCs w:val="18"/>
                <w:lang w:val="en-US"/>
              </w:rPr>
              <w:t>35 (24.6)</w:t>
            </w:r>
          </w:p>
          <w:p w14:paraId="207FEABC" w14:textId="77777777" w:rsidR="002136F3" w:rsidRDefault="002136F3" w:rsidP="008F4F8C">
            <w:pPr>
              <w:jc w:val="center"/>
              <w:rPr>
                <w:rFonts w:cstheme="minorHAnsi"/>
                <w:sz w:val="20"/>
                <w:szCs w:val="18"/>
                <w:lang w:val="en-US"/>
              </w:rPr>
            </w:pPr>
            <w:r>
              <w:rPr>
                <w:rFonts w:cstheme="minorHAnsi"/>
                <w:sz w:val="20"/>
                <w:szCs w:val="18"/>
                <w:lang w:val="en-US"/>
              </w:rPr>
              <w:t>49 (34.5)</w:t>
            </w:r>
          </w:p>
          <w:p w14:paraId="665CE91D" w14:textId="77777777" w:rsidR="002136F3" w:rsidRDefault="002136F3" w:rsidP="008F4F8C">
            <w:pPr>
              <w:jc w:val="center"/>
              <w:rPr>
                <w:rFonts w:cstheme="minorHAnsi"/>
                <w:sz w:val="20"/>
                <w:szCs w:val="18"/>
                <w:lang w:val="en-US"/>
              </w:rPr>
            </w:pPr>
            <w:r>
              <w:rPr>
                <w:rFonts w:cstheme="minorHAnsi"/>
                <w:sz w:val="20"/>
                <w:szCs w:val="18"/>
                <w:lang w:val="en-US"/>
              </w:rPr>
              <w:t>18 (12.7)</w:t>
            </w:r>
          </w:p>
          <w:p w14:paraId="1567EDEE" w14:textId="77777777" w:rsidR="002136F3" w:rsidRDefault="002136F3" w:rsidP="008F4F8C">
            <w:pPr>
              <w:jc w:val="center"/>
              <w:rPr>
                <w:rFonts w:cstheme="minorHAnsi"/>
                <w:sz w:val="20"/>
                <w:szCs w:val="18"/>
                <w:lang w:val="en-US"/>
              </w:rPr>
            </w:pPr>
            <w:r>
              <w:rPr>
                <w:rFonts w:cstheme="minorHAnsi"/>
                <w:sz w:val="20"/>
                <w:szCs w:val="18"/>
                <w:lang w:val="en-US"/>
              </w:rPr>
              <w:t>40 (28.2)</w:t>
            </w:r>
          </w:p>
          <w:p w14:paraId="4F1F889F" w14:textId="77777777" w:rsidR="002136F3" w:rsidRDefault="002136F3" w:rsidP="008F4F8C">
            <w:pPr>
              <w:jc w:val="center"/>
              <w:rPr>
                <w:rFonts w:cstheme="minorHAnsi"/>
                <w:sz w:val="20"/>
                <w:szCs w:val="18"/>
                <w:lang w:val="en-US"/>
              </w:rPr>
            </w:pPr>
            <w:r>
              <w:rPr>
                <w:rFonts w:cstheme="minorHAnsi"/>
                <w:sz w:val="20"/>
                <w:szCs w:val="18"/>
                <w:lang w:val="en-US"/>
              </w:rPr>
              <w:t>22 (15.5)</w:t>
            </w:r>
          </w:p>
          <w:p w14:paraId="07C90858" w14:textId="77777777" w:rsidR="002136F3" w:rsidRDefault="002136F3" w:rsidP="008F4F8C">
            <w:pPr>
              <w:jc w:val="center"/>
              <w:rPr>
                <w:rFonts w:cstheme="minorHAnsi"/>
                <w:sz w:val="20"/>
                <w:szCs w:val="18"/>
                <w:lang w:val="en-US"/>
              </w:rPr>
            </w:pPr>
            <w:r>
              <w:rPr>
                <w:rFonts w:cstheme="minorHAnsi"/>
                <w:sz w:val="20"/>
                <w:szCs w:val="18"/>
                <w:lang w:val="en-US"/>
              </w:rPr>
              <w:t>87 (61.3)</w:t>
            </w:r>
          </w:p>
          <w:p w14:paraId="4651BD82" w14:textId="77777777" w:rsidR="002136F3" w:rsidRDefault="002136F3" w:rsidP="008F4F8C">
            <w:pPr>
              <w:jc w:val="center"/>
              <w:rPr>
                <w:rFonts w:cstheme="minorHAnsi"/>
                <w:sz w:val="20"/>
                <w:szCs w:val="18"/>
                <w:lang w:val="en-US"/>
              </w:rPr>
            </w:pPr>
            <w:r>
              <w:rPr>
                <w:rFonts w:cstheme="minorHAnsi"/>
                <w:sz w:val="20"/>
                <w:szCs w:val="18"/>
                <w:lang w:val="en-US"/>
              </w:rPr>
              <w:t>53 (37.3)</w:t>
            </w:r>
          </w:p>
          <w:p w14:paraId="48DFFE24" w14:textId="77777777" w:rsidR="002136F3" w:rsidRDefault="002136F3" w:rsidP="008F4F8C">
            <w:pPr>
              <w:jc w:val="center"/>
              <w:rPr>
                <w:rFonts w:cstheme="minorHAnsi"/>
                <w:sz w:val="20"/>
                <w:szCs w:val="18"/>
                <w:lang w:val="en-US"/>
              </w:rPr>
            </w:pPr>
            <w:r>
              <w:rPr>
                <w:rFonts w:cstheme="minorHAnsi"/>
                <w:sz w:val="20"/>
                <w:szCs w:val="18"/>
                <w:lang w:val="en-US"/>
              </w:rPr>
              <w:t>7 (4.9)</w:t>
            </w:r>
          </w:p>
          <w:p w14:paraId="542583B8" w14:textId="77777777" w:rsidR="002136F3" w:rsidRDefault="002136F3" w:rsidP="008F4F8C">
            <w:pPr>
              <w:jc w:val="center"/>
              <w:rPr>
                <w:rFonts w:cstheme="minorHAnsi"/>
                <w:sz w:val="20"/>
                <w:szCs w:val="18"/>
                <w:lang w:val="en-US"/>
              </w:rPr>
            </w:pPr>
            <w:r>
              <w:rPr>
                <w:rFonts w:cstheme="minorHAnsi"/>
                <w:sz w:val="20"/>
                <w:szCs w:val="18"/>
                <w:lang w:val="en-US"/>
              </w:rPr>
              <w:t>8 (5.6)</w:t>
            </w:r>
          </w:p>
          <w:p w14:paraId="3E3AFF1D" w14:textId="77777777" w:rsidR="002136F3" w:rsidRDefault="002136F3" w:rsidP="008F4F8C">
            <w:pPr>
              <w:jc w:val="center"/>
              <w:rPr>
                <w:rFonts w:cstheme="minorHAnsi"/>
                <w:sz w:val="20"/>
                <w:szCs w:val="18"/>
                <w:lang w:val="en-US"/>
              </w:rPr>
            </w:pPr>
            <w:r>
              <w:rPr>
                <w:rFonts w:cstheme="minorHAnsi"/>
                <w:sz w:val="20"/>
                <w:szCs w:val="18"/>
                <w:lang w:val="en-US"/>
              </w:rPr>
              <w:t>1 (0.7)</w:t>
            </w:r>
          </w:p>
        </w:tc>
        <w:tc>
          <w:tcPr>
            <w:tcW w:w="1704" w:type="dxa"/>
            <w:tcBorders>
              <w:top w:val="single" w:sz="4" w:space="0" w:color="auto"/>
              <w:bottom w:val="single" w:sz="4" w:space="0" w:color="auto"/>
            </w:tcBorders>
            <w:vAlign w:val="center"/>
          </w:tcPr>
          <w:p w14:paraId="7859CA22" w14:textId="77777777" w:rsidR="002136F3" w:rsidRDefault="002136F3" w:rsidP="008F4F8C">
            <w:pPr>
              <w:jc w:val="center"/>
              <w:rPr>
                <w:rFonts w:cstheme="minorHAnsi"/>
                <w:sz w:val="20"/>
                <w:szCs w:val="18"/>
                <w:lang w:val="en-US"/>
              </w:rPr>
            </w:pPr>
            <w:r>
              <w:rPr>
                <w:rFonts w:cstheme="minorHAnsi"/>
                <w:sz w:val="20"/>
                <w:szCs w:val="18"/>
                <w:lang w:val="en-US"/>
              </w:rPr>
              <w:t>225 (79.2)</w:t>
            </w:r>
          </w:p>
          <w:p w14:paraId="27AC68F3" w14:textId="77777777" w:rsidR="002136F3" w:rsidRDefault="002136F3" w:rsidP="008F4F8C">
            <w:pPr>
              <w:jc w:val="center"/>
              <w:rPr>
                <w:rFonts w:cstheme="minorHAnsi"/>
                <w:sz w:val="20"/>
                <w:szCs w:val="18"/>
                <w:lang w:val="en-US"/>
              </w:rPr>
            </w:pPr>
            <w:r>
              <w:rPr>
                <w:rFonts w:cstheme="minorHAnsi"/>
                <w:sz w:val="20"/>
                <w:szCs w:val="18"/>
                <w:lang w:val="en-US"/>
              </w:rPr>
              <w:t>38 (13.4)</w:t>
            </w:r>
          </w:p>
          <w:p w14:paraId="1C42E9A7" w14:textId="77777777" w:rsidR="002136F3" w:rsidRDefault="002136F3" w:rsidP="008F4F8C">
            <w:pPr>
              <w:jc w:val="center"/>
              <w:rPr>
                <w:rFonts w:cstheme="minorHAnsi"/>
                <w:sz w:val="20"/>
                <w:szCs w:val="18"/>
                <w:lang w:val="en-US"/>
              </w:rPr>
            </w:pPr>
            <w:r>
              <w:rPr>
                <w:rFonts w:cstheme="minorHAnsi"/>
                <w:sz w:val="20"/>
                <w:szCs w:val="18"/>
                <w:lang w:val="en-US"/>
              </w:rPr>
              <w:t>52 (18.3)</w:t>
            </w:r>
          </w:p>
          <w:p w14:paraId="4E0A680F" w14:textId="77777777" w:rsidR="002136F3" w:rsidRDefault="002136F3" w:rsidP="008F4F8C">
            <w:pPr>
              <w:jc w:val="center"/>
              <w:rPr>
                <w:rFonts w:cstheme="minorHAnsi"/>
                <w:sz w:val="20"/>
                <w:szCs w:val="18"/>
                <w:lang w:val="en-US"/>
              </w:rPr>
            </w:pPr>
            <w:r>
              <w:rPr>
                <w:rFonts w:cstheme="minorHAnsi"/>
                <w:sz w:val="20"/>
                <w:szCs w:val="18"/>
                <w:lang w:val="en-US"/>
              </w:rPr>
              <w:t>23 (8.1)</w:t>
            </w:r>
          </w:p>
          <w:p w14:paraId="0046F0BA" w14:textId="77777777" w:rsidR="002136F3" w:rsidRDefault="002136F3" w:rsidP="008F4F8C">
            <w:pPr>
              <w:jc w:val="center"/>
              <w:rPr>
                <w:rFonts w:cstheme="minorHAnsi"/>
                <w:sz w:val="20"/>
                <w:szCs w:val="18"/>
                <w:lang w:val="en-US"/>
              </w:rPr>
            </w:pPr>
            <w:r>
              <w:rPr>
                <w:rFonts w:cstheme="minorHAnsi"/>
                <w:sz w:val="20"/>
                <w:szCs w:val="18"/>
                <w:lang w:val="en-US"/>
              </w:rPr>
              <w:t>48 (16.9)</w:t>
            </w:r>
          </w:p>
          <w:p w14:paraId="3C8DCAEA" w14:textId="77777777" w:rsidR="002136F3" w:rsidRDefault="002136F3" w:rsidP="008F4F8C">
            <w:pPr>
              <w:jc w:val="center"/>
              <w:rPr>
                <w:rFonts w:cstheme="minorHAnsi"/>
                <w:sz w:val="20"/>
                <w:szCs w:val="18"/>
                <w:lang w:val="en-US"/>
              </w:rPr>
            </w:pPr>
            <w:r>
              <w:rPr>
                <w:rFonts w:cstheme="minorHAnsi"/>
                <w:sz w:val="20"/>
                <w:szCs w:val="18"/>
                <w:lang w:val="en-US"/>
              </w:rPr>
              <w:t>26 (9.2)</w:t>
            </w:r>
          </w:p>
          <w:p w14:paraId="26AE4775" w14:textId="77777777" w:rsidR="002136F3" w:rsidRDefault="002136F3" w:rsidP="008F4F8C">
            <w:pPr>
              <w:jc w:val="center"/>
              <w:rPr>
                <w:rFonts w:cstheme="minorHAnsi"/>
                <w:sz w:val="20"/>
                <w:szCs w:val="18"/>
                <w:lang w:val="en-US"/>
              </w:rPr>
            </w:pPr>
            <w:r>
              <w:rPr>
                <w:rFonts w:cstheme="minorHAnsi"/>
                <w:sz w:val="20"/>
                <w:szCs w:val="18"/>
                <w:lang w:val="en-US"/>
              </w:rPr>
              <w:t>145 (51.1)</w:t>
            </w:r>
          </w:p>
          <w:p w14:paraId="06F80A35" w14:textId="77777777" w:rsidR="002136F3" w:rsidRDefault="002136F3" w:rsidP="008F4F8C">
            <w:pPr>
              <w:jc w:val="center"/>
              <w:rPr>
                <w:rFonts w:cstheme="minorHAnsi"/>
                <w:sz w:val="20"/>
                <w:szCs w:val="18"/>
                <w:lang w:val="en-US"/>
              </w:rPr>
            </w:pPr>
            <w:r>
              <w:rPr>
                <w:rFonts w:cstheme="minorHAnsi"/>
                <w:sz w:val="20"/>
                <w:szCs w:val="18"/>
                <w:lang w:val="en-US"/>
              </w:rPr>
              <w:t>78 (27.5)</w:t>
            </w:r>
          </w:p>
          <w:p w14:paraId="74AC374B" w14:textId="77777777" w:rsidR="002136F3" w:rsidRDefault="002136F3" w:rsidP="008F4F8C">
            <w:pPr>
              <w:jc w:val="center"/>
              <w:rPr>
                <w:rFonts w:cstheme="minorHAnsi"/>
                <w:sz w:val="20"/>
                <w:szCs w:val="18"/>
                <w:lang w:val="en-US"/>
              </w:rPr>
            </w:pPr>
            <w:r>
              <w:rPr>
                <w:rFonts w:cstheme="minorHAnsi"/>
                <w:sz w:val="20"/>
                <w:szCs w:val="18"/>
                <w:lang w:val="en-US"/>
              </w:rPr>
              <w:t>12 (4.2)</w:t>
            </w:r>
          </w:p>
          <w:p w14:paraId="0DD22040" w14:textId="77777777" w:rsidR="002136F3" w:rsidRDefault="002136F3" w:rsidP="008F4F8C">
            <w:pPr>
              <w:jc w:val="center"/>
              <w:rPr>
                <w:rFonts w:cstheme="minorHAnsi"/>
                <w:sz w:val="20"/>
                <w:szCs w:val="18"/>
                <w:lang w:val="en-US"/>
              </w:rPr>
            </w:pPr>
            <w:r>
              <w:rPr>
                <w:rFonts w:cstheme="minorHAnsi"/>
                <w:sz w:val="20"/>
                <w:szCs w:val="18"/>
                <w:lang w:val="en-US"/>
              </w:rPr>
              <w:t>11 (3.9)</w:t>
            </w:r>
          </w:p>
          <w:p w14:paraId="512BEF39" w14:textId="77777777" w:rsidR="002136F3" w:rsidRDefault="002136F3" w:rsidP="008F4F8C">
            <w:pPr>
              <w:jc w:val="center"/>
              <w:rPr>
                <w:rFonts w:cstheme="minorHAnsi"/>
                <w:sz w:val="20"/>
                <w:szCs w:val="18"/>
                <w:lang w:val="en-US"/>
              </w:rPr>
            </w:pPr>
            <w:r>
              <w:rPr>
                <w:rFonts w:cstheme="minorHAnsi"/>
                <w:sz w:val="20"/>
                <w:szCs w:val="18"/>
                <w:lang w:val="en-US"/>
              </w:rPr>
              <w:t>1 (0.4)</w:t>
            </w:r>
          </w:p>
        </w:tc>
        <w:tc>
          <w:tcPr>
            <w:tcW w:w="1297" w:type="dxa"/>
            <w:tcBorders>
              <w:top w:val="single" w:sz="4" w:space="0" w:color="auto"/>
              <w:bottom w:val="single" w:sz="4" w:space="0" w:color="auto"/>
              <w:right w:val="single" w:sz="4" w:space="0" w:color="auto"/>
            </w:tcBorders>
            <w:shd w:val="clear" w:color="auto" w:fill="auto"/>
            <w:vAlign w:val="center"/>
          </w:tcPr>
          <w:p w14:paraId="1D852B7C" w14:textId="77777777" w:rsidR="002136F3" w:rsidRPr="00E0035D" w:rsidRDefault="002136F3" w:rsidP="008F4F8C">
            <w:pPr>
              <w:jc w:val="center"/>
              <w:rPr>
                <w:rFonts w:cstheme="minorHAnsi"/>
                <w:b/>
                <w:bCs/>
                <w:sz w:val="21"/>
                <w:szCs w:val="20"/>
                <w:lang w:val="en-US"/>
              </w:rPr>
            </w:pPr>
            <w:r w:rsidRPr="00E0035D">
              <w:rPr>
                <w:rFonts w:cstheme="minorHAnsi"/>
                <w:b/>
                <w:bCs/>
                <w:sz w:val="21"/>
                <w:szCs w:val="20"/>
                <w:lang w:val="en-US"/>
              </w:rPr>
              <w:t>&lt;.001*</w:t>
            </w:r>
          </w:p>
          <w:p w14:paraId="18E1FC5B" w14:textId="77777777" w:rsidR="002136F3" w:rsidRPr="00E0035D" w:rsidRDefault="002136F3" w:rsidP="008F4F8C">
            <w:pPr>
              <w:jc w:val="center"/>
              <w:rPr>
                <w:rFonts w:cstheme="minorHAnsi"/>
                <w:b/>
                <w:bCs/>
                <w:sz w:val="21"/>
                <w:szCs w:val="20"/>
                <w:lang w:val="en-US"/>
              </w:rPr>
            </w:pPr>
            <w:r w:rsidRPr="00E0035D">
              <w:rPr>
                <w:rFonts w:cstheme="minorHAnsi"/>
                <w:b/>
                <w:bCs/>
                <w:sz w:val="21"/>
                <w:szCs w:val="20"/>
                <w:lang w:val="en-US"/>
              </w:rPr>
              <w:t>&lt;.001*</w:t>
            </w:r>
          </w:p>
          <w:p w14:paraId="309AED66" w14:textId="77777777" w:rsidR="002136F3" w:rsidRPr="00E0035D" w:rsidRDefault="002136F3" w:rsidP="008F4F8C">
            <w:pPr>
              <w:jc w:val="center"/>
              <w:rPr>
                <w:rFonts w:cstheme="minorHAnsi"/>
                <w:b/>
                <w:bCs/>
                <w:sz w:val="21"/>
                <w:szCs w:val="20"/>
                <w:lang w:val="en-US"/>
              </w:rPr>
            </w:pPr>
            <w:r w:rsidRPr="00E0035D">
              <w:rPr>
                <w:rFonts w:cstheme="minorHAnsi"/>
                <w:b/>
                <w:bCs/>
                <w:sz w:val="21"/>
                <w:szCs w:val="20"/>
                <w:lang w:val="en-US"/>
              </w:rPr>
              <w:t>&lt;.001*</w:t>
            </w:r>
          </w:p>
          <w:p w14:paraId="429240B0" w14:textId="77777777" w:rsidR="002136F3" w:rsidRPr="00E0035D" w:rsidRDefault="002136F3" w:rsidP="008F4F8C">
            <w:pPr>
              <w:jc w:val="center"/>
              <w:rPr>
                <w:rFonts w:cstheme="minorHAnsi"/>
                <w:b/>
                <w:bCs/>
                <w:sz w:val="21"/>
                <w:szCs w:val="20"/>
                <w:lang w:val="en-US"/>
              </w:rPr>
            </w:pPr>
            <w:r w:rsidRPr="00E0035D">
              <w:rPr>
                <w:rFonts w:cstheme="minorHAnsi"/>
                <w:b/>
                <w:bCs/>
                <w:sz w:val="21"/>
                <w:szCs w:val="20"/>
                <w:lang w:val="en-US"/>
              </w:rPr>
              <w:t>.005*</w:t>
            </w:r>
          </w:p>
          <w:p w14:paraId="7FC88995" w14:textId="77777777" w:rsidR="002136F3" w:rsidRPr="00E0035D" w:rsidRDefault="002136F3" w:rsidP="008F4F8C">
            <w:pPr>
              <w:jc w:val="center"/>
              <w:rPr>
                <w:rFonts w:cstheme="minorHAnsi"/>
                <w:b/>
                <w:bCs/>
                <w:sz w:val="21"/>
                <w:szCs w:val="20"/>
                <w:lang w:val="en-US"/>
              </w:rPr>
            </w:pPr>
            <w:r w:rsidRPr="00E0035D">
              <w:rPr>
                <w:rFonts w:cstheme="minorHAnsi"/>
                <w:b/>
                <w:bCs/>
                <w:sz w:val="21"/>
                <w:szCs w:val="20"/>
                <w:lang w:val="en-US"/>
              </w:rPr>
              <w:t>&lt;.001*</w:t>
            </w:r>
          </w:p>
          <w:p w14:paraId="4B531DAD" w14:textId="77777777" w:rsidR="002136F3" w:rsidRPr="00E0035D" w:rsidRDefault="002136F3" w:rsidP="008F4F8C">
            <w:pPr>
              <w:jc w:val="center"/>
              <w:rPr>
                <w:rFonts w:cstheme="minorHAnsi"/>
                <w:b/>
                <w:bCs/>
                <w:sz w:val="21"/>
                <w:szCs w:val="20"/>
                <w:lang w:val="en-US"/>
              </w:rPr>
            </w:pPr>
            <w:r w:rsidRPr="00E0035D">
              <w:rPr>
                <w:rFonts w:cstheme="minorHAnsi"/>
                <w:b/>
                <w:bCs/>
                <w:sz w:val="21"/>
                <w:szCs w:val="20"/>
                <w:lang w:val="en-US"/>
              </w:rPr>
              <w:t>&lt;.001*</w:t>
            </w:r>
          </w:p>
          <w:p w14:paraId="4EA65C20" w14:textId="77777777" w:rsidR="002136F3" w:rsidRPr="00E0035D" w:rsidRDefault="002136F3" w:rsidP="008F4F8C">
            <w:pPr>
              <w:jc w:val="center"/>
              <w:rPr>
                <w:rFonts w:cstheme="minorHAnsi"/>
                <w:b/>
                <w:bCs/>
                <w:sz w:val="21"/>
                <w:szCs w:val="20"/>
                <w:lang w:val="en-US"/>
              </w:rPr>
            </w:pPr>
            <w:r w:rsidRPr="00E0035D">
              <w:rPr>
                <w:rFonts w:cstheme="minorHAnsi"/>
                <w:b/>
                <w:bCs/>
                <w:sz w:val="21"/>
                <w:szCs w:val="20"/>
                <w:lang w:val="en-US"/>
              </w:rPr>
              <w:t>&lt;.001*</w:t>
            </w:r>
          </w:p>
          <w:p w14:paraId="5F290F24" w14:textId="77777777" w:rsidR="002136F3" w:rsidRPr="00E0035D" w:rsidRDefault="002136F3" w:rsidP="008F4F8C">
            <w:pPr>
              <w:jc w:val="center"/>
              <w:rPr>
                <w:rFonts w:cstheme="minorHAnsi"/>
                <w:b/>
                <w:bCs/>
                <w:sz w:val="21"/>
                <w:szCs w:val="20"/>
                <w:lang w:val="en-US"/>
              </w:rPr>
            </w:pPr>
            <w:r w:rsidRPr="00E0035D">
              <w:rPr>
                <w:rFonts w:cstheme="minorHAnsi"/>
                <w:b/>
                <w:bCs/>
                <w:sz w:val="21"/>
                <w:szCs w:val="20"/>
                <w:lang w:val="en-US"/>
              </w:rPr>
              <w:t>&lt;.001*</w:t>
            </w:r>
          </w:p>
          <w:p w14:paraId="4536B7E9" w14:textId="77777777" w:rsidR="002136F3" w:rsidRDefault="002136F3" w:rsidP="008F4F8C">
            <w:pPr>
              <w:jc w:val="center"/>
              <w:rPr>
                <w:rFonts w:cstheme="minorHAnsi"/>
                <w:sz w:val="20"/>
                <w:szCs w:val="18"/>
                <w:lang w:val="en-US"/>
              </w:rPr>
            </w:pPr>
            <w:r w:rsidRPr="009B47C5">
              <w:rPr>
                <w:rFonts w:cstheme="minorHAnsi"/>
                <w:sz w:val="20"/>
                <w:szCs w:val="18"/>
                <w:lang w:val="en-US"/>
              </w:rPr>
              <w:t>.565*</w:t>
            </w:r>
          </w:p>
          <w:p w14:paraId="5F3A4BB2" w14:textId="77777777" w:rsidR="002136F3" w:rsidRDefault="002136F3" w:rsidP="008F4F8C">
            <w:pPr>
              <w:jc w:val="center"/>
              <w:rPr>
                <w:rFonts w:cstheme="minorHAnsi"/>
                <w:sz w:val="20"/>
                <w:szCs w:val="18"/>
                <w:lang w:val="en-US"/>
              </w:rPr>
            </w:pPr>
            <w:r>
              <w:rPr>
                <w:rFonts w:cstheme="minorHAnsi"/>
                <w:sz w:val="20"/>
                <w:szCs w:val="18"/>
                <w:lang w:val="en-US"/>
              </w:rPr>
              <w:t>.124*</w:t>
            </w:r>
          </w:p>
          <w:p w14:paraId="5A76D4A3" w14:textId="77777777" w:rsidR="002136F3" w:rsidRDefault="002136F3" w:rsidP="008F4F8C">
            <w:pPr>
              <w:jc w:val="center"/>
              <w:rPr>
                <w:rFonts w:cstheme="minorHAnsi"/>
                <w:sz w:val="20"/>
                <w:szCs w:val="18"/>
                <w:lang w:val="en-US"/>
              </w:rPr>
            </w:pPr>
            <w:r>
              <w:rPr>
                <w:rFonts w:cstheme="minorHAnsi"/>
                <w:sz w:val="20"/>
                <w:szCs w:val="18"/>
                <w:lang w:val="en-US"/>
              </w:rPr>
              <w:t>1.0**</w:t>
            </w:r>
          </w:p>
        </w:tc>
      </w:tr>
      <w:tr w:rsidR="002136F3" w:rsidRPr="00985A65" w14:paraId="54562814" w14:textId="77777777" w:rsidTr="008F4F8C">
        <w:trPr>
          <w:trHeight w:val="364"/>
          <w:jc w:val="center"/>
        </w:trPr>
        <w:tc>
          <w:tcPr>
            <w:tcW w:w="10378" w:type="dxa"/>
            <w:gridSpan w:val="5"/>
            <w:tcBorders>
              <w:top w:val="single" w:sz="4" w:space="0" w:color="auto"/>
              <w:left w:val="single" w:sz="4" w:space="0" w:color="auto"/>
              <w:bottom w:val="single" w:sz="4" w:space="0" w:color="auto"/>
              <w:right w:val="single" w:sz="4" w:space="0" w:color="auto"/>
            </w:tcBorders>
            <w:shd w:val="clear" w:color="auto" w:fill="auto"/>
          </w:tcPr>
          <w:p w14:paraId="70B46A12" w14:textId="77777777" w:rsidR="002136F3" w:rsidRPr="007D51FD" w:rsidRDefault="002136F3" w:rsidP="008F4F8C">
            <w:pPr>
              <w:rPr>
                <w:b/>
                <w:sz w:val="24"/>
                <w:szCs w:val="24"/>
                <w:lang w:val="en-GB"/>
              </w:rPr>
            </w:pPr>
            <w:r w:rsidRPr="007D51FD">
              <w:rPr>
                <w:b/>
                <w:sz w:val="24"/>
                <w:szCs w:val="24"/>
                <w:lang w:val="en-GB"/>
              </w:rPr>
              <w:t>Total Hip Arth</w:t>
            </w:r>
            <w:r>
              <w:rPr>
                <w:b/>
                <w:sz w:val="24"/>
                <w:szCs w:val="24"/>
                <w:lang w:val="en-GB"/>
              </w:rPr>
              <w:t>r</w:t>
            </w:r>
            <w:r w:rsidRPr="007D51FD">
              <w:rPr>
                <w:b/>
                <w:sz w:val="24"/>
                <w:szCs w:val="24"/>
                <w:lang w:val="en-GB"/>
              </w:rPr>
              <w:t>oplast</w:t>
            </w:r>
            <w:r>
              <w:rPr>
                <w:b/>
                <w:sz w:val="24"/>
                <w:szCs w:val="24"/>
                <w:lang w:val="en-GB"/>
              </w:rPr>
              <w:t>y</w:t>
            </w:r>
            <w:r w:rsidRPr="007D51FD">
              <w:rPr>
                <w:b/>
                <w:sz w:val="24"/>
                <w:szCs w:val="24"/>
                <w:lang w:val="en-GB"/>
              </w:rPr>
              <w:t xml:space="preserve"> (THA)</w:t>
            </w:r>
          </w:p>
        </w:tc>
      </w:tr>
      <w:tr w:rsidR="002136F3" w:rsidRPr="00985A65" w14:paraId="7719EDC1" w14:textId="77777777" w:rsidTr="008F4F8C">
        <w:trPr>
          <w:trHeight w:val="364"/>
          <w:jc w:val="center"/>
        </w:trPr>
        <w:tc>
          <w:tcPr>
            <w:tcW w:w="3681" w:type="dxa"/>
            <w:tcBorders>
              <w:top w:val="single" w:sz="4" w:space="0" w:color="auto"/>
              <w:left w:val="single" w:sz="4" w:space="0" w:color="auto"/>
              <w:bottom w:val="single" w:sz="4" w:space="0" w:color="auto"/>
              <w:right w:val="dotted" w:sz="4" w:space="0" w:color="auto"/>
            </w:tcBorders>
            <w:shd w:val="clear" w:color="auto" w:fill="auto"/>
          </w:tcPr>
          <w:p w14:paraId="084C64B4" w14:textId="77777777" w:rsidR="002136F3" w:rsidRPr="005319BA" w:rsidRDefault="002136F3" w:rsidP="008F4F8C">
            <w:pPr>
              <w:rPr>
                <w:b/>
                <w:sz w:val="20"/>
                <w:szCs w:val="20"/>
                <w:lang w:val="en-US"/>
              </w:rPr>
            </w:pPr>
          </w:p>
          <w:p w14:paraId="75C01445" w14:textId="77777777" w:rsidR="002136F3" w:rsidRDefault="002136F3" w:rsidP="008F4F8C">
            <w:pPr>
              <w:jc w:val="center"/>
              <w:rPr>
                <w:b/>
                <w:sz w:val="20"/>
                <w:szCs w:val="20"/>
                <w:lang w:val="en-GB"/>
              </w:rPr>
            </w:pPr>
          </w:p>
        </w:tc>
        <w:tc>
          <w:tcPr>
            <w:tcW w:w="1711" w:type="dxa"/>
            <w:tcBorders>
              <w:top w:val="single" w:sz="4" w:space="0" w:color="auto"/>
              <w:left w:val="dotted" w:sz="4" w:space="0" w:color="auto"/>
              <w:bottom w:val="single" w:sz="4" w:space="0" w:color="auto"/>
              <w:right w:val="dotted" w:sz="4" w:space="0" w:color="auto"/>
            </w:tcBorders>
            <w:shd w:val="clear" w:color="auto" w:fill="auto"/>
          </w:tcPr>
          <w:p w14:paraId="64D694D3" w14:textId="77777777" w:rsidR="002136F3" w:rsidRDefault="002136F3" w:rsidP="008F4F8C">
            <w:pPr>
              <w:jc w:val="center"/>
              <w:rPr>
                <w:b/>
                <w:lang w:val="en-GB"/>
              </w:rPr>
            </w:pPr>
            <w:r w:rsidRPr="003650CA">
              <w:rPr>
                <w:b/>
                <w:lang w:val="en-GB"/>
              </w:rPr>
              <w:t>Controls</w:t>
            </w:r>
          </w:p>
          <w:p w14:paraId="171842F0" w14:textId="77777777" w:rsidR="002136F3" w:rsidRPr="00BF7CA7" w:rsidRDefault="002136F3" w:rsidP="008F4F8C">
            <w:pPr>
              <w:jc w:val="center"/>
              <w:rPr>
                <w:lang w:val="en-GB"/>
              </w:rPr>
            </w:pPr>
            <w:r>
              <w:rPr>
                <w:lang w:val="en-GB"/>
              </w:rPr>
              <w:t>(n=66)</w:t>
            </w:r>
          </w:p>
        </w:tc>
        <w:tc>
          <w:tcPr>
            <w:tcW w:w="1985" w:type="dxa"/>
            <w:tcBorders>
              <w:top w:val="single" w:sz="4" w:space="0" w:color="auto"/>
              <w:left w:val="dotted" w:sz="4" w:space="0" w:color="auto"/>
              <w:bottom w:val="single" w:sz="4" w:space="0" w:color="auto"/>
              <w:right w:val="dotted" w:sz="4" w:space="0" w:color="auto"/>
            </w:tcBorders>
            <w:shd w:val="clear" w:color="auto" w:fill="auto"/>
          </w:tcPr>
          <w:p w14:paraId="18CCB453" w14:textId="77777777" w:rsidR="002136F3" w:rsidRDefault="002136F3" w:rsidP="008F4F8C">
            <w:pPr>
              <w:jc w:val="center"/>
              <w:rPr>
                <w:b/>
                <w:lang w:val="en-GB"/>
              </w:rPr>
            </w:pPr>
            <w:r w:rsidRPr="003650CA">
              <w:rPr>
                <w:b/>
                <w:lang w:val="en-GB"/>
              </w:rPr>
              <w:t>CD</w:t>
            </w:r>
            <w:r>
              <w:rPr>
                <w:b/>
                <w:lang w:val="en-GB"/>
              </w:rPr>
              <w:t>°IV</w:t>
            </w:r>
            <w:r w:rsidRPr="003650CA">
              <w:rPr>
                <w:b/>
                <w:lang w:val="en-GB"/>
              </w:rPr>
              <w:t xml:space="preserve"> Patients</w:t>
            </w:r>
          </w:p>
          <w:p w14:paraId="002EA468" w14:textId="77777777" w:rsidR="002136F3" w:rsidRPr="00EA7595" w:rsidRDefault="002136F3" w:rsidP="008F4F8C">
            <w:pPr>
              <w:jc w:val="center"/>
              <w:rPr>
                <w:sz w:val="20"/>
                <w:szCs w:val="20"/>
              </w:rPr>
            </w:pPr>
            <w:r>
              <w:rPr>
                <w:lang w:val="en-GB"/>
              </w:rPr>
              <w:t>(n=78)</w:t>
            </w:r>
          </w:p>
        </w:tc>
        <w:tc>
          <w:tcPr>
            <w:tcW w:w="1704" w:type="dxa"/>
            <w:tcBorders>
              <w:top w:val="single" w:sz="4" w:space="0" w:color="auto"/>
              <w:left w:val="dotted" w:sz="4" w:space="0" w:color="auto"/>
              <w:bottom w:val="single" w:sz="4" w:space="0" w:color="auto"/>
              <w:right w:val="dotted" w:sz="4" w:space="0" w:color="auto"/>
            </w:tcBorders>
          </w:tcPr>
          <w:p w14:paraId="1865CB80" w14:textId="77777777" w:rsidR="002136F3" w:rsidRPr="00942FC6" w:rsidRDefault="002136F3" w:rsidP="008F4F8C">
            <w:pPr>
              <w:jc w:val="center"/>
              <w:rPr>
                <w:b/>
                <w:lang w:val="en-GB"/>
              </w:rPr>
            </w:pPr>
            <w:r>
              <w:rPr>
                <w:b/>
                <w:lang w:val="en-GB"/>
              </w:rPr>
              <w:t>total population</w:t>
            </w:r>
          </w:p>
          <w:p w14:paraId="143CBD4E" w14:textId="77777777" w:rsidR="002136F3" w:rsidRPr="003E5F36" w:rsidRDefault="002136F3" w:rsidP="008F4F8C">
            <w:pPr>
              <w:jc w:val="center"/>
              <w:rPr>
                <w:bCs/>
                <w:lang w:val="en-GB"/>
              </w:rPr>
            </w:pPr>
            <w:r w:rsidRPr="003E5F36">
              <w:rPr>
                <w:bCs/>
                <w:lang w:val="en-GB"/>
              </w:rPr>
              <w:t>(n=</w:t>
            </w:r>
            <w:r>
              <w:rPr>
                <w:bCs/>
                <w:lang w:val="en-GB"/>
              </w:rPr>
              <w:t>144</w:t>
            </w:r>
            <w:r w:rsidRPr="003E5F36">
              <w:rPr>
                <w:bCs/>
                <w:lang w:val="en-GB"/>
              </w:rPr>
              <w:t>)</w:t>
            </w:r>
          </w:p>
        </w:tc>
        <w:tc>
          <w:tcPr>
            <w:tcW w:w="1297" w:type="dxa"/>
            <w:tcBorders>
              <w:top w:val="single" w:sz="4" w:space="0" w:color="auto"/>
              <w:left w:val="dotted" w:sz="4" w:space="0" w:color="auto"/>
              <w:bottom w:val="single" w:sz="4" w:space="0" w:color="auto"/>
              <w:right w:val="single" w:sz="4" w:space="0" w:color="auto"/>
            </w:tcBorders>
            <w:shd w:val="clear" w:color="auto" w:fill="auto"/>
          </w:tcPr>
          <w:p w14:paraId="793705F9" w14:textId="77777777" w:rsidR="002136F3" w:rsidRDefault="002136F3" w:rsidP="008F4F8C">
            <w:pPr>
              <w:jc w:val="center"/>
              <w:rPr>
                <w:b/>
                <w:lang w:val="en-GB"/>
              </w:rPr>
            </w:pPr>
            <w:r w:rsidRPr="00942FC6">
              <w:rPr>
                <w:b/>
                <w:lang w:val="en-GB"/>
              </w:rPr>
              <w:t>p-</w:t>
            </w:r>
            <w:r>
              <w:rPr>
                <w:b/>
                <w:lang w:val="en-GB"/>
              </w:rPr>
              <w:t>value</w:t>
            </w:r>
          </w:p>
          <w:p w14:paraId="4EED0D09" w14:textId="77777777" w:rsidR="002136F3" w:rsidRPr="0031654E" w:rsidRDefault="002136F3" w:rsidP="008F4F8C">
            <w:pPr>
              <w:jc w:val="center"/>
              <w:rPr>
                <w:b/>
                <w:lang w:val="en-GB"/>
              </w:rPr>
            </w:pPr>
          </w:p>
        </w:tc>
      </w:tr>
      <w:tr w:rsidR="002136F3" w:rsidRPr="00AD05F9" w14:paraId="124CF4D9" w14:textId="77777777" w:rsidTr="008F4F8C">
        <w:trPr>
          <w:trHeight w:val="364"/>
          <w:jc w:val="center"/>
        </w:trPr>
        <w:tc>
          <w:tcPr>
            <w:tcW w:w="3681" w:type="dxa"/>
            <w:tcBorders>
              <w:top w:val="single" w:sz="4" w:space="0" w:color="auto"/>
              <w:left w:val="single" w:sz="4" w:space="0" w:color="auto"/>
              <w:bottom w:val="single" w:sz="4" w:space="0" w:color="auto"/>
            </w:tcBorders>
            <w:shd w:val="clear" w:color="auto" w:fill="auto"/>
            <w:vAlign w:val="center"/>
          </w:tcPr>
          <w:p w14:paraId="38C2FD00" w14:textId="77777777" w:rsidR="002136F3" w:rsidRDefault="002136F3" w:rsidP="008F4F8C">
            <w:pPr>
              <w:jc w:val="center"/>
              <w:rPr>
                <w:b/>
                <w:sz w:val="20"/>
                <w:szCs w:val="20"/>
                <w:lang w:val="en-GB"/>
              </w:rPr>
            </w:pPr>
            <w:r>
              <w:rPr>
                <w:b/>
                <w:sz w:val="20"/>
                <w:szCs w:val="20"/>
                <w:lang w:val="en-GB"/>
              </w:rPr>
              <w:t xml:space="preserve">Medical Complications </w:t>
            </w:r>
            <w:r w:rsidRPr="00F47059">
              <w:rPr>
                <w:bCs/>
                <w:sz w:val="20"/>
                <w:szCs w:val="20"/>
                <w:lang w:val="en-GB"/>
              </w:rPr>
              <w:t>n (%)</w:t>
            </w:r>
          </w:p>
          <w:p w14:paraId="2B70B474" w14:textId="77777777" w:rsidR="002136F3" w:rsidRDefault="002136F3" w:rsidP="008F4F8C">
            <w:pPr>
              <w:jc w:val="center"/>
              <w:rPr>
                <w:sz w:val="20"/>
                <w:szCs w:val="20"/>
                <w:lang w:val="en-GB"/>
              </w:rPr>
            </w:pPr>
            <w:r>
              <w:rPr>
                <w:sz w:val="20"/>
                <w:szCs w:val="20"/>
                <w:lang w:val="en-GB"/>
              </w:rPr>
              <w:t xml:space="preserve">Pulmonary </w:t>
            </w:r>
            <w:r w:rsidRPr="00F47059">
              <w:rPr>
                <w:bCs/>
                <w:sz w:val="20"/>
                <w:szCs w:val="20"/>
                <w:lang w:val="en-GB"/>
              </w:rPr>
              <w:t>n (%)</w:t>
            </w:r>
          </w:p>
          <w:p w14:paraId="1DC79C9C" w14:textId="77777777" w:rsidR="002136F3" w:rsidRDefault="002136F3" w:rsidP="008F4F8C">
            <w:pPr>
              <w:jc w:val="center"/>
              <w:rPr>
                <w:sz w:val="20"/>
                <w:szCs w:val="20"/>
                <w:lang w:val="en-GB"/>
              </w:rPr>
            </w:pPr>
            <w:r>
              <w:rPr>
                <w:sz w:val="20"/>
                <w:szCs w:val="20"/>
                <w:lang w:val="en-GB"/>
              </w:rPr>
              <w:t xml:space="preserve">Cardiological </w:t>
            </w:r>
            <w:r w:rsidRPr="00F47059">
              <w:rPr>
                <w:bCs/>
                <w:sz w:val="20"/>
                <w:szCs w:val="20"/>
                <w:lang w:val="en-GB"/>
              </w:rPr>
              <w:t>n (%)</w:t>
            </w:r>
          </w:p>
          <w:p w14:paraId="0DCFD7AE" w14:textId="77777777" w:rsidR="002136F3" w:rsidRDefault="002136F3" w:rsidP="008F4F8C">
            <w:pPr>
              <w:jc w:val="center"/>
              <w:rPr>
                <w:sz w:val="20"/>
                <w:szCs w:val="20"/>
                <w:lang w:val="en-GB"/>
              </w:rPr>
            </w:pPr>
            <w:r>
              <w:rPr>
                <w:sz w:val="20"/>
                <w:szCs w:val="20"/>
                <w:lang w:val="en-GB"/>
              </w:rPr>
              <w:t xml:space="preserve">Renal </w:t>
            </w:r>
            <w:r w:rsidRPr="00F47059">
              <w:rPr>
                <w:bCs/>
                <w:sz w:val="20"/>
                <w:szCs w:val="20"/>
                <w:lang w:val="en-GB"/>
              </w:rPr>
              <w:t>n (%)</w:t>
            </w:r>
          </w:p>
          <w:p w14:paraId="7991DADD" w14:textId="77777777" w:rsidR="002136F3" w:rsidRDefault="002136F3" w:rsidP="008F4F8C">
            <w:pPr>
              <w:jc w:val="center"/>
              <w:rPr>
                <w:sz w:val="20"/>
                <w:szCs w:val="20"/>
                <w:lang w:val="en-GB"/>
              </w:rPr>
            </w:pPr>
            <w:r>
              <w:rPr>
                <w:sz w:val="20"/>
                <w:szCs w:val="20"/>
                <w:lang w:val="en-GB"/>
              </w:rPr>
              <w:t xml:space="preserve">Neurological </w:t>
            </w:r>
            <w:r w:rsidRPr="00F47059">
              <w:rPr>
                <w:bCs/>
                <w:sz w:val="20"/>
                <w:szCs w:val="20"/>
                <w:lang w:val="en-GB"/>
              </w:rPr>
              <w:t>n (%)</w:t>
            </w:r>
          </w:p>
          <w:p w14:paraId="6B865A60" w14:textId="77777777" w:rsidR="002136F3" w:rsidRDefault="002136F3" w:rsidP="008F4F8C">
            <w:pPr>
              <w:jc w:val="center"/>
              <w:rPr>
                <w:sz w:val="20"/>
                <w:szCs w:val="20"/>
                <w:lang w:val="en-GB"/>
              </w:rPr>
            </w:pPr>
            <w:r>
              <w:rPr>
                <w:sz w:val="20"/>
                <w:szCs w:val="20"/>
                <w:lang w:val="en-GB"/>
              </w:rPr>
              <w:t xml:space="preserve">Gastrointestinal </w:t>
            </w:r>
            <w:r w:rsidRPr="00F47059">
              <w:rPr>
                <w:bCs/>
                <w:sz w:val="20"/>
                <w:szCs w:val="20"/>
                <w:lang w:val="en-GB"/>
              </w:rPr>
              <w:t>n (%)</w:t>
            </w:r>
          </w:p>
          <w:p w14:paraId="1C460C17" w14:textId="77777777" w:rsidR="002136F3" w:rsidRDefault="002136F3" w:rsidP="008F4F8C">
            <w:pPr>
              <w:jc w:val="center"/>
              <w:rPr>
                <w:sz w:val="20"/>
                <w:szCs w:val="20"/>
                <w:lang w:val="en-GB"/>
              </w:rPr>
            </w:pPr>
            <w:proofErr w:type="spellStart"/>
            <w:r>
              <w:rPr>
                <w:sz w:val="20"/>
                <w:szCs w:val="20"/>
                <w:lang w:val="en-GB"/>
              </w:rPr>
              <w:t>Anemia</w:t>
            </w:r>
            <w:proofErr w:type="spellEnd"/>
            <w:r>
              <w:rPr>
                <w:sz w:val="20"/>
                <w:szCs w:val="20"/>
                <w:lang w:val="en-GB"/>
              </w:rPr>
              <w:t xml:space="preserve"> </w:t>
            </w:r>
            <w:r w:rsidRPr="00F47059">
              <w:rPr>
                <w:bCs/>
                <w:sz w:val="20"/>
                <w:szCs w:val="20"/>
                <w:lang w:val="en-GB"/>
              </w:rPr>
              <w:t>n (%)</w:t>
            </w:r>
          </w:p>
          <w:p w14:paraId="464A8188" w14:textId="77777777" w:rsidR="002136F3" w:rsidRDefault="002136F3" w:rsidP="008F4F8C">
            <w:pPr>
              <w:jc w:val="center"/>
              <w:rPr>
                <w:sz w:val="20"/>
                <w:szCs w:val="20"/>
                <w:lang w:val="en-GB"/>
              </w:rPr>
            </w:pPr>
            <w:r>
              <w:rPr>
                <w:sz w:val="20"/>
                <w:szCs w:val="20"/>
                <w:lang w:val="en-GB"/>
              </w:rPr>
              <w:t xml:space="preserve">Electrolyte derangement </w:t>
            </w:r>
            <w:r w:rsidRPr="00F47059">
              <w:rPr>
                <w:bCs/>
                <w:sz w:val="20"/>
                <w:szCs w:val="20"/>
                <w:lang w:val="en-GB"/>
              </w:rPr>
              <w:t>n (%)</w:t>
            </w:r>
          </w:p>
          <w:p w14:paraId="33581A92" w14:textId="77777777" w:rsidR="002136F3" w:rsidRDefault="002136F3" w:rsidP="008F4F8C">
            <w:pPr>
              <w:jc w:val="center"/>
              <w:rPr>
                <w:sz w:val="20"/>
                <w:szCs w:val="20"/>
                <w:lang w:val="en-GB"/>
              </w:rPr>
            </w:pPr>
            <w:r>
              <w:rPr>
                <w:sz w:val="20"/>
                <w:szCs w:val="20"/>
                <w:lang w:val="en-GB"/>
              </w:rPr>
              <w:t xml:space="preserve">Urinary tract infection </w:t>
            </w:r>
            <w:r w:rsidRPr="00F47059">
              <w:rPr>
                <w:bCs/>
                <w:sz w:val="20"/>
                <w:szCs w:val="20"/>
                <w:lang w:val="en-GB"/>
              </w:rPr>
              <w:t>n (%)</w:t>
            </w:r>
          </w:p>
          <w:p w14:paraId="5600168C" w14:textId="77777777" w:rsidR="002136F3" w:rsidRDefault="002136F3" w:rsidP="008F4F8C">
            <w:pPr>
              <w:jc w:val="center"/>
              <w:rPr>
                <w:sz w:val="20"/>
                <w:szCs w:val="20"/>
                <w:lang w:val="en-GB"/>
              </w:rPr>
            </w:pPr>
            <w:r>
              <w:rPr>
                <w:sz w:val="20"/>
                <w:szCs w:val="20"/>
                <w:lang w:val="en-GB"/>
              </w:rPr>
              <w:t xml:space="preserve">Decubitus </w:t>
            </w:r>
            <w:r w:rsidRPr="00F47059">
              <w:rPr>
                <w:bCs/>
                <w:sz w:val="20"/>
                <w:szCs w:val="20"/>
                <w:lang w:val="en-GB"/>
              </w:rPr>
              <w:t>n (%)</w:t>
            </w:r>
          </w:p>
          <w:p w14:paraId="5C6DEBF3" w14:textId="77777777" w:rsidR="002136F3" w:rsidRDefault="002136F3" w:rsidP="008F4F8C">
            <w:pPr>
              <w:jc w:val="center"/>
              <w:rPr>
                <w:b/>
                <w:sz w:val="20"/>
                <w:szCs w:val="20"/>
                <w:lang w:val="en-GB"/>
              </w:rPr>
            </w:pPr>
            <w:r>
              <w:rPr>
                <w:sz w:val="20"/>
                <w:szCs w:val="20"/>
                <w:lang w:val="en-GB"/>
              </w:rPr>
              <w:t xml:space="preserve">TVT </w:t>
            </w:r>
            <w:r w:rsidRPr="00F47059">
              <w:rPr>
                <w:bCs/>
                <w:sz w:val="20"/>
                <w:szCs w:val="20"/>
                <w:lang w:val="en-GB"/>
              </w:rPr>
              <w:t>n (%)</w:t>
            </w:r>
          </w:p>
        </w:tc>
        <w:tc>
          <w:tcPr>
            <w:tcW w:w="1711" w:type="dxa"/>
            <w:tcBorders>
              <w:top w:val="single" w:sz="4" w:space="0" w:color="auto"/>
              <w:bottom w:val="single" w:sz="4" w:space="0" w:color="auto"/>
            </w:tcBorders>
            <w:shd w:val="clear" w:color="auto" w:fill="auto"/>
            <w:vAlign w:val="center"/>
          </w:tcPr>
          <w:p w14:paraId="0001A31F" w14:textId="77777777" w:rsidR="002136F3" w:rsidRDefault="002136F3" w:rsidP="008F4F8C">
            <w:pPr>
              <w:jc w:val="center"/>
              <w:rPr>
                <w:rFonts w:cstheme="minorHAnsi"/>
                <w:sz w:val="20"/>
                <w:szCs w:val="18"/>
                <w:lang w:val="en-US"/>
              </w:rPr>
            </w:pPr>
            <w:r>
              <w:rPr>
                <w:rFonts w:cstheme="minorHAnsi"/>
                <w:sz w:val="20"/>
                <w:szCs w:val="18"/>
                <w:lang w:val="en-US"/>
              </w:rPr>
              <w:t>44 (66.7)</w:t>
            </w:r>
          </w:p>
          <w:p w14:paraId="59DB8792" w14:textId="77777777" w:rsidR="002136F3" w:rsidRDefault="002136F3" w:rsidP="008F4F8C">
            <w:pPr>
              <w:jc w:val="center"/>
              <w:rPr>
                <w:rFonts w:cstheme="minorHAnsi"/>
                <w:sz w:val="20"/>
                <w:szCs w:val="18"/>
                <w:lang w:val="en-US"/>
              </w:rPr>
            </w:pPr>
            <w:r>
              <w:rPr>
                <w:rFonts w:cstheme="minorHAnsi"/>
                <w:sz w:val="20"/>
                <w:szCs w:val="18"/>
                <w:lang w:val="en-US"/>
              </w:rPr>
              <w:t>2 (3.0)</w:t>
            </w:r>
          </w:p>
          <w:p w14:paraId="55ECC56E" w14:textId="77777777" w:rsidR="002136F3" w:rsidRDefault="002136F3" w:rsidP="008F4F8C">
            <w:pPr>
              <w:jc w:val="center"/>
              <w:rPr>
                <w:rFonts w:cstheme="minorHAnsi"/>
                <w:sz w:val="20"/>
                <w:szCs w:val="18"/>
                <w:lang w:val="en-US"/>
              </w:rPr>
            </w:pPr>
            <w:r>
              <w:rPr>
                <w:rFonts w:cstheme="minorHAnsi"/>
                <w:sz w:val="20"/>
                <w:szCs w:val="18"/>
                <w:lang w:val="en-US"/>
              </w:rPr>
              <w:t>0 (0)</w:t>
            </w:r>
          </w:p>
          <w:p w14:paraId="775EE90B" w14:textId="77777777" w:rsidR="002136F3" w:rsidRDefault="002136F3" w:rsidP="008F4F8C">
            <w:pPr>
              <w:jc w:val="center"/>
              <w:rPr>
                <w:rFonts w:cstheme="minorHAnsi"/>
                <w:sz w:val="20"/>
                <w:szCs w:val="18"/>
                <w:lang w:val="en-US"/>
              </w:rPr>
            </w:pPr>
            <w:r>
              <w:rPr>
                <w:rFonts w:cstheme="minorHAnsi"/>
                <w:sz w:val="20"/>
                <w:szCs w:val="18"/>
                <w:lang w:val="en-US"/>
              </w:rPr>
              <w:t>0 (0)</w:t>
            </w:r>
            <w:r>
              <w:rPr>
                <w:rFonts w:cstheme="minorHAnsi"/>
                <w:sz w:val="20"/>
                <w:szCs w:val="18"/>
                <w:lang w:val="en-US"/>
              </w:rPr>
              <w:br/>
              <w:t>2 (3.0)</w:t>
            </w:r>
          </w:p>
          <w:p w14:paraId="0F1F5445" w14:textId="77777777" w:rsidR="002136F3" w:rsidRDefault="002136F3" w:rsidP="008F4F8C">
            <w:pPr>
              <w:jc w:val="center"/>
              <w:rPr>
                <w:rFonts w:cstheme="minorHAnsi"/>
                <w:sz w:val="20"/>
                <w:szCs w:val="18"/>
                <w:lang w:val="en-US"/>
              </w:rPr>
            </w:pPr>
            <w:r>
              <w:rPr>
                <w:rFonts w:cstheme="minorHAnsi"/>
                <w:sz w:val="20"/>
                <w:szCs w:val="18"/>
                <w:lang w:val="en-US"/>
              </w:rPr>
              <w:t>3 (4.5)</w:t>
            </w:r>
          </w:p>
          <w:p w14:paraId="3FF0858D" w14:textId="77777777" w:rsidR="002136F3" w:rsidRDefault="002136F3" w:rsidP="008F4F8C">
            <w:pPr>
              <w:jc w:val="center"/>
              <w:rPr>
                <w:rFonts w:cstheme="minorHAnsi"/>
                <w:sz w:val="20"/>
                <w:szCs w:val="18"/>
                <w:lang w:val="en-US"/>
              </w:rPr>
            </w:pPr>
            <w:r>
              <w:rPr>
                <w:rFonts w:cstheme="minorHAnsi"/>
                <w:sz w:val="20"/>
                <w:szCs w:val="18"/>
                <w:lang w:val="en-US"/>
              </w:rPr>
              <w:t>36 (54.5)</w:t>
            </w:r>
          </w:p>
          <w:p w14:paraId="09404BB1" w14:textId="77777777" w:rsidR="002136F3" w:rsidRDefault="002136F3" w:rsidP="008F4F8C">
            <w:pPr>
              <w:jc w:val="center"/>
              <w:rPr>
                <w:rFonts w:cstheme="minorHAnsi"/>
                <w:sz w:val="20"/>
                <w:szCs w:val="18"/>
                <w:lang w:val="en-US"/>
              </w:rPr>
            </w:pPr>
            <w:r>
              <w:rPr>
                <w:rFonts w:cstheme="minorHAnsi"/>
                <w:sz w:val="20"/>
                <w:szCs w:val="18"/>
                <w:lang w:val="en-US"/>
              </w:rPr>
              <w:t>12 (18.2)</w:t>
            </w:r>
          </w:p>
          <w:p w14:paraId="02A47423" w14:textId="77777777" w:rsidR="002136F3" w:rsidRDefault="002136F3" w:rsidP="008F4F8C">
            <w:pPr>
              <w:jc w:val="center"/>
              <w:rPr>
                <w:rFonts w:cstheme="minorHAnsi"/>
                <w:sz w:val="20"/>
                <w:szCs w:val="18"/>
                <w:lang w:val="en-US"/>
              </w:rPr>
            </w:pPr>
            <w:r>
              <w:rPr>
                <w:rFonts w:cstheme="minorHAnsi"/>
                <w:sz w:val="20"/>
                <w:szCs w:val="18"/>
                <w:lang w:val="en-US"/>
              </w:rPr>
              <w:t>4 (6.1)</w:t>
            </w:r>
          </w:p>
          <w:p w14:paraId="7A0803FB" w14:textId="77777777" w:rsidR="002136F3" w:rsidRDefault="002136F3" w:rsidP="008F4F8C">
            <w:pPr>
              <w:jc w:val="center"/>
              <w:rPr>
                <w:rFonts w:cstheme="minorHAnsi"/>
                <w:sz w:val="20"/>
                <w:szCs w:val="18"/>
                <w:lang w:val="en-US"/>
              </w:rPr>
            </w:pPr>
            <w:r>
              <w:rPr>
                <w:rFonts w:cstheme="minorHAnsi"/>
                <w:sz w:val="20"/>
                <w:szCs w:val="18"/>
                <w:lang w:val="en-US"/>
              </w:rPr>
              <w:t>1 (1.5)</w:t>
            </w:r>
          </w:p>
          <w:p w14:paraId="208DA6E7" w14:textId="77777777" w:rsidR="002136F3" w:rsidRDefault="002136F3" w:rsidP="008F4F8C">
            <w:pPr>
              <w:jc w:val="center"/>
              <w:rPr>
                <w:rFonts w:cstheme="minorHAnsi"/>
                <w:sz w:val="20"/>
                <w:szCs w:val="18"/>
                <w:lang w:val="en-US"/>
              </w:rPr>
            </w:pPr>
            <w:r>
              <w:rPr>
                <w:rFonts w:cstheme="minorHAnsi"/>
                <w:sz w:val="20"/>
                <w:szCs w:val="18"/>
                <w:lang w:val="en-US"/>
              </w:rPr>
              <w:t>0 (0)</w:t>
            </w:r>
          </w:p>
        </w:tc>
        <w:tc>
          <w:tcPr>
            <w:tcW w:w="1985" w:type="dxa"/>
            <w:tcBorders>
              <w:top w:val="single" w:sz="4" w:space="0" w:color="auto"/>
              <w:bottom w:val="single" w:sz="4" w:space="0" w:color="auto"/>
            </w:tcBorders>
            <w:shd w:val="clear" w:color="auto" w:fill="auto"/>
            <w:vAlign w:val="center"/>
          </w:tcPr>
          <w:p w14:paraId="7548B9EA" w14:textId="77777777" w:rsidR="002136F3" w:rsidRDefault="002136F3" w:rsidP="008F4F8C">
            <w:pPr>
              <w:jc w:val="center"/>
              <w:rPr>
                <w:rFonts w:cstheme="minorHAnsi"/>
                <w:sz w:val="20"/>
                <w:szCs w:val="18"/>
                <w:lang w:val="en-US"/>
              </w:rPr>
            </w:pPr>
            <w:r>
              <w:rPr>
                <w:rFonts w:cstheme="minorHAnsi"/>
                <w:sz w:val="20"/>
                <w:szCs w:val="18"/>
                <w:lang w:val="en-US"/>
              </w:rPr>
              <w:t>78 (100)</w:t>
            </w:r>
          </w:p>
          <w:p w14:paraId="02114996" w14:textId="77777777" w:rsidR="002136F3" w:rsidRDefault="002136F3" w:rsidP="008F4F8C">
            <w:pPr>
              <w:jc w:val="center"/>
              <w:rPr>
                <w:rFonts w:cstheme="minorHAnsi"/>
                <w:sz w:val="20"/>
                <w:szCs w:val="18"/>
                <w:lang w:val="en-US"/>
              </w:rPr>
            </w:pPr>
            <w:r>
              <w:rPr>
                <w:rFonts w:cstheme="minorHAnsi"/>
                <w:sz w:val="20"/>
                <w:szCs w:val="18"/>
                <w:lang w:val="en-US"/>
              </w:rPr>
              <w:t>19 (24.4)</w:t>
            </w:r>
          </w:p>
          <w:p w14:paraId="6C40B178" w14:textId="77777777" w:rsidR="002136F3" w:rsidRDefault="002136F3" w:rsidP="008F4F8C">
            <w:pPr>
              <w:jc w:val="center"/>
              <w:rPr>
                <w:rFonts w:cstheme="minorHAnsi"/>
                <w:sz w:val="20"/>
                <w:szCs w:val="18"/>
                <w:lang w:val="en-US"/>
              </w:rPr>
            </w:pPr>
            <w:r>
              <w:rPr>
                <w:rFonts w:cstheme="minorHAnsi"/>
                <w:sz w:val="20"/>
                <w:szCs w:val="18"/>
                <w:lang w:val="en-US"/>
              </w:rPr>
              <w:t>27 (34.6)</w:t>
            </w:r>
          </w:p>
          <w:p w14:paraId="08E5285C" w14:textId="77777777" w:rsidR="002136F3" w:rsidRDefault="002136F3" w:rsidP="008F4F8C">
            <w:pPr>
              <w:jc w:val="center"/>
              <w:rPr>
                <w:rFonts w:cstheme="minorHAnsi"/>
                <w:sz w:val="20"/>
                <w:szCs w:val="18"/>
                <w:lang w:val="en-US"/>
              </w:rPr>
            </w:pPr>
            <w:r>
              <w:rPr>
                <w:rFonts w:cstheme="minorHAnsi"/>
                <w:sz w:val="20"/>
                <w:szCs w:val="18"/>
                <w:lang w:val="en-US"/>
              </w:rPr>
              <w:t>10 (12.8)</w:t>
            </w:r>
          </w:p>
          <w:p w14:paraId="5A49FADB" w14:textId="77777777" w:rsidR="002136F3" w:rsidRDefault="002136F3" w:rsidP="008F4F8C">
            <w:pPr>
              <w:jc w:val="center"/>
              <w:rPr>
                <w:rFonts w:cstheme="minorHAnsi"/>
                <w:sz w:val="20"/>
                <w:szCs w:val="18"/>
                <w:lang w:val="en-US"/>
              </w:rPr>
            </w:pPr>
            <w:r>
              <w:rPr>
                <w:rFonts w:cstheme="minorHAnsi"/>
                <w:sz w:val="20"/>
                <w:szCs w:val="18"/>
                <w:lang w:val="en-US"/>
              </w:rPr>
              <w:t>23 (29.5)</w:t>
            </w:r>
          </w:p>
          <w:p w14:paraId="63298E8E" w14:textId="77777777" w:rsidR="002136F3" w:rsidRDefault="002136F3" w:rsidP="008F4F8C">
            <w:pPr>
              <w:jc w:val="center"/>
              <w:rPr>
                <w:rFonts w:cstheme="minorHAnsi"/>
                <w:sz w:val="20"/>
                <w:szCs w:val="18"/>
                <w:lang w:val="en-US"/>
              </w:rPr>
            </w:pPr>
            <w:r>
              <w:rPr>
                <w:rFonts w:cstheme="minorHAnsi"/>
                <w:sz w:val="20"/>
                <w:szCs w:val="18"/>
                <w:lang w:val="en-US"/>
              </w:rPr>
              <w:t>14 (17.9)</w:t>
            </w:r>
          </w:p>
          <w:p w14:paraId="4C4EC61C" w14:textId="77777777" w:rsidR="002136F3" w:rsidRDefault="002136F3" w:rsidP="008F4F8C">
            <w:pPr>
              <w:jc w:val="center"/>
              <w:rPr>
                <w:rFonts w:cstheme="minorHAnsi"/>
                <w:sz w:val="20"/>
                <w:szCs w:val="18"/>
                <w:lang w:val="en-US"/>
              </w:rPr>
            </w:pPr>
            <w:r>
              <w:rPr>
                <w:rFonts w:cstheme="minorHAnsi"/>
                <w:sz w:val="20"/>
                <w:szCs w:val="18"/>
                <w:lang w:val="en-US"/>
              </w:rPr>
              <w:t>59 (75.6)</w:t>
            </w:r>
          </w:p>
          <w:p w14:paraId="051308ED" w14:textId="77777777" w:rsidR="002136F3" w:rsidRDefault="002136F3" w:rsidP="008F4F8C">
            <w:pPr>
              <w:jc w:val="center"/>
              <w:rPr>
                <w:rFonts w:cstheme="minorHAnsi"/>
                <w:sz w:val="20"/>
                <w:szCs w:val="18"/>
                <w:lang w:val="en-US"/>
              </w:rPr>
            </w:pPr>
            <w:r>
              <w:rPr>
                <w:rFonts w:cstheme="minorHAnsi"/>
                <w:sz w:val="20"/>
                <w:szCs w:val="18"/>
                <w:lang w:val="en-US"/>
              </w:rPr>
              <w:t>28 (35.9)</w:t>
            </w:r>
          </w:p>
          <w:p w14:paraId="464A1D07" w14:textId="77777777" w:rsidR="002136F3" w:rsidRDefault="002136F3" w:rsidP="008F4F8C">
            <w:pPr>
              <w:jc w:val="center"/>
              <w:rPr>
                <w:rFonts w:cstheme="minorHAnsi"/>
                <w:sz w:val="20"/>
                <w:szCs w:val="18"/>
                <w:lang w:val="en-US"/>
              </w:rPr>
            </w:pPr>
            <w:r>
              <w:rPr>
                <w:rFonts w:cstheme="minorHAnsi"/>
                <w:sz w:val="20"/>
                <w:szCs w:val="18"/>
                <w:lang w:val="en-US"/>
              </w:rPr>
              <w:t>3 (3.8)</w:t>
            </w:r>
          </w:p>
          <w:p w14:paraId="24486079" w14:textId="77777777" w:rsidR="002136F3" w:rsidRDefault="002136F3" w:rsidP="008F4F8C">
            <w:pPr>
              <w:jc w:val="center"/>
              <w:rPr>
                <w:rFonts w:cstheme="minorHAnsi"/>
                <w:sz w:val="20"/>
                <w:szCs w:val="18"/>
                <w:lang w:val="en-US"/>
              </w:rPr>
            </w:pPr>
            <w:r>
              <w:rPr>
                <w:rFonts w:cstheme="minorHAnsi"/>
                <w:sz w:val="20"/>
                <w:szCs w:val="18"/>
                <w:lang w:val="en-US"/>
              </w:rPr>
              <w:t>4 (5.1)</w:t>
            </w:r>
          </w:p>
          <w:p w14:paraId="07A9CE03" w14:textId="77777777" w:rsidR="002136F3" w:rsidRDefault="002136F3" w:rsidP="008F4F8C">
            <w:pPr>
              <w:jc w:val="center"/>
              <w:rPr>
                <w:rFonts w:cstheme="minorHAnsi"/>
                <w:sz w:val="20"/>
                <w:szCs w:val="18"/>
                <w:lang w:val="en-US"/>
              </w:rPr>
            </w:pPr>
            <w:r>
              <w:rPr>
                <w:rFonts w:cstheme="minorHAnsi"/>
                <w:sz w:val="20"/>
                <w:szCs w:val="18"/>
                <w:lang w:val="en-US"/>
              </w:rPr>
              <w:t>0 (0)</w:t>
            </w:r>
          </w:p>
        </w:tc>
        <w:tc>
          <w:tcPr>
            <w:tcW w:w="1704" w:type="dxa"/>
            <w:tcBorders>
              <w:top w:val="single" w:sz="4" w:space="0" w:color="auto"/>
              <w:bottom w:val="single" w:sz="4" w:space="0" w:color="auto"/>
            </w:tcBorders>
            <w:vAlign w:val="center"/>
          </w:tcPr>
          <w:p w14:paraId="18510A94" w14:textId="77777777" w:rsidR="002136F3" w:rsidRDefault="002136F3" w:rsidP="008F4F8C">
            <w:pPr>
              <w:jc w:val="center"/>
              <w:rPr>
                <w:rFonts w:cstheme="minorHAnsi"/>
                <w:sz w:val="20"/>
                <w:szCs w:val="18"/>
                <w:lang w:val="en-US"/>
              </w:rPr>
            </w:pPr>
            <w:r>
              <w:rPr>
                <w:rFonts w:cstheme="minorHAnsi"/>
                <w:sz w:val="20"/>
                <w:szCs w:val="18"/>
                <w:lang w:val="en-US"/>
              </w:rPr>
              <w:t>122 (84.7)</w:t>
            </w:r>
          </w:p>
          <w:p w14:paraId="780FA029" w14:textId="77777777" w:rsidR="002136F3" w:rsidRDefault="002136F3" w:rsidP="008F4F8C">
            <w:pPr>
              <w:jc w:val="center"/>
              <w:rPr>
                <w:rFonts w:cstheme="minorHAnsi"/>
                <w:sz w:val="20"/>
                <w:szCs w:val="18"/>
                <w:lang w:val="en-US"/>
              </w:rPr>
            </w:pPr>
            <w:r>
              <w:rPr>
                <w:rFonts w:cstheme="minorHAnsi"/>
                <w:sz w:val="20"/>
                <w:szCs w:val="18"/>
                <w:lang w:val="en-US"/>
              </w:rPr>
              <w:t>21 (14.6)</w:t>
            </w:r>
          </w:p>
          <w:p w14:paraId="0A804147" w14:textId="77777777" w:rsidR="002136F3" w:rsidRDefault="002136F3" w:rsidP="008F4F8C">
            <w:pPr>
              <w:jc w:val="center"/>
              <w:rPr>
                <w:rFonts w:cstheme="minorHAnsi"/>
                <w:sz w:val="20"/>
                <w:szCs w:val="18"/>
                <w:lang w:val="en-US"/>
              </w:rPr>
            </w:pPr>
            <w:r>
              <w:rPr>
                <w:rFonts w:cstheme="minorHAnsi"/>
                <w:sz w:val="20"/>
                <w:szCs w:val="18"/>
                <w:lang w:val="en-US"/>
              </w:rPr>
              <w:t>27 (18.8)</w:t>
            </w:r>
          </w:p>
          <w:p w14:paraId="75550859" w14:textId="77777777" w:rsidR="002136F3" w:rsidRDefault="002136F3" w:rsidP="008F4F8C">
            <w:pPr>
              <w:jc w:val="center"/>
              <w:rPr>
                <w:rFonts w:cstheme="minorHAnsi"/>
                <w:sz w:val="20"/>
                <w:szCs w:val="18"/>
                <w:lang w:val="en-US"/>
              </w:rPr>
            </w:pPr>
            <w:r>
              <w:rPr>
                <w:rFonts w:cstheme="minorHAnsi"/>
                <w:sz w:val="20"/>
                <w:szCs w:val="18"/>
                <w:lang w:val="en-US"/>
              </w:rPr>
              <w:t>10 (6.9)</w:t>
            </w:r>
          </w:p>
          <w:p w14:paraId="5A2E2A14" w14:textId="77777777" w:rsidR="002136F3" w:rsidRDefault="002136F3" w:rsidP="008F4F8C">
            <w:pPr>
              <w:jc w:val="center"/>
              <w:rPr>
                <w:rFonts w:cstheme="minorHAnsi"/>
                <w:sz w:val="20"/>
                <w:szCs w:val="18"/>
                <w:lang w:val="en-US"/>
              </w:rPr>
            </w:pPr>
            <w:r>
              <w:rPr>
                <w:rFonts w:cstheme="minorHAnsi"/>
                <w:sz w:val="20"/>
                <w:szCs w:val="18"/>
                <w:lang w:val="en-US"/>
              </w:rPr>
              <w:t>25 (17.4)</w:t>
            </w:r>
          </w:p>
          <w:p w14:paraId="381122E6" w14:textId="77777777" w:rsidR="002136F3" w:rsidRDefault="002136F3" w:rsidP="008F4F8C">
            <w:pPr>
              <w:jc w:val="center"/>
              <w:rPr>
                <w:rFonts w:cstheme="minorHAnsi"/>
                <w:sz w:val="20"/>
                <w:szCs w:val="18"/>
                <w:lang w:val="en-US"/>
              </w:rPr>
            </w:pPr>
            <w:r>
              <w:rPr>
                <w:rFonts w:cstheme="minorHAnsi"/>
                <w:sz w:val="20"/>
                <w:szCs w:val="18"/>
                <w:lang w:val="en-US"/>
              </w:rPr>
              <w:t>17 (11.8)</w:t>
            </w:r>
          </w:p>
          <w:p w14:paraId="04749F09" w14:textId="77777777" w:rsidR="002136F3" w:rsidRDefault="002136F3" w:rsidP="008F4F8C">
            <w:pPr>
              <w:jc w:val="center"/>
              <w:rPr>
                <w:rFonts w:cstheme="minorHAnsi"/>
                <w:sz w:val="20"/>
                <w:szCs w:val="18"/>
                <w:lang w:val="en-US"/>
              </w:rPr>
            </w:pPr>
            <w:r>
              <w:rPr>
                <w:rFonts w:cstheme="minorHAnsi"/>
                <w:sz w:val="20"/>
                <w:szCs w:val="18"/>
                <w:lang w:val="en-US"/>
              </w:rPr>
              <w:t>95 (66.0)</w:t>
            </w:r>
          </w:p>
          <w:p w14:paraId="0905C8B5" w14:textId="77777777" w:rsidR="002136F3" w:rsidRDefault="002136F3" w:rsidP="008F4F8C">
            <w:pPr>
              <w:jc w:val="center"/>
              <w:rPr>
                <w:rFonts w:cstheme="minorHAnsi"/>
                <w:sz w:val="20"/>
                <w:szCs w:val="18"/>
                <w:lang w:val="en-US"/>
              </w:rPr>
            </w:pPr>
            <w:r>
              <w:rPr>
                <w:rFonts w:cstheme="minorHAnsi"/>
                <w:sz w:val="20"/>
                <w:szCs w:val="18"/>
                <w:lang w:val="en-US"/>
              </w:rPr>
              <w:t>40 (27.8)</w:t>
            </w:r>
          </w:p>
          <w:p w14:paraId="3DF17037" w14:textId="77777777" w:rsidR="002136F3" w:rsidRDefault="002136F3" w:rsidP="008F4F8C">
            <w:pPr>
              <w:jc w:val="center"/>
              <w:rPr>
                <w:rFonts w:cstheme="minorHAnsi"/>
                <w:sz w:val="20"/>
                <w:szCs w:val="18"/>
                <w:lang w:val="en-US"/>
              </w:rPr>
            </w:pPr>
            <w:r>
              <w:rPr>
                <w:rFonts w:cstheme="minorHAnsi"/>
                <w:sz w:val="20"/>
                <w:szCs w:val="18"/>
                <w:lang w:val="en-US"/>
              </w:rPr>
              <w:t>7 (4.9)</w:t>
            </w:r>
          </w:p>
          <w:p w14:paraId="726ACB1D" w14:textId="77777777" w:rsidR="002136F3" w:rsidRDefault="002136F3" w:rsidP="008F4F8C">
            <w:pPr>
              <w:jc w:val="center"/>
              <w:rPr>
                <w:rFonts w:cstheme="minorHAnsi"/>
                <w:sz w:val="20"/>
                <w:szCs w:val="18"/>
                <w:lang w:val="en-US"/>
              </w:rPr>
            </w:pPr>
            <w:r>
              <w:rPr>
                <w:rFonts w:cstheme="minorHAnsi"/>
                <w:sz w:val="20"/>
                <w:szCs w:val="18"/>
                <w:lang w:val="en-US"/>
              </w:rPr>
              <w:t>5 (3.5)</w:t>
            </w:r>
          </w:p>
          <w:p w14:paraId="05FF0F46" w14:textId="77777777" w:rsidR="002136F3" w:rsidRDefault="002136F3" w:rsidP="008F4F8C">
            <w:pPr>
              <w:jc w:val="center"/>
              <w:rPr>
                <w:rFonts w:cstheme="minorHAnsi"/>
                <w:sz w:val="20"/>
                <w:szCs w:val="18"/>
                <w:lang w:val="en-US"/>
              </w:rPr>
            </w:pPr>
            <w:r>
              <w:rPr>
                <w:rFonts w:cstheme="minorHAnsi"/>
                <w:sz w:val="20"/>
                <w:szCs w:val="18"/>
                <w:lang w:val="en-US"/>
              </w:rPr>
              <w:t>0 (0)</w:t>
            </w:r>
          </w:p>
        </w:tc>
        <w:tc>
          <w:tcPr>
            <w:tcW w:w="1297" w:type="dxa"/>
            <w:tcBorders>
              <w:top w:val="single" w:sz="4" w:space="0" w:color="auto"/>
              <w:bottom w:val="single" w:sz="4" w:space="0" w:color="auto"/>
              <w:right w:val="single" w:sz="4" w:space="0" w:color="auto"/>
            </w:tcBorders>
            <w:shd w:val="clear" w:color="auto" w:fill="auto"/>
            <w:vAlign w:val="center"/>
          </w:tcPr>
          <w:p w14:paraId="24F9AE19" w14:textId="77777777" w:rsidR="002136F3" w:rsidRPr="00E0035D" w:rsidRDefault="002136F3" w:rsidP="008F4F8C">
            <w:pPr>
              <w:jc w:val="center"/>
              <w:rPr>
                <w:rFonts w:cstheme="minorHAnsi"/>
                <w:b/>
                <w:bCs/>
                <w:sz w:val="21"/>
                <w:szCs w:val="20"/>
                <w:lang w:val="en-US"/>
              </w:rPr>
            </w:pPr>
            <w:r w:rsidRPr="00E0035D">
              <w:rPr>
                <w:rFonts w:cstheme="minorHAnsi"/>
                <w:b/>
                <w:bCs/>
                <w:sz w:val="21"/>
                <w:szCs w:val="20"/>
                <w:lang w:val="en-US"/>
              </w:rPr>
              <w:t>&lt;.001*</w:t>
            </w:r>
          </w:p>
          <w:p w14:paraId="1998BB5E" w14:textId="77777777" w:rsidR="002136F3" w:rsidRPr="00E0035D" w:rsidRDefault="002136F3" w:rsidP="008F4F8C">
            <w:pPr>
              <w:jc w:val="center"/>
              <w:rPr>
                <w:rFonts w:cstheme="minorHAnsi"/>
                <w:b/>
                <w:bCs/>
                <w:sz w:val="21"/>
                <w:szCs w:val="20"/>
                <w:lang w:val="en-US"/>
              </w:rPr>
            </w:pPr>
            <w:r w:rsidRPr="00E0035D">
              <w:rPr>
                <w:rFonts w:cstheme="minorHAnsi"/>
                <w:b/>
                <w:bCs/>
                <w:sz w:val="21"/>
                <w:szCs w:val="20"/>
                <w:lang w:val="en-US"/>
              </w:rPr>
              <w:t>&lt;.001*</w:t>
            </w:r>
          </w:p>
          <w:p w14:paraId="1358C72A" w14:textId="77777777" w:rsidR="002136F3" w:rsidRPr="00E0035D" w:rsidRDefault="002136F3" w:rsidP="008F4F8C">
            <w:pPr>
              <w:jc w:val="center"/>
              <w:rPr>
                <w:rFonts w:cstheme="minorHAnsi"/>
                <w:b/>
                <w:bCs/>
                <w:sz w:val="21"/>
                <w:szCs w:val="20"/>
                <w:lang w:val="en-US"/>
              </w:rPr>
            </w:pPr>
            <w:r w:rsidRPr="00E0035D">
              <w:rPr>
                <w:rFonts w:cstheme="minorHAnsi"/>
                <w:b/>
                <w:bCs/>
                <w:sz w:val="21"/>
                <w:szCs w:val="20"/>
                <w:lang w:val="en-US"/>
              </w:rPr>
              <w:t>&lt;.001*</w:t>
            </w:r>
          </w:p>
          <w:p w14:paraId="4FDD4AB5" w14:textId="77777777" w:rsidR="002136F3" w:rsidRPr="00E0035D" w:rsidRDefault="002136F3" w:rsidP="008F4F8C">
            <w:pPr>
              <w:jc w:val="center"/>
              <w:rPr>
                <w:rFonts w:cstheme="minorHAnsi"/>
                <w:b/>
                <w:bCs/>
                <w:sz w:val="21"/>
                <w:szCs w:val="20"/>
                <w:lang w:val="en-US"/>
              </w:rPr>
            </w:pPr>
            <w:r w:rsidRPr="00E0035D">
              <w:rPr>
                <w:rFonts w:cstheme="minorHAnsi"/>
                <w:b/>
                <w:bCs/>
                <w:sz w:val="21"/>
                <w:szCs w:val="20"/>
                <w:lang w:val="en-US"/>
              </w:rPr>
              <w:t>.002**</w:t>
            </w:r>
          </w:p>
          <w:p w14:paraId="7787E149" w14:textId="77777777" w:rsidR="002136F3" w:rsidRPr="00E0035D" w:rsidRDefault="002136F3" w:rsidP="008F4F8C">
            <w:pPr>
              <w:jc w:val="center"/>
              <w:rPr>
                <w:rFonts w:cstheme="minorHAnsi"/>
                <w:b/>
                <w:bCs/>
                <w:sz w:val="21"/>
                <w:szCs w:val="20"/>
                <w:lang w:val="en-US"/>
              </w:rPr>
            </w:pPr>
            <w:r w:rsidRPr="00E0035D">
              <w:rPr>
                <w:rFonts w:cstheme="minorHAnsi"/>
                <w:b/>
                <w:bCs/>
                <w:sz w:val="21"/>
                <w:szCs w:val="20"/>
                <w:lang w:val="en-US"/>
              </w:rPr>
              <w:t>&lt;.001*</w:t>
            </w:r>
          </w:p>
          <w:p w14:paraId="32DA9E10" w14:textId="77777777" w:rsidR="002136F3" w:rsidRPr="00E0035D" w:rsidRDefault="002136F3" w:rsidP="008F4F8C">
            <w:pPr>
              <w:jc w:val="center"/>
              <w:rPr>
                <w:rFonts w:cstheme="minorHAnsi"/>
                <w:b/>
                <w:bCs/>
                <w:sz w:val="21"/>
                <w:szCs w:val="20"/>
                <w:lang w:val="en-US"/>
              </w:rPr>
            </w:pPr>
            <w:r w:rsidRPr="00E0035D">
              <w:rPr>
                <w:rFonts w:cstheme="minorHAnsi"/>
                <w:b/>
                <w:bCs/>
                <w:sz w:val="21"/>
                <w:szCs w:val="20"/>
                <w:lang w:val="en-US"/>
              </w:rPr>
              <w:t>.013*</w:t>
            </w:r>
          </w:p>
          <w:p w14:paraId="07EE9F10" w14:textId="77777777" w:rsidR="002136F3" w:rsidRPr="00E0035D" w:rsidRDefault="002136F3" w:rsidP="008F4F8C">
            <w:pPr>
              <w:jc w:val="center"/>
              <w:rPr>
                <w:rFonts w:cstheme="minorHAnsi"/>
                <w:b/>
                <w:bCs/>
                <w:sz w:val="21"/>
                <w:szCs w:val="20"/>
                <w:lang w:val="en-US"/>
              </w:rPr>
            </w:pPr>
            <w:r w:rsidRPr="00E0035D">
              <w:rPr>
                <w:rFonts w:cstheme="minorHAnsi"/>
                <w:b/>
                <w:bCs/>
                <w:sz w:val="21"/>
                <w:szCs w:val="20"/>
                <w:lang w:val="en-US"/>
              </w:rPr>
              <w:t>.008*</w:t>
            </w:r>
          </w:p>
          <w:p w14:paraId="6858D4B8" w14:textId="77777777" w:rsidR="002136F3" w:rsidRPr="00E0035D" w:rsidRDefault="002136F3" w:rsidP="008F4F8C">
            <w:pPr>
              <w:jc w:val="center"/>
              <w:rPr>
                <w:rFonts w:cstheme="minorHAnsi"/>
                <w:b/>
                <w:bCs/>
                <w:sz w:val="21"/>
                <w:szCs w:val="20"/>
                <w:lang w:val="en-US"/>
              </w:rPr>
            </w:pPr>
            <w:r w:rsidRPr="00E0035D">
              <w:rPr>
                <w:rFonts w:cstheme="minorHAnsi"/>
                <w:b/>
                <w:bCs/>
                <w:sz w:val="21"/>
                <w:szCs w:val="20"/>
                <w:lang w:val="en-US"/>
              </w:rPr>
              <w:t>.018*</w:t>
            </w:r>
          </w:p>
          <w:p w14:paraId="32E5819E" w14:textId="77777777" w:rsidR="002136F3" w:rsidRDefault="002136F3" w:rsidP="008F4F8C">
            <w:pPr>
              <w:jc w:val="center"/>
              <w:rPr>
                <w:rFonts w:cstheme="minorHAnsi"/>
                <w:sz w:val="20"/>
                <w:szCs w:val="18"/>
                <w:lang w:val="en-US"/>
              </w:rPr>
            </w:pPr>
            <w:r>
              <w:rPr>
                <w:rFonts w:cstheme="minorHAnsi"/>
                <w:sz w:val="20"/>
                <w:szCs w:val="18"/>
                <w:lang w:val="en-US"/>
              </w:rPr>
              <w:t>.703*</w:t>
            </w:r>
            <w:r w:rsidRPr="009B47C5">
              <w:rPr>
                <w:rFonts w:cstheme="minorHAnsi"/>
                <w:sz w:val="20"/>
                <w:szCs w:val="18"/>
                <w:lang w:val="en-US"/>
              </w:rPr>
              <w:t>*</w:t>
            </w:r>
          </w:p>
          <w:p w14:paraId="29AA5E05" w14:textId="77777777" w:rsidR="002136F3" w:rsidRDefault="002136F3" w:rsidP="008F4F8C">
            <w:pPr>
              <w:jc w:val="center"/>
              <w:rPr>
                <w:rFonts w:cstheme="minorHAnsi"/>
                <w:sz w:val="20"/>
                <w:szCs w:val="18"/>
                <w:lang w:val="en-US"/>
              </w:rPr>
            </w:pPr>
            <w:r>
              <w:rPr>
                <w:rFonts w:cstheme="minorHAnsi"/>
                <w:sz w:val="20"/>
                <w:szCs w:val="18"/>
                <w:lang w:val="en-US"/>
              </w:rPr>
              <w:t>.375**</w:t>
            </w:r>
          </w:p>
          <w:p w14:paraId="07E5B492" w14:textId="77777777" w:rsidR="002136F3" w:rsidRDefault="002136F3" w:rsidP="008F4F8C">
            <w:pPr>
              <w:jc w:val="center"/>
              <w:rPr>
                <w:rFonts w:cstheme="minorHAnsi"/>
                <w:sz w:val="20"/>
                <w:szCs w:val="18"/>
                <w:lang w:val="en-US"/>
              </w:rPr>
            </w:pPr>
            <w:r>
              <w:rPr>
                <w:rFonts w:cstheme="minorHAnsi"/>
                <w:sz w:val="20"/>
                <w:szCs w:val="18"/>
                <w:lang w:val="en-US"/>
              </w:rPr>
              <w:t>NA</w:t>
            </w:r>
          </w:p>
        </w:tc>
      </w:tr>
      <w:tr w:rsidR="002136F3" w:rsidRPr="00985A65" w14:paraId="6ABEDBDF" w14:textId="77777777" w:rsidTr="008F4F8C">
        <w:trPr>
          <w:trHeight w:val="364"/>
          <w:jc w:val="center"/>
        </w:trPr>
        <w:tc>
          <w:tcPr>
            <w:tcW w:w="10378" w:type="dxa"/>
            <w:gridSpan w:val="5"/>
            <w:tcBorders>
              <w:top w:val="single" w:sz="4" w:space="0" w:color="auto"/>
              <w:left w:val="single" w:sz="4" w:space="0" w:color="auto"/>
              <w:bottom w:val="single" w:sz="4" w:space="0" w:color="auto"/>
              <w:right w:val="single" w:sz="4" w:space="0" w:color="auto"/>
            </w:tcBorders>
            <w:shd w:val="clear" w:color="auto" w:fill="auto"/>
          </w:tcPr>
          <w:p w14:paraId="2D59D7F7" w14:textId="77777777" w:rsidR="002136F3" w:rsidRPr="007D51FD" w:rsidRDefault="002136F3" w:rsidP="008F4F8C">
            <w:pPr>
              <w:rPr>
                <w:b/>
                <w:sz w:val="24"/>
                <w:szCs w:val="24"/>
                <w:lang w:val="en-GB"/>
              </w:rPr>
            </w:pPr>
            <w:r w:rsidRPr="0089027D">
              <w:rPr>
                <w:b/>
                <w:sz w:val="24"/>
                <w:szCs w:val="24"/>
                <w:lang w:val="en-GB"/>
              </w:rPr>
              <w:t>Total Knee Arth</w:t>
            </w:r>
            <w:r>
              <w:rPr>
                <w:b/>
                <w:sz w:val="24"/>
                <w:szCs w:val="24"/>
                <w:lang w:val="en-GB"/>
              </w:rPr>
              <w:t>r</w:t>
            </w:r>
            <w:r w:rsidRPr="0089027D">
              <w:rPr>
                <w:b/>
                <w:sz w:val="24"/>
                <w:szCs w:val="24"/>
                <w:lang w:val="en-GB"/>
              </w:rPr>
              <w:t>oplast</w:t>
            </w:r>
            <w:r>
              <w:rPr>
                <w:b/>
                <w:sz w:val="24"/>
                <w:szCs w:val="24"/>
                <w:lang w:val="en-GB"/>
              </w:rPr>
              <w:t>y</w:t>
            </w:r>
            <w:r w:rsidRPr="0089027D">
              <w:rPr>
                <w:b/>
                <w:sz w:val="24"/>
                <w:szCs w:val="24"/>
                <w:lang w:val="en-GB"/>
              </w:rPr>
              <w:t xml:space="preserve"> (TKA)</w:t>
            </w:r>
          </w:p>
        </w:tc>
      </w:tr>
      <w:tr w:rsidR="002136F3" w:rsidRPr="00985A65" w14:paraId="755C24C0" w14:textId="77777777" w:rsidTr="008F4F8C">
        <w:trPr>
          <w:trHeight w:val="364"/>
          <w:jc w:val="center"/>
        </w:trPr>
        <w:tc>
          <w:tcPr>
            <w:tcW w:w="3681" w:type="dxa"/>
            <w:tcBorders>
              <w:top w:val="single" w:sz="4" w:space="0" w:color="auto"/>
              <w:left w:val="single" w:sz="4" w:space="0" w:color="auto"/>
              <w:bottom w:val="single" w:sz="4" w:space="0" w:color="auto"/>
              <w:right w:val="dotted" w:sz="4" w:space="0" w:color="auto"/>
            </w:tcBorders>
            <w:shd w:val="clear" w:color="auto" w:fill="auto"/>
          </w:tcPr>
          <w:p w14:paraId="3705DC3E" w14:textId="77777777" w:rsidR="002136F3" w:rsidRPr="005319BA" w:rsidRDefault="002136F3" w:rsidP="008F4F8C">
            <w:pPr>
              <w:rPr>
                <w:b/>
                <w:sz w:val="20"/>
                <w:szCs w:val="20"/>
                <w:lang w:val="en-US"/>
              </w:rPr>
            </w:pPr>
          </w:p>
          <w:p w14:paraId="76DF1561" w14:textId="77777777" w:rsidR="002136F3" w:rsidRDefault="002136F3" w:rsidP="008F4F8C">
            <w:pPr>
              <w:jc w:val="center"/>
              <w:rPr>
                <w:b/>
                <w:sz w:val="20"/>
                <w:szCs w:val="20"/>
                <w:lang w:val="en-GB"/>
              </w:rPr>
            </w:pPr>
          </w:p>
        </w:tc>
        <w:tc>
          <w:tcPr>
            <w:tcW w:w="1711" w:type="dxa"/>
            <w:tcBorders>
              <w:top w:val="single" w:sz="4" w:space="0" w:color="auto"/>
              <w:left w:val="dotted" w:sz="4" w:space="0" w:color="auto"/>
              <w:bottom w:val="single" w:sz="4" w:space="0" w:color="auto"/>
              <w:right w:val="dotted" w:sz="4" w:space="0" w:color="auto"/>
            </w:tcBorders>
            <w:shd w:val="clear" w:color="auto" w:fill="auto"/>
          </w:tcPr>
          <w:p w14:paraId="674428CA" w14:textId="77777777" w:rsidR="002136F3" w:rsidRDefault="002136F3" w:rsidP="008F4F8C">
            <w:pPr>
              <w:jc w:val="center"/>
              <w:rPr>
                <w:b/>
                <w:lang w:val="en-GB"/>
              </w:rPr>
            </w:pPr>
            <w:r w:rsidRPr="003650CA">
              <w:rPr>
                <w:b/>
                <w:lang w:val="en-GB"/>
              </w:rPr>
              <w:t>Controls</w:t>
            </w:r>
          </w:p>
          <w:p w14:paraId="3CDDC5A5" w14:textId="77777777" w:rsidR="002136F3" w:rsidRPr="00BF7CA7" w:rsidRDefault="002136F3" w:rsidP="008F4F8C">
            <w:pPr>
              <w:jc w:val="center"/>
              <w:rPr>
                <w:lang w:val="en-GB"/>
              </w:rPr>
            </w:pPr>
            <w:r>
              <w:rPr>
                <w:lang w:val="en-GB"/>
              </w:rPr>
              <w:t>(n=76)</w:t>
            </w:r>
          </w:p>
        </w:tc>
        <w:tc>
          <w:tcPr>
            <w:tcW w:w="1985" w:type="dxa"/>
            <w:tcBorders>
              <w:top w:val="single" w:sz="4" w:space="0" w:color="auto"/>
              <w:left w:val="dotted" w:sz="4" w:space="0" w:color="auto"/>
              <w:bottom w:val="single" w:sz="4" w:space="0" w:color="auto"/>
              <w:right w:val="dotted" w:sz="4" w:space="0" w:color="auto"/>
            </w:tcBorders>
            <w:shd w:val="clear" w:color="auto" w:fill="auto"/>
          </w:tcPr>
          <w:p w14:paraId="22F412E0" w14:textId="77777777" w:rsidR="002136F3" w:rsidRDefault="002136F3" w:rsidP="008F4F8C">
            <w:pPr>
              <w:jc w:val="center"/>
              <w:rPr>
                <w:b/>
                <w:lang w:val="en-GB"/>
              </w:rPr>
            </w:pPr>
            <w:r w:rsidRPr="003650CA">
              <w:rPr>
                <w:b/>
                <w:lang w:val="en-GB"/>
              </w:rPr>
              <w:t>CD</w:t>
            </w:r>
            <w:r>
              <w:rPr>
                <w:b/>
                <w:lang w:val="en-GB"/>
              </w:rPr>
              <w:t>°IV</w:t>
            </w:r>
            <w:r w:rsidRPr="003650CA">
              <w:rPr>
                <w:b/>
                <w:lang w:val="en-GB"/>
              </w:rPr>
              <w:t xml:space="preserve"> Patients</w:t>
            </w:r>
          </w:p>
          <w:p w14:paraId="0884DD3E" w14:textId="77777777" w:rsidR="002136F3" w:rsidRPr="00EA7595" w:rsidRDefault="002136F3" w:rsidP="008F4F8C">
            <w:pPr>
              <w:jc w:val="center"/>
              <w:rPr>
                <w:sz w:val="20"/>
                <w:szCs w:val="20"/>
              </w:rPr>
            </w:pPr>
            <w:r>
              <w:rPr>
                <w:lang w:val="en-GB"/>
              </w:rPr>
              <w:t>(n=64)</w:t>
            </w:r>
          </w:p>
        </w:tc>
        <w:tc>
          <w:tcPr>
            <w:tcW w:w="1704" w:type="dxa"/>
            <w:tcBorders>
              <w:top w:val="single" w:sz="4" w:space="0" w:color="auto"/>
              <w:left w:val="dotted" w:sz="4" w:space="0" w:color="auto"/>
              <w:bottom w:val="single" w:sz="4" w:space="0" w:color="auto"/>
              <w:right w:val="dotted" w:sz="4" w:space="0" w:color="auto"/>
            </w:tcBorders>
          </w:tcPr>
          <w:p w14:paraId="6C283A09" w14:textId="77777777" w:rsidR="002136F3" w:rsidRPr="00942FC6" w:rsidRDefault="002136F3" w:rsidP="008F4F8C">
            <w:pPr>
              <w:jc w:val="center"/>
              <w:rPr>
                <w:b/>
                <w:lang w:val="en-GB"/>
              </w:rPr>
            </w:pPr>
            <w:r>
              <w:rPr>
                <w:b/>
                <w:lang w:val="en-GB"/>
              </w:rPr>
              <w:t>total population</w:t>
            </w:r>
          </w:p>
          <w:p w14:paraId="5E47530B" w14:textId="77777777" w:rsidR="002136F3" w:rsidRPr="003E5F36" w:rsidRDefault="002136F3" w:rsidP="008F4F8C">
            <w:pPr>
              <w:jc w:val="center"/>
              <w:rPr>
                <w:bCs/>
                <w:lang w:val="en-GB"/>
              </w:rPr>
            </w:pPr>
            <w:r w:rsidRPr="003E5F36">
              <w:rPr>
                <w:bCs/>
                <w:lang w:val="en-GB"/>
              </w:rPr>
              <w:t>(n=</w:t>
            </w:r>
            <w:r>
              <w:rPr>
                <w:bCs/>
                <w:lang w:val="en-GB"/>
              </w:rPr>
              <w:t>140</w:t>
            </w:r>
            <w:r w:rsidRPr="003E5F36">
              <w:rPr>
                <w:bCs/>
                <w:lang w:val="en-GB"/>
              </w:rPr>
              <w:t>)</w:t>
            </w:r>
          </w:p>
        </w:tc>
        <w:tc>
          <w:tcPr>
            <w:tcW w:w="1297" w:type="dxa"/>
            <w:tcBorders>
              <w:top w:val="single" w:sz="4" w:space="0" w:color="auto"/>
              <w:left w:val="dotted" w:sz="4" w:space="0" w:color="auto"/>
              <w:bottom w:val="single" w:sz="4" w:space="0" w:color="auto"/>
              <w:right w:val="single" w:sz="4" w:space="0" w:color="auto"/>
            </w:tcBorders>
            <w:shd w:val="clear" w:color="auto" w:fill="auto"/>
          </w:tcPr>
          <w:p w14:paraId="7149BCDD" w14:textId="77777777" w:rsidR="002136F3" w:rsidRDefault="002136F3" w:rsidP="008F4F8C">
            <w:pPr>
              <w:jc w:val="center"/>
              <w:rPr>
                <w:b/>
                <w:lang w:val="en-GB"/>
              </w:rPr>
            </w:pPr>
            <w:r w:rsidRPr="00942FC6">
              <w:rPr>
                <w:b/>
                <w:lang w:val="en-GB"/>
              </w:rPr>
              <w:t>p-</w:t>
            </w:r>
            <w:r>
              <w:rPr>
                <w:b/>
                <w:lang w:val="en-GB"/>
              </w:rPr>
              <w:t>value</w:t>
            </w:r>
          </w:p>
          <w:p w14:paraId="34DF4B65" w14:textId="77777777" w:rsidR="002136F3" w:rsidRPr="0031654E" w:rsidRDefault="002136F3" w:rsidP="008F4F8C">
            <w:pPr>
              <w:jc w:val="center"/>
              <w:rPr>
                <w:b/>
                <w:lang w:val="en-GB"/>
              </w:rPr>
            </w:pPr>
          </w:p>
        </w:tc>
      </w:tr>
      <w:tr w:rsidR="002136F3" w:rsidRPr="00AD05F9" w14:paraId="7C4BCAC5" w14:textId="77777777" w:rsidTr="008F4F8C">
        <w:trPr>
          <w:trHeight w:val="364"/>
          <w:jc w:val="center"/>
        </w:trPr>
        <w:tc>
          <w:tcPr>
            <w:tcW w:w="3681" w:type="dxa"/>
            <w:tcBorders>
              <w:top w:val="single" w:sz="4" w:space="0" w:color="auto"/>
              <w:left w:val="single" w:sz="4" w:space="0" w:color="auto"/>
              <w:bottom w:val="single" w:sz="4" w:space="0" w:color="auto"/>
            </w:tcBorders>
            <w:shd w:val="clear" w:color="auto" w:fill="auto"/>
            <w:vAlign w:val="center"/>
          </w:tcPr>
          <w:p w14:paraId="6AFAC964" w14:textId="77777777" w:rsidR="002136F3" w:rsidRDefault="002136F3" w:rsidP="008F4F8C">
            <w:pPr>
              <w:jc w:val="center"/>
              <w:rPr>
                <w:b/>
                <w:sz w:val="20"/>
                <w:szCs w:val="20"/>
                <w:lang w:val="en-GB"/>
              </w:rPr>
            </w:pPr>
            <w:r>
              <w:rPr>
                <w:b/>
                <w:sz w:val="20"/>
                <w:szCs w:val="20"/>
                <w:lang w:val="en-GB"/>
              </w:rPr>
              <w:t xml:space="preserve">Medical complications </w:t>
            </w:r>
            <w:r w:rsidRPr="00F47059">
              <w:rPr>
                <w:bCs/>
                <w:sz w:val="20"/>
                <w:szCs w:val="20"/>
                <w:lang w:val="en-GB"/>
              </w:rPr>
              <w:t>n (%)</w:t>
            </w:r>
          </w:p>
          <w:p w14:paraId="320CF40B" w14:textId="77777777" w:rsidR="002136F3" w:rsidRDefault="002136F3" w:rsidP="008F4F8C">
            <w:pPr>
              <w:jc w:val="center"/>
              <w:rPr>
                <w:sz w:val="20"/>
                <w:szCs w:val="20"/>
                <w:lang w:val="en-GB"/>
              </w:rPr>
            </w:pPr>
            <w:r>
              <w:rPr>
                <w:sz w:val="20"/>
                <w:szCs w:val="20"/>
                <w:lang w:val="en-GB"/>
              </w:rPr>
              <w:t xml:space="preserve">Pulmonary </w:t>
            </w:r>
            <w:r w:rsidRPr="00F47059">
              <w:rPr>
                <w:bCs/>
                <w:sz w:val="20"/>
                <w:szCs w:val="20"/>
                <w:lang w:val="en-GB"/>
              </w:rPr>
              <w:t>n (%)</w:t>
            </w:r>
          </w:p>
          <w:p w14:paraId="35FB276F" w14:textId="77777777" w:rsidR="002136F3" w:rsidRDefault="002136F3" w:rsidP="008F4F8C">
            <w:pPr>
              <w:jc w:val="center"/>
              <w:rPr>
                <w:sz w:val="20"/>
                <w:szCs w:val="20"/>
                <w:lang w:val="en-GB"/>
              </w:rPr>
            </w:pPr>
            <w:r>
              <w:rPr>
                <w:sz w:val="20"/>
                <w:szCs w:val="20"/>
                <w:lang w:val="en-GB"/>
              </w:rPr>
              <w:t xml:space="preserve">Cardiological </w:t>
            </w:r>
            <w:r w:rsidRPr="00F47059">
              <w:rPr>
                <w:bCs/>
                <w:sz w:val="20"/>
                <w:szCs w:val="20"/>
                <w:lang w:val="en-GB"/>
              </w:rPr>
              <w:t>n (%)</w:t>
            </w:r>
          </w:p>
          <w:p w14:paraId="7F249434" w14:textId="77777777" w:rsidR="002136F3" w:rsidRDefault="002136F3" w:rsidP="008F4F8C">
            <w:pPr>
              <w:jc w:val="center"/>
              <w:rPr>
                <w:sz w:val="20"/>
                <w:szCs w:val="20"/>
                <w:lang w:val="en-GB"/>
              </w:rPr>
            </w:pPr>
            <w:r>
              <w:rPr>
                <w:sz w:val="20"/>
                <w:szCs w:val="20"/>
                <w:lang w:val="en-GB"/>
              </w:rPr>
              <w:t xml:space="preserve">Renal </w:t>
            </w:r>
            <w:r w:rsidRPr="00F47059">
              <w:rPr>
                <w:bCs/>
                <w:sz w:val="20"/>
                <w:szCs w:val="20"/>
                <w:lang w:val="en-GB"/>
              </w:rPr>
              <w:t>n (%)</w:t>
            </w:r>
          </w:p>
          <w:p w14:paraId="395688A6" w14:textId="77777777" w:rsidR="002136F3" w:rsidRDefault="002136F3" w:rsidP="008F4F8C">
            <w:pPr>
              <w:jc w:val="center"/>
              <w:rPr>
                <w:sz w:val="20"/>
                <w:szCs w:val="20"/>
                <w:lang w:val="en-GB"/>
              </w:rPr>
            </w:pPr>
            <w:r>
              <w:rPr>
                <w:sz w:val="20"/>
                <w:szCs w:val="20"/>
                <w:lang w:val="en-GB"/>
              </w:rPr>
              <w:t>Neurological</w:t>
            </w:r>
            <w:r w:rsidRPr="00F47059">
              <w:rPr>
                <w:bCs/>
                <w:sz w:val="20"/>
                <w:szCs w:val="20"/>
                <w:lang w:val="en-GB"/>
              </w:rPr>
              <w:t xml:space="preserve"> n (%)</w:t>
            </w:r>
          </w:p>
          <w:p w14:paraId="47C52896" w14:textId="77777777" w:rsidR="002136F3" w:rsidRDefault="002136F3" w:rsidP="008F4F8C">
            <w:pPr>
              <w:jc w:val="center"/>
              <w:rPr>
                <w:sz w:val="20"/>
                <w:szCs w:val="20"/>
                <w:lang w:val="en-GB"/>
              </w:rPr>
            </w:pPr>
            <w:r>
              <w:rPr>
                <w:sz w:val="20"/>
                <w:szCs w:val="20"/>
                <w:lang w:val="en-GB"/>
              </w:rPr>
              <w:t xml:space="preserve">Gastrointestinal </w:t>
            </w:r>
            <w:r w:rsidRPr="00F47059">
              <w:rPr>
                <w:bCs/>
                <w:sz w:val="20"/>
                <w:szCs w:val="20"/>
                <w:lang w:val="en-GB"/>
              </w:rPr>
              <w:t>n (%)</w:t>
            </w:r>
          </w:p>
          <w:p w14:paraId="71B2EBFD" w14:textId="77777777" w:rsidR="002136F3" w:rsidRDefault="002136F3" w:rsidP="008F4F8C">
            <w:pPr>
              <w:jc w:val="center"/>
              <w:rPr>
                <w:sz w:val="20"/>
                <w:szCs w:val="20"/>
                <w:lang w:val="en-GB"/>
              </w:rPr>
            </w:pPr>
            <w:proofErr w:type="spellStart"/>
            <w:r>
              <w:rPr>
                <w:sz w:val="20"/>
                <w:szCs w:val="20"/>
                <w:lang w:val="en-GB"/>
              </w:rPr>
              <w:t>Anemia</w:t>
            </w:r>
            <w:proofErr w:type="spellEnd"/>
            <w:r>
              <w:rPr>
                <w:sz w:val="20"/>
                <w:szCs w:val="20"/>
                <w:lang w:val="en-GB"/>
              </w:rPr>
              <w:t xml:space="preserve"> </w:t>
            </w:r>
            <w:r w:rsidRPr="00F47059">
              <w:rPr>
                <w:bCs/>
                <w:sz w:val="20"/>
                <w:szCs w:val="20"/>
                <w:lang w:val="en-GB"/>
              </w:rPr>
              <w:t>n (%)</w:t>
            </w:r>
          </w:p>
          <w:p w14:paraId="78143F85" w14:textId="77777777" w:rsidR="002136F3" w:rsidRDefault="002136F3" w:rsidP="008F4F8C">
            <w:pPr>
              <w:jc w:val="center"/>
              <w:rPr>
                <w:sz w:val="20"/>
                <w:szCs w:val="20"/>
                <w:lang w:val="en-GB"/>
              </w:rPr>
            </w:pPr>
            <w:r>
              <w:rPr>
                <w:sz w:val="20"/>
                <w:szCs w:val="20"/>
                <w:lang w:val="en-GB"/>
              </w:rPr>
              <w:t xml:space="preserve">Electrolyte derangement </w:t>
            </w:r>
            <w:r w:rsidRPr="00F47059">
              <w:rPr>
                <w:bCs/>
                <w:sz w:val="20"/>
                <w:szCs w:val="20"/>
                <w:lang w:val="en-GB"/>
              </w:rPr>
              <w:t>n (%)</w:t>
            </w:r>
          </w:p>
          <w:p w14:paraId="3BD5BFD6" w14:textId="77777777" w:rsidR="002136F3" w:rsidRDefault="002136F3" w:rsidP="008F4F8C">
            <w:pPr>
              <w:jc w:val="center"/>
              <w:rPr>
                <w:sz w:val="20"/>
                <w:szCs w:val="20"/>
                <w:lang w:val="en-GB"/>
              </w:rPr>
            </w:pPr>
            <w:r>
              <w:rPr>
                <w:sz w:val="20"/>
                <w:szCs w:val="20"/>
                <w:lang w:val="en-GB"/>
              </w:rPr>
              <w:t xml:space="preserve">Urinary tract infection </w:t>
            </w:r>
            <w:r w:rsidRPr="00F47059">
              <w:rPr>
                <w:bCs/>
                <w:sz w:val="20"/>
                <w:szCs w:val="20"/>
                <w:lang w:val="en-GB"/>
              </w:rPr>
              <w:t>n (%)</w:t>
            </w:r>
          </w:p>
          <w:p w14:paraId="122D4B96" w14:textId="77777777" w:rsidR="002136F3" w:rsidRDefault="002136F3" w:rsidP="008F4F8C">
            <w:pPr>
              <w:jc w:val="center"/>
              <w:rPr>
                <w:sz w:val="20"/>
                <w:szCs w:val="20"/>
                <w:lang w:val="en-GB"/>
              </w:rPr>
            </w:pPr>
            <w:r>
              <w:rPr>
                <w:sz w:val="20"/>
                <w:szCs w:val="20"/>
                <w:lang w:val="en-GB"/>
              </w:rPr>
              <w:t xml:space="preserve">Decubitus </w:t>
            </w:r>
            <w:r w:rsidRPr="00F47059">
              <w:rPr>
                <w:bCs/>
                <w:sz w:val="20"/>
                <w:szCs w:val="20"/>
                <w:lang w:val="en-GB"/>
              </w:rPr>
              <w:t>n (%)</w:t>
            </w:r>
          </w:p>
          <w:p w14:paraId="6EB980F9" w14:textId="77777777" w:rsidR="002136F3" w:rsidRDefault="002136F3" w:rsidP="008F4F8C">
            <w:pPr>
              <w:jc w:val="center"/>
              <w:rPr>
                <w:b/>
                <w:sz w:val="20"/>
                <w:szCs w:val="20"/>
                <w:lang w:val="en-GB"/>
              </w:rPr>
            </w:pPr>
            <w:r>
              <w:rPr>
                <w:sz w:val="20"/>
                <w:szCs w:val="20"/>
                <w:lang w:val="en-GB"/>
              </w:rPr>
              <w:t xml:space="preserve">TVT </w:t>
            </w:r>
            <w:r w:rsidRPr="00F47059">
              <w:rPr>
                <w:bCs/>
                <w:sz w:val="20"/>
                <w:szCs w:val="20"/>
                <w:lang w:val="en-GB"/>
              </w:rPr>
              <w:t>n (%)</w:t>
            </w:r>
          </w:p>
        </w:tc>
        <w:tc>
          <w:tcPr>
            <w:tcW w:w="1711" w:type="dxa"/>
            <w:tcBorders>
              <w:top w:val="single" w:sz="4" w:space="0" w:color="auto"/>
              <w:bottom w:val="single" w:sz="4" w:space="0" w:color="auto"/>
            </w:tcBorders>
            <w:shd w:val="clear" w:color="auto" w:fill="auto"/>
            <w:vAlign w:val="center"/>
          </w:tcPr>
          <w:p w14:paraId="5D95B53C" w14:textId="77777777" w:rsidR="002136F3" w:rsidRDefault="002136F3" w:rsidP="008F4F8C">
            <w:pPr>
              <w:jc w:val="center"/>
              <w:rPr>
                <w:rFonts w:cstheme="minorHAnsi"/>
                <w:sz w:val="20"/>
                <w:szCs w:val="18"/>
                <w:lang w:val="en-US"/>
              </w:rPr>
            </w:pPr>
            <w:r>
              <w:rPr>
                <w:rFonts w:cstheme="minorHAnsi"/>
                <w:sz w:val="20"/>
                <w:szCs w:val="18"/>
                <w:lang w:val="en-US"/>
              </w:rPr>
              <w:t>42 (55.3)</w:t>
            </w:r>
          </w:p>
          <w:p w14:paraId="5356A479" w14:textId="77777777" w:rsidR="002136F3" w:rsidRDefault="002136F3" w:rsidP="008F4F8C">
            <w:pPr>
              <w:jc w:val="center"/>
              <w:rPr>
                <w:rFonts w:cstheme="minorHAnsi"/>
                <w:sz w:val="20"/>
                <w:szCs w:val="18"/>
                <w:lang w:val="en-US"/>
              </w:rPr>
            </w:pPr>
            <w:r>
              <w:rPr>
                <w:rFonts w:cstheme="minorHAnsi"/>
                <w:sz w:val="20"/>
                <w:szCs w:val="18"/>
                <w:lang w:val="en-US"/>
              </w:rPr>
              <w:t>1 (1.3)</w:t>
            </w:r>
          </w:p>
          <w:p w14:paraId="3DF0A274" w14:textId="77777777" w:rsidR="002136F3" w:rsidRDefault="002136F3" w:rsidP="008F4F8C">
            <w:pPr>
              <w:jc w:val="center"/>
              <w:rPr>
                <w:rFonts w:cstheme="minorHAnsi"/>
                <w:sz w:val="20"/>
                <w:szCs w:val="18"/>
                <w:lang w:val="en-US"/>
              </w:rPr>
            </w:pPr>
            <w:r>
              <w:rPr>
                <w:rFonts w:cstheme="minorHAnsi"/>
                <w:sz w:val="20"/>
                <w:szCs w:val="18"/>
                <w:lang w:val="en-US"/>
              </w:rPr>
              <w:t>3 (3.9)</w:t>
            </w:r>
          </w:p>
          <w:p w14:paraId="53951694" w14:textId="77777777" w:rsidR="002136F3" w:rsidRDefault="002136F3" w:rsidP="008F4F8C">
            <w:pPr>
              <w:jc w:val="center"/>
              <w:rPr>
                <w:rFonts w:cstheme="minorHAnsi"/>
                <w:sz w:val="20"/>
                <w:szCs w:val="18"/>
                <w:lang w:val="en-US"/>
              </w:rPr>
            </w:pPr>
            <w:r>
              <w:rPr>
                <w:rFonts w:cstheme="minorHAnsi"/>
                <w:sz w:val="20"/>
                <w:szCs w:val="18"/>
                <w:lang w:val="en-US"/>
              </w:rPr>
              <w:t>5 (6.6)</w:t>
            </w:r>
            <w:r>
              <w:rPr>
                <w:rFonts w:cstheme="minorHAnsi"/>
                <w:sz w:val="20"/>
                <w:szCs w:val="18"/>
                <w:lang w:val="en-US"/>
              </w:rPr>
              <w:br/>
              <w:t>6 (7.9)</w:t>
            </w:r>
          </w:p>
          <w:p w14:paraId="19900ED3" w14:textId="77777777" w:rsidR="002136F3" w:rsidRDefault="002136F3" w:rsidP="008F4F8C">
            <w:pPr>
              <w:jc w:val="center"/>
              <w:rPr>
                <w:rFonts w:cstheme="minorHAnsi"/>
                <w:sz w:val="20"/>
                <w:szCs w:val="18"/>
                <w:lang w:val="en-US"/>
              </w:rPr>
            </w:pPr>
            <w:r>
              <w:rPr>
                <w:rFonts w:cstheme="minorHAnsi"/>
                <w:sz w:val="20"/>
                <w:szCs w:val="18"/>
                <w:lang w:val="en-US"/>
              </w:rPr>
              <w:t>1 (1.3)</w:t>
            </w:r>
          </w:p>
          <w:p w14:paraId="46956D13" w14:textId="77777777" w:rsidR="002136F3" w:rsidRDefault="002136F3" w:rsidP="008F4F8C">
            <w:pPr>
              <w:jc w:val="center"/>
              <w:rPr>
                <w:rFonts w:cstheme="minorHAnsi"/>
                <w:sz w:val="20"/>
                <w:szCs w:val="18"/>
                <w:lang w:val="en-US"/>
              </w:rPr>
            </w:pPr>
            <w:r>
              <w:rPr>
                <w:rFonts w:cstheme="minorHAnsi"/>
                <w:sz w:val="20"/>
                <w:szCs w:val="18"/>
                <w:lang w:val="en-US"/>
              </w:rPr>
              <w:t>22 (28.9)</w:t>
            </w:r>
          </w:p>
          <w:p w14:paraId="6D86431F" w14:textId="77777777" w:rsidR="002136F3" w:rsidRDefault="002136F3" w:rsidP="008F4F8C">
            <w:pPr>
              <w:jc w:val="center"/>
              <w:rPr>
                <w:rFonts w:cstheme="minorHAnsi"/>
                <w:sz w:val="20"/>
                <w:szCs w:val="18"/>
                <w:lang w:val="en-US"/>
              </w:rPr>
            </w:pPr>
            <w:r>
              <w:rPr>
                <w:rFonts w:cstheme="minorHAnsi"/>
                <w:sz w:val="20"/>
                <w:szCs w:val="18"/>
                <w:lang w:val="en-US"/>
              </w:rPr>
              <w:t>13 (17.1)</w:t>
            </w:r>
          </w:p>
          <w:p w14:paraId="52C9F891" w14:textId="77777777" w:rsidR="002136F3" w:rsidRDefault="002136F3" w:rsidP="008F4F8C">
            <w:pPr>
              <w:jc w:val="center"/>
              <w:rPr>
                <w:rFonts w:cstheme="minorHAnsi"/>
                <w:sz w:val="20"/>
                <w:szCs w:val="18"/>
                <w:lang w:val="en-US"/>
              </w:rPr>
            </w:pPr>
            <w:r>
              <w:rPr>
                <w:rFonts w:cstheme="minorHAnsi"/>
                <w:sz w:val="20"/>
                <w:szCs w:val="18"/>
                <w:lang w:val="en-US"/>
              </w:rPr>
              <w:t>1 (1.3)</w:t>
            </w:r>
          </w:p>
          <w:p w14:paraId="2951B9B4" w14:textId="77777777" w:rsidR="002136F3" w:rsidRDefault="002136F3" w:rsidP="008F4F8C">
            <w:pPr>
              <w:jc w:val="center"/>
              <w:rPr>
                <w:rFonts w:cstheme="minorHAnsi"/>
                <w:sz w:val="20"/>
                <w:szCs w:val="18"/>
                <w:lang w:val="en-US"/>
              </w:rPr>
            </w:pPr>
            <w:r>
              <w:rPr>
                <w:rFonts w:cstheme="minorHAnsi"/>
                <w:sz w:val="20"/>
                <w:szCs w:val="18"/>
                <w:lang w:val="en-US"/>
              </w:rPr>
              <w:t>2 (2.6)</w:t>
            </w:r>
          </w:p>
          <w:p w14:paraId="3F4DFEDD" w14:textId="77777777" w:rsidR="002136F3" w:rsidRDefault="002136F3" w:rsidP="008F4F8C">
            <w:pPr>
              <w:jc w:val="center"/>
              <w:rPr>
                <w:rFonts w:cstheme="minorHAnsi"/>
                <w:sz w:val="20"/>
                <w:szCs w:val="18"/>
                <w:lang w:val="en-US"/>
              </w:rPr>
            </w:pPr>
            <w:r>
              <w:rPr>
                <w:rFonts w:cstheme="minorHAnsi"/>
                <w:sz w:val="20"/>
                <w:szCs w:val="18"/>
                <w:lang w:val="en-US"/>
              </w:rPr>
              <w:t>0 (0)</w:t>
            </w:r>
          </w:p>
        </w:tc>
        <w:tc>
          <w:tcPr>
            <w:tcW w:w="1985" w:type="dxa"/>
            <w:tcBorders>
              <w:top w:val="single" w:sz="4" w:space="0" w:color="auto"/>
              <w:bottom w:val="single" w:sz="4" w:space="0" w:color="auto"/>
            </w:tcBorders>
            <w:shd w:val="clear" w:color="auto" w:fill="auto"/>
            <w:vAlign w:val="center"/>
          </w:tcPr>
          <w:p w14:paraId="2E374146" w14:textId="77777777" w:rsidR="002136F3" w:rsidRDefault="002136F3" w:rsidP="008F4F8C">
            <w:pPr>
              <w:jc w:val="center"/>
              <w:rPr>
                <w:rFonts w:cstheme="minorHAnsi"/>
                <w:sz w:val="20"/>
                <w:szCs w:val="18"/>
                <w:lang w:val="en-US"/>
              </w:rPr>
            </w:pPr>
            <w:r>
              <w:rPr>
                <w:rFonts w:cstheme="minorHAnsi"/>
                <w:sz w:val="20"/>
                <w:szCs w:val="18"/>
                <w:lang w:val="en-US"/>
              </w:rPr>
              <w:t>61 (95.3)</w:t>
            </w:r>
          </w:p>
          <w:p w14:paraId="18CFDDDE" w14:textId="77777777" w:rsidR="002136F3" w:rsidRDefault="002136F3" w:rsidP="008F4F8C">
            <w:pPr>
              <w:jc w:val="center"/>
              <w:rPr>
                <w:rFonts w:cstheme="minorHAnsi"/>
                <w:sz w:val="20"/>
                <w:szCs w:val="18"/>
                <w:lang w:val="en-US"/>
              </w:rPr>
            </w:pPr>
            <w:r>
              <w:rPr>
                <w:rFonts w:cstheme="minorHAnsi"/>
                <w:sz w:val="20"/>
                <w:szCs w:val="18"/>
                <w:lang w:val="en-US"/>
              </w:rPr>
              <w:t>16 (25.0)</w:t>
            </w:r>
          </w:p>
          <w:p w14:paraId="797F5367" w14:textId="77777777" w:rsidR="002136F3" w:rsidRDefault="002136F3" w:rsidP="008F4F8C">
            <w:pPr>
              <w:jc w:val="center"/>
              <w:rPr>
                <w:rFonts w:cstheme="minorHAnsi"/>
                <w:sz w:val="20"/>
                <w:szCs w:val="18"/>
                <w:lang w:val="en-US"/>
              </w:rPr>
            </w:pPr>
            <w:r>
              <w:rPr>
                <w:rFonts w:cstheme="minorHAnsi"/>
                <w:sz w:val="20"/>
                <w:szCs w:val="18"/>
                <w:lang w:val="en-US"/>
              </w:rPr>
              <w:t>22 (34.4)</w:t>
            </w:r>
          </w:p>
          <w:p w14:paraId="24AF9ABE" w14:textId="77777777" w:rsidR="002136F3" w:rsidRDefault="002136F3" w:rsidP="008F4F8C">
            <w:pPr>
              <w:jc w:val="center"/>
              <w:rPr>
                <w:rFonts w:cstheme="minorHAnsi"/>
                <w:sz w:val="20"/>
                <w:szCs w:val="18"/>
                <w:lang w:val="en-US"/>
              </w:rPr>
            </w:pPr>
            <w:r>
              <w:rPr>
                <w:rFonts w:cstheme="minorHAnsi"/>
                <w:sz w:val="20"/>
                <w:szCs w:val="18"/>
                <w:lang w:val="en-US"/>
              </w:rPr>
              <w:t>8 (12.5)</w:t>
            </w:r>
          </w:p>
          <w:p w14:paraId="7FD03C78" w14:textId="77777777" w:rsidR="002136F3" w:rsidRDefault="002136F3" w:rsidP="008F4F8C">
            <w:pPr>
              <w:jc w:val="center"/>
              <w:rPr>
                <w:rFonts w:cstheme="minorHAnsi"/>
                <w:sz w:val="20"/>
                <w:szCs w:val="18"/>
                <w:lang w:val="en-US"/>
              </w:rPr>
            </w:pPr>
            <w:r>
              <w:rPr>
                <w:rFonts w:cstheme="minorHAnsi"/>
                <w:sz w:val="20"/>
                <w:szCs w:val="18"/>
                <w:lang w:val="en-US"/>
              </w:rPr>
              <w:t>17 (26.6)</w:t>
            </w:r>
          </w:p>
          <w:p w14:paraId="72ACB270" w14:textId="77777777" w:rsidR="002136F3" w:rsidRDefault="002136F3" w:rsidP="008F4F8C">
            <w:pPr>
              <w:jc w:val="center"/>
              <w:rPr>
                <w:rFonts w:cstheme="minorHAnsi"/>
                <w:sz w:val="20"/>
                <w:szCs w:val="18"/>
                <w:lang w:val="en-US"/>
              </w:rPr>
            </w:pPr>
            <w:r>
              <w:rPr>
                <w:rFonts w:cstheme="minorHAnsi"/>
                <w:sz w:val="20"/>
                <w:szCs w:val="18"/>
                <w:lang w:val="en-US"/>
              </w:rPr>
              <w:t>8 (12.5)</w:t>
            </w:r>
          </w:p>
          <w:p w14:paraId="664673C9" w14:textId="77777777" w:rsidR="002136F3" w:rsidRDefault="002136F3" w:rsidP="008F4F8C">
            <w:pPr>
              <w:jc w:val="center"/>
              <w:rPr>
                <w:rFonts w:cstheme="minorHAnsi"/>
                <w:sz w:val="20"/>
                <w:szCs w:val="18"/>
                <w:lang w:val="en-US"/>
              </w:rPr>
            </w:pPr>
            <w:r>
              <w:rPr>
                <w:rFonts w:cstheme="minorHAnsi"/>
                <w:sz w:val="20"/>
                <w:szCs w:val="18"/>
                <w:lang w:val="en-US"/>
              </w:rPr>
              <w:t>28 (43.8)</w:t>
            </w:r>
          </w:p>
          <w:p w14:paraId="37D4E506" w14:textId="77777777" w:rsidR="002136F3" w:rsidRDefault="002136F3" w:rsidP="008F4F8C">
            <w:pPr>
              <w:jc w:val="center"/>
              <w:rPr>
                <w:rFonts w:cstheme="minorHAnsi"/>
                <w:sz w:val="20"/>
                <w:szCs w:val="18"/>
                <w:lang w:val="en-US"/>
              </w:rPr>
            </w:pPr>
            <w:r>
              <w:rPr>
                <w:rFonts w:cstheme="minorHAnsi"/>
                <w:sz w:val="20"/>
                <w:szCs w:val="18"/>
                <w:lang w:val="en-US"/>
              </w:rPr>
              <w:t>25 (39.1)</w:t>
            </w:r>
          </w:p>
          <w:p w14:paraId="7D62EC72" w14:textId="77777777" w:rsidR="002136F3" w:rsidRDefault="002136F3" w:rsidP="008F4F8C">
            <w:pPr>
              <w:jc w:val="center"/>
              <w:rPr>
                <w:rFonts w:cstheme="minorHAnsi"/>
                <w:sz w:val="20"/>
                <w:szCs w:val="18"/>
                <w:lang w:val="en-US"/>
              </w:rPr>
            </w:pPr>
            <w:r>
              <w:rPr>
                <w:rFonts w:cstheme="minorHAnsi"/>
                <w:sz w:val="20"/>
                <w:szCs w:val="18"/>
                <w:lang w:val="en-US"/>
              </w:rPr>
              <w:t>4 (6.3)</w:t>
            </w:r>
          </w:p>
          <w:p w14:paraId="5715C660" w14:textId="77777777" w:rsidR="002136F3" w:rsidRDefault="002136F3" w:rsidP="008F4F8C">
            <w:pPr>
              <w:jc w:val="center"/>
              <w:rPr>
                <w:rFonts w:cstheme="minorHAnsi"/>
                <w:sz w:val="20"/>
                <w:szCs w:val="18"/>
                <w:lang w:val="en-US"/>
              </w:rPr>
            </w:pPr>
            <w:r>
              <w:rPr>
                <w:rFonts w:cstheme="minorHAnsi"/>
                <w:sz w:val="20"/>
                <w:szCs w:val="18"/>
                <w:lang w:val="en-US"/>
              </w:rPr>
              <w:t>4 (6.3)</w:t>
            </w:r>
          </w:p>
          <w:p w14:paraId="79683F8A" w14:textId="77777777" w:rsidR="002136F3" w:rsidRDefault="002136F3" w:rsidP="008F4F8C">
            <w:pPr>
              <w:jc w:val="center"/>
              <w:rPr>
                <w:rFonts w:cstheme="minorHAnsi"/>
                <w:sz w:val="20"/>
                <w:szCs w:val="18"/>
                <w:lang w:val="en-US"/>
              </w:rPr>
            </w:pPr>
            <w:r>
              <w:rPr>
                <w:rFonts w:cstheme="minorHAnsi"/>
                <w:sz w:val="20"/>
                <w:szCs w:val="18"/>
                <w:lang w:val="en-US"/>
              </w:rPr>
              <w:t>1 (1.6)</w:t>
            </w:r>
          </w:p>
        </w:tc>
        <w:tc>
          <w:tcPr>
            <w:tcW w:w="1704" w:type="dxa"/>
            <w:tcBorders>
              <w:top w:val="single" w:sz="4" w:space="0" w:color="auto"/>
              <w:bottom w:val="single" w:sz="4" w:space="0" w:color="auto"/>
            </w:tcBorders>
            <w:vAlign w:val="center"/>
          </w:tcPr>
          <w:p w14:paraId="2F5A9C33" w14:textId="77777777" w:rsidR="002136F3" w:rsidRDefault="002136F3" w:rsidP="008F4F8C">
            <w:pPr>
              <w:jc w:val="center"/>
              <w:rPr>
                <w:rFonts w:cstheme="minorHAnsi"/>
                <w:sz w:val="20"/>
                <w:szCs w:val="18"/>
                <w:lang w:val="en-US"/>
              </w:rPr>
            </w:pPr>
            <w:r>
              <w:rPr>
                <w:rFonts w:cstheme="minorHAnsi"/>
                <w:sz w:val="20"/>
                <w:szCs w:val="18"/>
                <w:lang w:val="en-US"/>
              </w:rPr>
              <w:t>103 (73.6)</w:t>
            </w:r>
          </w:p>
          <w:p w14:paraId="42272F29" w14:textId="77777777" w:rsidR="002136F3" w:rsidRDefault="002136F3" w:rsidP="008F4F8C">
            <w:pPr>
              <w:jc w:val="center"/>
              <w:rPr>
                <w:rFonts w:cstheme="minorHAnsi"/>
                <w:sz w:val="20"/>
                <w:szCs w:val="18"/>
                <w:lang w:val="en-US"/>
              </w:rPr>
            </w:pPr>
            <w:r>
              <w:rPr>
                <w:rFonts w:cstheme="minorHAnsi"/>
                <w:sz w:val="20"/>
                <w:szCs w:val="18"/>
                <w:lang w:val="en-US"/>
              </w:rPr>
              <w:t>17 (12.1)</w:t>
            </w:r>
          </w:p>
          <w:p w14:paraId="7449218A" w14:textId="77777777" w:rsidR="002136F3" w:rsidRDefault="002136F3" w:rsidP="008F4F8C">
            <w:pPr>
              <w:jc w:val="center"/>
              <w:rPr>
                <w:rFonts w:cstheme="minorHAnsi"/>
                <w:sz w:val="20"/>
                <w:szCs w:val="18"/>
                <w:lang w:val="en-US"/>
              </w:rPr>
            </w:pPr>
            <w:r>
              <w:rPr>
                <w:rFonts w:cstheme="minorHAnsi"/>
                <w:sz w:val="20"/>
                <w:szCs w:val="18"/>
                <w:lang w:val="en-US"/>
              </w:rPr>
              <w:t>25 (17.9)</w:t>
            </w:r>
          </w:p>
          <w:p w14:paraId="3498AFAF" w14:textId="77777777" w:rsidR="002136F3" w:rsidRDefault="002136F3" w:rsidP="008F4F8C">
            <w:pPr>
              <w:jc w:val="center"/>
              <w:rPr>
                <w:rFonts w:cstheme="minorHAnsi"/>
                <w:sz w:val="20"/>
                <w:szCs w:val="18"/>
                <w:lang w:val="en-US"/>
              </w:rPr>
            </w:pPr>
            <w:r>
              <w:rPr>
                <w:rFonts w:cstheme="minorHAnsi"/>
                <w:sz w:val="20"/>
                <w:szCs w:val="18"/>
                <w:lang w:val="en-US"/>
              </w:rPr>
              <w:t>13 (9.3)</w:t>
            </w:r>
          </w:p>
          <w:p w14:paraId="60988C7D" w14:textId="77777777" w:rsidR="002136F3" w:rsidRDefault="002136F3" w:rsidP="008F4F8C">
            <w:pPr>
              <w:jc w:val="center"/>
              <w:rPr>
                <w:rFonts w:cstheme="minorHAnsi"/>
                <w:sz w:val="20"/>
                <w:szCs w:val="18"/>
                <w:lang w:val="en-US"/>
              </w:rPr>
            </w:pPr>
            <w:r>
              <w:rPr>
                <w:rFonts w:cstheme="minorHAnsi"/>
                <w:sz w:val="20"/>
                <w:szCs w:val="18"/>
                <w:lang w:val="en-US"/>
              </w:rPr>
              <w:t>23 (16.4)</w:t>
            </w:r>
          </w:p>
          <w:p w14:paraId="57526EED" w14:textId="77777777" w:rsidR="002136F3" w:rsidRDefault="002136F3" w:rsidP="008F4F8C">
            <w:pPr>
              <w:jc w:val="center"/>
              <w:rPr>
                <w:rFonts w:cstheme="minorHAnsi"/>
                <w:sz w:val="20"/>
                <w:szCs w:val="18"/>
                <w:lang w:val="en-US"/>
              </w:rPr>
            </w:pPr>
            <w:r>
              <w:rPr>
                <w:rFonts w:cstheme="minorHAnsi"/>
                <w:sz w:val="20"/>
                <w:szCs w:val="18"/>
                <w:lang w:val="en-US"/>
              </w:rPr>
              <w:t>9 (6.4)</w:t>
            </w:r>
          </w:p>
          <w:p w14:paraId="107659EF" w14:textId="77777777" w:rsidR="002136F3" w:rsidRDefault="002136F3" w:rsidP="008F4F8C">
            <w:pPr>
              <w:jc w:val="center"/>
              <w:rPr>
                <w:rFonts w:cstheme="minorHAnsi"/>
                <w:sz w:val="20"/>
                <w:szCs w:val="18"/>
                <w:lang w:val="en-US"/>
              </w:rPr>
            </w:pPr>
            <w:r>
              <w:rPr>
                <w:rFonts w:cstheme="minorHAnsi"/>
                <w:sz w:val="20"/>
                <w:szCs w:val="18"/>
                <w:lang w:val="en-US"/>
              </w:rPr>
              <w:t>50 (35.7)</w:t>
            </w:r>
          </w:p>
          <w:p w14:paraId="2764E584" w14:textId="77777777" w:rsidR="002136F3" w:rsidRDefault="002136F3" w:rsidP="008F4F8C">
            <w:pPr>
              <w:jc w:val="center"/>
              <w:rPr>
                <w:rFonts w:cstheme="minorHAnsi"/>
                <w:sz w:val="20"/>
                <w:szCs w:val="18"/>
                <w:lang w:val="en-US"/>
              </w:rPr>
            </w:pPr>
            <w:r>
              <w:rPr>
                <w:rFonts w:cstheme="minorHAnsi"/>
                <w:sz w:val="20"/>
                <w:szCs w:val="18"/>
                <w:lang w:val="en-US"/>
              </w:rPr>
              <w:t>38 (27.1)</w:t>
            </w:r>
          </w:p>
          <w:p w14:paraId="64C5BB90" w14:textId="77777777" w:rsidR="002136F3" w:rsidRDefault="002136F3" w:rsidP="008F4F8C">
            <w:pPr>
              <w:jc w:val="center"/>
              <w:rPr>
                <w:rFonts w:cstheme="minorHAnsi"/>
                <w:sz w:val="20"/>
                <w:szCs w:val="18"/>
                <w:lang w:val="en-US"/>
              </w:rPr>
            </w:pPr>
            <w:r>
              <w:rPr>
                <w:rFonts w:cstheme="minorHAnsi"/>
                <w:sz w:val="20"/>
                <w:szCs w:val="18"/>
                <w:lang w:val="en-US"/>
              </w:rPr>
              <w:t>5 (3.6)</w:t>
            </w:r>
          </w:p>
          <w:p w14:paraId="10B96F83" w14:textId="77777777" w:rsidR="002136F3" w:rsidRDefault="002136F3" w:rsidP="008F4F8C">
            <w:pPr>
              <w:jc w:val="center"/>
              <w:rPr>
                <w:rFonts w:cstheme="minorHAnsi"/>
                <w:sz w:val="20"/>
                <w:szCs w:val="18"/>
                <w:lang w:val="en-US"/>
              </w:rPr>
            </w:pPr>
            <w:r>
              <w:rPr>
                <w:rFonts w:cstheme="minorHAnsi"/>
                <w:sz w:val="20"/>
                <w:szCs w:val="18"/>
                <w:lang w:val="en-US"/>
              </w:rPr>
              <w:t>6 (4.3)</w:t>
            </w:r>
          </w:p>
          <w:p w14:paraId="34F7B328" w14:textId="77777777" w:rsidR="002136F3" w:rsidRDefault="002136F3" w:rsidP="008F4F8C">
            <w:pPr>
              <w:jc w:val="center"/>
              <w:rPr>
                <w:rFonts w:cstheme="minorHAnsi"/>
                <w:sz w:val="20"/>
                <w:szCs w:val="18"/>
                <w:lang w:val="en-US"/>
              </w:rPr>
            </w:pPr>
            <w:r>
              <w:rPr>
                <w:rFonts w:cstheme="minorHAnsi"/>
                <w:sz w:val="20"/>
                <w:szCs w:val="18"/>
                <w:lang w:val="en-US"/>
              </w:rPr>
              <w:t>1 (0.7)</w:t>
            </w:r>
          </w:p>
        </w:tc>
        <w:tc>
          <w:tcPr>
            <w:tcW w:w="1297" w:type="dxa"/>
            <w:tcBorders>
              <w:top w:val="single" w:sz="4" w:space="0" w:color="auto"/>
              <w:bottom w:val="single" w:sz="4" w:space="0" w:color="auto"/>
              <w:right w:val="single" w:sz="4" w:space="0" w:color="auto"/>
            </w:tcBorders>
            <w:shd w:val="clear" w:color="auto" w:fill="auto"/>
            <w:vAlign w:val="center"/>
          </w:tcPr>
          <w:p w14:paraId="1DA0D2B6" w14:textId="77777777" w:rsidR="002136F3" w:rsidRPr="00E0035D" w:rsidRDefault="002136F3" w:rsidP="008F4F8C">
            <w:pPr>
              <w:jc w:val="center"/>
              <w:rPr>
                <w:rFonts w:cstheme="minorHAnsi"/>
                <w:b/>
                <w:bCs/>
                <w:sz w:val="21"/>
                <w:szCs w:val="20"/>
                <w:lang w:val="en-US"/>
              </w:rPr>
            </w:pPr>
            <w:r w:rsidRPr="00E0035D">
              <w:rPr>
                <w:rFonts w:cstheme="minorHAnsi"/>
                <w:b/>
                <w:bCs/>
                <w:sz w:val="21"/>
                <w:szCs w:val="20"/>
                <w:lang w:val="en-US"/>
              </w:rPr>
              <w:t>&lt;.001*</w:t>
            </w:r>
          </w:p>
          <w:p w14:paraId="3DC0470A" w14:textId="77777777" w:rsidR="002136F3" w:rsidRPr="00E0035D" w:rsidRDefault="002136F3" w:rsidP="008F4F8C">
            <w:pPr>
              <w:jc w:val="center"/>
              <w:rPr>
                <w:rFonts w:cstheme="minorHAnsi"/>
                <w:b/>
                <w:bCs/>
                <w:sz w:val="21"/>
                <w:szCs w:val="20"/>
                <w:lang w:val="en-US"/>
              </w:rPr>
            </w:pPr>
            <w:r w:rsidRPr="00E0035D">
              <w:rPr>
                <w:rFonts w:cstheme="minorHAnsi"/>
                <w:b/>
                <w:bCs/>
                <w:sz w:val="21"/>
                <w:szCs w:val="20"/>
                <w:lang w:val="en-US"/>
              </w:rPr>
              <w:t>&lt;.001*</w:t>
            </w:r>
          </w:p>
          <w:p w14:paraId="147229F2" w14:textId="77777777" w:rsidR="002136F3" w:rsidRPr="00E0035D" w:rsidRDefault="002136F3" w:rsidP="008F4F8C">
            <w:pPr>
              <w:jc w:val="center"/>
              <w:rPr>
                <w:rFonts w:cstheme="minorHAnsi"/>
                <w:b/>
                <w:bCs/>
                <w:sz w:val="21"/>
                <w:szCs w:val="20"/>
                <w:lang w:val="en-US"/>
              </w:rPr>
            </w:pPr>
            <w:r w:rsidRPr="00E0035D">
              <w:rPr>
                <w:rFonts w:cstheme="minorHAnsi"/>
                <w:b/>
                <w:bCs/>
                <w:sz w:val="21"/>
                <w:szCs w:val="20"/>
                <w:lang w:val="en-US"/>
              </w:rPr>
              <w:t>&lt;.001*</w:t>
            </w:r>
          </w:p>
          <w:p w14:paraId="7ABFDE2F" w14:textId="77777777" w:rsidR="002136F3" w:rsidRPr="00464729" w:rsidRDefault="002136F3" w:rsidP="008F4F8C">
            <w:pPr>
              <w:jc w:val="center"/>
              <w:rPr>
                <w:rFonts w:cstheme="minorHAnsi"/>
                <w:sz w:val="20"/>
                <w:szCs w:val="18"/>
                <w:lang w:val="en-US"/>
              </w:rPr>
            </w:pPr>
            <w:r w:rsidRPr="00464729">
              <w:rPr>
                <w:rFonts w:cstheme="minorHAnsi"/>
                <w:sz w:val="20"/>
                <w:szCs w:val="18"/>
                <w:lang w:val="en-US"/>
              </w:rPr>
              <w:t>.229*</w:t>
            </w:r>
          </w:p>
          <w:p w14:paraId="2DBBB6E6" w14:textId="77777777" w:rsidR="002136F3" w:rsidRPr="00E0035D" w:rsidRDefault="002136F3" w:rsidP="008F4F8C">
            <w:pPr>
              <w:jc w:val="center"/>
              <w:rPr>
                <w:rFonts w:cstheme="minorHAnsi"/>
                <w:b/>
                <w:bCs/>
                <w:sz w:val="21"/>
                <w:szCs w:val="20"/>
                <w:lang w:val="en-US"/>
              </w:rPr>
            </w:pPr>
            <w:r w:rsidRPr="00E0035D">
              <w:rPr>
                <w:rFonts w:cstheme="minorHAnsi"/>
                <w:b/>
                <w:bCs/>
                <w:sz w:val="21"/>
                <w:szCs w:val="20"/>
                <w:lang w:val="en-US"/>
              </w:rPr>
              <w:t>.003*</w:t>
            </w:r>
          </w:p>
          <w:p w14:paraId="156458EB" w14:textId="77777777" w:rsidR="002136F3" w:rsidRPr="00E0035D" w:rsidRDefault="002136F3" w:rsidP="008F4F8C">
            <w:pPr>
              <w:jc w:val="center"/>
              <w:rPr>
                <w:rFonts w:cstheme="minorHAnsi"/>
                <w:b/>
                <w:bCs/>
                <w:sz w:val="21"/>
                <w:szCs w:val="20"/>
                <w:lang w:val="en-US"/>
              </w:rPr>
            </w:pPr>
            <w:r w:rsidRPr="00E0035D">
              <w:rPr>
                <w:rFonts w:cstheme="minorHAnsi"/>
                <w:b/>
                <w:bCs/>
                <w:sz w:val="21"/>
                <w:szCs w:val="20"/>
                <w:lang w:val="en-US"/>
              </w:rPr>
              <w:t>.012**</w:t>
            </w:r>
          </w:p>
          <w:p w14:paraId="45B3EE29" w14:textId="77777777" w:rsidR="002136F3" w:rsidRPr="00464729" w:rsidRDefault="002136F3" w:rsidP="008F4F8C">
            <w:pPr>
              <w:jc w:val="center"/>
              <w:rPr>
                <w:rFonts w:cstheme="minorHAnsi"/>
                <w:sz w:val="20"/>
                <w:szCs w:val="18"/>
                <w:lang w:val="en-US"/>
              </w:rPr>
            </w:pPr>
            <w:r w:rsidRPr="00464729">
              <w:rPr>
                <w:rFonts w:cstheme="minorHAnsi"/>
                <w:sz w:val="20"/>
                <w:szCs w:val="18"/>
                <w:lang w:val="en-US"/>
              </w:rPr>
              <w:t>.069*</w:t>
            </w:r>
          </w:p>
          <w:p w14:paraId="22C47CFA" w14:textId="77777777" w:rsidR="002136F3" w:rsidRPr="00E0035D" w:rsidRDefault="002136F3" w:rsidP="008F4F8C">
            <w:pPr>
              <w:jc w:val="center"/>
              <w:rPr>
                <w:rFonts w:cstheme="minorHAnsi"/>
                <w:b/>
                <w:bCs/>
                <w:sz w:val="21"/>
                <w:szCs w:val="20"/>
                <w:lang w:val="en-US"/>
              </w:rPr>
            </w:pPr>
            <w:r w:rsidRPr="00E0035D">
              <w:rPr>
                <w:rFonts w:cstheme="minorHAnsi"/>
                <w:b/>
                <w:bCs/>
                <w:sz w:val="21"/>
                <w:szCs w:val="20"/>
                <w:lang w:val="en-US"/>
              </w:rPr>
              <w:t>.004*</w:t>
            </w:r>
          </w:p>
          <w:p w14:paraId="66FB53BE" w14:textId="77777777" w:rsidR="002136F3" w:rsidRDefault="002136F3" w:rsidP="008F4F8C">
            <w:pPr>
              <w:jc w:val="center"/>
              <w:rPr>
                <w:rFonts w:cstheme="minorHAnsi"/>
                <w:sz w:val="20"/>
                <w:szCs w:val="18"/>
                <w:lang w:val="en-US"/>
              </w:rPr>
            </w:pPr>
            <w:r>
              <w:rPr>
                <w:rFonts w:cstheme="minorHAnsi"/>
                <w:sz w:val="20"/>
                <w:szCs w:val="18"/>
                <w:lang w:val="en-US"/>
              </w:rPr>
              <w:t>.178*</w:t>
            </w:r>
            <w:r w:rsidRPr="009B47C5">
              <w:rPr>
                <w:rFonts w:cstheme="minorHAnsi"/>
                <w:sz w:val="20"/>
                <w:szCs w:val="18"/>
                <w:lang w:val="en-US"/>
              </w:rPr>
              <w:t>*</w:t>
            </w:r>
          </w:p>
          <w:p w14:paraId="52C88075" w14:textId="77777777" w:rsidR="002136F3" w:rsidRDefault="002136F3" w:rsidP="008F4F8C">
            <w:pPr>
              <w:jc w:val="center"/>
              <w:rPr>
                <w:rFonts w:cstheme="minorHAnsi"/>
                <w:sz w:val="20"/>
                <w:szCs w:val="18"/>
                <w:lang w:val="en-US"/>
              </w:rPr>
            </w:pPr>
            <w:r>
              <w:rPr>
                <w:rFonts w:cstheme="minorHAnsi"/>
                <w:sz w:val="20"/>
                <w:szCs w:val="18"/>
                <w:lang w:val="en-US"/>
              </w:rPr>
              <w:t>.412**</w:t>
            </w:r>
          </w:p>
          <w:p w14:paraId="70F4D993" w14:textId="77777777" w:rsidR="002136F3" w:rsidRDefault="002136F3" w:rsidP="008F4F8C">
            <w:pPr>
              <w:jc w:val="center"/>
              <w:rPr>
                <w:rFonts w:cstheme="minorHAnsi"/>
                <w:sz w:val="20"/>
                <w:szCs w:val="18"/>
                <w:lang w:val="en-US"/>
              </w:rPr>
            </w:pPr>
            <w:r>
              <w:rPr>
                <w:rFonts w:cstheme="minorHAnsi"/>
                <w:sz w:val="20"/>
                <w:szCs w:val="18"/>
                <w:lang w:val="en-US"/>
              </w:rPr>
              <w:t>.457**</w:t>
            </w:r>
          </w:p>
        </w:tc>
      </w:tr>
    </w:tbl>
    <w:p w14:paraId="02AED6D7" w14:textId="77777777" w:rsidR="002136F3" w:rsidRDefault="002136F3" w:rsidP="002136F3">
      <w:pPr>
        <w:jc w:val="both"/>
        <w:rPr>
          <w:sz w:val="20"/>
          <w:szCs w:val="20"/>
          <w:lang w:val="en-US"/>
        </w:rPr>
      </w:pPr>
    </w:p>
    <w:p w14:paraId="08749F8B" w14:textId="77777777" w:rsidR="002136F3" w:rsidRDefault="002136F3" w:rsidP="002136F3">
      <w:pPr>
        <w:jc w:val="both"/>
        <w:rPr>
          <w:sz w:val="20"/>
          <w:szCs w:val="20"/>
          <w:lang w:val="en-US"/>
        </w:rPr>
      </w:pPr>
      <w:r w:rsidRPr="006C4F30">
        <w:rPr>
          <w:sz w:val="20"/>
          <w:szCs w:val="20"/>
          <w:lang w:val="en-US"/>
        </w:rPr>
        <w:t>TJ</w:t>
      </w:r>
      <w:r>
        <w:rPr>
          <w:sz w:val="20"/>
          <w:szCs w:val="20"/>
          <w:lang w:val="en-US"/>
        </w:rPr>
        <w:t xml:space="preserve">A </w:t>
      </w:r>
      <w:r w:rsidRPr="006C4F30">
        <w:rPr>
          <w:sz w:val="20"/>
          <w:szCs w:val="20"/>
          <w:lang w:val="en-US"/>
        </w:rPr>
        <w:t xml:space="preserve">= Total joint </w:t>
      </w:r>
      <w:r>
        <w:rPr>
          <w:sz w:val="20"/>
          <w:szCs w:val="20"/>
          <w:lang w:val="en-US"/>
        </w:rPr>
        <w:t xml:space="preserve">arthroplasty, </w:t>
      </w:r>
      <w:r w:rsidRPr="006C4F30">
        <w:rPr>
          <w:sz w:val="20"/>
          <w:szCs w:val="20"/>
          <w:lang w:val="en-US"/>
        </w:rPr>
        <w:t>T</w:t>
      </w:r>
      <w:r>
        <w:rPr>
          <w:sz w:val="20"/>
          <w:szCs w:val="20"/>
          <w:lang w:val="en-US"/>
        </w:rPr>
        <w:t xml:space="preserve">HA </w:t>
      </w:r>
      <w:r w:rsidRPr="006C4F30">
        <w:rPr>
          <w:sz w:val="20"/>
          <w:szCs w:val="20"/>
          <w:lang w:val="en-US"/>
        </w:rPr>
        <w:t xml:space="preserve">= Total </w:t>
      </w:r>
      <w:r>
        <w:rPr>
          <w:sz w:val="20"/>
          <w:szCs w:val="20"/>
          <w:lang w:val="en-US"/>
        </w:rPr>
        <w:t>hip</w:t>
      </w:r>
      <w:r w:rsidRPr="006C4F30">
        <w:rPr>
          <w:sz w:val="20"/>
          <w:szCs w:val="20"/>
          <w:lang w:val="en-US"/>
        </w:rPr>
        <w:t xml:space="preserve"> </w:t>
      </w:r>
      <w:r>
        <w:rPr>
          <w:sz w:val="20"/>
          <w:szCs w:val="20"/>
          <w:lang w:val="en-US"/>
        </w:rPr>
        <w:t xml:space="preserve">arthroplasty, </w:t>
      </w:r>
      <w:r w:rsidRPr="006C4F30">
        <w:rPr>
          <w:sz w:val="20"/>
          <w:szCs w:val="20"/>
          <w:lang w:val="en-US"/>
        </w:rPr>
        <w:t>T</w:t>
      </w:r>
      <w:r>
        <w:rPr>
          <w:sz w:val="20"/>
          <w:szCs w:val="20"/>
          <w:lang w:val="en-US"/>
        </w:rPr>
        <w:t xml:space="preserve">KA </w:t>
      </w:r>
      <w:r w:rsidRPr="006C4F30">
        <w:rPr>
          <w:sz w:val="20"/>
          <w:szCs w:val="20"/>
          <w:lang w:val="en-US"/>
        </w:rPr>
        <w:t xml:space="preserve">= Total </w:t>
      </w:r>
      <w:r>
        <w:rPr>
          <w:sz w:val="20"/>
          <w:szCs w:val="20"/>
          <w:lang w:val="en-US"/>
        </w:rPr>
        <w:t>knee</w:t>
      </w:r>
      <w:r w:rsidRPr="006C4F30">
        <w:rPr>
          <w:sz w:val="20"/>
          <w:szCs w:val="20"/>
          <w:lang w:val="en-US"/>
        </w:rPr>
        <w:t xml:space="preserve"> </w:t>
      </w:r>
      <w:r>
        <w:rPr>
          <w:sz w:val="20"/>
          <w:szCs w:val="20"/>
          <w:lang w:val="en-US"/>
        </w:rPr>
        <w:t xml:space="preserve">arthroplasty, </w:t>
      </w:r>
      <w:proofErr w:type="spellStart"/>
      <w:r>
        <w:rPr>
          <w:sz w:val="20"/>
          <w:szCs w:val="20"/>
          <w:lang w:val="en-US"/>
        </w:rPr>
        <w:t>Clavien-Dindo</w:t>
      </w:r>
      <w:proofErr w:type="spellEnd"/>
      <w:r>
        <w:rPr>
          <w:sz w:val="20"/>
          <w:szCs w:val="20"/>
          <w:lang w:val="en-US"/>
        </w:rPr>
        <w:t xml:space="preserve"> IV (CD°IV) = life threatening complications l</w:t>
      </w:r>
      <w:r w:rsidRPr="00040356">
        <w:rPr>
          <w:sz w:val="20"/>
          <w:szCs w:val="20"/>
          <w:lang w:val="en-US"/>
        </w:rPr>
        <w:t>eading to transfer to an intermediate care unit or intensive care unit</w:t>
      </w:r>
      <w:r>
        <w:rPr>
          <w:sz w:val="20"/>
          <w:szCs w:val="20"/>
          <w:lang w:val="en-US"/>
        </w:rPr>
        <w:t xml:space="preserve">, </w:t>
      </w:r>
      <w:r w:rsidRPr="00E52E1F">
        <w:rPr>
          <w:i/>
          <w:iCs/>
          <w:sz w:val="20"/>
          <w:szCs w:val="20"/>
          <w:lang w:val="en-US"/>
        </w:rPr>
        <w:t>complications</w:t>
      </w:r>
      <w:r>
        <w:rPr>
          <w:sz w:val="20"/>
          <w:szCs w:val="20"/>
          <w:lang w:val="en-US"/>
        </w:rPr>
        <w:t xml:space="preserve"> = pooled medical and surgical complications, </w:t>
      </w:r>
      <w:r w:rsidRPr="00542055">
        <w:rPr>
          <w:i/>
          <w:iCs/>
          <w:sz w:val="20"/>
          <w:szCs w:val="20"/>
          <w:lang w:val="en-US"/>
        </w:rPr>
        <w:t>medical complications</w:t>
      </w:r>
      <w:r>
        <w:rPr>
          <w:sz w:val="20"/>
          <w:szCs w:val="20"/>
          <w:lang w:val="en-US"/>
        </w:rPr>
        <w:t xml:space="preserve"> include </w:t>
      </w:r>
      <w:r w:rsidRPr="00B95734">
        <w:rPr>
          <w:sz w:val="20"/>
          <w:szCs w:val="20"/>
          <w:lang w:val="en-US"/>
        </w:rPr>
        <w:t>cardiological</w:t>
      </w:r>
      <w:r w:rsidRPr="00BD6D8A">
        <w:rPr>
          <w:sz w:val="20"/>
          <w:szCs w:val="20"/>
          <w:lang w:val="en-US"/>
        </w:rPr>
        <w:t xml:space="preserve">, pulmonary, renal, </w:t>
      </w:r>
      <w:r>
        <w:rPr>
          <w:sz w:val="20"/>
          <w:szCs w:val="20"/>
          <w:lang w:val="en-US"/>
        </w:rPr>
        <w:t xml:space="preserve">thromboembolic (TVT), </w:t>
      </w:r>
      <w:r w:rsidRPr="00BD6D8A">
        <w:rPr>
          <w:sz w:val="20"/>
          <w:szCs w:val="20"/>
          <w:lang w:val="en-US"/>
        </w:rPr>
        <w:t>neurological and cerebrovascular AEs, delirium, urinary tract infection, electrolyte derangement and anemia requiring transfusion</w:t>
      </w:r>
      <w:r>
        <w:rPr>
          <w:sz w:val="20"/>
          <w:szCs w:val="20"/>
          <w:lang w:val="en-US"/>
        </w:rPr>
        <w:t xml:space="preserve">, bold values = p </w:t>
      </w:r>
      <w:r w:rsidRPr="00B92344">
        <w:rPr>
          <w:sz w:val="20"/>
          <w:szCs w:val="20"/>
          <w:lang w:val="en-US"/>
        </w:rPr>
        <w:t>≤</w:t>
      </w:r>
      <w:r>
        <w:rPr>
          <w:sz w:val="20"/>
          <w:szCs w:val="20"/>
          <w:lang w:val="en-US"/>
        </w:rPr>
        <w:t xml:space="preserve"> 0.05, </w:t>
      </w:r>
      <w:r w:rsidRPr="001A2551">
        <w:rPr>
          <w:sz w:val="20"/>
          <w:szCs w:val="20"/>
          <w:lang w:val="en-US"/>
        </w:rPr>
        <w:t>*Chi-square-test. **Fishers-exact test</w:t>
      </w:r>
    </w:p>
    <w:p w14:paraId="1B1A7BAB" w14:textId="77777777" w:rsidR="002136F3" w:rsidRDefault="002136F3" w:rsidP="0018083E">
      <w:pPr>
        <w:autoSpaceDE w:val="0"/>
        <w:autoSpaceDN w:val="0"/>
        <w:adjustRightInd w:val="0"/>
        <w:rPr>
          <w:b/>
          <w:bCs/>
          <w:lang w:val="en-US"/>
        </w:rPr>
      </w:pPr>
    </w:p>
    <w:p w14:paraId="4CC51633" w14:textId="77777777" w:rsidR="002136F3" w:rsidRDefault="002136F3" w:rsidP="0018083E">
      <w:pPr>
        <w:autoSpaceDE w:val="0"/>
        <w:autoSpaceDN w:val="0"/>
        <w:adjustRightInd w:val="0"/>
        <w:rPr>
          <w:b/>
          <w:bCs/>
          <w:lang w:val="en-US"/>
        </w:rPr>
      </w:pPr>
    </w:p>
    <w:p w14:paraId="1F17748D" w14:textId="77777777" w:rsidR="0034084E" w:rsidRDefault="0034084E" w:rsidP="0018083E">
      <w:pPr>
        <w:autoSpaceDE w:val="0"/>
        <w:autoSpaceDN w:val="0"/>
        <w:adjustRightInd w:val="0"/>
        <w:rPr>
          <w:b/>
          <w:bCs/>
          <w:lang w:val="en-US"/>
        </w:rPr>
      </w:pPr>
    </w:p>
    <w:p w14:paraId="0C077CCB" w14:textId="77777777" w:rsidR="0034084E" w:rsidRDefault="0034084E" w:rsidP="0018083E">
      <w:pPr>
        <w:autoSpaceDE w:val="0"/>
        <w:autoSpaceDN w:val="0"/>
        <w:adjustRightInd w:val="0"/>
        <w:rPr>
          <w:b/>
          <w:bCs/>
          <w:lang w:val="en-US"/>
        </w:rPr>
      </w:pPr>
    </w:p>
    <w:p w14:paraId="113121F6" w14:textId="542C1912" w:rsidR="0018083E" w:rsidRPr="00DE75DF" w:rsidRDefault="00DE75DF" w:rsidP="0018083E">
      <w:pPr>
        <w:autoSpaceDE w:val="0"/>
        <w:autoSpaceDN w:val="0"/>
        <w:adjustRightInd w:val="0"/>
        <w:rPr>
          <w:b/>
          <w:bCs/>
          <w:lang w:val="en-US"/>
        </w:rPr>
      </w:pPr>
      <w:r w:rsidRPr="00DE75DF">
        <w:rPr>
          <w:b/>
          <w:bCs/>
          <w:lang w:val="en-US"/>
        </w:rPr>
        <w:lastRenderedPageBreak/>
        <w:t xml:space="preserve">Appendix </w:t>
      </w:r>
      <w:r w:rsidR="002136F3">
        <w:rPr>
          <w:b/>
          <w:bCs/>
          <w:lang w:val="en-US"/>
        </w:rPr>
        <w:t>2</w:t>
      </w:r>
      <w:r w:rsidRPr="00DE75DF">
        <w:rPr>
          <w:b/>
          <w:bCs/>
          <w:lang w:val="en-US"/>
        </w:rPr>
        <w:t xml:space="preserve">: </w:t>
      </w:r>
      <w:r w:rsidR="0018083E" w:rsidRPr="00DE75DF">
        <w:rPr>
          <w:b/>
          <w:bCs/>
          <w:lang w:val="en-US"/>
        </w:rPr>
        <w:t>Multivariate Regression Analysis: Complications</w:t>
      </w:r>
    </w:p>
    <w:tbl>
      <w:tblPr>
        <w:tblStyle w:val="TableGrid"/>
        <w:tblW w:w="10384" w:type="dxa"/>
        <w:jc w:val="center"/>
        <w:tblInd w:w="0" w:type="dxa"/>
        <w:tblLayout w:type="fixed"/>
        <w:tblLook w:val="04A0" w:firstRow="1" w:lastRow="0" w:firstColumn="1" w:lastColumn="0" w:noHBand="0" w:noVBand="1"/>
      </w:tblPr>
      <w:tblGrid>
        <w:gridCol w:w="1560"/>
        <w:gridCol w:w="992"/>
        <w:gridCol w:w="850"/>
        <w:gridCol w:w="1134"/>
        <w:gridCol w:w="567"/>
        <w:gridCol w:w="993"/>
        <w:gridCol w:w="1559"/>
        <w:gridCol w:w="1559"/>
        <w:gridCol w:w="1159"/>
        <w:gridCol w:w="11"/>
      </w:tblGrid>
      <w:tr w:rsidR="0018083E" w:rsidRPr="004B0BAB" w14:paraId="39CC5CAB" w14:textId="77777777" w:rsidTr="008738EB">
        <w:trPr>
          <w:gridAfter w:val="2"/>
          <w:wAfter w:w="1170" w:type="dxa"/>
          <w:trHeight w:val="364"/>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auto"/>
          </w:tcPr>
          <w:p w14:paraId="24F08288" w14:textId="77777777" w:rsidR="0018083E" w:rsidRPr="004B0BAB" w:rsidRDefault="0018083E" w:rsidP="008738EB">
            <w:pPr>
              <w:jc w:val="center"/>
              <w:rPr>
                <w:b/>
                <w:lang w:val="en-GB"/>
              </w:rPr>
            </w:pPr>
            <w:r w:rsidRPr="004B0BAB">
              <w:rPr>
                <w:b/>
                <w:sz w:val="24"/>
                <w:szCs w:val="24"/>
                <w:lang w:val="en-GB"/>
              </w:rPr>
              <w:t>Total Joint Arthroplasty (TJA)</w:t>
            </w:r>
          </w:p>
        </w:tc>
      </w:tr>
      <w:tr w:rsidR="0018083E" w:rsidRPr="004B0BAB" w14:paraId="5C77D195" w14:textId="77777777" w:rsidTr="008738EB">
        <w:trPr>
          <w:gridAfter w:val="2"/>
          <w:wAfter w:w="1170" w:type="dxa"/>
          <w:trHeight w:val="364"/>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700BEDFA" w14:textId="77777777" w:rsidR="0018083E" w:rsidRPr="004B0BAB" w:rsidRDefault="0018083E" w:rsidP="008738EB">
            <w:pPr>
              <w:jc w:val="center"/>
              <w:rPr>
                <w:b/>
                <w:lang w:val="en-US"/>
              </w:rPr>
            </w:pPr>
            <w:r w:rsidRPr="004B0BAB">
              <w:rPr>
                <w:b/>
                <w:lang w:val="en-US"/>
              </w:rPr>
              <w:t>Variable</w:t>
            </w:r>
          </w:p>
          <w:p w14:paraId="14B57234" w14:textId="77777777" w:rsidR="0018083E" w:rsidRPr="004B0BAB" w:rsidRDefault="0018083E" w:rsidP="008738EB">
            <w:pPr>
              <w:jc w:val="center"/>
              <w:rPr>
                <w:b/>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EAFB67" w14:textId="77777777" w:rsidR="0018083E" w:rsidRPr="004B0BAB" w:rsidRDefault="0018083E" w:rsidP="008738EB">
            <w:pPr>
              <w:jc w:val="center"/>
              <w:rPr>
                <w:lang w:val="en-GB"/>
              </w:rPr>
            </w:pPr>
            <w:r w:rsidRPr="004B0BAB">
              <w:rPr>
                <w:b/>
                <w:lang w:val="en-GB"/>
              </w:rPr>
              <w:t>Beta</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4BB4EF9" w14:textId="77777777" w:rsidR="0018083E" w:rsidRPr="004B0BAB" w:rsidRDefault="0018083E" w:rsidP="008738EB">
            <w:pPr>
              <w:jc w:val="center"/>
            </w:pPr>
            <w:r w:rsidRPr="004B0BAB">
              <w:rPr>
                <w:b/>
                <w:lang w:val="en-GB"/>
              </w:rPr>
              <w:t>SE</w:t>
            </w:r>
          </w:p>
        </w:tc>
        <w:tc>
          <w:tcPr>
            <w:tcW w:w="1134" w:type="dxa"/>
            <w:tcBorders>
              <w:top w:val="single" w:sz="4" w:space="0" w:color="auto"/>
              <w:left w:val="single" w:sz="4" w:space="0" w:color="auto"/>
              <w:bottom w:val="single" w:sz="4" w:space="0" w:color="auto"/>
              <w:right w:val="single" w:sz="4" w:space="0" w:color="auto"/>
            </w:tcBorders>
          </w:tcPr>
          <w:p w14:paraId="60D174E8" w14:textId="77777777" w:rsidR="0018083E" w:rsidRPr="004B0BAB" w:rsidRDefault="0018083E" w:rsidP="008738EB">
            <w:pPr>
              <w:jc w:val="center"/>
              <w:rPr>
                <w:bCs/>
                <w:lang w:val="en-GB"/>
              </w:rPr>
            </w:pPr>
            <w:r w:rsidRPr="004B0BAB">
              <w:rPr>
                <w:b/>
                <w:lang w:val="en-GB"/>
              </w:rPr>
              <w:t>Wald</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E7EC8F0" w14:textId="77777777" w:rsidR="0018083E" w:rsidRPr="004B0BAB" w:rsidRDefault="0018083E" w:rsidP="008738EB">
            <w:pPr>
              <w:jc w:val="center"/>
              <w:rPr>
                <w:b/>
                <w:lang w:val="en-GB"/>
              </w:rPr>
            </w:pPr>
            <w:r w:rsidRPr="004B0BAB">
              <w:rPr>
                <w:b/>
                <w:lang w:val="en-GB"/>
              </w:rPr>
              <w:t>df</w:t>
            </w:r>
          </w:p>
        </w:tc>
        <w:tc>
          <w:tcPr>
            <w:tcW w:w="993" w:type="dxa"/>
            <w:tcBorders>
              <w:top w:val="single" w:sz="4" w:space="0" w:color="auto"/>
              <w:left w:val="single" w:sz="4" w:space="0" w:color="auto"/>
              <w:bottom w:val="single" w:sz="4" w:space="0" w:color="auto"/>
              <w:right w:val="single" w:sz="4" w:space="0" w:color="auto"/>
            </w:tcBorders>
          </w:tcPr>
          <w:p w14:paraId="40EF852A" w14:textId="77777777" w:rsidR="0018083E" w:rsidRPr="004B0BAB" w:rsidRDefault="0018083E" w:rsidP="008738EB">
            <w:pPr>
              <w:jc w:val="center"/>
              <w:rPr>
                <w:b/>
                <w:lang w:val="en-GB"/>
              </w:rPr>
            </w:pPr>
            <w:r w:rsidRPr="004B0BAB">
              <w:rPr>
                <w:b/>
                <w:lang w:val="en-GB"/>
              </w:rPr>
              <w:t>p-value</w:t>
            </w:r>
          </w:p>
        </w:tc>
        <w:tc>
          <w:tcPr>
            <w:tcW w:w="1559" w:type="dxa"/>
            <w:tcBorders>
              <w:top w:val="single" w:sz="4" w:space="0" w:color="auto"/>
              <w:left w:val="single" w:sz="4" w:space="0" w:color="auto"/>
              <w:bottom w:val="single" w:sz="4" w:space="0" w:color="auto"/>
              <w:right w:val="single" w:sz="4" w:space="0" w:color="auto"/>
            </w:tcBorders>
          </w:tcPr>
          <w:p w14:paraId="3FD47E44" w14:textId="77777777" w:rsidR="0018083E" w:rsidRPr="004B0BAB" w:rsidRDefault="0018083E" w:rsidP="008738EB">
            <w:pPr>
              <w:jc w:val="center"/>
              <w:rPr>
                <w:b/>
                <w:lang w:val="en-GB"/>
              </w:rPr>
            </w:pPr>
            <w:r w:rsidRPr="004B0BAB">
              <w:rPr>
                <w:b/>
                <w:lang w:val="en-GB"/>
              </w:rPr>
              <w:t>Odds Ratio</w:t>
            </w:r>
          </w:p>
        </w:tc>
        <w:tc>
          <w:tcPr>
            <w:tcW w:w="1559" w:type="dxa"/>
            <w:tcBorders>
              <w:top w:val="single" w:sz="4" w:space="0" w:color="auto"/>
              <w:left w:val="single" w:sz="4" w:space="0" w:color="auto"/>
              <w:bottom w:val="single" w:sz="4" w:space="0" w:color="auto"/>
              <w:right w:val="single" w:sz="4" w:space="0" w:color="auto"/>
            </w:tcBorders>
          </w:tcPr>
          <w:p w14:paraId="55FCC0A8" w14:textId="77777777" w:rsidR="0018083E" w:rsidRPr="004B0BAB" w:rsidRDefault="0018083E" w:rsidP="008738EB">
            <w:pPr>
              <w:jc w:val="center"/>
              <w:rPr>
                <w:b/>
                <w:lang w:val="en-GB"/>
              </w:rPr>
            </w:pPr>
            <w:r w:rsidRPr="004B0BAB">
              <w:rPr>
                <w:b/>
                <w:lang w:val="en-GB"/>
              </w:rPr>
              <w:t>95% Confidence interval</w:t>
            </w:r>
          </w:p>
        </w:tc>
      </w:tr>
      <w:tr w:rsidR="0018083E" w:rsidRPr="004B0BAB" w14:paraId="6F6CC711" w14:textId="77777777" w:rsidTr="008738EB">
        <w:trPr>
          <w:gridAfter w:val="2"/>
          <w:wAfter w:w="1170" w:type="dxa"/>
          <w:trHeight w:val="364"/>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BB03830" w14:textId="74FC17A1" w:rsidR="0018083E" w:rsidRPr="004B0BAB" w:rsidRDefault="0018083E" w:rsidP="008738EB">
            <w:pPr>
              <w:jc w:val="center"/>
              <w:rPr>
                <w:b/>
                <w:lang w:val="en-GB"/>
              </w:rPr>
            </w:pPr>
            <w:r w:rsidRPr="004B0BAB">
              <w:rPr>
                <w:b/>
                <w:lang w:val="en-GB"/>
              </w:rPr>
              <w:t>Pulmona</w:t>
            </w:r>
            <w:r w:rsidR="00491CD0">
              <w:rPr>
                <w:b/>
                <w:lang w:val="en-GB"/>
              </w:rPr>
              <w:t>ry</w:t>
            </w:r>
            <w:r w:rsidRPr="004B0BAB">
              <w:rPr>
                <w:b/>
                <w:lang w:val="en-GB"/>
              </w:rPr>
              <w:t xml:space="preserve"> </w:t>
            </w:r>
          </w:p>
          <w:p w14:paraId="32687B54" w14:textId="77777777" w:rsidR="0018083E" w:rsidRPr="004B0BAB" w:rsidRDefault="0018083E" w:rsidP="008738EB">
            <w:pPr>
              <w:jc w:val="center"/>
              <w:rPr>
                <w:bCs/>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5022F3" w14:textId="77777777" w:rsidR="0018083E" w:rsidRPr="004B0BAB" w:rsidRDefault="0018083E" w:rsidP="008738EB">
            <w:pPr>
              <w:jc w:val="center"/>
              <w:rPr>
                <w:lang w:val="en-US"/>
              </w:rPr>
            </w:pPr>
            <w:r w:rsidRPr="004B0BAB">
              <w:rPr>
                <w:color w:val="000000"/>
              </w:rPr>
              <w:t>3,743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659B186" w14:textId="77777777" w:rsidR="0018083E" w:rsidRPr="004B0BAB" w:rsidRDefault="0018083E" w:rsidP="008738EB">
            <w:pPr>
              <w:jc w:val="center"/>
              <w:rPr>
                <w:lang w:val="en-US"/>
              </w:rPr>
            </w:pPr>
            <w:r w:rsidRPr="004B0BAB">
              <w:rPr>
                <w:color w:val="000000"/>
              </w:rPr>
              <w:t>,685</w:t>
            </w:r>
          </w:p>
        </w:tc>
        <w:tc>
          <w:tcPr>
            <w:tcW w:w="1134" w:type="dxa"/>
            <w:tcBorders>
              <w:top w:val="single" w:sz="4" w:space="0" w:color="auto"/>
              <w:left w:val="single" w:sz="4" w:space="0" w:color="auto"/>
              <w:bottom w:val="single" w:sz="4" w:space="0" w:color="auto"/>
              <w:right w:val="single" w:sz="4" w:space="0" w:color="auto"/>
            </w:tcBorders>
          </w:tcPr>
          <w:p w14:paraId="29FC353A" w14:textId="77777777" w:rsidR="0018083E" w:rsidRPr="004B0BAB" w:rsidRDefault="0018083E" w:rsidP="008738EB">
            <w:pPr>
              <w:jc w:val="center"/>
              <w:rPr>
                <w:lang w:val="en-US"/>
              </w:rPr>
            </w:pPr>
            <w:r w:rsidRPr="004B0BAB">
              <w:rPr>
                <w:color w:val="000000"/>
              </w:rPr>
              <w:t>29,862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B92B9DA" w14:textId="77777777" w:rsidR="0018083E" w:rsidRPr="004B0BAB" w:rsidRDefault="0018083E" w:rsidP="008738EB">
            <w:pPr>
              <w:jc w:val="center"/>
              <w:rPr>
                <w:b/>
                <w:bCs/>
                <w:lang w:val="en-US"/>
              </w:rPr>
            </w:pPr>
            <w:r w:rsidRPr="004B0BAB">
              <w:rPr>
                <w:color w:val="000000"/>
              </w:rPr>
              <w:t>1</w:t>
            </w:r>
          </w:p>
        </w:tc>
        <w:tc>
          <w:tcPr>
            <w:tcW w:w="993" w:type="dxa"/>
            <w:tcBorders>
              <w:top w:val="single" w:sz="4" w:space="0" w:color="auto"/>
              <w:left w:val="single" w:sz="4" w:space="0" w:color="auto"/>
              <w:bottom w:val="single" w:sz="4" w:space="0" w:color="auto"/>
              <w:right w:val="single" w:sz="4" w:space="0" w:color="auto"/>
            </w:tcBorders>
          </w:tcPr>
          <w:p w14:paraId="56F0BA7C" w14:textId="77777777" w:rsidR="0018083E" w:rsidRPr="004B0BAB" w:rsidRDefault="0018083E" w:rsidP="008738EB">
            <w:pPr>
              <w:jc w:val="center"/>
              <w:rPr>
                <w:b/>
                <w:bCs/>
                <w:lang w:val="en-US"/>
              </w:rPr>
            </w:pPr>
            <w:r w:rsidRPr="004B0BAB">
              <w:rPr>
                <w:b/>
                <w:bCs/>
                <w:color w:val="000000"/>
              </w:rPr>
              <w:t>&lt;,001</w:t>
            </w:r>
          </w:p>
        </w:tc>
        <w:tc>
          <w:tcPr>
            <w:tcW w:w="1559" w:type="dxa"/>
            <w:tcBorders>
              <w:top w:val="single" w:sz="4" w:space="0" w:color="auto"/>
              <w:left w:val="single" w:sz="4" w:space="0" w:color="auto"/>
              <w:bottom w:val="single" w:sz="4" w:space="0" w:color="auto"/>
              <w:right w:val="single" w:sz="4" w:space="0" w:color="auto"/>
            </w:tcBorders>
          </w:tcPr>
          <w:p w14:paraId="6C2EFC2A" w14:textId="77777777" w:rsidR="0018083E" w:rsidRPr="004B0BAB" w:rsidRDefault="0018083E" w:rsidP="008738EB">
            <w:pPr>
              <w:jc w:val="center"/>
              <w:rPr>
                <w:b/>
                <w:bCs/>
                <w:lang w:val="en-US"/>
              </w:rPr>
            </w:pPr>
            <w:r w:rsidRPr="004B0BAB">
              <w:rPr>
                <w:color w:val="000000"/>
              </w:rPr>
              <w:t>42,210</w:t>
            </w:r>
          </w:p>
        </w:tc>
        <w:tc>
          <w:tcPr>
            <w:tcW w:w="1559" w:type="dxa"/>
            <w:tcBorders>
              <w:top w:val="single" w:sz="4" w:space="0" w:color="auto"/>
              <w:left w:val="single" w:sz="4" w:space="0" w:color="auto"/>
              <w:bottom w:val="single" w:sz="4" w:space="0" w:color="auto"/>
              <w:right w:val="single" w:sz="4" w:space="0" w:color="auto"/>
            </w:tcBorders>
          </w:tcPr>
          <w:p w14:paraId="618CBE48" w14:textId="77777777" w:rsidR="0018083E" w:rsidRPr="004B0BAB" w:rsidRDefault="0018083E" w:rsidP="008738EB">
            <w:pPr>
              <w:jc w:val="center"/>
              <w:rPr>
                <w:b/>
                <w:bCs/>
                <w:lang w:val="en-US"/>
              </w:rPr>
            </w:pPr>
            <w:r w:rsidRPr="004B0BAB">
              <w:rPr>
                <w:color w:val="000000"/>
              </w:rPr>
              <w:t>11,02 – 161,6</w:t>
            </w:r>
          </w:p>
        </w:tc>
      </w:tr>
      <w:tr w:rsidR="0018083E" w:rsidRPr="004B0BAB" w14:paraId="4716869F" w14:textId="77777777" w:rsidTr="008738EB">
        <w:trPr>
          <w:gridAfter w:val="2"/>
          <w:wAfter w:w="1170" w:type="dxa"/>
          <w:trHeight w:val="364"/>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B1DBB21" w14:textId="0F8482CC" w:rsidR="0018083E" w:rsidRPr="004B0BAB" w:rsidRDefault="00E05879" w:rsidP="008738EB">
            <w:pPr>
              <w:jc w:val="center"/>
              <w:rPr>
                <w:b/>
                <w:lang w:val="en-GB"/>
              </w:rPr>
            </w:pPr>
            <w:r w:rsidRPr="004B0BAB">
              <w:rPr>
                <w:b/>
                <w:lang w:val="en-US"/>
              </w:rPr>
              <w:t>C</w:t>
            </w:r>
            <w:r w:rsidR="0018083E" w:rsidRPr="004B0BAB">
              <w:rPr>
                <w:b/>
                <w:lang w:val="en-US"/>
              </w:rPr>
              <w:t>ar</w:t>
            </w:r>
            <w:r w:rsidR="00491CD0">
              <w:rPr>
                <w:b/>
                <w:lang w:val="en-US"/>
              </w:rPr>
              <w:t>diological</w:t>
            </w:r>
            <w:r w:rsidR="0018083E" w:rsidRPr="004B0BAB">
              <w:rPr>
                <w:b/>
                <w:lang w:val="en-US"/>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A0C6D0" w14:textId="77777777" w:rsidR="0018083E" w:rsidRPr="004B0BAB" w:rsidRDefault="0018083E" w:rsidP="008738EB">
            <w:pPr>
              <w:jc w:val="center"/>
              <w:rPr>
                <w:lang w:val="en-US"/>
              </w:rPr>
            </w:pPr>
            <w:r w:rsidRPr="004B0BAB">
              <w:rPr>
                <w:color w:val="000000"/>
              </w:rPr>
              <w:t>4,624</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8F813FE" w14:textId="77777777" w:rsidR="0018083E" w:rsidRPr="004B0BAB" w:rsidRDefault="0018083E" w:rsidP="008738EB">
            <w:pPr>
              <w:jc w:val="center"/>
              <w:rPr>
                <w:lang w:val="en-US"/>
              </w:rPr>
            </w:pPr>
            <w:r w:rsidRPr="004B0BAB">
              <w:rPr>
                <w:color w:val="000000"/>
              </w:rPr>
              <w:t>,671</w:t>
            </w:r>
          </w:p>
        </w:tc>
        <w:tc>
          <w:tcPr>
            <w:tcW w:w="1134" w:type="dxa"/>
            <w:tcBorders>
              <w:top w:val="single" w:sz="4" w:space="0" w:color="auto"/>
              <w:left w:val="single" w:sz="4" w:space="0" w:color="auto"/>
              <w:bottom w:val="single" w:sz="4" w:space="0" w:color="auto"/>
              <w:right w:val="single" w:sz="4" w:space="0" w:color="auto"/>
            </w:tcBorders>
          </w:tcPr>
          <w:p w14:paraId="6023EFFB" w14:textId="77777777" w:rsidR="0018083E" w:rsidRPr="004B0BAB" w:rsidRDefault="0018083E" w:rsidP="008738EB">
            <w:pPr>
              <w:jc w:val="center"/>
              <w:rPr>
                <w:lang w:val="en-US"/>
              </w:rPr>
            </w:pPr>
            <w:r w:rsidRPr="004B0BAB">
              <w:rPr>
                <w:color w:val="000000"/>
              </w:rPr>
              <w:t>47,540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DBA6200" w14:textId="77777777" w:rsidR="0018083E" w:rsidRPr="004B0BAB" w:rsidRDefault="0018083E" w:rsidP="008738EB">
            <w:pPr>
              <w:jc w:val="center"/>
              <w:rPr>
                <w:b/>
                <w:bCs/>
                <w:lang w:val="en-US"/>
              </w:rPr>
            </w:pPr>
            <w:r w:rsidRPr="004B0BAB">
              <w:rPr>
                <w:color w:val="000000"/>
              </w:rPr>
              <w:t>1</w:t>
            </w:r>
          </w:p>
        </w:tc>
        <w:tc>
          <w:tcPr>
            <w:tcW w:w="993" w:type="dxa"/>
            <w:tcBorders>
              <w:top w:val="single" w:sz="4" w:space="0" w:color="auto"/>
              <w:left w:val="single" w:sz="4" w:space="0" w:color="auto"/>
              <w:bottom w:val="single" w:sz="4" w:space="0" w:color="auto"/>
              <w:right w:val="single" w:sz="4" w:space="0" w:color="auto"/>
            </w:tcBorders>
          </w:tcPr>
          <w:p w14:paraId="524E7077" w14:textId="77777777" w:rsidR="0018083E" w:rsidRPr="004B0BAB" w:rsidRDefault="0018083E" w:rsidP="008738EB">
            <w:pPr>
              <w:jc w:val="center"/>
              <w:rPr>
                <w:b/>
                <w:bCs/>
                <w:lang w:val="en-US"/>
              </w:rPr>
            </w:pPr>
            <w:r w:rsidRPr="004B0BAB">
              <w:rPr>
                <w:b/>
                <w:bCs/>
                <w:color w:val="000000"/>
              </w:rPr>
              <w:t>&lt;,001</w:t>
            </w:r>
          </w:p>
        </w:tc>
        <w:tc>
          <w:tcPr>
            <w:tcW w:w="1559" w:type="dxa"/>
            <w:tcBorders>
              <w:top w:val="single" w:sz="4" w:space="0" w:color="auto"/>
              <w:left w:val="single" w:sz="4" w:space="0" w:color="auto"/>
              <w:bottom w:val="single" w:sz="4" w:space="0" w:color="auto"/>
              <w:right w:val="single" w:sz="4" w:space="0" w:color="auto"/>
            </w:tcBorders>
          </w:tcPr>
          <w:p w14:paraId="263D7699" w14:textId="77777777" w:rsidR="0018083E" w:rsidRPr="004B0BAB" w:rsidRDefault="0018083E" w:rsidP="008738EB">
            <w:pPr>
              <w:jc w:val="center"/>
              <w:rPr>
                <w:color w:val="000000"/>
              </w:rPr>
            </w:pPr>
            <w:r w:rsidRPr="004B0BAB">
              <w:rPr>
                <w:color w:val="000000"/>
              </w:rPr>
              <w:t>101,873</w:t>
            </w:r>
          </w:p>
          <w:p w14:paraId="1EFB9E9B" w14:textId="42919F7D" w:rsidR="0018083E" w:rsidRPr="004B0BAB" w:rsidRDefault="0018083E" w:rsidP="008738EB">
            <w:pPr>
              <w:jc w:val="center"/>
              <w:rPr>
                <w:b/>
                <w:bCs/>
                <w:lang w:val="en-US"/>
              </w:rPr>
            </w:pPr>
          </w:p>
        </w:tc>
        <w:tc>
          <w:tcPr>
            <w:tcW w:w="1559" w:type="dxa"/>
            <w:tcBorders>
              <w:top w:val="single" w:sz="4" w:space="0" w:color="auto"/>
              <w:left w:val="single" w:sz="4" w:space="0" w:color="auto"/>
              <w:bottom w:val="single" w:sz="4" w:space="0" w:color="auto"/>
              <w:right w:val="single" w:sz="4" w:space="0" w:color="auto"/>
            </w:tcBorders>
          </w:tcPr>
          <w:p w14:paraId="36005DAD" w14:textId="77777777" w:rsidR="0018083E" w:rsidRPr="004B0BAB" w:rsidRDefault="0018083E" w:rsidP="008738EB">
            <w:pPr>
              <w:jc w:val="center"/>
              <w:rPr>
                <w:b/>
                <w:bCs/>
                <w:lang w:val="en-US"/>
              </w:rPr>
            </w:pPr>
            <w:r w:rsidRPr="004B0BAB">
              <w:rPr>
                <w:color w:val="000000"/>
              </w:rPr>
              <w:t>27,368 - 379,203</w:t>
            </w:r>
          </w:p>
        </w:tc>
      </w:tr>
      <w:tr w:rsidR="0018083E" w:rsidRPr="004B0BAB" w14:paraId="233F5895" w14:textId="77777777" w:rsidTr="008738EB">
        <w:trPr>
          <w:gridAfter w:val="2"/>
          <w:wAfter w:w="1170" w:type="dxa"/>
          <w:trHeight w:val="364"/>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6375442" w14:textId="77777777" w:rsidR="0018083E" w:rsidRPr="004B0BAB" w:rsidRDefault="0018083E" w:rsidP="008738EB">
            <w:pPr>
              <w:jc w:val="center"/>
              <w:rPr>
                <w:b/>
                <w:lang w:val="en-GB"/>
              </w:rPr>
            </w:pPr>
          </w:p>
          <w:p w14:paraId="53A8414A" w14:textId="77777777" w:rsidR="0018083E" w:rsidRPr="004B0BAB" w:rsidRDefault="0018083E" w:rsidP="008738EB">
            <w:pPr>
              <w:jc w:val="center"/>
              <w:rPr>
                <w:b/>
                <w:lang w:val="en-GB"/>
              </w:rPr>
            </w:pPr>
            <w:r w:rsidRPr="004B0BAB">
              <w:rPr>
                <w:b/>
                <w:lang w:val="en-GB"/>
              </w:rPr>
              <w:t xml:space="preserve">Renal </w:t>
            </w:r>
          </w:p>
          <w:p w14:paraId="78DDA180" w14:textId="77777777" w:rsidR="0018083E" w:rsidRPr="004B0BAB" w:rsidRDefault="0018083E" w:rsidP="008738EB">
            <w:pPr>
              <w:jc w:val="center"/>
              <w:rPr>
                <w:b/>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89A1BC" w14:textId="77777777" w:rsidR="0018083E" w:rsidRPr="004B0BAB" w:rsidRDefault="0018083E" w:rsidP="008738EB">
            <w:pPr>
              <w:jc w:val="center"/>
              <w:rPr>
                <w:lang w:val="en-US"/>
              </w:rPr>
            </w:pPr>
            <w:r w:rsidRPr="004B0BAB">
              <w:rPr>
                <w:color w:val="000000"/>
              </w:rPr>
              <w:t>2,746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00E9B69" w14:textId="77777777" w:rsidR="0018083E" w:rsidRPr="004B0BAB" w:rsidRDefault="0018083E" w:rsidP="008738EB">
            <w:pPr>
              <w:jc w:val="center"/>
              <w:rPr>
                <w:lang w:val="en-US"/>
              </w:rPr>
            </w:pPr>
            <w:r w:rsidRPr="004B0BAB">
              <w:rPr>
                <w:color w:val="000000"/>
              </w:rPr>
              <w:t>,614</w:t>
            </w:r>
          </w:p>
        </w:tc>
        <w:tc>
          <w:tcPr>
            <w:tcW w:w="1134" w:type="dxa"/>
            <w:tcBorders>
              <w:top w:val="single" w:sz="4" w:space="0" w:color="auto"/>
              <w:left w:val="single" w:sz="4" w:space="0" w:color="auto"/>
              <w:bottom w:val="single" w:sz="4" w:space="0" w:color="auto"/>
              <w:right w:val="single" w:sz="4" w:space="0" w:color="auto"/>
            </w:tcBorders>
          </w:tcPr>
          <w:p w14:paraId="2B6CFD7D" w14:textId="77777777" w:rsidR="0018083E" w:rsidRPr="004B0BAB" w:rsidRDefault="0018083E" w:rsidP="008738EB">
            <w:pPr>
              <w:jc w:val="center"/>
              <w:rPr>
                <w:lang w:val="en-US"/>
              </w:rPr>
            </w:pPr>
            <w:r w:rsidRPr="004B0BAB">
              <w:rPr>
                <w:color w:val="000000"/>
              </w:rPr>
              <w:t>19,994</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F455EEF" w14:textId="77777777" w:rsidR="0018083E" w:rsidRPr="004B0BAB" w:rsidRDefault="0018083E" w:rsidP="008738EB">
            <w:pPr>
              <w:jc w:val="center"/>
              <w:rPr>
                <w:lang w:val="en-US"/>
              </w:rPr>
            </w:pPr>
            <w:r w:rsidRPr="004B0BAB">
              <w:rPr>
                <w:color w:val="000000"/>
              </w:rPr>
              <w:t>1</w:t>
            </w:r>
          </w:p>
        </w:tc>
        <w:tc>
          <w:tcPr>
            <w:tcW w:w="993" w:type="dxa"/>
            <w:tcBorders>
              <w:top w:val="single" w:sz="4" w:space="0" w:color="auto"/>
              <w:left w:val="single" w:sz="4" w:space="0" w:color="auto"/>
              <w:bottom w:val="single" w:sz="4" w:space="0" w:color="auto"/>
              <w:right w:val="single" w:sz="4" w:space="0" w:color="auto"/>
            </w:tcBorders>
          </w:tcPr>
          <w:p w14:paraId="7357A4FA" w14:textId="77777777" w:rsidR="0018083E" w:rsidRPr="004B0BAB" w:rsidRDefault="0018083E" w:rsidP="008738EB">
            <w:pPr>
              <w:jc w:val="center"/>
              <w:rPr>
                <w:b/>
                <w:bCs/>
                <w:lang w:val="en-US"/>
              </w:rPr>
            </w:pPr>
            <w:r w:rsidRPr="004B0BAB">
              <w:rPr>
                <w:b/>
                <w:bCs/>
                <w:color w:val="000000"/>
              </w:rPr>
              <w:t>&lt;,001</w:t>
            </w:r>
          </w:p>
        </w:tc>
        <w:tc>
          <w:tcPr>
            <w:tcW w:w="1559" w:type="dxa"/>
            <w:tcBorders>
              <w:top w:val="single" w:sz="4" w:space="0" w:color="auto"/>
              <w:left w:val="single" w:sz="4" w:space="0" w:color="auto"/>
              <w:bottom w:val="single" w:sz="4" w:space="0" w:color="auto"/>
              <w:right w:val="single" w:sz="4" w:space="0" w:color="auto"/>
            </w:tcBorders>
          </w:tcPr>
          <w:p w14:paraId="046106D5" w14:textId="77777777" w:rsidR="0018083E" w:rsidRPr="004B0BAB" w:rsidRDefault="0018083E" w:rsidP="008738EB">
            <w:pPr>
              <w:jc w:val="center"/>
              <w:rPr>
                <w:lang w:val="en-US"/>
              </w:rPr>
            </w:pPr>
            <w:r w:rsidRPr="004B0BAB">
              <w:rPr>
                <w:color w:val="000000"/>
              </w:rPr>
              <w:t>15,586</w:t>
            </w:r>
          </w:p>
        </w:tc>
        <w:tc>
          <w:tcPr>
            <w:tcW w:w="1559" w:type="dxa"/>
            <w:tcBorders>
              <w:top w:val="single" w:sz="4" w:space="0" w:color="auto"/>
              <w:left w:val="single" w:sz="4" w:space="0" w:color="auto"/>
              <w:bottom w:val="single" w:sz="4" w:space="0" w:color="auto"/>
              <w:right w:val="single" w:sz="4" w:space="0" w:color="auto"/>
            </w:tcBorders>
          </w:tcPr>
          <w:p w14:paraId="194FBE2C" w14:textId="77777777" w:rsidR="0018083E" w:rsidRPr="004B0BAB" w:rsidRDefault="0018083E" w:rsidP="008738EB">
            <w:pPr>
              <w:jc w:val="center"/>
              <w:rPr>
                <w:lang w:val="en-US"/>
              </w:rPr>
            </w:pPr>
            <w:r w:rsidRPr="004B0BAB">
              <w:rPr>
                <w:color w:val="000000"/>
              </w:rPr>
              <w:t>4,676 - 51,943</w:t>
            </w:r>
          </w:p>
        </w:tc>
      </w:tr>
      <w:tr w:rsidR="0018083E" w:rsidRPr="004B0BAB" w14:paraId="300CBDD2" w14:textId="77777777" w:rsidTr="008738EB">
        <w:trPr>
          <w:gridAfter w:val="2"/>
          <w:wAfter w:w="1170" w:type="dxa"/>
          <w:trHeight w:val="364"/>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0360141" w14:textId="77777777" w:rsidR="0018083E" w:rsidRPr="004B0BAB" w:rsidRDefault="0018083E" w:rsidP="008738EB">
            <w:pPr>
              <w:jc w:val="center"/>
              <w:rPr>
                <w:lang w:val="en-US"/>
              </w:rPr>
            </w:pPr>
            <w:r w:rsidRPr="004B0BAB">
              <w:rPr>
                <w:b/>
                <w:bCs/>
                <w:lang w:val="en-US"/>
              </w:rPr>
              <w:t xml:space="preserve">Neurological </w:t>
            </w:r>
          </w:p>
          <w:p w14:paraId="42DAEC23" w14:textId="77777777" w:rsidR="0018083E" w:rsidRPr="004B0BAB" w:rsidRDefault="0018083E" w:rsidP="008738EB">
            <w:pPr>
              <w:jc w:val="center"/>
              <w:rPr>
                <w:bCs/>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A1C62A" w14:textId="77777777" w:rsidR="0018083E" w:rsidRPr="004B0BAB" w:rsidRDefault="0018083E" w:rsidP="008738EB">
            <w:pPr>
              <w:jc w:val="center"/>
              <w:rPr>
                <w:lang w:val="en-US"/>
              </w:rPr>
            </w:pPr>
            <w:r w:rsidRPr="004B0BAB">
              <w:rPr>
                <w:color w:val="000000"/>
              </w:rPr>
              <w:t>3,001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03C3616" w14:textId="77777777" w:rsidR="0018083E" w:rsidRPr="004B0BAB" w:rsidRDefault="0018083E" w:rsidP="008738EB">
            <w:pPr>
              <w:jc w:val="center"/>
              <w:rPr>
                <w:lang w:val="en-US"/>
              </w:rPr>
            </w:pPr>
            <w:r w:rsidRPr="004B0BAB">
              <w:rPr>
                <w:color w:val="000000"/>
              </w:rPr>
              <w:t>,500</w:t>
            </w:r>
          </w:p>
        </w:tc>
        <w:tc>
          <w:tcPr>
            <w:tcW w:w="1134" w:type="dxa"/>
            <w:tcBorders>
              <w:top w:val="single" w:sz="4" w:space="0" w:color="auto"/>
              <w:left w:val="single" w:sz="4" w:space="0" w:color="auto"/>
              <w:bottom w:val="single" w:sz="4" w:space="0" w:color="auto"/>
              <w:right w:val="single" w:sz="4" w:space="0" w:color="auto"/>
            </w:tcBorders>
          </w:tcPr>
          <w:p w14:paraId="30F3DB5C" w14:textId="77777777" w:rsidR="0018083E" w:rsidRPr="004B0BAB" w:rsidRDefault="0018083E" w:rsidP="008738EB">
            <w:pPr>
              <w:jc w:val="center"/>
              <w:rPr>
                <w:lang w:val="en-US"/>
              </w:rPr>
            </w:pPr>
            <w:r w:rsidRPr="004B0BAB">
              <w:rPr>
                <w:color w:val="000000"/>
              </w:rPr>
              <w:t>36,006</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6332B72" w14:textId="77777777" w:rsidR="0018083E" w:rsidRPr="004B0BAB" w:rsidRDefault="0018083E" w:rsidP="008738EB">
            <w:pPr>
              <w:jc w:val="center"/>
              <w:rPr>
                <w:b/>
                <w:bCs/>
                <w:lang w:val="en-US"/>
              </w:rPr>
            </w:pPr>
            <w:r w:rsidRPr="004B0BAB">
              <w:rPr>
                <w:color w:val="000000"/>
              </w:rPr>
              <w:t>1</w:t>
            </w:r>
          </w:p>
        </w:tc>
        <w:tc>
          <w:tcPr>
            <w:tcW w:w="993" w:type="dxa"/>
            <w:tcBorders>
              <w:top w:val="single" w:sz="4" w:space="0" w:color="auto"/>
              <w:left w:val="single" w:sz="4" w:space="0" w:color="auto"/>
              <w:bottom w:val="single" w:sz="4" w:space="0" w:color="auto"/>
              <w:right w:val="single" w:sz="4" w:space="0" w:color="auto"/>
            </w:tcBorders>
          </w:tcPr>
          <w:p w14:paraId="441671C8" w14:textId="77777777" w:rsidR="0018083E" w:rsidRPr="004B0BAB" w:rsidRDefault="0018083E" w:rsidP="008738EB">
            <w:pPr>
              <w:jc w:val="center"/>
              <w:rPr>
                <w:b/>
                <w:bCs/>
                <w:lang w:val="en-US"/>
              </w:rPr>
            </w:pPr>
            <w:r w:rsidRPr="004B0BAB">
              <w:rPr>
                <w:b/>
                <w:bCs/>
                <w:color w:val="000000"/>
              </w:rPr>
              <w:t>&lt;,001</w:t>
            </w:r>
          </w:p>
        </w:tc>
        <w:tc>
          <w:tcPr>
            <w:tcW w:w="1559" w:type="dxa"/>
            <w:tcBorders>
              <w:top w:val="single" w:sz="4" w:space="0" w:color="auto"/>
              <w:left w:val="single" w:sz="4" w:space="0" w:color="auto"/>
              <w:bottom w:val="single" w:sz="4" w:space="0" w:color="auto"/>
              <w:right w:val="single" w:sz="4" w:space="0" w:color="auto"/>
            </w:tcBorders>
          </w:tcPr>
          <w:p w14:paraId="2C17D66E" w14:textId="77777777" w:rsidR="0018083E" w:rsidRPr="004B0BAB" w:rsidRDefault="0018083E" w:rsidP="008738EB">
            <w:pPr>
              <w:jc w:val="center"/>
              <w:rPr>
                <w:b/>
                <w:bCs/>
                <w:lang w:val="en-US"/>
              </w:rPr>
            </w:pPr>
            <w:r w:rsidRPr="004B0BAB">
              <w:rPr>
                <w:color w:val="000000"/>
              </w:rPr>
              <w:t>20,105</w:t>
            </w:r>
          </w:p>
        </w:tc>
        <w:tc>
          <w:tcPr>
            <w:tcW w:w="1559" w:type="dxa"/>
            <w:tcBorders>
              <w:top w:val="single" w:sz="4" w:space="0" w:color="auto"/>
              <w:left w:val="single" w:sz="4" w:space="0" w:color="auto"/>
              <w:bottom w:val="single" w:sz="4" w:space="0" w:color="auto"/>
              <w:right w:val="single" w:sz="4" w:space="0" w:color="auto"/>
            </w:tcBorders>
          </w:tcPr>
          <w:p w14:paraId="298A0C75" w14:textId="77777777" w:rsidR="0018083E" w:rsidRPr="004B0BAB" w:rsidRDefault="0018083E" w:rsidP="008738EB">
            <w:pPr>
              <w:jc w:val="center"/>
              <w:rPr>
                <w:b/>
                <w:bCs/>
                <w:lang w:val="en-US"/>
              </w:rPr>
            </w:pPr>
            <w:r w:rsidRPr="004B0BAB">
              <w:rPr>
                <w:color w:val="000000"/>
              </w:rPr>
              <w:t>7,544 -53,582</w:t>
            </w:r>
          </w:p>
        </w:tc>
      </w:tr>
      <w:tr w:rsidR="0018083E" w:rsidRPr="004B0BAB" w14:paraId="1A888F7A" w14:textId="77777777" w:rsidTr="008738EB">
        <w:trPr>
          <w:gridAfter w:val="2"/>
          <w:wAfter w:w="1170" w:type="dxa"/>
          <w:trHeight w:val="364"/>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3DAE88B" w14:textId="77777777" w:rsidR="0018083E" w:rsidRPr="004B0BAB" w:rsidRDefault="0018083E" w:rsidP="008738EB">
            <w:pPr>
              <w:jc w:val="center"/>
              <w:rPr>
                <w:b/>
                <w:lang w:val="en-GB"/>
              </w:rPr>
            </w:pPr>
            <w:r w:rsidRPr="004B0BAB">
              <w:rPr>
                <w:b/>
                <w:lang w:val="en-GB"/>
              </w:rPr>
              <w:t xml:space="preserve">GIT </w:t>
            </w:r>
          </w:p>
          <w:p w14:paraId="301812BC" w14:textId="77777777" w:rsidR="0018083E" w:rsidRPr="004B0BAB" w:rsidRDefault="0018083E" w:rsidP="008738EB">
            <w:pPr>
              <w:jc w:val="center"/>
              <w:rPr>
                <w:b/>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93820D" w14:textId="77777777" w:rsidR="0018083E" w:rsidRPr="004B0BAB" w:rsidRDefault="0018083E" w:rsidP="008738EB">
            <w:pPr>
              <w:jc w:val="center"/>
              <w:rPr>
                <w:lang w:val="en-US"/>
              </w:rPr>
            </w:pPr>
            <w:r w:rsidRPr="004B0BAB">
              <w:rPr>
                <w:color w:val="000000"/>
              </w:rPr>
              <w:t>3,446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3F0F8B4" w14:textId="77777777" w:rsidR="0018083E" w:rsidRPr="004B0BAB" w:rsidRDefault="0018083E" w:rsidP="008738EB">
            <w:pPr>
              <w:jc w:val="center"/>
              <w:rPr>
                <w:lang w:val="en-US"/>
              </w:rPr>
            </w:pPr>
            <w:r w:rsidRPr="004B0BAB">
              <w:rPr>
                <w:color w:val="000000"/>
              </w:rPr>
              <w:t>,630</w:t>
            </w:r>
          </w:p>
        </w:tc>
        <w:tc>
          <w:tcPr>
            <w:tcW w:w="1134" w:type="dxa"/>
            <w:tcBorders>
              <w:top w:val="single" w:sz="4" w:space="0" w:color="auto"/>
              <w:left w:val="single" w:sz="4" w:space="0" w:color="auto"/>
              <w:bottom w:val="single" w:sz="4" w:space="0" w:color="auto"/>
              <w:right w:val="single" w:sz="4" w:space="0" w:color="auto"/>
            </w:tcBorders>
          </w:tcPr>
          <w:p w14:paraId="4E81CBE9" w14:textId="77777777" w:rsidR="0018083E" w:rsidRPr="004B0BAB" w:rsidRDefault="0018083E" w:rsidP="008738EB">
            <w:pPr>
              <w:jc w:val="center"/>
              <w:rPr>
                <w:lang w:val="en-US"/>
              </w:rPr>
            </w:pPr>
            <w:r w:rsidRPr="004B0BAB">
              <w:rPr>
                <w:color w:val="000000"/>
              </w:rPr>
              <w:t>29,928</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4787E29" w14:textId="77777777" w:rsidR="0018083E" w:rsidRPr="004B0BAB" w:rsidRDefault="0018083E" w:rsidP="008738EB">
            <w:pPr>
              <w:jc w:val="center"/>
              <w:rPr>
                <w:lang w:val="en-US"/>
              </w:rPr>
            </w:pPr>
            <w:r w:rsidRPr="004B0BAB">
              <w:rPr>
                <w:color w:val="000000"/>
              </w:rPr>
              <w:t>1</w:t>
            </w:r>
          </w:p>
        </w:tc>
        <w:tc>
          <w:tcPr>
            <w:tcW w:w="993" w:type="dxa"/>
            <w:tcBorders>
              <w:top w:val="single" w:sz="4" w:space="0" w:color="auto"/>
              <w:left w:val="single" w:sz="4" w:space="0" w:color="auto"/>
              <w:bottom w:val="single" w:sz="4" w:space="0" w:color="auto"/>
              <w:right w:val="single" w:sz="4" w:space="0" w:color="auto"/>
            </w:tcBorders>
          </w:tcPr>
          <w:p w14:paraId="7D8CE6E6" w14:textId="77777777" w:rsidR="0018083E" w:rsidRPr="004B0BAB" w:rsidRDefault="0018083E" w:rsidP="008738EB">
            <w:pPr>
              <w:jc w:val="center"/>
              <w:rPr>
                <w:b/>
                <w:bCs/>
                <w:lang w:val="en-US"/>
              </w:rPr>
            </w:pPr>
            <w:r w:rsidRPr="004B0BAB">
              <w:rPr>
                <w:b/>
                <w:bCs/>
                <w:color w:val="000000"/>
              </w:rPr>
              <w:t>&lt;,001</w:t>
            </w:r>
          </w:p>
        </w:tc>
        <w:tc>
          <w:tcPr>
            <w:tcW w:w="1559" w:type="dxa"/>
            <w:tcBorders>
              <w:top w:val="single" w:sz="4" w:space="0" w:color="auto"/>
              <w:left w:val="single" w:sz="4" w:space="0" w:color="auto"/>
              <w:bottom w:val="single" w:sz="4" w:space="0" w:color="auto"/>
              <w:right w:val="single" w:sz="4" w:space="0" w:color="auto"/>
            </w:tcBorders>
          </w:tcPr>
          <w:p w14:paraId="2182F700" w14:textId="77777777" w:rsidR="0018083E" w:rsidRPr="004B0BAB" w:rsidRDefault="0018083E" w:rsidP="008738EB">
            <w:pPr>
              <w:jc w:val="center"/>
              <w:rPr>
                <w:b/>
                <w:bCs/>
                <w:lang w:val="en-US"/>
              </w:rPr>
            </w:pPr>
            <w:r w:rsidRPr="004B0BAB">
              <w:rPr>
                <w:color w:val="000000"/>
              </w:rPr>
              <w:t>31,368</w:t>
            </w:r>
          </w:p>
        </w:tc>
        <w:tc>
          <w:tcPr>
            <w:tcW w:w="1559" w:type="dxa"/>
            <w:tcBorders>
              <w:top w:val="single" w:sz="4" w:space="0" w:color="auto"/>
              <w:left w:val="single" w:sz="4" w:space="0" w:color="auto"/>
              <w:bottom w:val="single" w:sz="4" w:space="0" w:color="auto"/>
              <w:right w:val="single" w:sz="4" w:space="0" w:color="auto"/>
            </w:tcBorders>
          </w:tcPr>
          <w:p w14:paraId="384A6EC7" w14:textId="77777777" w:rsidR="0018083E" w:rsidRPr="004B0BAB" w:rsidRDefault="0018083E" w:rsidP="008738EB">
            <w:pPr>
              <w:jc w:val="center"/>
              <w:rPr>
                <w:b/>
                <w:bCs/>
                <w:lang w:val="en-US"/>
              </w:rPr>
            </w:pPr>
            <w:r w:rsidRPr="004B0BAB">
              <w:rPr>
                <w:color w:val="000000"/>
              </w:rPr>
              <w:t>9,127 - 107,803</w:t>
            </w:r>
          </w:p>
        </w:tc>
      </w:tr>
      <w:tr w:rsidR="0018083E" w:rsidRPr="004B0BAB" w14:paraId="61D27E40" w14:textId="77777777" w:rsidTr="008738EB">
        <w:trPr>
          <w:gridAfter w:val="2"/>
          <w:wAfter w:w="1170" w:type="dxa"/>
          <w:trHeight w:val="364"/>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3F5043B" w14:textId="77777777" w:rsidR="0018083E" w:rsidRPr="004B0BAB" w:rsidRDefault="0018083E" w:rsidP="008738EB">
            <w:pPr>
              <w:jc w:val="center"/>
              <w:rPr>
                <w:b/>
                <w:lang w:val="en-GB"/>
              </w:rPr>
            </w:pPr>
            <w:r w:rsidRPr="004B0BAB">
              <w:rPr>
                <w:b/>
                <w:lang w:val="en-GB"/>
              </w:rPr>
              <w:t>Anemia</w:t>
            </w:r>
          </w:p>
          <w:p w14:paraId="69AFF4CB" w14:textId="77777777" w:rsidR="0018083E" w:rsidRPr="004B0BAB" w:rsidRDefault="0018083E" w:rsidP="008738EB">
            <w:pPr>
              <w:jc w:val="center"/>
              <w:rPr>
                <w:b/>
                <w:bCs/>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E4EF3C7" w14:textId="77777777" w:rsidR="0018083E" w:rsidRPr="004B0BAB" w:rsidRDefault="0018083E" w:rsidP="008738EB">
            <w:pPr>
              <w:jc w:val="center"/>
              <w:rPr>
                <w:lang w:val="en-US"/>
              </w:rPr>
            </w:pPr>
            <w:r w:rsidRPr="004B0BAB">
              <w:rPr>
                <w:color w:val="000000"/>
              </w:rPr>
              <w:t>,735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5EADF93" w14:textId="77777777" w:rsidR="0018083E" w:rsidRPr="004B0BAB" w:rsidRDefault="0018083E" w:rsidP="008738EB">
            <w:pPr>
              <w:jc w:val="center"/>
              <w:rPr>
                <w:lang w:val="en-US"/>
              </w:rPr>
            </w:pPr>
            <w:r w:rsidRPr="004B0BAB">
              <w:rPr>
                <w:color w:val="000000"/>
              </w:rPr>
              <w:t>,370</w:t>
            </w:r>
          </w:p>
        </w:tc>
        <w:tc>
          <w:tcPr>
            <w:tcW w:w="1134" w:type="dxa"/>
            <w:tcBorders>
              <w:top w:val="single" w:sz="4" w:space="0" w:color="auto"/>
              <w:left w:val="single" w:sz="4" w:space="0" w:color="auto"/>
              <w:bottom w:val="single" w:sz="4" w:space="0" w:color="auto"/>
              <w:right w:val="single" w:sz="4" w:space="0" w:color="auto"/>
            </w:tcBorders>
          </w:tcPr>
          <w:p w14:paraId="2E8FF2C7" w14:textId="77777777" w:rsidR="0018083E" w:rsidRPr="004B0BAB" w:rsidRDefault="0018083E" w:rsidP="008738EB">
            <w:pPr>
              <w:jc w:val="center"/>
              <w:rPr>
                <w:lang w:val="en-US"/>
              </w:rPr>
            </w:pPr>
            <w:r w:rsidRPr="004B0BAB">
              <w:rPr>
                <w:color w:val="000000"/>
              </w:rPr>
              <w:t>3,959</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361971B" w14:textId="77777777" w:rsidR="0018083E" w:rsidRPr="004B0BAB" w:rsidRDefault="0018083E" w:rsidP="008738EB">
            <w:pPr>
              <w:jc w:val="center"/>
              <w:rPr>
                <w:b/>
                <w:bCs/>
                <w:lang w:val="en-US"/>
              </w:rPr>
            </w:pPr>
            <w:r w:rsidRPr="004B0BAB">
              <w:rPr>
                <w:color w:val="000000"/>
              </w:rPr>
              <w:t>1</w:t>
            </w:r>
          </w:p>
        </w:tc>
        <w:tc>
          <w:tcPr>
            <w:tcW w:w="993" w:type="dxa"/>
            <w:tcBorders>
              <w:top w:val="single" w:sz="4" w:space="0" w:color="auto"/>
              <w:left w:val="single" w:sz="4" w:space="0" w:color="auto"/>
              <w:bottom w:val="single" w:sz="4" w:space="0" w:color="auto"/>
              <w:right w:val="single" w:sz="4" w:space="0" w:color="auto"/>
            </w:tcBorders>
          </w:tcPr>
          <w:p w14:paraId="31EEC658" w14:textId="77777777" w:rsidR="0018083E" w:rsidRPr="004B0BAB" w:rsidRDefault="0018083E" w:rsidP="008738EB">
            <w:pPr>
              <w:jc w:val="center"/>
              <w:rPr>
                <w:b/>
                <w:bCs/>
                <w:lang w:val="en-US"/>
              </w:rPr>
            </w:pPr>
            <w:r w:rsidRPr="004B0BAB">
              <w:rPr>
                <w:b/>
                <w:bCs/>
                <w:color w:val="000000"/>
              </w:rPr>
              <w:t>,047</w:t>
            </w:r>
          </w:p>
        </w:tc>
        <w:tc>
          <w:tcPr>
            <w:tcW w:w="1559" w:type="dxa"/>
            <w:tcBorders>
              <w:top w:val="single" w:sz="4" w:space="0" w:color="auto"/>
              <w:left w:val="single" w:sz="4" w:space="0" w:color="auto"/>
              <w:bottom w:val="single" w:sz="4" w:space="0" w:color="auto"/>
              <w:right w:val="single" w:sz="4" w:space="0" w:color="auto"/>
            </w:tcBorders>
          </w:tcPr>
          <w:p w14:paraId="303BE826" w14:textId="77777777" w:rsidR="0018083E" w:rsidRPr="004B0BAB" w:rsidRDefault="0018083E" w:rsidP="008738EB">
            <w:pPr>
              <w:jc w:val="center"/>
              <w:rPr>
                <w:lang w:val="en-US"/>
              </w:rPr>
            </w:pPr>
            <w:r w:rsidRPr="004B0BAB">
              <w:rPr>
                <w:color w:val="000000"/>
              </w:rPr>
              <w:t>2,086</w:t>
            </w:r>
          </w:p>
        </w:tc>
        <w:tc>
          <w:tcPr>
            <w:tcW w:w="1559" w:type="dxa"/>
            <w:tcBorders>
              <w:top w:val="single" w:sz="4" w:space="0" w:color="auto"/>
              <w:left w:val="single" w:sz="4" w:space="0" w:color="auto"/>
              <w:bottom w:val="single" w:sz="4" w:space="0" w:color="auto"/>
              <w:right w:val="single" w:sz="4" w:space="0" w:color="auto"/>
            </w:tcBorders>
          </w:tcPr>
          <w:p w14:paraId="0545CCE7" w14:textId="77777777" w:rsidR="0018083E" w:rsidRPr="004B0BAB" w:rsidRDefault="0018083E" w:rsidP="008738EB">
            <w:pPr>
              <w:jc w:val="center"/>
              <w:rPr>
                <w:lang w:val="en-US"/>
              </w:rPr>
            </w:pPr>
            <w:r w:rsidRPr="004B0BAB">
              <w:rPr>
                <w:color w:val="000000"/>
              </w:rPr>
              <w:t>1,011 - 4,305</w:t>
            </w:r>
          </w:p>
        </w:tc>
      </w:tr>
      <w:tr w:rsidR="0018083E" w:rsidRPr="004B0BAB" w14:paraId="1C9A8B9D" w14:textId="77777777" w:rsidTr="008738EB">
        <w:trPr>
          <w:gridAfter w:val="2"/>
          <w:wAfter w:w="1170" w:type="dxa"/>
          <w:trHeight w:val="364"/>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63425043" w14:textId="77777777" w:rsidR="0018083E" w:rsidRPr="004B0BAB" w:rsidRDefault="0018083E" w:rsidP="008738EB">
            <w:pPr>
              <w:jc w:val="center"/>
              <w:rPr>
                <w:b/>
                <w:bCs/>
                <w:lang w:val="en-GB"/>
              </w:rPr>
            </w:pPr>
            <w:r w:rsidRPr="004B0BAB">
              <w:rPr>
                <w:b/>
                <w:bCs/>
                <w:color w:val="000000"/>
              </w:rPr>
              <w:t>Intercept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0E1394" w14:textId="77777777" w:rsidR="0018083E" w:rsidRPr="004B0BAB" w:rsidRDefault="0018083E" w:rsidP="008738EB">
            <w:pPr>
              <w:jc w:val="center"/>
              <w:rPr>
                <w:lang w:val="en-US"/>
              </w:rPr>
            </w:pPr>
            <w:r w:rsidRPr="004B0BAB">
              <w:rPr>
                <w:color w:val="000000"/>
              </w:rPr>
              <w:t>-2,451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111C431" w14:textId="77777777" w:rsidR="0018083E" w:rsidRPr="004B0BAB" w:rsidRDefault="0018083E" w:rsidP="008738EB">
            <w:pPr>
              <w:jc w:val="center"/>
              <w:rPr>
                <w:lang w:val="en-US"/>
              </w:rPr>
            </w:pPr>
            <w:r w:rsidRPr="004B0BAB">
              <w:rPr>
                <w:color w:val="000000"/>
              </w:rPr>
              <w:t>,345</w:t>
            </w:r>
          </w:p>
        </w:tc>
        <w:tc>
          <w:tcPr>
            <w:tcW w:w="1134" w:type="dxa"/>
            <w:tcBorders>
              <w:top w:val="single" w:sz="4" w:space="0" w:color="auto"/>
              <w:left w:val="single" w:sz="4" w:space="0" w:color="auto"/>
              <w:bottom w:val="single" w:sz="4" w:space="0" w:color="auto"/>
              <w:right w:val="single" w:sz="4" w:space="0" w:color="auto"/>
            </w:tcBorders>
          </w:tcPr>
          <w:p w14:paraId="51A08B2E" w14:textId="77777777" w:rsidR="0018083E" w:rsidRPr="004B0BAB" w:rsidRDefault="0018083E" w:rsidP="008738EB">
            <w:pPr>
              <w:jc w:val="center"/>
              <w:rPr>
                <w:lang w:val="en-US"/>
              </w:rPr>
            </w:pPr>
            <w:r w:rsidRPr="004B0BAB">
              <w:rPr>
                <w:color w:val="000000"/>
              </w:rPr>
              <w:t>50,374</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7084C8A" w14:textId="77777777" w:rsidR="0018083E" w:rsidRPr="004B0BAB" w:rsidRDefault="0018083E" w:rsidP="008738EB">
            <w:pPr>
              <w:jc w:val="center"/>
              <w:rPr>
                <w:lang w:val="en-US"/>
              </w:rPr>
            </w:pPr>
            <w:r w:rsidRPr="004B0BAB">
              <w:rPr>
                <w:color w:val="000000"/>
              </w:rPr>
              <w:t>1</w:t>
            </w:r>
          </w:p>
        </w:tc>
        <w:tc>
          <w:tcPr>
            <w:tcW w:w="993" w:type="dxa"/>
            <w:tcBorders>
              <w:top w:val="single" w:sz="4" w:space="0" w:color="auto"/>
              <w:left w:val="single" w:sz="4" w:space="0" w:color="auto"/>
              <w:bottom w:val="single" w:sz="4" w:space="0" w:color="auto"/>
              <w:right w:val="single" w:sz="4" w:space="0" w:color="auto"/>
            </w:tcBorders>
          </w:tcPr>
          <w:p w14:paraId="346D0208" w14:textId="77777777" w:rsidR="0018083E" w:rsidRPr="004B0BAB" w:rsidRDefault="0018083E" w:rsidP="008738EB">
            <w:pPr>
              <w:jc w:val="center"/>
              <w:rPr>
                <w:b/>
                <w:bCs/>
                <w:lang w:val="en-US"/>
              </w:rPr>
            </w:pPr>
            <w:r w:rsidRPr="004B0BAB">
              <w:rPr>
                <w:b/>
                <w:bCs/>
                <w:color w:val="000000"/>
              </w:rPr>
              <w:t>&lt;,001</w:t>
            </w:r>
          </w:p>
        </w:tc>
        <w:tc>
          <w:tcPr>
            <w:tcW w:w="1559" w:type="dxa"/>
            <w:tcBorders>
              <w:top w:val="single" w:sz="4" w:space="0" w:color="auto"/>
              <w:left w:val="single" w:sz="4" w:space="0" w:color="auto"/>
              <w:bottom w:val="single" w:sz="4" w:space="0" w:color="auto"/>
              <w:right w:val="single" w:sz="4" w:space="0" w:color="auto"/>
            </w:tcBorders>
          </w:tcPr>
          <w:p w14:paraId="54F3B3B6" w14:textId="77777777" w:rsidR="0018083E" w:rsidRPr="004B0BAB" w:rsidRDefault="0018083E" w:rsidP="008738EB">
            <w:pPr>
              <w:jc w:val="center"/>
              <w:rPr>
                <w:lang w:val="en-US"/>
              </w:rPr>
            </w:pPr>
            <w:r w:rsidRPr="004B0BAB">
              <w:rPr>
                <w:color w:val="000000"/>
              </w:rPr>
              <w:t>,086</w:t>
            </w:r>
          </w:p>
        </w:tc>
        <w:tc>
          <w:tcPr>
            <w:tcW w:w="1559" w:type="dxa"/>
            <w:tcBorders>
              <w:top w:val="single" w:sz="4" w:space="0" w:color="auto"/>
              <w:left w:val="single" w:sz="4" w:space="0" w:color="auto"/>
              <w:bottom w:val="single" w:sz="4" w:space="0" w:color="auto"/>
              <w:right w:val="single" w:sz="4" w:space="0" w:color="auto"/>
            </w:tcBorders>
            <w:vAlign w:val="center"/>
          </w:tcPr>
          <w:p w14:paraId="24423FE9" w14:textId="77777777" w:rsidR="0018083E" w:rsidRPr="004B0BAB" w:rsidRDefault="0018083E" w:rsidP="008738EB">
            <w:pPr>
              <w:jc w:val="center"/>
              <w:rPr>
                <w:lang w:val="en-US"/>
              </w:rPr>
            </w:pPr>
          </w:p>
        </w:tc>
      </w:tr>
      <w:tr w:rsidR="0018083E" w:rsidRPr="004B0BAB" w14:paraId="1C1AB9E9" w14:textId="77777777" w:rsidTr="008738EB">
        <w:trPr>
          <w:gridAfter w:val="2"/>
          <w:wAfter w:w="1170" w:type="dxa"/>
          <w:trHeight w:val="364"/>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auto"/>
          </w:tcPr>
          <w:p w14:paraId="6FEAC1D3" w14:textId="77777777" w:rsidR="0018083E" w:rsidRPr="004B0BAB" w:rsidRDefault="0018083E" w:rsidP="008738EB">
            <w:pPr>
              <w:jc w:val="center"/>
              <w:rPr>
                <w:b/>
                <w:lang w:val="en-GB"/>
              </w:rPr>
            </w:pPr>
            <w:r w:rsidRPr="004B0BAB">
              <w:rPr>
                <w:b/>
                <w:sz w:val="24"/>
                <w:szCs w:val="24"/>
                <w:lang w:val="en-GB"/>
              </w:rPr>
              <w:t>Total Hip Arthroplasty (THA)</w:t>
            </w:r>
          </w:p>
        </w:tc>
      </w:tr>
      <w:tr w:rsidR="0018083E" w:rsidRPr="004B0BAB" w14:paraId="1AFD2133" w14:textId="77777777" w:rsidTr="008738EB">
        <w:trPr>
          <w:gridAfter w:val="2"/>
          <w:wAfter w:w="1170" w:type="dxa"/>
          <w:trHeight w:val="364"/>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485AD5AB" w14:textId="77777777" w:rsidR="0018083E" w:rsidRPr="004B0BAB" w:rsidRDefault="0018083E" w:rsidP="008738EB">
            <w:pPr>
              <w:jc w:val="center"/>
              <w:rPr>
                <w:b/>
                <w:lang w:val="en-US"/>
              </w:rPr>
            </w:pPr>
            <w:r w:rsidRPr="004B0BAB">
              <w:rPr>
                <w:b/>
                <w:lang w:val="en-US"/>
              </w:rPr>
              <w:t>Variable</w:t>
            </w:r>
          </w:p>
          <w:p w14:paraId="5FC3D989" w14:textId="77777777" w:rsidR="0018083E" w:rsidRPr="004B0BAB" w:rsidRDefault="0018083E" w:rsidP="008738EB">
            <w:pPr>
              <w:jc w:val="center"/>
              <w:rPr>
                <w:b/>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77D437E" w14:textId="77777777" w:rsidR="0018083E" w:rsidRPr="004B0BAB" w:rsidRDefault="0018083E" w:rsidP="008738EB">
            <w:pPr>
              <w:jc w:val="center"/>
              <w:rPr>
                <w:lang w:val="en-GB"/>
              </w:rPr>
            </w:pPr>
            <w:r w:rsidRPr="004B0BAB">
              <w:rPr>
                <w:b/>
                <w:lang w:val="en-GB"/>
              </w:rPr>
              <w:t>Beta</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B933A1A" w14:textId="77777777" w:rsidR="0018083E" w:rsidRPr="004B0BAB" w:rsidRDefault="0018083E" w:rsidP="008738EB">
            <w:pPr>
              <w:jc w:val="center"/>
            </w:pPr>
            <w:r w:rsidRPr="004B0BAB">
              <w:rPr>
                <w:b/>
                <w:lang w:val="en-GB"/>
              </w:rPr>
              <w:t>SE</w:t>
            </w:r>
          </w:p>
        </w:tc>
        <w:tc>
          <w:tcPr>
            <w:tcW w:w="1134" w:type="dxa"/>
            <w:tcBorders>
              <w:top w:val="single" w:sz="4" w:space="0" w:color="auto"/>
              <w:left w:val="single" w:sz="4" w:space="0" w:color="auto"/>
              <w:bottom w:val="single" w:sz="4" w:space="0" w:color="auto"/>
              <w:right w:val="single" w:sz="4" w:space="0" w:color="auto"/>
            </w:tcBorders>
          </w:tcPr>
          <w:p w14:paraId="7A28BEB3" w14:textId="77777777" w:rsidR="0018083E" w:rsidRPr="004B0BAB" w:rsidRDefault="0018083E" w:rsidP="008738EB">
            <w:pPr>
              <w:jc w:val="center"/>
              <w:rPr>
                <w:bCs/>
                <w:lang w:val="en-GB"/>
              </w:rPr>
            </w:pPr>
            <w:r w:rsidRPr="004B0BAB">
              <w:rPr>
                <w:b/>
                <w:lang w:val="en-GB"/>
              </w:rPr>
              <w:t>Wald</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828CF45" w14:textId="77777777" w:rsidR="0018083E" w:rsidRPr="004B0BAB" w:rsidRDefault="0018083E" w:rsidP="008738EB">
            <w:pPr>
              <w:jc w:val="center"/>
              <w:rPr>
                <w:b/>
                <w:lang w:val="en-GB"/>
              </w:rPr>
            </w:pPr>
            <w:r w:rsidRPr="004B0BAB">
              <w:rPr>
                <w:b/>
                <w:lang w:val="en-GB"/>
              </w:rPr>
              <w:t>df</w:t>
            </w:r>
          </w:p>
        </w:tc>
        <w:tc>
          <w:tcPr>
            <w:tcW w:w="993" w:type="dxa"/>
            <w:tcBorders>
              <w:top w:val="single" w:sz="4" w:space="0" w:color="auto"/>
              <w:left w:val="single" w:sz="4" w:space="0" w:color="auto"/>
              <w:bottom w:val="single" w:sz="4" w:space="0" w:color="auto"/>
              <w:right w:val="single" w:sz="4" w:space="0" w:color="auto"/>
            </w:tcBorders>
          </w:tcPr>
          <w:p w14:paraId="20A42F75" w14:textId="77777777" w:rsidR="0018083E" w:rsidRPr="004B0BAB" w:rsidRDefault="0018083E" w:rsidP="008738EB">
            <w:pPr>
              <w:jc w:val="center"/>
              <w:rPr>
                <w:b/>
                <w:lang w:val="en-GB"/>
              </w:rPr>
            </w:pPr>
            <w:r w:rsidRPr="004B0BAB">
              <w:rPr>
                <w:b/>
                <w:lang w:val="en-GB"/>
              </w:rPr>
              <w:t>p-value</w:t>
            </w:r>
          </w:p>
        </w:tc>
        <w:tc>
          <w:tcPr>
            <w:tcW w:w="1559" w:type="dxa"/>
            <w:tcBorders>
              <w:top w:val="single" w:sz="4" w:space="0" w:color="auto"/>
              <w:left w:val="single" w:sz="4" w:space="0" w:color="auto"/>
              <w:bottom w:val="single" w:sz="4" w:space="0" w:color="auto"/>
              <w:right w:val="single" w:sz="4" w:space="0" w:color="auto"/>
            </w:tcBorders>
          </w:tcPr>
          <w:p w14:paraId="55BD677B" w14:textId="77777777" w:rsidR="0018083E" w:rsidRPr="004B0BAB" w:rsidRDefault="0018083E" w:rsidP="008738EB">
            <w:pPr>
              <w:jc w:val="center"/>
              <w:rPr>
                <w:b/>
                <w:lang w:val="en-GB"/>
              </w:rPr>
            </w:pPr>
            <w:r w:rsidRPr="004B0BAB">
              <w:rPr>
                <w:b/>
                <w:lang w:val="en-GB"/>
              </w:rPr>
              <w:t>Odds Ratio</w:t>
            </w:r>
          </w:p>
        </w:tc>
        <w:tc>
          <w:tcPr>
            <w:tcW w:w="1559" w:type="dxa"/>
            <w:tcBorders>
              <w:top w:val="single" w:sz="4" w:space="0" w:color="auto"/>
              <w:left w:val="single" w:sz="4" w:space="0" w:color="auto"/>
              <w:bottom w:val="single" w:sz="4" w:space="0" w:color="auto"/>
              <w:right w:val="single" w:sz="4" w:space="0" w:color="auto"/>
            </w:tcBorders>
          </w:tcPr>
          <w:p w14:paraId="5E37BA90" w14:textId="77777777" w:rsidR="0018083E" w:rsidRPr="004B0BAB" w:rsidRDefault="0018083E" w:rsidP="008738EB">
            <w:pPr>
              <w:jc w:val="center"/>
              <w:rPr>
                <w:b/>
                <w:lang w:val="en-GB"/>
              </w:rPr>
            </w:pPr>
            <w:r w:rsidRPr="004B0BAB">
              <w:rPr>
                <w:b/>
                <w:lang w:val="en-GB"/>
              </w:rPr>
              <w:t>95% Confidence interval</w:t>
            </w:r>
          </w:p>
        </w:tc>
      </w:tr>
      <w:tr w:rsidR="0018083E" w:rsidRPr="004B0BAB" w14:paraId="2C936E80" w14:textId="77777777" w:rsidTr="008738EB">
        <w:trPr>
          <w:gridAfter w:val="1"/>
          <w:wAfter w:w="11" w:type="dxa"/>
          <w:trHeight w:val="364"/>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7BEF50CE" w14:textId="550F8589" w:rsidR="0018083E" w:rsidRPr="004B0BAB" w:rsidRDefault="0018083E" w:rsidP="008738EB">
            <w:pPr>
              <w:jc w:val="center"/>
              <w:rPr>
                <w:b/>
                <w:lang w:val="en-GB"/>
              </w:rPr>
            </w:pPr>
            <w:r w:rsidRPr="004B0BAB">
              <w:rPr>
                <w:b/>
                <w:lang w:val="en-GB"/>
              </w:rPr>
              <w:t>Pulmona</w:t>
            </w:r>
            <w:r w:rsidR="00491CD0">
              <w:rPr>
                <w:b/>
                <w:lang w:val="en-GB"/>
              </w:rPr>
              <w:t>ry</w:t>
            </w:r>
            <w:r w:rsidRPr="004B0BAB">
              <w:rPr>
                <w:b/>
                <w:lang w:val="en-GB"/>
              </w:rPr>
              <w:t xml:space="preserve"> </w:t>
            </w:r>
          </w:p>
          <w:p w14:paraId="26FBE047" w14:textId="77777777" w:rsidR="0018083E" w:rsidRPr="004B0BAB" w:rsidRDefault="0018083E" w:rsidP="008738EB">
            <w:pPr>
              <w:jc w:val="center"/>
              <w:rPr>
                <w:bCs/>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7D7DDEF" w14:textId="77777777" w:rsidR="0018083E" w:rsidRPr="004B0BAB" w:rsidRDefault="0018083E" w:rsidP="008738EB">
            <w:pPr>
              <w:jc w:val="center"/>
              <w:rPr>
                <w:lang w:val="en-US"/>
              </w:rPr>
            </w:pPr>
            <w:r w:rsidRPr="004B0BAB">
              <w:rPr>
                <w:color w:val="000000"/>
                <w:sz w:val="20"/>
                <w:szCs w:val="20"/>
              </w:rPr>
              <w:t>2,447</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F69E102" w14:textId="77777777" w:rsidR="0018083E" w:rsidRPr="004B0BAB" w:rsidRDefault="0018083E" w:rsidP="008738EB">
            <w:pPr>
              <w:jc w:val="center"/>
              <w:rPr>
                <w:lang w:val="en-US"/>
              </w:rPr>
            </w:pPr>
            <w:r w:rsidRPr="004B0BAB">
              <w:rPr>
                <w:color w:val="000000"/>
                <w:sz w:val="20"/>
                <w:szCs w:val="20"/>
              </w:rPr>
              <w:t>,792</w:t>
            </w:r>
          </w:p>
        </w:tc>
        <w:tc>
          <w:tcPr>
            <w:tcW w:w="1134" w:type="dxa"/>
            <w:tcBorders>
              <w:top w:val="single" w:sz="4" w:space="0" w:color="auto"/>
              <w:left w:val="single" w:sz="4" w:space="0" w:color="auto"/>
              <w:bottom w:val="single" w:sz="4" w:space="0" w:color="auto"/>
              <w:right w:val="single" w:sz="4" w:space="0" w:color="auto"/>
            </w:tcBorders>
          </w:tcPr>
          <w:p w14:paraId="3BE9D2A2" w14:textId="77777777" w:rsidR="0018083E" w:rsidRPr="004B0BAB" w:rsidRDefault="0018083E" w:rsidP="008738EB">
            <w:pPr>
              <w:jc w:val="center"/>
              <w:rPr>
                <w:lang w:val="en-US"/>
              </w:rPr>
            </w:pPr>
            <w:r w:rsidRPr="004B0BAB">
              <w:rPr>
                <w:color w:val="000000"/>
                <w:sz w:val="20"/>
                <w:szCs w:val="20"/>
              </w:rPr>
              <w:t>9,553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4426094" w14:textId="77777777" w:rsidR="0018083E" w:rsidRPr="004B0BAB" w:rsidRDefault="0018083E" w:rsidP="008738EB">
            <w:pPr>
              <w:jc w:val="center"/>
              <w:rPr>
                <w:b/>
                <w:bCs/>
                <w:lang w:val="en-US"/>
              </w:rPr>
            </w:pPr>
            <w:r w:rsidRPr="004B0BAB">
              <w:rPr>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tcPr>
          <w:p w14:paraId="517FCB6E" w14:textId="77777777" w:rsidR="0018083E" w:rsidRPr="004B0BAB" w:rsidRDefault="0018083E" w:rsidP="008738EB">
            <w:pPr>
              <w:jc w:val="center"/>
              <w:rPr>
                <w:b/>
                <w:bCs/>
                <w:lang w:val="en-US"/>
              </w:rPr>
            </w:pPr>
            <w:r w:rsidRPr="004B0BAB">
              <w:rPr>
                <w:b/>
                <w:bCs/>
                <w:color w:val="000000"/>
                <w:sz w:val="20"/>
                <w:szCs w:val="20"/>
              </w:rPr>
              <w:t>,002</w:t>
            </w:r>
          </w:p>
        </w:tc>
        <w:tc>
          <w:tcPr>
            <w:tcW w:w="1559" w:type="dxa"/>
            <w:tcBorders>
              <w:top w:val="single" w:sz="4" w:space="0" w:color="auto"/>
              <w:left w:val="single" w:sz="4" w:space="0" w:color="auto"/>
              <w:bottom w:val="single" w:sz="4" w:space="0" w:color="auto"/>
              <w:right w:val="single" w:sz="4" w:space="0" w:color="auto"/>
            </w:tcBorders>
          </w:tcPr>
          <w:p w14:paraId="2EAC279C" w14:textId="77777777" w:rsidR="0018083E" w:rsidRPr="004B0BAB" w:rsidRDefault="0018083E" w:rsidP="008738EB">
            <w:pPr>
              <w:jc w:val="center"/>
              <w:rPr>
                <w:b/>
                <w:bCs/>
                <w:lang w:val="en-US"/>
              </w:rPr>
            </w:pPr>
            <w:r w:rsidRPr="004B0BAB">
              <w:rPr>
                <w:color w:val="000000"/>
                <w:sz w:val="20"/>
                <w:szCs w:val="20"/>
              </w:rPr>
              <w:t>11,549</w:t>
            </w:r>
          </w:p>
        </w:tc>
        <w:tc>
          <w:tcPr>
            <w:tcW w:w="1559" w:type="dxa"/>
            <w:tcBorders>
              <w:top w:val="single" w:sz="4" w:space="0" w:color="auto"/>
              <w:left w:val="single" w:sz="4" w:space="0" w:color="auto"/>
              <w:bottom w:val="single" w:sz="4" w:space="0" w:color="auto"/>
              <w:right w:val="single" w:sz="4" w:space="0" w:color="auto"/>
            </w:tcBorders>
          </w:tcPr>
          <w:p w14:paraId="1D784DB0" w14:textId="77777777" w:rsidR="0018083E" w:rsidRPr="004B0BAB" w:rsidRDefault="0018083E" w:rsidP="008738EB">
            <w:pPr>
              <w:jc w:val="center"/>
              <w:rPr>
                <w:b/>
                <w:bCs/>
                <w:lang w:val="en-US"/>
              </w:rPr>
            </w:pPr>
            <w:r w:rsidRPr="004B0BAB">
              <w:rPr>
                <w:color w:val="000000"/>
                <w:sz w:val="20"/>
                <w:szCs w:val="20"/>
              </w:rPr>
              <w:t>2,448 - 54,495</w:t>
            </w:r>
          </w:p>
        </w:tc>
        <w:tc>
          <w:tcPr>
            <w:tcW w:w="1159" w:type="dxa"/>
          </w:tcPr>
          <w:p w14:paraId="2B490D64" w14:textId="77777777" w:rsidR="0018083E" w:rsidRPr="004B0BAB" w:rsidRDefault="0018083E" w:rsidP="008738EB">
            <w:pPr>
              <w:rPr>
                <w:b/>
                <w:bCs/>
                <w:lang w:val="en-US"/>
              </w:rPr>
            </w:pPr>
          </w:p>
        </w:tc>
      </w:tr>
      <w:tr w:rsidR="0018083E" w:rsidRPr="004B0BAB" w14:paraId="39F3AECF" w14:textId="77777777" w:rsidTr="008738EB">
        <w:trPr>
          <w:gridAfter w:val="1"/>
          <w:wAfter w:w="11" w:type="dxa"/>
          <w:trHeight w:val="364"/>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F02EEAE" w14:textId="77777777" w:rsidR="0018083E" w:rsidRPr="004B0BAB" w:rsidRDefault="0018083E" w:rsidP="008738EB">
            <w:pPr>
              <w:jc w:val="center"/>
              <w:rPr>
                <w:lang w:val="en-US"/>
              </w:rPr>
            </w:pPr>
            <w:r w:rsidRPr="004B0BAB">
              <w:rPr>
                <w:b/>
                <w:bCs/>
                <w:lang w:val="en-US"/>
              </w:rPr>
              <w:t xml:space="preserve">Neurological </w:t>
            </w:r>
          </w:p>
          <w:p w14:paraId="1E8B5C4F" w14:textId="77777777" w:rsidR="0018083E" w:rsidRPr="004B0BAB" w:rsidRDefault="0018083E" w:rsidP="008738EB">
            <w:pPr>
              <w:jc w:val="center"/>
              <w:rPr>
                <w:b/>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610708" w14:textId="77777777" w:rsidR="0018083E" w:rsidRPr="004B0BAB" w:rsidRDefault="0018083E" w:rsidP="008738EB">
            <w:pPr>
              <w:jc w:val="center"/>
              <w:rPr>
                <w:lang w:val="en-US"/>
              </w:rPr>
            </w:pPr>
            <w:r w:rsidRPr="004B0BAB">
              <w:rPr>
                <w:color w:val="000000"/>
                <w:sz w:val="20"/>
                <w:szCs w:val="20"/>
              </w:rPr>
              <w:t>2,855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C57B0EC" w14:textId="77777777" w:rsidR="0018083E" w:rsidRPr="004B0BAB" w:rsidRDefault="0018083E" w:rsidP="008738EB">
            <w:pPr>
              <w:jc w:val="center"/>
              <w:rPr>
                <w:lang w:val="en-US"/>
              </w:rPr>
            </w:pPr>
            <w:r w:rsidRPr="004B0BAB">
              <w:rPr>
                <w:color w:val="000000"/>
                <w:sz w:val="20"/>
                <w:szCs w:val="20"/>
              </w:rPr>
              <w:t>,777</w:t>
            </w:r>
          </w:p>
        </w:tc>
        <w:tc>
          <w:tcPr>
            <w:tcW w:w="1134" w:type="dxa"/>
            <w:tcBorders>
              <w:top w:val="single" w:sz="4" w:space="0" w:color="auto"/>
              <w:left w:val="single" w:sz="4" w:space="0" w:color="auto"/>
              <w:bottom w:val="single" w:sz="4" w:space="0" w:color="auto"/>
              <w:right w:val="single" w:sz="4" w:space="0" w:color="auto"/>
            </w:tcBorders>
          </w:tcPr>
          <w:p w14:paraId="6B2B209A" w14:textId="77777777" w:rsidR="0018083E" w:rsidRPr="004B0BAB" w:rsidRDefault="0018083E" w:rsidP="008738EB">
            <w:pPr>
              <w:jc w:val="center"/>
              <w:rPr>
                <w:lang w:val="en-US"/>
              </w:rPr>
            </w:pPr>
            <w:r w:rsidRPr="004B0BAB">
              <w:rPr>
                <w:color w:val="000000"/>
                <w:sz w:val="20"/>
                <w:szCs w:val="20"/>
              </w:rPr>
              <w:t>13,514</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08EB019" w14:textId="77777777" w:rsidR="0018083E" w:rsidRPr="004B0BAB" w:rsidRDefault="0018083E" w:rsidP="008738EB">
            <w:pPr>
              <w:jc w:val="center"/>
              <w:rPr>
                <w:b/>
                <w:bCs/>
                <w:lang w:val="en-US"/>
              </w:rPr>
            </w:pPr>
            <w:r w:rsidRPr="004B0BAB">
              <w:rPr>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tcPr>
          <w:p w14:paraId="2D06AE89" w14:textId="77777777" w:rsidR="0018083E" w:rsidRPr="004B0BAB" w:rsidRDefault="0018083E" w:rsidP="008738EB">
            <w:pPr>
              <w:jc w:val="center"/>
              <w:rPr>
                <w:b/>
                <w:bCs/>
                <w:lang w:val="en-US"/>
              </w:rPr>
            </w:pPr>
            <w:r w:rsidRPr="004B0BAB">
              <w:rPr>
                <w:b/>
                <w:bCs/>
                <w:color w:val="000000"/>
                <w:sz w:val="20"/>
                <w:szCs w:val="20"/>
              </w:rPr>
              <w:t>&lt;,001</w:t>
            </w:r>
          </w:p>
        </w:tc>
        <w:tc>
          <w:tcPr>
            <w:tcW w:w="1559" w:type="dxa"/>
            <w:tcBorders>
              <w:top w:val="single" w:sz="4" w:space="0" w:color="auto"/>
              <w:left w:val="single" w:sz="4" w:space="0" w:color="auto"/>
              <w:bottom w:val="single" w:sz="4" w:space="0" w:color="auto"/>
              <w:right w:val="single" w:sz="4" w:space="0" w:color="auto"/>
            </w:tcBorders>
          </w:tcPr>
          <w:p w14:paraId="7462968F" w14:textId="77777777" w:rsidR="0018083E" w:rsidRPr="004B0BAB" w:rsidRDefault="0018083E" w:rsidP="008738EB">
            <w:pPr>
              <w:jc w:val="center"/>
              <w:rPr>
                <w:b/>
                <w:bCs/>
                <w:lang w:val="en-US"/>
              </w:rPr>
            </w:pPr>
            <w:r w:rsidRPr="004B0BAB">
              <w:rPr>
                <w:color w:val="000000"/>
                <w:sz w:val="20"/>
                <w:szCs w:val="20"/>
              </w:rPr>
              <w:t>17,367</w:t>
            </w:r>
          </w:p>
        </w:tc>
        <w:tc>
          <w:tcPr>
            <w:tcW w:w="1559" w:type="dxa"/>
            <w:tcBorders>
              <w:top w:val="single" w:sz="4" w:space="0" w:color="auto"/>
              <w:left w:val="single" w:sz="4" w:space="0" w:color="auto"/>
              <w:bottom w:val="single" w:sz="4" w:space="0" w:color="auto"/>
              <w:right w:val="single" w:sz="4" w:space="0" w:color="auto"/>
            </w:tcBorders>
          </w:tcPr>
          <w:p w14:paraId="0536CF28" w14:textId="77777777" w:rsidR="0018083E" w:rsidRPr="004B0BAB" w:rsidRDefault="0018083E" w:rsidP="008738EB">
            <w:pPr>
              <w:jc w:val="center"/>
              <w:rPr>
                <w:b/>
                <w:bCs/>
                <w:lang w:val="en-US"/>
              </w:rPr>
            </w:pPr>
            <w:r w:rsidRPr="004B0BAB">
              <w:rPr>
                <w:color w:val="000000"/>
                <w:sz w:val="20"/>
                <w:szCs w:val="20"/>
              </w:rPr>
              <w:t>3,791 - 79,562</w:t>
            </w:r>
          </w:p>
        </w:tc>
        <w:tc>
          <w:tcPr>
            <w:tcW w:w="1159" w:type="dxa"/>
          </w:tcPr>
          <w:p w14:paraId="22B5F7E4" w14:textId="77777777" w:rsidR="0018083E" w:rsidRPr="004B0BAB" w:rsidRDefault="0018083E" w:rsidP="008738EB">
            <w:pPr>
              <w:rPr>
                <w:b/>
                <w:bCs/>
                <w:highlight w:val="yellow"/>
                <w:lang w:val="en-US"/>
              </w:rPr>
            </w:pPr>
          </w:p>
        </w:tc>
      </w:tr>
      <w:tr w:rsidR="0018083E" w:rsidRPr="004B0BAB" w14:paraId="1935271F" w14:textId="77777777" w:rsidTr="008738EB">
        <w:trPr>
          <w:gridAfter w:val="1"/>
          <w:wAfter w:w="11" w:type="dxa"/>
          <w:trHeight w:val="364"/>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548611E4" w14:textId="77777777" w:rsidR="0018083E" w:rsidRPr="004B0BAB" w:rsidRDefault="0018083E" w:rsidP="008738EB">
            <w:pPr>
              <w:jc w:val="center"/>
              <w:rPr>
                <w:b/>
                <w:lang w:val="en-GB"/>
              </w:rPr>
            </w:pPr>
          </w:p>
          <w:p w14:paraId="366937BD" w14:textId="77777777" w:rsidR="0018083E" w:rsidRPr="004B0BAB" w:rsidRDefault="0018083E" w:rsidP="008738EB">
            <w:pPr>
              <w:jc w:val="center"/>
              <w:rPr>
                <w:b/>
                <w:lang w:val="en-GB"/>
              </w:rPr>
            </w:pPr>
            <w:r w:rsidRPr="004B0BAB">
              <w:rPr>
                <w:b/>
                <w:lang w:val="en-GB"/>
              </w:rPr>
              <w:t>GIT</w:t>
            </w:r>
          </w:p>
          <w:p w14:paraId="7D8C1450" w14:textId="77777777" w:rsidR="0018083E" w:rsidRPr="004B0BAB" w:rsidRDefault="0018083E" w:rsidP="008738EB">
            <w:pPr>
              <w:jc w:val="center"/>
              <w:rPr>
                <w:b/>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1F44C49" w14:textId="77777777" w:rsidR="0018083E" w:rsidRPr="004B0BAB" w:rsidRDefault="0018083E" w:rsidP="008738EB">
            <w:pPr>
              <w:jc w:val="center"/>
              <w:rPr>
                <w:lang w:val="en-US"/>
              </w:rPr>
            </w:pPr>
            <w:r w:rsidRPr="004B0BAB">
              <w:rPr>
                <w:color w:val="000000"/>
                <w:sz w:val="20"/>
                <w:szCs w:val="20"/>
              </w:rPr>
              <w:t>2,085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41F2C84" w14:textId="77777777" w:rsidR="0018083E" w:rsidRPr="004B0BAB" w:rsidRDefault="0018083E" w:rsidP="008738EB">
            <w:pPr>
              <w:jc w:val="center"/>
              <w:rPr>
                <w:lang w:val="en-US"/>
              </w:rPr>
            </w:pPr>
            <w:r w:rsidRPr="004B0BAB">
              <w:rPr>
                <w:color w:val="000000"/>
                <w:sz w:val="20"/>
                <w:szCs w:val="20"/>
              </w:rPr>
              <w:t>,680</w:t>
            </w:r>
          </w:p>
        </w:tc>
        <w:tc>
          <w:tcPr>
            <w:tcW w:w="1134" w:type="dxa"/>
            <w:tcBorders>
              <w:top w:val="single" w:sz="4" w:space="0" w:color="auto"/>
              <w:left w:val="single" w:sz="4" w:space="0" w:color="auto"/>
              <w:bottom w:val="single" w:sz="4" w:space="0" w:color="auto"/>
              <w:right w:val="single" w:sz="4" w:space="0" w:color="auto"/>
            </w:tcBorders>
          </w:tcPr>
          <w:p w14:paraId="0AFB8CF0" w14:textId="77777777" w:rsidR="0018083E" w:rsidRPr="004B0BAB" w:rsidRDefault="0018083E" w:rsidP="008738EB">
            <w:pPr>
              <w:jc w:val="center"/>
              <w:rPr>
                <w:lang w:val="en-US"/>
              </w:rPr>
            </w:pPr>
            <w:r w:rsidRPr="004B0BAB">
              <w:rPr>
                <w:color w:val="000000"/>
                <w:sz w:val="20"/>
                <w:szCs w:val="20"/>
              </w:rPr>
              <w:t>9,397</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F5A9A84" w14:textId="77777777" w:rsidR="0018083E" w:rsidRPr="004B0BAB" w:rsidRDefault="0018083E" w:rsidP="008738EB">
            <w:pPr>
              <w:jc w:val="center"/>
              <w:rPr>
                <w:lang w:val="en-US"/>
              </w:rPr>
            </w:pPr>
            <w:r w:rsidRPr="004B0BAB">
              <w:rPr>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tcPr>
          <w:p w14:paraId="01E6B72A" w14:textId="77777777" w:rsidR="0018083E" w:rsidRPr="004B0BAB" w:rsidRDefault="0018083E" w:rsidP="008738EB">
            <w:pPr>
              <w:jc w:val="center"/>
              <w:rPr>
                <w:b/>
                <w:bCs/>
                <w:lang w:val="en-US"/>
              </w:rPr>
            </w:pPr>
            <w:r w:rsidRPr="004B0BAB">
              <w:rPr>
                <w:b/>
                <w:bCs/>
                <w:color w:val="000000"/>
                <w:sz w:val="20"/>
                <w:szCs w:val="20"/>
              </w:rPr>
              <w:t>,002</w:t>
            </w:r>
          </w:p>
        </w:tc>
        <w:tc>
          <w:tcPr>
            <w:tcW w:w="1559" w:type="dxa"/>
            <w:tcBorders>
              <w:top w:val="single" w:sz="4" w:space="0" w:color="auto"/>
              <w:left w:val="single" w:sz="4" w:space="0" w:color="auto"/>
              <w:bottom w:val="single" w:sz="4" w:space="0" w:color="auto"/>
              <w:right w:val="single" w:sz="4" w:space="0" w:color="auto"/>
            </w:tcBorders>
          </w:tcPr>
          <w:p w14:paraId="0B0D6774" w14:textId="77777777" w:rsidR="0018083E" w:rsidRPr="004B0BAB" w:rsidRDefault="0018083E" w:rsidP="008738EB">
            <w:pPr>
              <w:jc w:val="center"/>
              <w:rPr>
                <w:lang w:val="en-US"/>
              </w:rPr>
            </w:pPr>
            <w:r w:rsidRPr="004B0BAB">
              <w:rPr>
                <w:color w:val="000000"/>
                <w:sz w:val="20"/>
                <w:szCs w:val="20"/>
              </w:rPr>
              <w:t>8,046</w:t>
            </w:r>
          </w:p>
        </w:tc>
        <w:tc>
          <w:tcPr>
            <w:tcW w:w="1559" w:type="dxa"/>
            <w:tcBorders>
              <w:top w:val="single" w:sz="4" w:space="0" w:color="auto"/>
              <w:left w:val="single" w:sz="4" w:space="0" w:color="auto"/>
              <w:bottom w:val="single" w:sz="4" w:space="0" w:color="auto"/>
              <w:right w:val="single" w:sz="4" w:space="0" w:color="auto"/>
            </w:tcBorders>
          </w:tcPr>
          <w:p w14:paraId="1C469287" w14:textId="77777777" w:rsidR="0018083E" w:rsidRPr="004B0BAB" w:rsidRDefault="0018083E" w:rsidP="008738EB">
            <w:pPr>
              <w:jc w:val="center"/>
              <w:rPr>
                <w:color w:val="000000"/>
                <w:sz w:val="20"/>
                <w:szCs w:val="20"/>
              </w:rPr>
            </w:pPr>
            <w:r w:rsidRPr="004B0BAB">
              <w:rPr>
                <w:color w:val="000000"/>
                <w:sz w:val="20"/>
                <w:szCs w:val="20"/>
              </w:rPr>
              <w:t>2,121 - 30,518</w:t>
            </w:r>
          </w:p>
        </w:tc>
        <w:tc>
          <w:tcPr>
            <w:tcW w:w="1159" w:type="dxa"/>
          </w:tcPr>
          <w:p w14:paraId="5A701727" w14:textId="77777777" w:rsidR="0018083E" w:rsidRPr="004B0BAB" w:rsidRDefault="0018083E" w:rsidP="008738EB">
            <w:pPr>
              <w:rPr>
                <w:lang w:val="en-US"/>
              </w:rPr>
            </w:pPr>
          </w:p>
        </w:tc>
      </w:tr>
      <w:tr w:rsidR="0018083E" w:rsidRPr="004B0BAB" w14:paraId="43DE55D2" w14:textId="77777777" w:rsidTr="008738EB">
        <w:trPr>
          <w:gridAfter w:val="2"/>
          <w:wAfter w:w="1170" w:type="dxa"/>
          <w:trHeight w:val="364"/>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72A9A4B" w14:textId="77777777" w:rsidR="0018083E" w:rsidRPr="004B0BAB" w:rsidRDefault="0018083E" w:rsidP="008738EB">
            <w:pPr>
              <w:jc w:val="center"/>
              <w:rPr>
                <w:b/>
                <w:lang w:val="en-GB"/>
              </w:rPr>
            </w:pPr>
            <w:r w:rsidRPr="004B0BAB">
              <w:rPr>
                <w:b/>
                <w:bCs/>
                <w:color w:val="000000"/>
              </w:rPr>
              <w:t>Intercept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6DF468" w14:textId="77777777" w:rsidR="0018083E" w:rsidRPr="004B0BAB" w:rsidRDefault="0018083E" w:rsidP="008738EB">
            <w:pPr>
              <w:jc w:val="center"/>
              <w:rPr>
                <w:color w:val="000000"/>
              </w:rPr>
            </w:pPr>
            <w:r w:rsidRPr="004B0BAB">
              <w:rPr>
                <w:color w:val="000000"/>
                <w:sz w:val="20"/>
                <w:szCs w:val="20"/>
              </w:rPr>
              <w:t>-,681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D46065C" w14:textId="77777777" w:rsidR="0018083E" w:rsidRPr="004B0BAB" w:rsidRDefault="0018083E" w:rsidP="008738EB">
            <w:pPr>
              <w:jc w:val="center"/>
              <w:rPr>
                <w:color w:val="000000"/>
              </w:rPr>
            </w:pPr>
            <w:r w:rsidRPr="004B0BAB">
              <w:rPr>
                <w:color w:val="000000"/>
                <w:sz w:val="20"/>
                <w:szCs w:val="20"/>
              </w:rPr>
              <w:t>,224</w:t>
            </w:r>
          </w:p>
        </w:tc>
        <w:tc>
          <w:tcPr>
            <w:tcW w:w="1134" w:type="dxa"/>
            <w:tcBorders>
              <w:top w:val="single" w:sz="4" w:space="0" w:color="auto"/>
              <w:left w:val="single" w:sz="4" w:space="0" w:color="auto"/>
              <w:bottom w:val="single" w:sz="4" w:space="0" w:color="auto"/>
              <w:right w:val="single" w:sz="4" w:space="0" w:color="auto"/>
            </w:tcBorders>
          </w:tcPr>
          <w:p w14:paraId="226EC354" w14:textId="77777777" w:rsidR="0018083E" w:rsidRPr="004B0BAB" w:rsidRDefault="0018083E" w:rsidP="008738EB">
            <w:pPr>
              <w:jc w:val="center"/>
              <w:rPr>
                <w:color w:val="000000"/>
              </w:rPr>
            </w:pPr>
            <w:r w:rsidRPr="004B0BAB">
              <w:rPr>
                <w:color w:val="000000"/>
                <w:sz w:val="20"/>
                <w:szCs w:val="20"/>
              </w:rPr>
              <w:t>9,260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E482112" w14:textId="77777777" w:rsidR="0018083E" w:rsidRPr="004B0BAB" w:rsidRDefault="0018083E" w:rsidP="008738EB">
            <w:pPr>
              <w:jc w:val="center"/>
              <w:rPr>
                <w:color w:val="000000"/>
              </w:rPr>
            </w:pPr>
            <w:r w:rsidRPr="004B0BAB">
              <w:rPr>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tcPr>
          <w:p w14:paraId="002961D2" w14:textId="77777777" w:rsidR="0018083E" w:rsidRPr="004B0BAB" w:rsidRDefault="0018083E" w:rsidP="008738EB">
            <w:pPr>
              <w:jc w:val="center"/>
              <w:rPr>
                <w:b/>
                <w:bCs/>
                <w:color w:val="000000"/>
              </w:rPr>
            </w:pPr>
            <w:r w:rsidRPr="004B0BAB">
              <w:rPr>
                <w:b/>
                <w:bCs/>
                <w:color w:val="000000"/>
                <w:sz w:val="20"/>
                <w:szCs w:val="20"/>
              </w:rPr>
              <w:t>,002</w:t>
            </w:r>
          </w:p>
        </w:tc>
        <w:tc>
          <w:tcPr>
            <w:tcW w:w="1559" w:type="dxa"/>
            <w:tcBorders>
              <w:top w:val="single" w:sz="4" w:space="0" w:color="auto"/>
              <w:left w:val="single" w:sz="4" w:space="0" w:color="auto"/>
              <w:bottom w:val="single" w:sz="4" w:space="0" w:color="auto"/>
              <w:right w:val="single" w:sz="4" w:space="0" w:color="auto"/>
            </w:tcBorders>
          </w:tcPr>
          <w:p w14:paraId="4E9A6432" w14:textId="77777777" w:rsidR="0018083E" w:rsidRPr="004B0BAB" w:rsidRDefault="0018083E" w:rsidP="008738EB">
            <w:pPr>
              <w:jc w:val="center"/>
              <w:rPr>
                <w:color w:val="000000"/>
              </w:rPr>
            </w:pPr>
            <w:r w:rsidRPr="004B0BAB">
              <w:rPr>
                <w:color w:val="000000"/>
                <w:sz w:val="20"/>
                <w:szCs w:val="20"/>
              </w:rPr>
              <w:t>,506</w:t>
            </w:r>
          </w:p>
        </w:tc>
        <w:tc>
          <w:tcPr>
            <w:tcW w:w="1559" w:type="dxa"/>
            <w:tcBorders>
              <w:top w:val="single" w:sz="4" w:space="0" w:color="auto"/>
              <w:left w:val="single" w:sz="4" w:space="0" w:color="auto"/>
              <w:bottom w:val="single" w:sz="4" w:space="0" w:color="auto"/>
              <w:right w:val="single" w:sz="4" w:space="0" w:color="auto"/>
            </w:tcBorders>
          </w:tcPr>
          <w:p w14:paraId="1402A0C5" w14:textId="77777777" w:rsidR="0018083E" w:rsidRPr="004B0BAB" w:rsidRDefault="0018083E" w:rsidP="008738EB">
            <w:pPr>
              <w:jc w:val="center"/>
              <w:rPr>
                <w:color w:val="000000"/>
              </w:rPr>
            </w:pPr>
          </w:p>
        </w:tc>
      </w:tr>
      <w:tr w:rsidR="0018083E" w:rsidRPr="004B0BAB" w14:paraId="6786CC36" w14:textId="77777777" w:rsidTr="008738EB">
        <w:trPr>
          <w:gridAfter w:val="2"/>
          <w:wAfter w:w="1170" w:type="dxa"/>
          <w:trHeight w:val="364"/>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auto"/>
          </w:tcPr>
          <w:p w14:paraId="438F323B" w14:textId="77777777" w:rsidR="0018083E" w:rsidRPr="004B0BAB" w:rsidRDefault="0018083E" w:rsidP="008738EB">
            <w:pPr>
              <w:jc w:val="center"/>
              <w:rPr>
                <w:b/>
                <w:lang w:val="en-GB"/>
              </w:rPr>
            </w:pPr>
            <w:r w:rsidRPr="00714BD9">
              <w:rPr>
                <w:b/>
                <w:sz w:val="24"/>
                <w:szCs w:val="24"/>
                <w:lang w:val="en-GB"/>
              </w:rPr>
              <w:t>Total Knee Arthroplasty (TKA)</w:t>
            </w:r>
          </w:p>
        </w:tc>
      </w:tr>
      <w:tr w:rsidR="0018083E" w:rsidRPr="004B0BAB" w14:paraId="4955CA50" w14:textId="77777777" w:rsidTr="008738EB">
        <w:trPr>
          <w:gridAfter w:val="2"/>
          <w:wAfter w:w="1170" w:type="dxa"/>
          <w:trHeight w:val="364"/>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39551819" w14:textId="77777777" w:rsidR="0018083E" w:rsidRPr="004B0BAB" w:rsidRDefault="0018083E" w:rsidP="008738EB">
            <w:pPr>
              <w:jc w:val="center"/>
              <w:rPr>
                <w:b/>
                <w:lang w:val="en-US"/>
              </w:rPr>
            </w:pPr>
            <w:r w:rsidRPr="004B0BAB">
              <w:rPr>
                <w:b/>
                <w:lang w:val="en-US"/>
              </w:rPr>
              <w:t>Variable</w:t>
            </w:r>
          </w:p>
          <w:p w14:paraId="108A40D1" w14:textId="77777777" w:rsidR="0018083E" w:rsidRPr="004B0BAB" w:rsidRDefault="0018083E" w:rsidP="008738EB">
            <w:pPr>
              <w:jc w:val="center"/>
              <w:rPr>
                <w:b/>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E53B37" w14:textId="77777777" w:rsidR="0018083E" w:rsidRPr="004B0BAB" w:rsidRDefault="0018083E" w:rsidP="008738EB">
            <w:pPr>
              <w:jc w:val="center"/>
              <w:rPr>
                <w:lang w:val="en-GB"/>
              </w:rPr>
            </w:pPr>
            <w:r w:rsidRPr="004B0BAB">
              <w:rPr>
                <w:b/>
                <w:lang w:val="en-GB"/>
              </w:rPr>
              <w:t>Beta</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F1D63AD" w14:textId="77777777" w:rsidR="0018083E" w:rsidRPr="004B0BAB" w:rsidRDefault="0018083E" w:rsidP="008738EB">
            <w:pPr>
              <w:jc w:val="center"/>
            </w:pPr>
            <w:r w:rsidRPr="004B0BAB">
              <w:rPr>
                <w:b/>
                <w:lang w:val="en-GB"/>
              </w:rPr>
              <w:t>SE</w:t>
            </w:r>
          </w:p>
        </w:tc>
        <w:tc>
          <w:tcPr>
            <w:tcW w:w="1134" w:type="dxa"/>
            <w:tcBorders>
              <w:top w:val="single" w:sz="4" w:space="0" w:color="auto"/>
              <w:left w:val="single" w:sz="4" w:space="0" w:color="auto"/>
              <w:bottom w:val="single" w:sz="4" w:space="0" w:color="auto"/>
              <w:right w:val="single" w:sz="4" w:space="0" w:color="auto"/>
            </w:tcBorders>
          </w:tcPr>
          <w:p w14:paraId="3585D49E" w14:textId="77777777" w:rsidR="0018083E" w:rsidRPr="004B0BAB" w:rsidRDefault="0018083E" w:rsidP="008738EB">
            <w:pPr>
              <w:jc w:val="center"/>
              <w:rPr>
                <w:bCs/>
                <w:lang w:val="en-GB"/>
              </w:rPr>
            </w:pPr>
            <w:r w:rsidRPr="004B0BAB">
              <w:rPr>
                <w:b/>
                <w:lang w:val="en-GB"/>
              </w:rPr>
              <w:t>Wald</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A3A7309" w14:textId="77777777" w:rsidR="0018083E" w:rsidRPr="004B0BAB" w:rsidRDefault="0018083E" w:rsidP="008738EB">
            <w:pPr>
              <w:jc w:val="center"/>
              <w:rPr>
                <w:b/>
                <w:lang w:val="en-GB"/>
              </w:rPr>
            </w:pPr>
            <w:r w:rsidRPr="004B0BAB">
              <w:rPr>
                <w:b/>
                <w:lang w:val="en-GB"/>
              </w:rPr>
              <w:t>df</w:t>
            </w:r>
          </w:p>
        </w:tc>
        <w:tc>
          <w:tcPr>
            <w:tcW w:w="993" w:type="dxa"/>
            <w:tcBorders>
              <w:top w:val="single" w:sz="4" w:space="0" w:color="auto"/>
              <w:left w:val="single" w:sz="4" w:space="0" w:color="auto"/>
              <w:bottom w:val="single" w:sz="4" w:space="0" w:color="auto"/>
              <w:right w:val="single" w:sz="4" w:space="0" w:color="auto"/>
            </w:tcBorders>
          </w:tcPr>
          <w:p w14:paraId="5F5BFE9A" w14:textId="77777777" w:rsidR="0018083E" w:rsidRPr="004B0BAB" w:rsidRDefault="0018083E" w:rsidP="008738EB">
            <w:pPr>
              <w:jc w:val="center"/>
              <w:rPr>
                <w:b/>
                <w:lang w:val="en-GB"/>
              </w:rPr>
            </w:pPr>
            <w:r w:rsidRPr="004B0BAB">
              <w:rPr>
                <w:b/>
                <w:lang w:val="en-GB"/>
              </w:rPr>
              <w:t>p-value</w:t>
            </w:r>
          </w:p>
        </w:tc>
        <w:tc>
          <w:tcPr>
            <w:tcW w:w="1559" w:type="dxa"/>
            <w:tcBorders>
              <w:top w:val="single" w:sz="4" w:space="0" w:color="auto"/>
              <w:left w:val="single" w:sz="4" w:space="0" w:color="auto"/>
              <w:bottom w:val="single" w:sz="4" w:space="0" w:color="auto"/>
              <w:right w:val="single" w:sz="4" w:space="0" w:color="auto"/>
            </w:tcBorders>
          </w:tcPr>
          <w:p w14:paraId="67434E15" w14:textId="77777777" w:rsidR="0018083E" w:rsidRPr="004B0BAB" w:rsidRDefault="0018083E" w:rsidP="008738EB">
            <w:pPr>
              <w:jc w:val="center"/>
              <w:rPr>
                <w:b/>
                <w:lang w:val="en-GB"/>
              </w:rPr>
            </w:pPr>
            <w:r w:rsidRPr="004B0BAB">
              <w:rPr>
                <w:b/>
                <w:lang w:val="en-GB"/>
              </w:rPr>
              <w:t>Odds Ratio</w:t>
            </w:r>
          </w:p>
        </w:tc>
        <w:tc>
          <w:tcPr>
            <w:tcW w:w="1559" w:type="dxa"/>
            <w:tcBorders>
              <w:top w:val="single" w:sz="4" w:space="0" w:color="auto"/>
              <w:left w:val="single" w:sz="4" w:space="0" w:color="auto"/>
              <w:bottom w:val="single" w:sz="4" w:space="0" w:color="auto"/>
              <w:right w:val="single" w:sz="4" w:space="0" w:color="auto"/>
            </w:tcBorders>
          </w:tcPr>
          <w:p w14:paraId="1C176A4D" w14:textId="77777777" w:rsidR="0018083E" w:rsidRPr="004B0BAB" w:rsidRDefault="0018083E" w:rsidP="008738EB">
            <w:pPr>
              <w:jc w:val="center"/>
              <w:rPr>
                <w:b/>
                <w:lang w:val="en-GB"/>
              </w:rPr>
            </w:pPr>
            <w:r w:rsidRPr="004B0BAB">
              <w:rPr>
                <w:b/>
                <w:lang w:val="en-GB"/>
              </w:rPr>
              <w:t>95% Confidence interval</w:t>
            </w:r>
          </w:p>
        </w:tc>
      </w:tr>
      <w:tr w:rsidR="0018083E" w:rsidRPr="004B0BAB" w14:paraId="544CF292" w14:textId="77777777" w:rsidTr="008738EB">
        <w:trPr>
          <w:trHeight w:val="364"/>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7B3F3DB2" w14:textId="21ABC5AF" w:rsidR="0018083E" w:rsidRPr="004B0BAB" w:rsidRDefault="0018083E" w:rsidP="008738EB">
            <w:pPr>
              <w:jc w:val="center"/>
              <w:rPr>
                <w:b/>
                <w:lang w:val="en-GB"/>
              </w:rPr>
            </w:pPr>
            <w:r w:rsidRPr="004B0BAB">
              <w:rPr>
                <w:b/>
                <w:lang w:val="en-GB"/>
              </w:rPr>
              <w:t>Pulmona</w:t>
            </w:r>
            <w:r w:rsidR="00491CD0">
              <w:rPr>
                <w:b/>
                <w:lang w:val="en-GB"/>
              </w:rPr>
              <w:t>ry</w:t>
            </w:r>
            <w:r w:rsidRPr="004B0BAB">
              <w:rPr>
                <w:b/>
                <w:lang w:val="en-GB"/>
              </w:rPr>
              <w:t xml:space="preserve"> </w:t>
            </w:r>
          </w:p>
          <w:p w14:paraId="442EBF50" w14:textId="77777777" w:rsidR="0018083E" w:rsidRPr="004B0BAB" w:rsidRDefault="0018083E" w:rsidP="008738EB">
            <w:pPr>
              <w:jc w:val="center"/>
              <w:rPr>
                <w:bCs/>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06E3E66" w14:textId="77777777" w:rsidR="0018083E" w:rsidRPr="004B0BAB" w:rsidRDefault="0018083E" w:rsidP="008738EB">
            <w:pPr>
              <w:jc w:val="center"/>
              <w:rPr>
                <w:lang w:val="en-US"/>
              </w:rPr>
            </w:pPr>
            <w:r w:rsidRPr="004B0BAB">
              <w:rPr>
                <w:color w:val="000000"/>
                <w:sz w:val="20"/>
                <w:szCs w:val="20"/>
              </w:rPr>
              <w:t>3,542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05C9CD5" w14:textId="77777777" w:rsidR="0018083E" w:rsidRPr="004B0BAB" w:rsidRDefault="0018083E" w:rsidP="008738EB">
            <w:pPr>
              <w:jc w:val="center"/>
              <w:rPr>
                <w:lang w:val="en-US"/>
              </w:rPr>
            </w:pPr>
            <w:r w:rsidRPr="004B0BAB">
              <w:rPr>
                <w:color w:val="000000"/>
                <w:sz w:val="20"/>
                <w:szCs w:val="20"/>
              </w:rPr>
              <w:t>1,086</w:t>
            </w:r>
          </w:p>
        </w:tc>
        <w:tc>
          <w:tcPr>
            <w:tcW w:w="1134" w:type="dxa"/>
            <w:tcBorders>
              <w:top w:val="single" w:sz="4" w:space="0" w:color="auto"/>
              <w:left w:val="single" w:sz="4" w:space="0" w:color="auto"/>
              <w:bottom w:val="single" w:sz="4" w:space="0" w:color="auto"/>
              <w:right w:val="single" w:sz="4" w:space="0" w:color="auto"/>
            </w:tcBorders>
          </w:tcPr>
          <w:p w14:paraId="6BF95FAF" w14:textId="77777777" w:rsidR="0018083E" w:rsidRPr="004B0BAB" w:rsidRDefault="0018083E" w:rsidP="008738EB">
            <w:pPr>
              <w:jc w:val="center"/>
              <w:rPr>
                <w:lang w:val="en-US"/>
              </w:rPr>
            </w:pPr>
            <w:r w:rsidRPr="004B0BAB">
              <w:rPr>
                <w:color w:val="000000"/>
                <w:sz w:val="20"/>
                <w:szCs w:val="20"/>
              </w:rPr>
              <w:t>10,631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8D8A147" w14:textId="77777777" w:rsidR="0018083E" w:rsidRPr="004B0BAB" w:rsidRDefault="0018083E" w:rsidP="008738EB">
            <w:pPr>
              <w:jc w:val="center"/>
              <w:rPr>
                <w:b/>
                <w:bCs/>
                <w:lang w:val="en-US"/>
              </w:rPr>
            </w:pPr>
            <w:r w:rsidRPr="004B0BAB">
              <w:rPr>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tcPr>
          <w:p w14:paraId="09AFFF6E" w14:textId="77777777" w:rsidR="0018083E" w:rsidRPr="004B0BAB" w:rsidRDefault="0018083E" w:rsidP="008738EB">
            <w:pPr>
              <w:jc w:val="center"/>
              <w:rPr>
                <w:b/>
                <w:bCs/>
                <w:lang w:val="en-US"/>
              </w:rPr>
            </w:pPr>
            <w:r w:rsidRPr="004B0BAB">
              <w:rPr>
                <w:b/>
                <w:bCs/>
                <w:color w:val="000000"/>
                <w:sz w:val="20"/>
                <w:szCs w:val="20"/>
              </w:rPr>
              <w:t>,001</w:t>
            </w:r>
          </w:p>
        </w:tc>
        <w:tc>
          <w:tcPr>
            <w:tcW w:w="1559" w:type="dxa"/>
            <w:tcBorders>
              <w:top w:val="single" w:sz="4" w:space="0" w:color="auto"/>
              <w:left w:val="single" w:sz="4" w:space="0" w:color="auto"/>
              <w:bottom w:val="single" w:sz="4" w:space="0" w:color="auto"/>
              <w:right w:val="single" w:sz="4" w:space="0" w:color="auto"/>
            </w:tcBorders>
          </w:tcPr>
          <w:p w14:paraId="3FE6E23F" w14:textId="77777777" w:rsidR="0018083E" w:rsidRPr="004B0BAB" w:rsidRDefault="0018083E" w:rsidP="008738EB">
            <w:pPr>
              <w:jc w:val="center"/>
              <w:rPr>
                <w:b/>
                <w:bCs/>
                <w:lang w:val="en-US"/>
              </w:rPr>
            </w:pPr>
            <w:r w:rsidRPr="004B0BAB">
              <w:rPr>
                <w:color w:val="000000"/>
                <w:sz w:val="20"/>
                <w:szCs w:val="20"/>
              </w:rPr>
              <w:t>34,531</w:t>
            </w:r>
          </w:p>
        </w:tc>
        <w:tc>
          <w:tcPr>
            <w:tcW w:w="1559" w:type="dxa"/>
            <w:tcBorders>
              <w:top w:val="single" w:sz="4" w:space="0" w:color="auto"/>
              <w:left w:val="single" w:sz="4" w:space="0" w:color="auto"/>
              <w:bottom w:val="single" w:sz="4" w:space="0" w:color="auto"/>
              <w:right w:val="single" w:sz="4" w:space="0" w:color="auto"/>
            </w:tcBorders>
          </w:tcPr>
          <w:p w14:paraId="17826913" w14:textId="77777777" w:rsidR="0018083E" w:rsidRPr="004B0BAB" w:rsidRDefault="0018083E" w:rsidP="008738EB">
            <w:pPr>
              <w:jc w:val="center"/>
              <w:rPr>
                <w:b/>
                <w:bCs/>
                <w:lang w:val="en-US"/>
              </w:rPr>
            </w:pPr>
            <w:r w:rsidRPr="004B0BAB">
              <w:rPr>
                <w:color w:val="000000"/>
                <w:sz w:val="20"/>
                <w:szCs w:val="20"/>
              </w:rPr>
              <w:t>4,108 - 290,301</w:t>
            </w:r>
          </w:p>
        </w:tc>
        <w:tc>
          <w:tcPr>
            <w:tcW w:w="1170" w:type="dxa"/>
            <w:gridSpan w:val="2"/>
          </w:tcPr>
          <w:p w14:paraId="0105BDBF" w14:textId="77777777" w:rsidR="0018083E" w:rsidRPr="004B0BAB" w:rsidRDefault="0018083E" w:rsidP="008738EB"/>
        </w:tc>
      </w:tr>
      <w:tr w:rsidR="0018083E" w:rsidRPr="004B0BAB" w14:paraId="1C2799DD" w14:textId="77777777" w:rsidTr="008738EB">
        <w:trPr>
          <w:trHeight w:val="364"/>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2702AEFF" w14:textId="6C09DEBA" w:rsidR="0018083E" w:rsidRPr="004B0BAB" w:rsidRDefault="00E05879" w:rsidP="008738EB">
            <w:pPr>
              <w:jc w:val="center"/>
              <w:rPr>
                <w:b/>
                <w:lang w:val="en-GB"/>
              </w:rPr>
            </w:pPr>
            <w:r w:rsidRPr="004B0BAB">
              <w:rPr>
                <w:b/>
                <w:lang w:val="en-US"/>
              </w:rPr>
              <w:t>C</w:t>
            </w:r>
            <w:r w:rsidR="0018083E" w:rsidRPr="004B0BAB">
              <w:rPr>
                <w:b/>
                <w:lang w:val="en-US"/>
              </w:rPr>
              <w:t>ardi</w:t>
            </w:r>
            <w:r w:rsidR="00491CD0">
              <w:rPr>
                <w:b/>
                <w:lang w:val="en-US"/>
              </w:rPr>
              <w:t>ological</w:t>
            </w:r>
            <w:r w:rsidR="0018083E" w:rsidRPr="004B0BAB">
              <w:rPr>
                <w:b/>
                <w:lang w:val="en-US"/>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D00376B" w14:textId="77777777" w:rsidR="0018083E" w:rsidRPr="004B0BAB" w:rsidRDefault="0018083E" w:rsidP="008738EB">
            <w:pPr>
              <w:jc w:val="center"/>
              <w:rPr>
                <w:lang w:val="en-US"/>
              </w:rPr>
            </w:pPr>
            <w:r w:rsidRPr="004B0BAB">
              <w:rPr>
                <w:color w:val="000000"/>
                <w:sz w:val="20"/>
                <w:szCs w:val="20"/>
              </w:rPr>
              <w:t>3,109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C5AC1FC" w14:textId="77777777" w:rsidR="0018083E" w:rsidRPr="004B0BAB" w:rsidRDefault="0018083E" w:rsidP="008738EB">
            <w:pPr>
              <w:jc w:val="center"/>
              <w:rPr>
                <w:lang w:val="en-US"/>
              </w:rPr>
            </w:pPr>
            <w:r w:rsidRPr="004B0BAB">
              <w:rPr>
                <w:color w:val="000000"/>
                <w:sz w:val="20"/>
                <w:szCs w:val="20"/>
              </w:rPr>
              <w:t>,688</w:t>
            </w:r>
          </w:p>
        </w:tc>
        <w:tc>
          <w:tcPr>
            <w:tcW w:w="1134" w:type="dxa"/>
            <w:tcBorders>
              <w:top w:val="single" w:sz="4" w:space="0" w:color="auto"/>
              <w:left w:val="single" w:sz="4" w:space="0" w:color="auto"/>
              <w:bottom w:val="single" w:sz="4" w:space="0" w:color="auto"/>
              <w:right w:val="single" w:sz="4" w:space="0" w:color="auto"/>
            </w:tcBorders>
          </w:tcPr>
          <w:p w14:paraId="40D0D0A4" w14:textId="77777777" w:rsidR="0018083E" w:rsidRPr="004B0BAB" w:rsidRDefault="0018083E" w:rsidP="008738EB">
            <w:pPr>
              <w:jc w:val="center"/>
              <w:rPr>
                <w:lang w:val="en-US"/>
              </w:rPr>
            </w:pPr>
            <w:r w:rsidRPr="004B0BAB">
              <w:rPr>
                <w:color w:val="000000"/>
                <w:sz w:val="20"/>
                <w:szCs w:val="20"/>
              </w:rPr>
              <w:t>20,420</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5E0F33B" w14:textId="77777777" w:rsidR="0018083E" w:rsidRPr="004B0BAB" w:rsidRDefault="0018083E" w:rsidP="008738EB">
            <w:pPr>
              <w:jc w:val="center"/>
              <w:rPr>
                <w:b/>
                <w:bCs/>
                <w:lang w:val="en-US"/>
              </w:rPr>
            </w:pPr>
            <w:r w:rsidRPr="004B0BAB">
              <w:rPr>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tcPr>
          <w:p w14:paraId="41DFD522" w14:textId="77777777" w:rsidR="0018083E" w:rsidRPr="004B0BAB" w:rsidRDefault="0018083E" w:rsidP="008738EB">
            <w:pPr>
              <w:jc w:val="center"/>
              <w:rPr>
                <w:b/>
                <w:bCs/>
                <w:lang w:val="en-US"/>
              </w:rPr>
            </w:pPr>
            <w:r w:rsidRPr="004B0BAB">
              <w:rPr>
                <w:b/>
                <w:bCs/>
                <w:color w:val="000000"/>
                <w:sz w:val="20"/>
                <w:szCs w:val="20"/>
              </w:rPr>
              <w:t>&lt;,001</w:t>
            </w:r>
          </w:p>
        </w:tc>
        <w:tc>
          <w:tcPr>
            <w:tcW w:w="1559" w:type="dxa"/>
            <w:tcBorders>
              <w:top w:val="single" w:sz="4" w:space="0" w:color="auto"/>
              <w:left w:val="single" w:sz="4" w:space="0" w:color="auto"/>
              <w:bottom w:val="single" w:sz="4" w:space="0" w:color="auto"/>
              <w:right w:val="single" w:sz="4" w:space="0" w:color="auto"/>
            </w:tcBorders>
          </w:tcPr>
          <w:p w14:paraId="430043C1" w14:textId="77777777" w:rsidR="0018083E" w:rsidRPr="004B0BAB" w:rsidRDefault="0018083E" w:rsidP="008738EB">
            <w:pPr>
              <w:jc w:val="center"/>
              <w:rPr>
                <w:b/>
                <w:bCs/>
                <w:lang w:val="en-US"/>
              </w:rPr>
            </w:pPr>
            <w:r w:rsidRPr="004B0BAB">
              <w:rPr>
                <w:color w:val="000000"/>
                <w:sz w:val="20"/>
                <w:szCs w:val="20"/>
              </w:rPr>
              <w:t>22,405</w:t>
            </w:r>
          </w:p>
        </w:tc>
        <w:tc>
          <w:tcPr>
            <w:tcW w:w="1559" w:type="dxa"/>
            <w:tcBorders>
              <w:top w:val="single" w:sz="4" w:space="0" w:color="auto"/>
              <w:left w:val="single" w:sz="4" w:space="0" w:color="auto"/>
              <w:bottom w:val="single" w:sz="4" w:space="0" w:color="auto"/>
              <w:right w:val="single" w:sz="4" w:space="0" w:color="auto"/>
            </w:tcBorders>
          </w:tcPr>
          <w:p w14:paraId="7C342B1C" w14:textId="77777777" w:rsidR="0018083E" w:rsidRPr="004B0BAB" w:rsidRDefault="0018083E" w:rsidP="008738EB">
            <w:pPr>
              <w:jc w:val="center"/>
              <w:rPr>
                <w:b/>
                <w:bCs/>
                <w:lang w:val="en-US"/>
              </w:rPr>
            </w:pPr>
            <w:r w:rsidRPr="004B0BAB">
              <w:rPr>
                <w:color w:val="000000"/>
                <w:sz w:val="20"/>
                <w:szCs w:val="20"/>
              </w:rPr>
              <w:t>5,816 - 86,302</w:t>
            </w:r>
          </w:p>
        </w:tc>
        <w:tc>
          <w:tcPr>
            <w:tcW w:w="1170" w:type="dxa"/>
            <w:gridSpan w:val="2"/>
          </w:tcPr>
          <w:p w14:paraId="7866D5DE" w14:textId="77777777" w:rsidR="0018083E" w:rsidRPr="004B0BAB" w:rsidRDefault="0018083E" w:rsidP="008738EB"/>
        </w:tc>
      </w:tr>
      <w:tr w:rsidR="0018083E" w:rsidRPr="004B0BAB" w14:paraId="5615C2DD" w14:textId="77777777" w:rsidTr="008738EB">
        <w:trPr>
          <w:trHeight w:val="364"/>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364682A3" w14:textId="77777777" w:rsidR="0018083E" w:rsidRPr="004B0BAB" w:rsidRDefault="0018083E" w:rsidP="008738EB">
            <w:pPr>
              <w:jc w:val="center"/>
              <w:rPr>
                <w:b/>
                <w:lang w:val="en-GB"/>
              </w:rPr>
            </w:pPr>
          </w:p>
          <w:p w14:paraId="4A0E6867" w14:textId="77777777" w:rsidR="0018083E" w:rsidRPr="004B0BAB" w:rsidRDefault="0018083E" w:rsidP="008738EB">
            <w:pPr>
              <w:jc w:val="center"/>
              <w:rPr>
                <w:lang w:val="en-US"/>
              </w:rPr>
            </w:pPr>
            <w:r w:rsidRPr="004B0BAB">
              <w:rPr>
                <w:b/>
                <w:bCs/>
                <w:lang w:val="en-US"/>
              </w:rPr>
              <w:t xml:space="preserve">Neurological </w:t>
            </w:r>
          </w:p>
          <w:p w14:paraId="25C8124F" w14:textId="77777777" w:rsidR="0018083E" w:rsidRPr="004B0BAB" w:rsidRDefault="0018083E" w:rsidP="008738EB">
            <w:pPr>
              <w:jc w:val="center"/>
              <w:rPr>
                <w:b/>
                <w:lang w:val="en-GB"/>
              </w:rPr>
            </w:pPr>
          </w:p>
          <w:p w14:paraId="077320D7" w14:textId="77777777" w:rsidR="0018083E" w:rsidRPr="004B0BAB" w:rsidRDefault="0018083E" w:rsidP="008738EB">
            <w:pPr>
              <w:jc w:val="center"/>
              <w:rPr>
                <w:b/>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6BF9E29" w14:textId="77777777" w:rsidR="0018083E" w:rsidRPr="004B0BAB" w:rsidRDefault="0018083E" w:rsidP="008738EB">
            <w:pPr>
              <w:jc w:val="center"/>
              <w:rPr>
                <w:lang w:val="en-US"/>
              </w:rPr>
            </w:pPr>
            <w:r w:rsidRPr="004B0BAB">
              <w:rPr>
                <w:color w:val="000000"/>
                <w:sz w:val="20"/>
                <w:szCs w:val="20"/>
              </w:rPr>
              <w:t>1,921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02384BA" w14:textId="77777777" w:rsidR="0018083E" w:rsidRPr="004B0BAB" w:rsidRDefault="0018083E" w:rsidP="008738EB">
            <w:pPr>
              <w:jc w:val="center"/>
              <w:rPr>
                <w:lang w:val="en-US"/>
              </w:rPr>
            </w:pPr>
            <w:r w:rsidRPr="004B0BAB">
              <w:rPr>
                <w:color w:val="000000"/>
                <w:sz w:val="20"/>
                <w:szCs w:val="20"/>
              </w:rPr>
              <w:t>,586</w:t>
            </w:r>
          </w:p>
        </w:tc>
        <w:tc>
          <w:tcPr>
            <w:tcW w:w="1134" w:type="dxa"/>
            <w:tcBorders>
              <w:top w:val="single" w:sz="4" w:space="0" w:color="auto"/>
              <w:left w:val="single" w:sz="4" w:space="0" w:color="auto"/>
              <w:bottom w:val="single" w:sz="4" w:space="0" w:color="auto"/>
              <w:right w:val="single" w:sz="4" w:space="0" w:color="auto"/>
            </w:tcBorders>
          </w:tcPr>
          <w:p w14:paraId="4DA7BABF" w14:textId="77777777" w:rsidR="0018083E" w:rsidRPr="004B0BAB" w:rsidRDefault="0018083E" w:rsidP="008738EB">
            <w:pPr>
              <w:jc w:val="center"/>
              <w:rPr>
                <w:lang w:val="en-US"/>
              </w:rPr>
            </w:pPr>
            <w:r w:rsidRPr="004B0BAB">
              <w:rPr>
                <w:color w:val="000000"/>
                <w:sz w:val="20"/>
                <w:szCs w:val="20"/>
              </w:rPr>
              <w:t>10,728</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6B40FCC" w14:textId="77777777" w:rsidR="0018083E" w:rsidRPr="004B0BAB" w:rsidRDefault="0018083E" w:rsidP="008738EB">
            <w:pPr>
              <w:jc w:val="center"/>
              <w:rPr>
                <w:lang w:val="en-US"/>
              </w:rPr>
            </w:pPr>
            <w:r w:rsidRPr="004B0BAB">
              <w:rPr>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tcPr>
          <w:p w14:paraId="34CED9DB" w14:textId="77777777" w:rsidR="0018083E" w:rsidRPr="004B0BAB" w:rsidRDefault="0018083E" w:rsidP="008738EB">
            <w:pPr>
              <w:jc w:val="center"/>
              <w:rPr>
                <w:b/>
                <w:bCs/>
                <w:lang w:val="en-US"/>
              </w:rPr>
            </w:pPr>
            <w:r w:rsidRPr="004B0BAB">
              <w:rPr>
                <w:b/>
                <w:bCs/>
                <w:color w:val="000000"/>
                <w:sz w:val="20"/>
                <w:szCs w:val="20"/>
              </w:rPr>
              <w:t>,001</w:t>
            </w:r>
          </w:p>
        </w:tc>
        <w:tc>
          <w:tcPr>
            <w:tcW w:w="1559" w:type="dxa"/>
            <w:tcBorders>
              <w:top w:val="single" w:sz="4" w:space="0" w:color="auto"/>
              <w:left w:val="single" w:sz="4" w:space="0" w:color="auto"/>
              <w:bottom w:val="single" w:sz="4" w:space="0" w:color="auto"/>
              <w:right w:val="single" w:sz="4" w:space="0" w:color="auto"/>
            </w:tcBorders>
          </w:tcPr>
          <w:p w14:paraId="7E886ABD" w14:textId="77777777" w:rsidR="0018083E" w:rsidRPr="004B0BAB" w:rsidRDefault="0018083E" w:rsidP="008738EB">
            <w:pPr>
              <w:jc w:val="center"/>
              <w:rPr>
                <w:lang w:val="en-US"/>
              </w:rPr>
            </w:pPr>
            <w:r w:rsidRPr="004B0BAB">
              <w:rPr>
                <w:color w:val="000000"/>
                <w:sz w:val="20"/>
                <w:szCs w:val="20"/>
              </w:rPr>
              <w:t>6,827</w:t>
            </w:r>
          </w:p>
        </w:tc>
        <w:tc>
          <w:tcPr>
            <w:tcW w:w="1559" w:type="dxa"/>
            <w:tcBorders>
              <w:top w:val="single" w:sz="4" w:space="0" w:color="auto"/>
              <w:left w:val="single" w:sz="4" w:space="0" w:color="auto"/>
              <w:bottom w:val="single" w:sz="4" w:space="0" w:color="auto"/>
              <w:right w:val="single" w:sz="4" w:space="0" w:color="auto"/>
            </w:tcBorders>
          </w:tcPr>
          <w:p w14:paraId="5273E01A" w14:textId="77777777" w:rsidR="0018083E" w:rsidRPr="004B0BAB" w:rsidRDefault="0018083E" w:rsidP="008738EB">
            <w:pPr>
              <w:jc w:val="center"/>
              <w:rPr>
                <w:lang w:val="en-US"/>
              </w:rPr>
            </w:pPr>
            <w:r w:rsidRPr="004B0BAB">
              <w:rPr>
                <w:color w:val="000000"/>
                <w:sz w:val="20"/>
                <w:szCs w:val="20"/>
              </w:rPr>
              <w:t>2,163 - 21,550</w:t>
            </w:r>
          </w:p>
        </w:tc>
        <w:tc>
          <w:tcPr>
            <w:tcW w:w="1170" w:type="dxa"/>
            <w:gridSpan w:val="2"/>
          </w:tcPr>
          <w:p w14:paraId="426920A2" w14:textId="77777777" w:rsidR="0018083E" w:rsidRPr="004B0BAB" w:rsidRDefault="0018083E" w:rsidP="008738EB"/>
        </w:tc>
      </w:tr>
      <w:tr w:rsidR="0018083E" w:rsidRPr="004B0BAB" w14:paraId="0DF7B8A3" w14:textId="77777777" w:rsidTr="008738EB">
        <w:trPr>
          <w:trHeight w:val="364"/>
          <w:jc w:val="center"/>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BE1743A" w14:textId="77777777" w:rsidR="0018083E" w:rsidRPr="004B0BAB" w:rsidRDefault="0018083E" w:rsidP="008738EB">
            <w:pPr>
              <w:jc w:val="center"/>
              <w:rPr>
                <w:lang w:val="en-US"/>
              </w:rPr>
            </w:pPr>
            <w:r w:rsidRPr="004B0BAB">
              <w:rPr>
                <w:b/>
                <w:bCs/>
                <w:lang w:val="en-US"/>
              </w:rPr>
              <w:t>GIT</w:t>
            </w:r>
          </w:p>
          <w:p w14:paraId="333483AD" w14:textId="77777777" w:rsidR="0018083E" w:rsidRPr="004B0BAB" w:rsidRDefault="0018083E" w:rsidP="008738EB">
            <w:pPr>
              <w:jc w:val="center"/>
              <w:rPr>
                <w:bCs/>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AC5CF1" w14:textId="77777777" w:rsidR="0018083E" w:rsidRPr="004B0BAB" w:rsidRDefault="0018083E" w:rsidP="008738EB">
            <w:pPr>
              <w:jc w:val="center"/>
              <w:rPr>
                <w:lang w:val="en-US"/>
              </w:rPr>
            </w:pPr>
            <w:r w:rsidRPr="004B0BAB">
              <w:rPr>
                <w:color w:val="000000"/>
                <w:sz w:val="20"/>
                <w:szCs w:val="20"/>
              </w:rPr>
              <w:t>3,121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F763BE6" w14:textId="77777777" w:rsidR="0018083E" w:rsidRPr="004B0BAB" w:rsidRDefault="0018083E" w:rsidP="008738EB">
            <w:pPr>
              <w:jc w:val="center"/>
              <w:rPr>
                <w:lang w:val="en-US"/>
              </w:rPr>
            </w:pPr>
            <w:r w:rsidRPr="004B0BAB">
              <w:rPr>
                <w:color w:val="000000"/>
                <w:sz w:val="20"/>
                <w:szCs w:val="20"/>
              </w:rPr>
              <w:t>1,123</w:t>
            </w:r>
          </w:p>
        </w:tc>
        <w:tc>
          <w:tcPr>
            <w:tcW w:w="1134" w:type="dxa"/>
            <w:tcBorders>
              <w:top w:val="single" w:sz="4" w:space="0" w:color="auto"/>
              <w:left w:val="single" w:sz="4" w:space="0" w:color="auto"/>
              <w:bottom w:val="single" w:sz="4" w:space="0" w:color="auto"/>
              <w:right w:val="single" w:sz="4" w:space="0" w:color="auto"/>
            </w:tcBorders>
          </w:tcPr>
          <w:p w14:paraId="25E4E928" w14:textId="77777777" w:rsidR="0018083E" w:rsidRPr="004B0BAB" w:rsidRDefault="0018083E" w:rsidP="008738EB">
            <w:pPr>
              <w:jc w:val="center"/>
              <w:rPr>
                <w:lang w:val="en-US"/>
              </w:rPr>
            </w:pPr>
            <w:r w:rsidRPr="004B0BAB">
              <w:rPr>
                <w:color w:val="000000"/>
                <w:sz w:val="20"/>
                <w:szCs w:val="20"/>
              </w:rPr>
              <w:t>7,727</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D1799F" w14:textId="77777777" w:rsidR="0018083E" w:rsidRPr="004B0BAB" w:rsidRDefault="0018083E" w:rsidP="008738EB">
            <w:pPr>
              <w:jc w:val="center"/>
              <w:rPr>
                <w:b/>
                <w:bCs/>
                <w:lang w:val="en-US"/>
              </w:rPr>
            </w:pPr>
            <w:r w:rsidRPr="004B0BAB">
              <w:rPr>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tcPr>
          <w:p w14:paraId="5433BDA6" w14:textId="77777777" w:rsidR="0018083E" w:rsidRPr="004B0BAB" w:rsidRDefault="0018083E" w:rsidP="008738EB">
            <w:pPr>
              <w:jc w:val="center"/>
              <w:rPr>
                <w:b/>
                <w:bCs/>
                <w:lang w:val="en-US"/>
              </w:rPr>
            </w:pPr>
            <w:r w:rsidRPr="004B0BAB">
              <w:rPr>
                <w:b/>
                <w:bCs/>
                <w:color w:val="000000"/>
                <w:sz w:val="20"/>
                <w:szCs w:val="20"/>
              </w:rPr>
              <w:t>,005</w:t>
            </w:r>
          </w:p>
        </w:tc>
        <w:tc>
          <w:tcPr>
            <w:tcW w:w="1559" w:type="dxa"/>
            <w:tcBorders>
              <w:top w:val="single" w:sz="4" w:space="0" w:color="auto"/>
              <w:left w:val="single" w:sz="4" w:space="0" w:color="auto"/>
              <w:bottom w:val="single" w:sz="4" w:space="0" w:color="auto"/>
              <w:right w:val="single" w:sz="4" w:space="0" w:color="auto"/>
            </w:tcBorders>
          </w:tcPr>
          <w:p w14:paraId="5FFF70EE" w14:textId="77777777" w:rsidR="0018083E" w:rsidRPr="004B0BAB" w:rsidRDefault="0018083E" w:rsidP="008738EB">
            <w:pPr>
              <w:jc w:val="center"/>
              <w:rPr>
                <w:b/>
                <w:bCs/>
                <w:lang w:val="en-US"/>
              </w:rPr>
            </w:pPr>
            <w:r w:rsidRPr="004B0BAB">
              <w:rPr>
                <w:color w:val="000000"/>
                <w:sz w:val="20"/>
                <w:szCs w:val="20"/>
              </w:rPr>
              <w:t>22,658</w:t>
            </w:r>
          </w:p>
        </w:tc>
        <w:tc>
          <w:tcPr>
            <w:tcW w:w="1559" w:type="dxa"/>
            <w:tcBorders>
              <w:top w:val="single" w:sz="4" w:space="0" w:color="auto"/>
              <w:left w:val="single" w:sz="4" w:space="0" w:color="auto"/>
              <w:bottom w:val="single" w:sz="4" w:space="0" w:color="auto"/>
              <w:right w:val="single" w:sz="4" w:space="0" w:color="auto"/>
            </w:tcBorders>
          </w:tcPr>
          <w:p w14:paraId="659C3C51" w14:textId="77777777" w:rsidR="0018083E" w:rsidRPr="004B0BAB" w:rsidRDefault="0018083E" w:rsidP="008738EB">
            <w:pPr>
              <w:jc w:val="center"/>
              <w:rPr>
                <w:b/>
                <w:bCs/>
                <w:lang w:val="en-US"/>
              </w:rPr>
            </w:pPr>
            <w:r w:rsidRPr="004B0BAB">
              <w:rPr>
                <w:color w:val="000000"/>
                <w:sz w:val="20"/>
                <w:szCs w:val="20"/>
              </w:rPr>
              <w:t>2,510 - 204,537</w:t>
            </w:r>
          </w:p>
        </w:tc>
        <w:tc>
          <w:tcPr>
            <w:tcW w:w="1170" w:type="dxa"/>
            <w:gridSpan w:val="2"/>
          </w:tcPr>
          <w:p w14:paraId="35C2D1CF" w14:textId="77777777" w:rsidR="0018083E" w:rsidRPr="004B0BAB" w:rsidRDefault="0018083E" w:rsidP="008738EB"/>
        </w:tc>
      </w:tr>
      <w:tr w:rsidR="0018083E" w:rsidRPr="004B0BAB" w14:paraId="552F162A" w14:textId="77777777" w:rsidTr="008738EB">
        <w:trPr>
          <w:gridAfter w:val="2"/>
          <w:wAfter w:w="1170" w:type="dxa"/>
          <w:trHeight w:val="364"/>
          <w:jc w:val="center"/>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7372EECC" w14:textId="77777777" w:rsidR="0018083E" w:rsidRPr="004B0BAB" w:rsidRDefault="0018083E" w:rsidP="008738EB">
            <w:pPr>
              <w:jc w:val="center"/>
              <w:rPr>
                <w:b/>
                <w:bCs/>
                <w:lang w:val="en-GB"/>
              </w:rPr>
            </w:pPr>
            <w:r w:rsidRPr="004B0BAB">
              <w:rPr>
                <w:b/>
                <w:bCs/>
                <w:color w:val="000000"/>
              </w:rPr>
              <w:t>Intercept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B40010C" w14:textId="77777777" w:rsidR="0018083E" w:rsidRPr="004B0BAB" w:rsidRDefault="0018083E" w:rsidP="008738EB">
            <w:pPr>
              <w:jc w:val="center"/>
              <w:rPr>
                <w:lang w:val="en-US"/>
              </w:rPr>
            </w:pPr>
            <w:r w:rsidRPr="004B0BAB">
              <w:rPr>
                <w:color w:val="000000"/>
                <w:sz w:val="20"/>
                <w:szCs w:val="20"/>
              </w:rPr>
              <w:t>-1,467</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174E36F" w14:textId="77777777" w:rsidR="0018083E" w:rsidRPr="004B0BAB" w:rsidRDefault="0018083E" w:rsidP="008738EB">
            <w:pPr>
              <w:jc w:val="center"/>
              <w:rPr>
                <w:lang w:val="en-US"/>
              </w:rPr>
            </w:pPr>
            <w:r w:rsidRPr="004B0BAB">
              <w:rPr>
                <w:color w:val="000000"/>
                <w:sz w:val="20"/>
                <w:szCs w:val="20"/>
              </w:rPr>
              <w:t>,286</w:t>
            </w:r>
          </w:p>
        </w:tc>
        <w:tc>
          <w:tcPr>
            <w:tcW w:w="1134" w:type="dxa"/>
            <w:tcBorders>
              <w:top w:val="single" w:sz="4" w:space="0" w:color="auto"/>
              <w:left w:val="single" w:sz="4" w:space="0" w:color="auto"/>
              <w:bottom w:val="single" w:sz="4" w:space="0" w:color="auto"/>
              <w:right w:val="single" w:sz="4" w:space="0" w:color="auto"/>
            </w:tcBorders>
          </w:tcPr>
          <w:p w14:paraId="7C45C408" w14:textId="77777777" w:rsidR="0018083E" w:rsidRPr="004B0BAB" w:rsidRDefault="0018083E" w:rsidP="008738EB">
            <w:pPr>
              <w:jc w:val="center"/>
              <w:rPr>
                <w:lang w:val="en-US"/>
              </w:rPr>
            </w:pPr>
            <w:r w:rsidRPr="004B0BAB">
              <w:rPr>
                <w:color w:val="000000"/>
                <w:sz w:val="20"/>
                <w:szCs w:val="20"/>
              </w:rPr>
              <w:t>26,265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B7E5548" w14:textId="77777777" w:rsidR="0018083E" w:rsidRPr="004B0BAB" w:rsidRDefault="0018083E" w:rsidP="008738EB">
            <w:pPr>
              <w:jc w:val="center"/>
              <w:rPr>
                <w:lang w:val="en-US"/>
              </w:rPr>
            </w:pPr>
            <w:r w:rsidRPr="004B0BAB">
              <w:rPr>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tcPr>
          <w:p w14:paraId="589A593C" w14:textId="77777777" w:rsidR="0018083E" w:rsidRPr="004B0BAB" w:rsidRDefault="0018083E" w:rsidP="008738EB">
            <w:pPr>
              <w:jc w:val="center"/>
              <w:rPr>
                <w:b/>
                <w:bCs/>
                <w:lang w:val="en-US"/>
              </w:rPr>
            </w:pPr>
            <w:r w:rsidRPr="004B0BAB">
              <w:rPr>
                <w:b/>
                <w:bCs/>
                <w:color w:val="000000"/>
                <w:sz w:val="20"/>
                <w:szCs w:val="20"/>
              </w:rPr>
              <w:t>&lt;,001</w:t>
            </w:r>
          </w:p>
        </w:tc>
        <w:tc>
          <w:tcPr>
            <w:tcW w:w="1559" w:type="dxa"/>
            <w:tcBorders>
              <w:top w:val="single" w:sz="4" w:space="0" w:color="auto"/>
              <w:left w:val="single" w:sz="4" w:space="0" w:color="auto"/>
              <w:bottom w:val="single" w:sz="4" w:space="0" w:color="auto"/>
              <w:right w:val="single" w:sz="4" w:space="0" w:color="auto"/>
            </w:tcBorders>
          </w:tcPr>
          <w:p w14:paraId="345E47D6" w14:textId="77777777" w:rsidR="0018083E" w:rsidRPr="004B0BAB" w:rsidRDefault="0018083E" w:rsidP="008738EB">
            <w:pPr>
              <w:jc w:val="center"/>
              <w:rPr>
                <w:lang w:val="en-US"/>
              </w:rPr>
            </w:pPr>
            <w:r w:rsidRPr="004B0BAB">
              <w:rPr>
                <w:color w:val="000000"/>
                <w:sz w:val="20"/>
                <w:szCs w:val="20"/>
              </w:rPr>
              <w:t>,231</w:t>
            </w:r>
          </w:p>
        </w:tc>
        <w:tc>
          <w:tcPr>
            <w:tcW w:w="1559" w:type="dxa"/>
            <w:tcBorders>
              <w:top w:val="single" w:sz="4" w:space="0" w:color="auto"/>
              <w:left w:val="single" w:sz="4" w:space="0" w:color="auto"/>
              <w:bottom w:val="single" w:sz="4" w:space="0" w:color="auto"/>
              <w:right w:val="single" w:sz="4" w:space="0" w:color="auto"/>
            </w:tcBorders>
            <w:vAlign w:val="center"/>
          </w:tcPr>
          <w:p w14:paraId="1FF6ABF2" w14:textId="77777777" w:rsidR="0018083E" w:rsidRPr="004B0BAB" w:rsidRDefault="0018083E" w:rsidP="008738EB">
            <w:pPr>
              <w:jc w:val="center"/>
              <w:rPr>
                <w:lang w:val="en-US"/>
              </w:rPr>
            </w:pPr>
          </w:p>
        </w:tc>
      </w:tr>
    </w:tbl>
    <w:p w14:paraId="1A8DB112" w14:textId="1FB107CB" w:rsidR="004B0BAB" w:rsidRPr="009378E2" w:rsidRDefault="004B0BAB" w:rsidP="004B0BAB">
      <w:pPr>
        <w:jc w:val="both"/>
        <w:rPr>
          <w:sz w:val="20"/>
          <w:szCs w:val="20"/>
          <w:lang w:val="en-US"/>
        </w:rPr>
      </w:pPr>
      <w:r w:rsidRPr="006C4F30">
        <w:rPr>
          <w:sz w:val="20"/>
          <w:szCs w:val="20"/>
          <w:lang w:val="en-US"/>
        </w:rPr>
        <w:t>TJ</w:t>
      </w:r>
      <w:r>
        <w:rPr>
          <w:sz w:val="20"/>
          <w:szCs w:val="20"/>
          <w:lang w:val="en-US"/>
        </w:rPr>
        <w:t xml:space="preserve">A </w:t>
      </w:r>
      <w:r w:rsidRPr="006C4F30">
        <w:rPr>
          <w:sz w:val="20"/>
          <w:szCs w:val="20"/>
          <w:lang w:val="en-US"/>
        </w:rPr>
        <w:t xml:space="preserve">= Total joint </w:t>
      </w:r>
      <w:r>
        <w:rPr>
          <w:sz w:val="20"/>
          <w:szCs w:val="20"/>
          <w:lang w:val="en-US"/>
        </w:rPr>
        <w:t xml:space="preserve">arthroplasty, </w:t>
      </w:r>
      <w:r w:rsidRPr="006C4F30">
        <w:rPr>
          <w:sz w:val="20"/>
          <w:szCs w:val="20"/>
          <w:lang w:val="en-US"/>
        </w:rPr>
        <w:t>T</w:t>
      </w:r>
      <w:r>
        <w:rPr>
          <w:sz w:val="20"/>
          <w:szCs w:val="20"/>
          <w:lang w:val="en-US"/>
        </w:rPr>
        <w:t xml:space="preserve">HA </w:t>
      </w:r>
      <w:r w:rsidRPr="006C4F30">
        <w:rPr>
          <w:sz w:val="20"/>
          <w:szCs w:val="20"/>
          <w:lang w:val="en-US"/>
        </w:rPr>
        <w:t xml:space="preserve">= Total </w:t>
      </w:r>
      <w:r>
        <w:rPr>
          <w:sz w:val="20"/>
          <w:szCs w:val="20"/>
          <w:lang w:val="en-US"/>
        </w:rPr>
        <w:t>hip</w:t>
      </w:r>
      <w:r w:rsidRPr="006C4F30">
        <w:rPr>
          <w:sz w:val="20"/>
          <w:szCs w:val="20"/>
          <w:lang w:val="en-US"/>
        </w:rPr>
        <w:t xml:space="preserve"> </w:t>
      </w:r>
      <w:r>
        <w:rPr>
          <w:sz w:val="20"/>
          <w:szCs w:val="20"/>
          <w:lang w:val="en-US"/>
        </w:rPr>
        <w:t xml:space="preserve">arthroplasty, </w:t>
      </w:r>
      <w:r w:rsidRPr="006C4F30">
        <w:rPr>
          <w:sz w:val="20"/>
          <w:szCs w:val="20"/>
          <w:lang w:val="en-US"/>
        </w:rPr>
        <w:t>T</w:t>
      </w:r>
      <w:r>
        <w:rPr>
          <w:sz w:val="20"/>
          <w:szCs w:val="20"/>
          <w:lang w:val="en-US"/>
        </w:rPr>
        <w:t xml:space="preserve">KA </w:t>
      </w:r>
      <w:r w:rsidRPr="006C4F30">
        <w:rPr>
          <w:sz w:val="20"/>
          <w:szCs w:val="20"/>
          <w:lang w:val="en-US"/>
        </w:rPr>
        <w:t xml:space="preserve">= Total </w:t>
      </w:r>
      <w:r>
        <w:rPr>
          <w:sz w:val="20"/>
          <w:szCs w:val="20"/>
          <w:lang w:val="en-US"/>
        </w:rPr>
        <w:t>knee</w:t>
      </w:r>
      <w:r w:rsidRPr="006C4F30">
        <w:rPr>
          <w:sz w:val="20"/>
          <w:szCs w:val="20"/>
          <w:lang w:val="en-US"/>
        </w:rPr>
        <w:t xml:space="preserve"> </w:t>
      </w:r>
      <w:r>
        <w:rPr>
          <w:sz w:val="20"/>
          <w:szCs w:val="20"/>
          <w:lang w:val="en-US"/>
        </w:rPr>
        <w:t>arthroplasty, Clavien-Dindo IV (CD°IV) = life threatening complications l</w:t>
      </w:r>
      <w:r w:rsidRPr="00040356">
        <w:rPr>
          <w:sz w:val="20"/>
          <w:szCs w:val="20"/>
          <w:lang w:val="en-US"/>
        </w:rPr>
        <w:t>eading to transfer to an intermediate care unit or intensive care unit</w:t>
      </w:r>
      <w:r>
        <w:rPr>
          <w:sz w:val="20"/>
          <w:szCs w:val="20"/>
          <w:lang w:val="en-US"/>
        </w:rPr>
        <w:t xml:space="preserve">, </w:t>
      </w:r>
      <w:r>
        <w:rPr>
          <w:sz w:val="20"/>
          <w:szCs w:val="20"/>
          <w:lang w:val="en-GB"/>
        </w:rPr>
        <w:t xml:space="preserve">Secondary diagnoses = </w:t>
      </w:r>
      <w:r w:rsidRPr="008262B3">
        <w:rPr>
          <w:sz w:val="20"/>
          <w:szCs w:val="20"/>
          <w:lang w:val="en-GB"/>
        </w:rPr>
        <w:t>pre-existing preoperative secondary diagnoses</w:t>
      </w:r>
      <w:r w:rsidRPr="009378E2">
        <w:rPr>
          <w:sz w:val="20"/>
          <w:szCs w:val="20"/>
          <w:lang w:val="en-US"/>
        </w:rPr>
        <w:t xml:space="preserve">, bold values = p ≤ 0.05; </w:t>
      </w:r>
    </w:p>
    <w:p w14:paraId="3F0C1972" w14:textId="77777777" w:rsidR="005C72B4" w:rsidRDefault="005C72B4" w:rsidP="00DE75DF">
      <w:pPr>
        <w:autoSpaceDE w:val="0"/>
        <w:autoSpaceDN w:val="0"/>
        <w:adjustRightInd w:val="0"/>
        <w:rPr>
          <w:b/>
          <w:bCs/>
          <w:lang w:val="en-US"/>
        </w:rPr>
      </w:pPr>
    </w:p>
    <w:p w14:paraId="5875F928" w14:textId="77777777" w:rsidR="005C72B4" w:rsidRDefault="005C72B4" w:rsidP="00DE75DF">
      <w:pPr>
        <w:autoSpaceDE w:val="0"/>
        <w:autoSpaceDN w:val="0"/>
        <w:adjustRightInd w:val="0"/>
        <w:rPr>
          <w:b/>
          <w:bCs/>
          <w:lang w:val="en-US"/>
        </w:rPr>
      </w:pPr>
    </w:p>
    <w:p w14:paraId="205FF839" w14:textId="77777777" w:rsidR="0034084E" w:rsidRDefault="0034084E" w:rsidP="00DE75DF">
      <w:pPr>
        <w:autoSpaceDE w:val="0"/>
        <w:autoSpaceDN w:val="0"/>
        <w:adjustRightInd w:val="0"/>
        <w:rPr>
          <w:b/>
          <w:bCs/>
          <w:lang w:val="en-US"/>
        </w:rPr>
      </w:pPr>
    </w:p>
    <w:p w14:paraId="3FBA1BA4" w14:textId="77777777" w:rsidR="0034084E" w:rsidRDefault="0034084E" w:rsidP="00DE75DF">
      <w:pPr>
        <w:autoSpaceDE w:val="0"/>
        <w:autoSpaceDN w:val="0"/>
        <w:adjustRightInd w:val="0"/>
        <w:rPr>
          <w:b/>
          <w:bCs/>
          <w:lang w:val="en-US"/>
        </w:rPr>
      </w:pPr>
    </w:p>
    <w:p w14:paraId="7932C20F" w14:textId="77777777" w:rsidR="005C72B4" w:rsidRDefault="005C72B4" w:rsidP="005C72B4">
      <w:pPr>
        <w:jc w:val="both"/>
        <w:rPr>
          <w:b/>
          <w:bCs/>
          <w:lang w:val="en-US"/>
        </w:rPr>
      </w:pPr>
      <w:r>
        <w:rPr>
          <w:b/>
          <w:lang w:val="en-US"/>
        </w:rPr>
        <w:lastRenderedPageBreak/>
        <w:t>Appendix</w:t>
      </w:r>
      <w:r w:rsidRPr="00401D89">
        <w:rPr>
          <w:b/>
          <w:lang w:val="en-US"/>
        </w:rPr>
        <w:t xml:space="preserve"> </w:t>
      </w:r>
      <w:r>
        <w:rPr>
          <w:b/>
          <w:lang w:val="en-US"/>
        </w:rPr>
        <w:t>3</w:t>
      </w:r>
      <w:r w:rsidRPr="00401D89">
        <w:rPr>
          <w:b/>
          <w:lang w:val="en-US"/>
        </w:rPr>
        <w:t xml:space="preserve">: </w:t>
      </w:r>
      <w:r>
        <w:rPr>
          <w:b/>
          <w:bCs/>
          <w:lang w:val="en-US"/>
        </w:rPr>
        <w:t>Preoperative Comorbidities</w:t>
      </w:r>
    </w:p>
    <w:tbl>
      <w:tblPr>
        <w:tblStyle w:val="TableGrid"/>
        <w:tblW w:w="10378" w:type="dxa"/>
        <w:jc w:val="center"/>
        <w:tblInd w:w="0" w:type="dxa"/>
        <w:tblLook w:val="04A0" w:firstRow="1" w:lastRow="0" w:firstColumn="1" w:lastColumn="0" w:noHBand="0" w:noVBand="1"/>
      </w:tblPr>
      <w:tblGrid>
        <w:gridCol w:w="3681"/>
        <w:gridCol w:w="1711"/>
        <w:gridCol w:w="1985"/>
        <w:gridCol w:w="1704"/>
        <w:gridCol w:w="1297"/>
      </w:tblGrid>
      <w:tr w:rsidR="005C72B4" w:rsidRPr="00985A65" w14:paraId="138E2873" w14:textId="77777777" w:rsidTr="008F4F8C">
        <w:trPr>
          <w:trHeight w:val="364"/>
          <w:jc w:val="center"/>
        </w:trPr>
        <w:tc>
          <w:tcPr>
            <w:tcW w:w="10378" w:type="dxa"/>
            <w:gridSpan w:val="5"/>
            <w:tcBorders>
              <w:top w:val="single" w:sz="4" w:space="0" w:color="auto"/>
              <w:left w:val="single" w:sz="4" w:space="0" w:color="auto"/>
              <w:bottom w:val="single" w:sz="4" w:space="0" w:color="auto"/>
              <w:right w:val="single" w:sz="4" w:space="0" w:color="auto"/>
            </w:tcBorders>
            <w:shd w:val="clear" w:color="auto" w:fill="auto"/>
          </w:tcPr>
          <w:p w14:paraId="2B4BBC93" w14:textId="77777777" w:rsidR="005C72B4" w:rsidRPr="00942FC6" w:rsidRDefault="005C72B4" w:rsidP="008F4F8C">
            <w:pPr>
              <w:rPr>
                <w:b/>
                <w:lang w:val="en-GB"/>
              </w:rPr>
            </w:pPr>
            <w:r w:rsidRPr="00B54F02">
              <w:rPr>
                <w:b/>
                <w:sz w:val="24"/>
                <w:szCs w:val="24"/>
                <w:lang w:val="en-GB"/>
              </w:rPr>
              <w:t>Total Joint Arthroplasty (TJA)</w:t>
            </w:r>
          </w:p>
        </w:tc>
      </w:tr>
      <w:tr w:rsidR="005C72B4" w:rsidRPr="00985A65" w14:paraId="38DF72E0" w14:textId="77777777" w:rsidTr="008F4F8C">
        <w:trPr>
          <w:trHeight w:val="364"/>
          <w:jc w:val="center"/>
        </w:trPr>
        <w:tc>
          <w:tcPr>
            <w:tcW w:w="3681" w:type="dxa"/>
            <w:tcBorders>
              <w:top w:val="single" w:sz="4" w:space="0" w:color="auto"/>
              <w:left w:val="single" w:sz="4" w:space="0" w:color="auto"/>
              <w:bottom w:val="single" w:sz="4" w:space="0" w:color="auto"/>
              <w:right w:val="dotted" w:sz="4" w:space="0" w:color="auto"/>
            </w:tcBorders>
            <w:shd w:val="clear" w:color="auto" w:fill="auto"/>
          </w:tcPr>
          <w:p w14:paraId="4FB27D79" w14:textId="77777777" w:rsidR="005C72B4" w:rsidRPr="005319BA" w:rsidRDefault="005C72B4" w:rsidP="008F4F8C">
            <w:pPr>
              <w:rPr>
                <w:b/>
                <w:sz w:val="20"/>
                <w:szCs w:val="20"/>
                <w:lang w:val="en-US"/>
              </w:rPr>
            </w:pPr>
          </w:p>
          <w:p w14:paraId="0D845F8E" w14:textId="77777777" w:rsidR="005C72B4" w:rsidRDefault="005C72B4" w:rsidP="008F4F8C">
            <w:pPr>
              <w:jc w:val="center"/>
              <w:rPr>
                <w:b/>
                <w:sz w:val="20"/>
                <w:szCs w:val="20"/>
                <w:lang w:val="en-GB"/>
              </w:rPr>
            </w:pPr>
          </w:p>
        </w:tc>
        <w:tc>
          <w:tcPr>
            <w:tcW w:w="1711" w:type="dxa"/>
            <w:tcBorders>
              <w:top w:val="single" w:sz="4" w:space="0" w:color="auto"/>
              <w:left w:val="dotted" w:sz="4" w:space="0" w:color="auto"/>
              <w:bottom w:val="single" w:sz="4" w:space="0" w:color="auto"/>
              <w:right w:val="dotted" w:sz="4" w:space="0" w:color="auto"/>
            </w:tcBorders>
            <w:shd w:val="clear" w:color="auto" w:fill="auto"/>
          </w:tcPr>
          <w:p w14:paraId="2A5280D6" w14:textId="77777777" w:rsidR="005C72B4" w:rsidRDefault="005C72B4" w:rsidP="008F4F8C">
            <w:pPr>
              <w:jc w:val="center"/>
              <w:rPr>
                <w:b/>
                <w:lang w:val="en-GB"/>
              </w:rPr>
            </w:pPr>
            <w:r w:rsidRPr="003650CA">
              <w:rPr>
                <w:b/>
                <w:lang w:val="en-GB"/>
              </w:rPr>
              <w:t>Controls</w:t>
            </w:r>
          </w:p>
          <w:p w14:paraId="3A2558B3" w14:textId="77777777" w:rsidR="005C72B4" w:rsidRPr="00BF7CA7" w:rsidRDefault="005C72B4" w:rsidP="008F4F8C">
            <w:pPr>
              <w:jc w:val="center"/>
              <w:rPr>
                <w:lang w:val="en-GB"/>
              </w:rPr>
            </w:pPr>
            <w:r>
              <w:rPr>
                <w:lang w:val="en-GB"/>
              </w:rPr>
              <w:t>(n=142)</w:t>
            </w:r>
          </w:p>
        </w:tc>
        <w:tc>
          <w:tcPr>
            <w:tcW w:w="1985" w:type="dxa"/>
            <w:tcBorders>
              <w:top w:val="single" w:sz="4" w:space="0" w:color="auto"/>
              <w:left w:val="dotted" w:sz="4" w:space="0" w:color="auto"/>
              <w:bottom w:val="single" w:sz="4" w:space="0" w:color="auto"/>
              <w:right w:val="dotted" w:sz="4" w:space="0" w:color="auto"/>
            </w:tcBorders>
            <w:shd w:val="clear" w:color="auto" w:fill="auto"/>
          </w:tcPr>
          <w:p w14:paraId="45C8A564" w14:textId="77777777" w:rsidR="005C72B4" w:rsidRDefault="005C72B4" w:rsidP="008F4F8C">
            <w:pPr>
              <w:jc w:val="center"/>
              <w:rPr>
                <w:b/>
                <w:lang w:val="en-GB"/>
              </w:rPr>
            </w:pPr>
            <w:r w:rsidRPr="003650CA">
              <w:rPr>
                <w:b/>
                <w:lang w:val="en-GB"/>
              </w:rPr>
              <w:t>CD</w:t>
            </w:r>
            <w:r>
              <w:rPr>
                <w:b/>
                <w:lang w:val="en-GB"/>
              </w:rPr>
              <w:t>°IV</w:t>
            </w:r>
            <w:r w:rsidRPr="003650CA">
              <w:rPr>
                <w:b/>
                <w:lang w:val="en-GB"/>
              </w:rPr>
              <w:t xml:space="preserve"> Patients</w:t>
            </w:r>
          </w:p>
          <w:p w14:paraId="3D7DC96A" w14:textId="77777777" w:rsidR="005C72B4" w:rsidRPr="00EA7595" w:rsidRDefault="005C72B4" w:rsidP="008F4F8C">
            <w:pPr>
              <w:jc w:val="center"/>
              <w:rPr>
                <w:sz w:val="20"/>
                <w:szCs w:val="20"/>
              </w:rPr>
            </w:pPr>
            <w:r>
              <w:rPr>
                <w:lang w:val="en-GB"/>
              </w:rPr>
              <w:t>(n=142)</w:t>
            </w:r>
          </w:p>
        </w:tc>
        <w:tc>
          <w:tcPr>
            <w:tcW w:w="1704" w:type="dxa"/>
            <w:tcBorders>
              <w:top w:val="single" w:sz="4" w:space="0" w:color="auto"/>
              <w:left w:val="dotted" w:sz="4" w:space="0" w:color="auto"/>
              <w:bottom w:val="single" w:sz="4" w:space="0" w:color="auto"/>
              <w:right w:val="dotted" w:sz="4" w:space="0" w:color="auto"/>
            </w:tcBorders>
          </w:tcPr>
          <w:p w14:paraId="1DA4CA6A" w14:textId="77777777" w:rsidR="005C72B4" w:rsidRPr="00942FC6" w:rsidRDefault="005C72B4" w:rsidP="008F4F8C">
            <w:pPr>
              <w:jc w:val="center"/>
              <w:rPr>
                <w:b/>
                <w:lang w:val="en-GB"/>
              </w:rPr>
            </w:pPr>
            <w:r>
              <w:rPr>
                <w:b/>
                <w:lang w:val="en-GB"/>
              </w:rPr>
              <w:t>total population</w:t>
            </w:r>
          </w:p>
          <w:p w14:paraId="55F6155B" w14:textId="77777777" w:rsidR="005C72B4" w:rsidRPr="003E5F36" w:rsidRDefault="005C72B4" w:rsidP="008F4F8C">
            <w:pPr>
              <w:jc w:val="center"/>
              <w:rPr>
                <w:bCs/>
                <w:lang w:val="en-GB"/>
              </w:rPr>
            </w:pPr>
            <w:r w:rsidRPr="003E5F36">
              <w:rPr>
                <w:bCs/>
                <w:lang w:val="en-GB"/>
              </w:rPr>
              <w:t>(n=284)</w:t>
            </w:r>
          </w:p>
        </w:tc>
        <w:tc>
          <w:tcPr>
            <w:tcW w:w="1297" w:type="dxa"/>
            <w:tcBorders>
              <w:top w:val="single" w:sz="4" w:space="0" w:color="auto"/>
              <w:left w:val="dotted" w:sz="4" w:space="0" w:color="auto"/>
              <w:bottom w:val="single" w:sz="4" w:space="0" w:color="auto"/>
              <w:right w:val="single" w:sz="4" w:space="0" w:color="auto"/>
            </w:tcBorders>
            <w:shd w:val="clear" w:color="auto" w:fill="auto"/>
          </w:tcPr>
          <w:p w14:paraId="5C9E1D86" w14:textId="77777777" w:rsidR="005C72B4" w:rsidRPr="0031654E" w:rsidRDefault="005C72B4" w:rsidP="008F4F8C">
            <w:pPr>
              <w:jc w:val="center"/>
              <w:rPr>
                <w:b/>
                <w:lang w:val="en-GB"/>
              </w:rPr>
            </w:pPr>
            <w:r w:rsidRPr="00942FC6">
              <w:rPr>
                <w:b/>
                <w:lang w:val="en-GB"/>
              </w:rPr>
              <w:t>p-</w:t>
            </w:r>
            <w:r>
              <w:rPr>
                <w:b/>
                <w:lang w:val="en-GB"/>
              </w:rPr>
              <w:t>value</w:t>
            </w:r>
          </w:p>
        </w:tc>
      </w:tr>
      <w:tr w:rsidR="005C72B4" w:rsidRPr="00AF0F18" w14:paraId="4BEE2CA0" w14:textId="77777777" w:rsidTr="008F4F8C">
        <w:trPr>
          <w:trHeight w:val="364"/>
          <w:jc w:val="center"/>
        </w:trPr>
        <w:tc>
          <w:tcPr>
            <w:tcW w:w="3681" w:type="dxa"/>
            <w:tcBorders>
              <w:left w:val="single" w:sz="4" w:space="0" w:color="auto"/>
              <w:bottom w:val="single" w:sz="4" w:space="0" w:color="auto"/>
            </w:tcBorders>
            <w:shd w:val="clear" w:color="auto" w:fill="auto"/>
            <w:vAlign w:val="center"/>
          </w:tcPr>
          <w:p w14:paraId="6F46C301" w14:textId="77777777" w:rsidR="005C72B4" w:rsidRDefault="005C72B4" w:rsidP="008F4F8C">
            <w:pPr>
              <w:jc w:val="center"/>
              <w:rPr>
                <w:b/>
                <w:sz w:val="20"/>
                <w:szCs w:val="20"/>
                <w:lang w:val="en-US"/>
              </w:rPr>
            </w:pPr>
            <w:r w:rsidRPr="003A666E">
              <w:rPr>
                <w:b/>
                <w:sz w:val="20"/>
                <w:szCs w:val="20"/>
                <w:lang w:val="en-US"/>
              </w:rPr>
              <w:t>Secondary diagnos</w:t>
            </w:r>
            <w:r>
              <w:rPr>
                <w:b/>
                <w:sz w:val="20"/>
                <w:szCs w:val="20"/>
                <w:lang w:val="en-US"/>
              </w:rPr>
              <w:t>e</w:t>
            </w:r>
            <w:r w:rsidRPr="003A666E">
              <w:rPr>
                <w:b/>
                <w:sz w:val="20"/>
                <w:szCs w:val="20"/>
                <w:lang w:val="en-US"/>
              </w:rPr>
              <w:t xml:space="preserve">s </w:t>
            </w:r>
            <w:r w:rsidRPr="0018766B">
              <w:rPr>
                <w:bCs/>
                <w:sz w:val="20"/>
                <w:szCs w:val="20"/>
                <w:lang w:val="en-US"/>
              </w:rPr>
              <w:t>n (%)</w:t>
            </w:r>
          </w:p>
          <w:p w14:paraId="08B3F015" w14:textId="77777777" w:rsidR="005C72B4" w:rsidRDefault="005C72B4" w:rsidP="008F4F8C">
            <w:pPr>
              <w:jc w:val="center"/>
              <w:rPr>
                <w:b/>
                <w:sz w:val="20"/>
                <w:szCs w:val="20"/>
                <w:lang w:val="en-US"/>
              </w:rPr>
            </w:pPr>
          </w:p>
          <w:p w14:paraId="7A0E0CB3" w14:textId="77777777" w:rsidR="005C72B4" w:rsidRDefault="005C72B4" w:rsidP="008F4F8C">
            <w:pPr>
              <w:jc w:val="center"/>
              <w:rPr>
                <w:bCs/>
                <w:sz w:val="20"/>
                <w:szCs w:val="20"/>
                <w:lang w:val="en-US"/>
              </w:rPr>
            </w:pPr>
            <w:r>
              <w:rPr>
                <w:bCs/>
                <w:sz w:val="20"/>
                <w:szCs w:val="20"/>
                <w:lang w:val="en-US"/>
              </w:rPr>
              <w:t xml:space="preserve">Type 2 </w:t>
            </w:r>
            <w:r w:rsidRPr="00AF0F18">
              <w:rPr>
                <w:bCs/>
                <w:sz w:val="20"/>
                <w:szCs w:val="20"/>
                <w:lang w:val="en-US"/>
              </w:rPr>
              <w:t>Diabet</w:t>
            </w:r>
            <w:r>
              <w:rPr>
                <w:bCs/>
                <w:sz w:val="20"/>
                <w:szCs w:val="20"/>
                <w:lang w:val="en-US"/>
              </w:rPr>
              <w:t>e</w:t>
            </w:r>
            <w:r w:rsidRPr="00AF0F18">
              <w:rPr>
                <w:bCs/>
                <w:sz w:val="20"/>
                <w:szCs w:val="20"/>
                <w:lang w:val="en-US"/>
              </w:rPr>
              <w:t>s</w:t>
            </w:r>
            <w:r>
              <w:rPr>
                <w:bCs/>
                <w:sz w:val="20"/>
                <w:szCs w:val="20"/>
                <w:lang w:val="en-US"/>
              </w:rPr>
              <w:t xml:space="preserve"> mellitus </w:t>
            </w:r>
            <w:r w:rsidRPr="00F47059">
              <w:rPr>
                <w:bCs/>
                <w:sz w:val="20"/>
                <w:szCs w:val="20"/>
                <w:lang w:val="en-GB"/>
              </w:rPr>
              <w:t>n (%)</w:t>
            </w:r>
          </w:p>
          <w:p w14:paraId="080A1C47" w14:textId="77777777" w:rsidR="005C72B4" w:rsidRDefault="005C72B4" w:rsidP="008F4F8C">
            <w:pPr>
              <w:jc w:val="center"/>
              <w:rPr>
                <w:bCs/>
                <w:sz w:val="20"/>
                <w:szCs w:val="20"/>
                <w:lang w:val="en-US"/>
              </w:rPr>
            </w:pPr>
            <w:r>
              <w:rPr>
                <w:bCs/>
                <w:sz w:val="20"/>
                <w:szCs w:val="20"/>
                <w:lang w:val="en-US"/>
              </w:rPr>
              <w:t xml:space="preserve">Preoperative anemia </w:t>
            </w:r>
            <w:r w:rsidRPr="00F47059">
              <w:rPr>
                <w:bCs/>
                <w:sz w:val="20"/>
                <w:szCs w:val="20"/>
                <w:lang w:val="en-GB"/>
              </w:rPr>
              <w:t>n (%)</w:t>
            </w:r>
          </w:p>
          <w:p w14:paraId="06EB7CFB" w14:textId="77777777" w:rsidR="005C72B4" w:rsidRDefault="005C72B4" w:rsidP="008F4F8C">
            <w:pPr>
              <w:jc w:val="center"/>
              <w:rPr>
                <w:bCs/>
                <w:sz w:val="20"/>
                <w:szCs w:val="20"/>
                <w:lang w:val="en-US"/>
              </w:rPr>
            </w:pPr>
            <w:r>
              <w:rPr>
                <w:bCs/>
                <w:sz w:val="20"/>
                <w:szCs w:val="20"/>
                <w:lang w:val="en-US"/>
              </w:rPr>
              <w:t xml:space="preserve">Nicotine abuse </w:t>
            </w:r>
            <w:r w:rsidRPr="00F47059">
              <w:rPr>
                <w:bCs/>
                <w:sz w:val="20"/>
                <w:szCs w:val="20"/>
                <w:lang w:val="en-GB"/>
              </w:rPr>
              <w:t>n (%)</w:t>
            </w:r>
          </w:p>
          <w:p w14:paraId="13264A9B" w14:textId="77777777" w:rsidR="005C72B4" w:rsidRDefault="005C72B4" w:rsidP="008F4F8C">
            <w:pPr>
              <w:jc w:val="center"/>
              <w:rPr>
                <w:bCs/>
                <w:sz w:val="20"/>
                <w:szCs w:val="20"/>
                <w:lang w:val="en-US"/>
              </w:rPr>
            </w:pPr>
            <w:r>
              <w:rPr>
                <w:bCs/>
                <w:sz w:val="20"/>
                <w:szCs w:val="20"/>
                <w:lang w:val="en-US"/>
              </w:rPr>
              <w:t xml:space="preserve">Depression </w:t>
            </w:r>
            <w:r w:rsidRPr="00F47059">
              <w:rPr>
                <w:bCs/>
                <w:sz w:val="20"/>
                <w:szCs w:val="20"/>
                <w:lang w:val="en-GB"/>
              </w:rPr>
              <w:t>n (%)</w:t>
            </w:r>
          </w:p>
          <w:p w14:paraId="3F08D03C" w14:textId="77777777" w:rsidR="005C72B4" w:rsidRDefault="005C72B4" w:rsidP="008F4F8C">
            <w:pPr>
              <w:jc w:val="center"/>
              <w:rPr>
                <w:bCs/>
                <w:sz w:val="20"/>
                <w:szCs w:val="20"/>
                <w:lang w:val="en-US"/>
              </w:rPr>
            </w:pPr>
            <w:r>
              <w:rPr>
                <w:bCs/>
                <w:sz w:val="20"/>
                <w:szCs w:val="20"/>
                <w:lang w:val="en-US"/>
              </w:rPr>
              <w:t xml:space="preserve">Osteoporosis </w:t>
            </w:r>
            <w:r w:rsidRPr="00F47059">
              <w:rPr>
                <w:bCs/>
                <w:sz w:val="20"/>
                <w:szCs w:val="20"/>
                <w:lang w:val="en-GB"/>
              </w:rPr>
              <w:t>n (%)</w:t>
            </w:r>
          </w:p>
          <w:p w14:paraId="502962EA" w14:textId="77777777" w:rsidR="005C72B4" w:rsidRDefault="005C72B4" w:rsidP="008F4F8C">
            <w:pPr>
              <w:jc w:val="center"/>
              <w:rPr>
                <w:bCs/>
                <w:sz w:val="20"/>
                <w:szCs w:val="20"/>
                <w:lang w:val="en-US"/>
              </w:rPr>
            </w:pPr>
            <w:r>
              <w:rPr>
                <w:bCs/>
                <w:sz w:val="20"/>
                <w:szCs w:val="20"/>
                <w:lang w:val="en-US"/>
              </w:rPr>
              <w:t xml:space="preserve">Malnutrition </w:t>
            </w:r>
            <w:r w:rsidRPr="00F47059">
              <w:rPr>
                <w:bCs/>
                <w:sz w:val="20"/>
                <w:szCs w:val="20"/>
                <w:lang w:val="en-GB"/>
              </w:rPr>
              <w:t>n (%)</w:t>
            </w:r>
          </w:p>
          <w:p w14:paraId="5EC49208" w14:textId="77777777" w:rsidR="005C72B4" w:rsidRDefault="005C72B4" w:rsidP="008F4F8C">
            <w:pPr>
              <w:jc w:val="center"/>
              <w:rPr>
                <w:bCs/>
                <w:sz w:val="20"/>
                <w:szCs w:val="20"/>
                <w:lang w:val="en-US"/>
              </w:rPr>
            </w:pPr>
            <w:r>
              <w:rPr>
                <w:bCs/>
                <w:sz w:val="20"/>
                <w:szCs w:val="20"/>
                <w:lang w:val="en-US"/>
              </w:rPr>
              <w:t xml:space="preserve">Preoperative chronic CRP-Increase </w:t>
            </w:r>
            <w:r w:rsidRPr="00F47059">
              <w:rPr>
                <w:bCs/>
                <w:sz w:val="20"/>
                <w:szCs w:val="20"/>
                <w:lang w:val="en-GB"/>
              </w:rPr>
              <w:t>n (%)</w:t>
            </w:r>
          </w:p>
          <w:p w14:paraId="362333BE" w14:textId="77777777" w:rsidR="005C72B4" w:rsidRDefault="005C72B4" w:rsidP="008F4F8C">
            <w:pPr>
              <w:jc w:val="center"/>
              <w:rPr>
                <w:bCs/>
                <w:sz w:val="20"/>
                <w:szCs w:val="20"/>
                <w:lang w:val="en-US"/>
              </w:rPr>
            </w:pPr>
            <w:r>
              <w:rPr>
                <w:bCs/>
                <w:sz w:val="20"/>
                <w:szCs w:val="20"/>
                <w:lang w:val="en-US"/>
              </w:rPr>
              <w:t xml:space="preserve">Rheumatic disease </w:t>
            </w:r>
            <w:r w:rsidRPr="00F47059">
              <w:rPr>
                <w:bCs/>
                <w:sz w:val="20"/>
                <w:szCs w:val="20"/>
                <w:lang w:val="en-GB"/>
              </w:rPr>
              <w:t>n (%)</w:t>
            </w:r>
          </w:p>
          <w:p w14:paraId="7F84DD02" w14:textId="77777777" w:rsidR="005C72B4" w:rsidRDefault="005C72B4" w:rsidP="008F4F8C">
            <w:pPr>
              <w:jc w:val="center"/>
              <w:rPr>
                <w:bCs/>
                <w:sz w:val="20"/>
                <w:szCs w:val="20"/>
                <w:lang w:val="en-US"/>
              </w:rPr>
            </w:pPr>
            <w:r>
              <w:rPr>
                <w:bCs/>
                <w:sz w:val="20"/>
                <w:szCs w:val="20"/>
                <w:lang w:val="en-US"/>
              </w:rPr>
              <w:t xml:space="preserve">Cardiological disease </w:t>
            </w:r>
            <w:r w:rsidRPr="00F47059">
              <w:rPr>
                <w:bCs/>
                <w:sz w:val="20"/>
                <w:szCs w:val="20"/>
                <w:lang w:val="en-GB"/>
              </w:rPr>
              <w:t>n (%)</w:t>
            </w:r>
          </w:p>
          <w:p w14:paraId="271F7F87" w14:textId="77777777" w:rsidR="005C72B4" w:rsidRDefault="005C72B4" w:rsidP="008F4F8C">
            <w:pPr>
              <w:jc w:val="center"/>
              <w:rPr>
                <w:bCs/>
                <w:sz w:val="20"/>
                <w:szCs w:val="20"/>
                <w:lang w:val="en-US"/>
              </w:rPr>
            </w:pPr>
            <w:r>
              <w:rPr>
                <w:bCs/>
                <w:sz w:val="20"/>
                <w:szCs w:val="20"/>
                <w:lang w:val="en-US"/>
              </w:rPr>
              <w:t xml:space="preserve">Pulmonary disease </w:t>
            </w:r>
            <w:r w:rsidRPr="00F47059">
              <w:rPr>
                <w:bCs/>
                <w:sz w:val="20"/>
                <w:szCs w:val="20"/>
                <w:lang w:val="en-GB"/>
              </w:rPr>
              <w:t>n (%)</w:t>
            </w:r>
          </w:p>
          <w:p w14:paraId="7E6C23CC" w14:textId="77777777" w:rsidR="005C72B4" w:rsidRDefault="005C72B4" w:rsidP="008F4F8C">
            <w:pPr>
              <w:jc w:val="center"/>
              <w:rPr>
                <w:bCs/>
                <w:sz w:val="20"/>
                <w:szCs w:val="20"/>
                <w:lang w:val="en-US"/>
              </w:rPr>
            </w:pPr>
            <w:r>
              <w:rPr>
                <w:bCs/>
                <w:sz w:val="20"/>
                <w:szCs w:val="20"/>
                <w:lang w:val="en-US"/>
              </w:rPr>
              <w:t xml:space="preserve">Neurovascular disease </w:t>
            </w:r>
            <w:r w:rsidRPr="00F47059">
              <w:rPr>
                <w:bCs/>
                <w:sz w:val="20"/>
                <w:szCs w:val="20"/>
                <w:lang w:val="en-GB"/>
              </w:rPr>
              <w:t>n (%)</w:t>
            </w:r>
          </w:p>
          <w:p w14:paraId="15A64D70" w14:textId="77777777" w:rsidR="005C72B4" w:rsidRDefault="005C72B4" w:rsidP="008F4F8C">
            <w:pPr>
              <w:jc w:val="center"/>
              <w:rPr>
                <w:bCs/>
                <w:sz w:val="20"/>
                <w:szCs w:val="20"/>
                <w:lang w:val="en-US"/>
              </w:rPr>
            </w:pPr>
            <w:r>
              <w:rPr>
                <w:bCs/>
                <w:sz w:val="20"/>
                <w:szCs w:val="20"/>
                <w:lang w:val="en-US"/>
              </w:rPr>
              <w:t xml:space="preserve">Haemato-oncological disease </w:t>
            </w:r>
            <w:r w:rsidRPr="00F47059">
              <w:rPr>
                <w:bCs/>
                <w:sz w:val="20"/>
                <w:szCs w:val="20"/>
                <w:lang w:val="en-GB"/>
              </w:rPr>
              <w:t>n (%)</w:t>
            </w:r>
          </w:p>
          <w:p w14:paraId="27F56CC6" w14:textId="77777777" w:rsidR="005C72B4" w:rsidRPr="00CE5935" w:rsidRDefault="005C72B4" w:rsidP="008F4F8C">
            <w:pPr>
              <w:jc w:val="center"/>
              <w:rPr>
                <w:bCs/>
                <w:sz w:val="20"/>
                <w:szCs w:val="20"/>
                <w:lang w:val="en-GB"/>
              </w:rPr>
            </w:pPr>
            <w:r>
              <w:rPr>
                <w:bCs/>
                <w:sz w:val="20"/>
                <w:szCs w:val="20"/>
                <w:lang w:val="en-US"/>
              </w:rPr>
              <w:t xml:space="preserve">Gastrointestinal disease </w:t>
            </w:r>
            <w:r w:rsidRPr="00F47059">
              <w:rPr>
                <w:bCs/>
                <w:sz w:val="20"/>
                <w:szCs w:val="20"/>
                <w:lang w:val="en-GB"/>
              </w:rPr>
              <w:t>n (%)</w:t>
            </w:r>
          </w:p>
        </w:tc>
        <w:tc>
          <w:tcPr>
            <w:tcW w:w="1711" w:type="dxa"/>
            <w:tcBorders>
              <w:bottom w:val="single" w:sz="4" w:space="0" w:color="auto"/>
            </w:tcBorders>
            <w:shd w:val="clear" w:color="auto" w:fill="auto"/>
            <w:vAlign w:val="center"/>
          </w:tcPr>
          <w:p w14:paraId="0D5AAC6B" w14:textId="77777777" w:rsidR="005C72B4" w:rsidRDefault="005C72B4" w:rsidP="008F4F8C">
            <w:pPr>
              <w:jc w:val="center"/>
              <w:rPr>
                <w:rFonts w:cstheme="minorHAnsi"/>
                <w:sz w:val="20"/>
                <w:szCs w:val="18"/>
                <w:lang w:val="en-US"/>
              </w:rPr>
            </w:pPr>
          </w:p>
          <w:p w14:paraId="6A953918" w14:textId="77777777" w:rsidR="005C72B4" w:rsidRDefault="005C72B4" w:rsidP="008F4F8C">
            <w:pPr>
              <w:jc w:val="center"/>
              <w:rPr>
                <w:rFonts w:cstheme="minorHAnsi"/>
                <w:sz w:val="20"/>
                <w:szCs w:val="18"/>
                <w:lang w:val="en-US"/>
              </w:rPr>
            </w:pPr>
          </w:p>
          <w:p w14:paraId="79BC3EB5" w14:textId="77777777" w:rsidR="005C72B4" w:rsidRDefault="005C72B4" w:rsidP="008F4F8C">
            <w:pPr>
              <w:jc w:val="center"/>
              <w:rPr>
                <w:rFonts w:cstheme="minorHAnsi"/>
                <w:sz w:val="20"/>
                <w:szCs w:val="18"/>
                <w:lang w:val="en-US"/>
              </w:rPr>
            </w:pPr>
          </w:p>
          <w:p w14:paraId="45BEA2A9" w14:textId="77777777" w:rsidR="005C72B4" w:rsidRDefault="005C72B4" w:rsidP="008F4F8C">
            <w:pPr>
              <w:jc w:val="center"/>
              <w:rPr>
                <w:rFonts w:cstheme="minorHAnsi"/>
                <w:sz w:val="20"/>
                <w:szCs w:val="18"/>
                <w:lang w:val="en-US"/>
              </w:rPr>
            </w:pPr>
            <w:r w:rsidRPr="001A5A92">
              <w:rPr>
                <w:rFonts w:cstheme="minorHAnsi"/>
                <w:sz w:val="20"/>
                <w:szCs w:val="18"/>
                <w:lang w:val="en-US"/>
              </w:rPr>
              <w:t>23 (16.2)</w:t>
            </w:r>
          </w:p>
          <w:p w14:paraId="3D72FF71" w14:textId="77777777" w:rsidR="005C72B4" w:rsidRDefault="005C72B4" w:rsidP="008F4F8C">
            <w:pPr>
              <w:jc w:val="center"/>
              <w:rPr>
                <w:rFonts w:cstheme="minorHAnsi"/>
                <w:sz w:val="20"/>
                <w:szCs w:val="18"/>
                <w:lang w:val="en-US"/>
              </w:rPr>
            </w:pPr>
            <w:r>
              <w:rPr>
                <w:rFonts w:cstheme="minorHAnsi"/>
                <w:sz w:val="20"/>
                <w:szCs w:val="18"/>
                <w:lang w:val="en-US"/>
              </w:rPr>
              <w:t>7 (4.9)</w:t>
            </w:r>
          </w:p>
          <w:p w14:paraId="7FBE67EA" w14:textId="77777777" w:rsidR="005C72B4" w:rsidRDefault="005C72B4" w:rsidP="008F4F8C">
            <w:pPr>
              <w:jc w:val="center"/>
              <w:rPr>
                <w:rFonts w:cstheme="minorHAnsi"/>
                <w:sz w:val="20"/>
                <w:szCs w:val="18"/>
                <w:lang w:val="en-US"/>
              </w:rPr>
            </w:pPr>
            <w:r>
              <w:rPr>
                <w:rFonts w:cstheme="minorHAnsi"/>
                <w:sz w:val="20"/>
                <w:szCs w:val="18"/>
                <w:lang w:val="en-US"/>
              </w:rPr>
              <w:t>5 (3.5)</w:t>
            </w:r>
          </w:p>
          <w:p w14:paraId="46A5825B" w14:textId="77777777" w:rsidR="005C72B4" w:rsidRDefault="005C72B4" w:rsidP="008F4F8C">
            <w:pPr>
              <w:jc w:val="center"/>
              <w:rPr>
                <w:rFonts w:cstheme="minorHAnsi"/>
                <w:sz w:val="20"/>
                <w:szCs w:val="18"/>
                <w:lang w:val="en-US"/>
              </w:rPr>
            </w:pPr>
            <w:r>
              <w:rPr>
                <w:rFonts w:cstheme="minorHAnsi"/>
                <w:sz w:val="20"/>
                <w:szCs w:val="18"/>
                <w:lang w:val="en-US"/>
              </w:rPr>
              <w:t>15 (10.6)</w:t>
            </w:r>
          </w:p>
          <w:p w14:paraId="5686AAC2" w14:textId="77777777" w:rsidR="005C72B4" w:rsidRDefault="005C72B4" w:rsidP="008F4F8C">
            <w:pPr>
              <w:jc w:val="center"/>
              <w:rPr>
                <w:rFonts w:cstheme="minorHAnsi"/>
                <w:sz w:val="20"/>
                <w:szCs w:val="18"/>
                <w:lang w:val="en-US"/>
              </w:rPr>
            </w:pPr>
            <w:r>
              <w:rPr>
                <w:rFonts w:cstheme="minorHAnsi"/>
                <w:sz w:val="20"/>
                <w:szCs w:val="18"/>
                <w:lang w:val="en-US"/>
              </w:rPr>
              <w:t>23 (16.2)</w:t>
            </w:r>
          </w:p>
          <w:p w14:paraId="0751BC2E" w14:textId="77777777" w:rsidR="005C72B4" w:rsidRDefault="005C72B4" w:rsidP="008F4F8C">
            <w:pPr>
              <w:jc w:val="center"/>
              <w:rPr>
                <w:rFonts w:cstheme="minorHAnsi"/>
                <w:sz w:val="20"/>
                <w:szCs w:val="18"/>
                <w:lang w:val="en-US"/>
              </w:rPr>
            </w:pPr>
            <w:r>
              <w:rPr>
                <w:rFonts w:cstheme="minorHAnsi"/>
                <w:sz w:val="20"/>
                <w:szCs w:val="18"/>
                <w:lang w:val="en-US"/>
              </w:rPr>
              <w:t>31 (21.8)</w:t>
            </w:r>
          </w:p>
          <w:p w14:paraId="65ACF32C" w14:textId="77777777" w:rsidR="005C72B4" w:rsidRDefault="005C72B4" w:rsidP="008F4F8C">
            <w:pPr>
              <w:jc w:val="center"/>
              <w:rPr>
                <w:rFonts w:cstheme="minorHAnsi"/>
                <w:sz w:val="20"/>
                <w:szCs w:val="18"/>
                <w:lang w:val="en-US"/>
              </w:rPr>
            </w:pPr>
            <w:r>
              <w:rPr>
                <w:rFonts w:cstheme="minorHAnsi"/>
                <w:sz w:val="20"/>
                <w:szCs w:val="18"/>
                <w:lang w:val="en-US"/>
              </w:rPr>
              <w:t>8 (5.6)</w:t>
            </w:r>
          </w:p>
          <w:p w14:paraId="36F9BD3F" w14:textId="77777777" w:rsidR="005C72B4" w:rsidRDefault="005C72B4" w:rsidP="008F4F8C">
            <w:pPr>
              <w:jc w:val="center"/>
              <w:rPr>
                <w:rFonts w:cstheme="minorHAnsi"/>
                <w:sz w:val="20"/>
                <w:szCs w:val="18"/>
                <w:lang w:val="en-US"/>
              </w:rPr>
            </w:pPr>
            <w:r>
              <w:rPr>
                <w:rFonts w:cstheme="minorHAnsi"/>
                <w:sz w:val="20"/>
                <w:szCs w:val="18"/>
                <w:lang w:val="en-US"/>
              </w:rPr>
              <w:t>21 (14.8)</w:t>
            </w:r>
          </w:p>
          <w:p w14:paraId="25DDE0B2" w14:textId="77777777" w:rsidR="005C72B4" w:rsidRDefault="005C72B4" w:rsidP="008F4F8C">
            <w:pPr>
              <w:jc w:val="center"/>
              <w:rPr>
                <w:rFonts w:cstheme="minorHAnsi"/>
                <w:sz w:val="20"/>
                <w:szCs w:val="18"/>
                <w:lang w:val="en-US"/>
              </w:rPr>
            </w:pPr>
            <w:r>
              <w:rPr>
                <w:rFonts w:cstheme="minorHAnsi"/>
                <w:sz w:val="20"/>
                <w:szCs w:val="18"/>
                <w:lang w:val="en-US"/>
              </w:rPr>
              <w:t>108 (76.1)</w:t>
            </w:r>
          </w:p>
          <w:p w14:paraId="4C01D917" w14:textId="77777777" w:rsidR="005C72B4" w:rsidRDefault="005C72B4" w:rsidP="008F4F8C">
            <w:pPr>
              <w:jc w:val="center"/>
              <w:rPr>
                <w:rFonts w:cstheme="minorHAnsi"/>
                <w:sz w:val="20"/>
                <w:szCs w:val="18"/>
                <w:lang w:val="en-US"/>
              </w:rPr>
            </w:pPr>
            <w:r>
              <w:rPr>
                <w:rFonts w:cstheme="minorHAnsi"/>
                <w:sz w:val="20"/>
                <w:szCs w:val="18"/>
                <w:lang w:val="en-US"/>
              </w:rPr>
              <w:t>20 (14.2)</w:t>
            </w:r>
          </w:p>
          <w:p w14:paraId="7DF22BAE" w14:textId="77777777" w:rsidR="005C72B4" w:rsidRDefault="005C72B4" w:rsidP="008F4F8C">
            <w:pPr>
              <w:jc w:val="center"/>
              <w:rPr>
                <w:rFonts w:cstheme="minorHAnsi"/>
                <w:sz w:val="20"/>
                <w:szCs w:val="18"/>
                <w:lang w:val="en-US"/>
              </w:rPr>
            </w:pPr>
            <w:r>
              <w:rPr>
                <w:rFonts w:cstheme="minorHAnsi"/>
                <w:sz w:val="20"/>
                <w:szCs w:val="18"/>
                <w:lang w:val="en-US"/>
              </w:rPr>
              <w:t>25 (17.6)</w:t>
            </w:r>
          </w:p>
          <w:p w14:paraId="4E82BABB" w14:textId="77777777" w:rsidR="005C72B4" w:rsidRDefault="005C72B4" w:rsidP="008F4F8C">
            <w:pPr>
              <w:jc w:val="center"/>
              <w:rPr>
                <w:rFonts w:cstheme="minorHAnsi"/>
                <w:sz w:val="20"/>
                <w:szCs w:val="18"/>
                <w:lang w:val="en-US"/>
              </w:rPr>
            </w:pPr>
            <w:r>
              <w:rPr>
                <w:rFonts w:cstheme="minorHAnsi"/>
                <w:sz w:val="20"/>
                <w:szCs w:val="18"/>
                <w:lang w:val="en-US"/>
              </w:rPr>
              <w:t>20 (14.1)</w:t>
            </w:r>
          </w:p>
          <w:p w14:paraId="08426FFA" w14:textId="77777777" w:rsidR="005C72B4" w:rsidRPr="00BE4DE9" w:rsidRDefault="005C72B4" w:rsidP="008F4F8C">
            <w:pPr>
              <w:jc w:val="center"/>
              <w:rPr>
                <w:rFonts w:cstheme="minorHAnsi"/>
                <w:sz w:val="20"/>
                <w:szCs w:val="18"/>
                <w:lang w:val="en-US"/>
              </w:rPr>
            </w:pPr>
            <w:r>
              <w:rPr>
                <w:rFonts w:cstheme="minorHAnsi"/>
                <w:sz w:val="20"/>
                <w:szCs w:val="18"/>
                <w:lang w:val="en-US"/>
              </w:rPr>
              <w:t>9 (6.3)</w:t>
            </w:r>
          </w:p>
        </w:tc>
        <w:tc>
          <w:tcPr>
            <w:tcW w:w="1985" w:type="dxa"/>
            <w:tcBorders>
              <w:bottom w:val="single" w:sz="4" w:space="0" w:color="auto"/>
            </w:tcBorders>
            <w:shd w:val="clear" w:color="auto" w:fill="auto"/>
            <w:vAlign w:val="center"/>
          </w:tcPr>
          <w:p w14:paraId="77CE8DB4" w14:textId="77777777" w:rsidR="005C72B4" w:rsidRDefault="005C72B4" w:rsidP="008F4F8C">
            <w:pPr>
              <w:jc w:val="center"/>
              <w:rPr>
                <w:rFonts w:cstheme="minorHAnsi"/>
                <w:sz w:val="20"/>
                <w:szCs w:val="18"/>
                <w:lang w:val="en-US"/>
              </w:rPr>
            </w:pPr>
          </w:p>
          <w:p w14:paraId="4A1F21F5" w14:textId="77777777" w:rsidR="005C72B4" w:rsidRDefault="005C72B4" w:rsidP="008F4F8C">
            <w:pPr>
              <w:jc w:val="center"/>
              <w:rPr>
                <w:rFonts w:cstheme="minorHAnsi"/>
                <w:sz w:val="20"/>
                <w:szCs w:val="18"/>
                <w:lang w:val="en-US"/>
              </w:rPr>
            </w:pPr>
          </w:p>
          <w:p w14:paraId="27669FAD" w14:textId="77777777" w:rsidR="005C72B4" w:rsidRDefault="005C72B4" w:rsidP="008F4F8C">
            <w:pPr>
              <w:jc w:val="center"/>
              <w:rPr>
                <w:rFonts w:cstheme="minorHAnsi"/>
                <w:sz w:val="20"/>
                <w:szCs w:val="18"/>
                <w:lang w:val="en-US"/>
              </w:rPr>
            </w:pPr>
          </w:p>
          <w:p w14:paraId="27088A5D" w14:textId="77777777" w:rsidR="005C72B4" w:rsidRDefault="005C72B4" w:rsidP="008F4F8C">
            <w:pPr>
              <w:jc w:val="center"/>
              <w:rPr>
                <w:rFonts w:cstheme="minorHAnsi"/>
                <w:sz w:val="20"/>
                <w:szCs w:val="18"/>
                <w:lang w:val="en-US"/>
              </w:rPr>
            </w:pPr>
            <w:r>
              <w:rPr>
                <w:rFonts w:cstheme="minorHAnsi"/>
                <w:sz w:val="20"/>
                <w:szCs w:val="18"/>
                <w:lang w:val="en-US"/>
              </w:rPr>
              <w:t>28 (19.7)</w:t>
            </w:r>
          </w:p>
          <w:p w14:paraId="0DB0D573" w14:textId="77777777" w:rsidR="005C72B4" w:rsidRDefault="005C72B4" w:rsidP="008F4F8C">
            <w:pPr>
              <w:jc w:val="center"/>
              <w:rPr>
                <w:rFonts w:cstheme="minorHAnsi"/>
                <w:sz w:val="20"/>
                <w:szCs w:val="18"/>
                <w:lang w:val="en-US"/>
              </w:rPr>
            </w:pPr>
            <w:r>
              <w:rPr>
                <w:rFonts w:cstheme="minorHAnsi"/>
                <w:sz w:val="20"/>
                <w:szCs w:val="18"/>
                <w:lang w:val="en-US"/>
              </w:rPr>
              <w:t>4 (2.8)</w:t>
            </w:r>
          </w:p>
          <w:p w14:paraId="53F95114" w14:textId="77777777" w:rsidR="005C72B4" w:rsidRDefault="005C72B4" w:rsidP="008F4F8C">
            <w:pPr>
              <w:jc w:val="center"/>
              <w:rPr>
                <w:rFonts w:cstheme="minorHAnsi"/>
                <w:sz w:val="20"/>
                <w:szCs w:val="18"/>
                <w:lang w:val="en-US"/>
              </w:rPr>
            </w:pPr>
            <w:r>
              <w:rPr>
                <w:rFonts w:cstheme="minorHAnsi"/>
                <w:sz w:val="20"/>
                <w:szCs w:val="18"/>
                <w:lang w:val="en-US"/>
              </w:rPr>
              <w:t>11 (7.7)</w:t>
            </w:r>
          </w:p>
          <w:p w14:paraId="1EA83DDD" w14:textId="77777777" w:rsidR="005C72B4" w:rsidRDefault="005C72B4" w:rsidP="008F4F8C">
            <w:pPr>
              <w:jc w:val="center"/>
              <w:rPr>
                <w:rFonts w:cstheme="minorHAnsi"/>
                <w:sz w:val="20"/>
                <w:szCs w:val="18"/>
                <w:lang w:val="en-US"/>
              </w:rPr>
            </w:pPr>
            <w:r>
              <w:rPr>
                <w:rFonts w:cstheme="minorHAnsi"/>
                <w:sz w:val="20"/>
                <w:szCs w:val="18"/>
                <w:lang w:val="en-US"/>
              </w:rPr>
              <w:t>12 (8.5)</w:t>
            </w:r>
          </w:p>
          <w:p w14:paraId="375A19B5" w14:textId="77777777" w:rsidR="005C72B4" w:rsidRDefault="005C72B4" w:rsidP="008F4F8C">
            <w:pPr>
              <w:jc w:val="center"/>
              <w:rPr>
                <w:rFonts w:cstheme="minorHAnsi"/>
                <w:sz w:val="20"/>
                <w:szCs w:val="18"/>
                <w:lang w:val="en-US"/>
              </w:rPr>
            </w:pPr>
            <w:r>
              <w:rPr>
                <w:rFonts w:cstheme="minorHAnsi"/>
                <w:sz w:val="20"/>
                <w:szCs w:val="18"/>
                <w:lang w:val="en-US"/>
              </w:rPr>
              <w:t>29 (20.4)</w:t>
            </w:r>
          </w:p>
          <w:p w14:paraId="1699071A" w14:textId="77777777" w:rsidR="005C72B4" w:rsidRDefault="005C72B4" w:rsidP="008F4F8C">
            <w:pPr>
              <w:jc w:val="center"/>
              <w:rPr>
                <w:rFonts w:cstheme="minorHAnsi"/>
                <w:sz w:val="20"/>
                <w:szCs w:val="18"/>
                <w:lang w:val="en-US"/>
              </w:rPr>
            </w:pPr>
            <w:r>
              <w:rPr>
                <w:rFonts w:cstheme="minorHAnsi"/>
                <w:sz w:val="20"/>
                <w:szCs w:val="18"/>
                <w:lang w:val="en-US"/>
              </w:rPr>
              <w:t>40 (28.2)</w:t>
            </w:r>
          </w:p>
          <w:p w14:paraId="07B23BD4" w14:textId="77777777" w:rsidR="005C72B4" w:rsidRDefault="005C72B4" w:rsidP="008F4F8C">
            <w:pPr>
              <w:jc w:val="center"/>
              <w:rPr>
                <w:rFonts w:cstheme="minorHAnsi"/>
                <w:sz w:val="20"/>
                <w:szCs w:val="18"/>
                <w:lang w:val="en-US"/>
              </w:rPr>
            </w:pPr>
            <w:r>
              <w:rPr>
                <w:rFonts w:cstheme="minorHAnsi"/>
                <w:sz w:val="20"/>
                <w:szCs w:val="18"/>
                <w:lang w:val="en-US"/>
              </w:rPr>
              <w:t>11 (7.7)</w:t>
            </w:r>
          </w:p>
          <w:p w14:paraId="5BADDD26" w14:textId="77777777" w:rsidR="005C72B4" w:rsidRDefault="005C72B4" w:rsidP="008F4F8C">
            <w:pPr>
              <w:jc w:val="center"/>
              <w:rPr>
                <w:rFonts w:cstheme="minorHAnsi"/>
                <w:sz w:val="20"/>
                <w:szCs w:val="18"/>
                <w:lang w:val="en-US"/>
              </w:rPr>
            </w:pPr>
            <w:r>
              <w:rPr>
                <w:rFonts w:cstheme="minorHAnsi"/>
                <w:sz w:val="20"/>
                <w:szCs w:val="18"/>
                <w:lang w:val="en-US"/>
              </w:rPr>
              <w:t>14 (9.9)</w:t>
            </w:r>
          </w:p>
          <w:p w14:paraId="3809F04B" w14:textId="77777777" w:rsidR="005C72B4" w:rsidRDefault="005C72B4" w:rsidP="008F4F8C">
            <w:pPr>
              <w:jc w:val="center"/>
              <w:rPr>
                <w:rFonts w:cstheme="minorHAnsi"/>
                <w:sz w:val="20"/>
                <w:szCs w:val="18"/>
                <w:lang w:val="en-US"/>
              </w:rPr>
            </w:pPr>
            <w:r>
              <w:rPr>
                <w:rFonts w:cstheme="minorHAnsi"/>
                <w:sz w:val="20"/>
                <w:szCs w:val="18"/>
                <w:lang w:val="en-US"/>
              </w:rPr>
              <w:t>125 (88.0)</w:t>
            </w:r>
          </w:p>
          <w:p w14:paraId="70543FE4" w14:textId="77777777" w:rsidR="005C72B4" w:rsidRDefault="005C72B4" w:rsidP="008F4F8C">
            <w:pPr>
              <w:jc w:val="center"/>
              <w:rPr>
                <w:rFonts w:cstheme="minorHAnsi"/>
                <w:sz w:val="20"/>
                <w:szCs w:val="18"/>
                <w:lang w:val="en-US"/>
              </w:rPr>
            </w:pPr>
            <w:r>
              <w:rPr>
                <w:rFonts w:cstheme="minorHAnsi"/>
                <w:sz w:val="20"/>
                <w:szCs w:val="18"/>
                <w:lang w:val="en-US"/>
              </w:rPr>
              <w:t>30 (21.1)</w:t>
            </w:r>
          </w:p>
          <w:p w14:paraId="6B23F514" w14:textId="77777777" w:rsidR="005C72B4" w:rsidRDefault="005C72B4" w:rsidP="008F4F8C">
            <w:pPr>
              <w:jc w:val="center"/>
              <w:rPr>
                <w:rFonts w:cstheme="minorHAnsi"/>
                <w:sz w:val="20"/>
                <w:szCs w:val="18"/>
                <w:lang w:val="en-US"/>
              </w:rPr>
            </w:pPr>
            <w:r>
              <w:rPr>
                <w:rFonts w:cstheme="minorHAnsi"/>
                <w:sz w:val="20"/>
                <w:szCs w:val="18"/>
                <w:lang w:val="en-US"/>
              </w:rPr>
              <w:t>42 (29.6)</w:t>
            </w:r>
          </w:p>
          <w:p w14:paraId="5D7DE5CB" w14:textId="77777777" w:rsidR="005C72B4" w:rsidRDefault="005C72B4" w:rsidP="008F4F8C">
            <w:pPr>
              <w:jc w:val="center"/>
              <w:rPr>
                <w:rFonts w:cstheme="minorHAnsi"/>
                <w:sz w:val="20"/>
                <w:szCs w:val="18"/>
                <w:lang w:val="en-US"/>
              </w:rPr>
            </w:pPr>
            <w:r>
              <w:rPr>
                <w:rFonts w:cstheme="minorHAnsi"/>
                <w:sz w:val="20"/>
                <w:szCs w:val="18"/>
                <w:lang w:val="en-US"/>
              </w:rPr>
              <w:t>33 (23.2)</w:t>
            </w:r>
          </w:p>
          <w:p w14:paraId="41E57B61" w14:textId="77777777" w:rsidR="005C72B4" w:rsidRPr="00BE4DE9" w:rsidRDefault="005C72B4" w:rsidP="008F4F8C">
            <w:pPr>
              <w:jc w:val="center"/>
              <w:rPr>
                <w:rFonts w:cstheme="minorHAnsi"/>
                <w:sz w:val="20"/>
                <w:szCs w:val="18"/>
                <w:lang w:val="en-US"/>
              </w:rPr>
            </w:pPr>
            <w:r>
              <w:rPr>
                <w:rFonts w:cstheme="minorHAnsi"/>
                <w:sz w:val="20"/>
                <w:szCs w:val="18"/>
                <w:lang w:val="en-US"/>
              </w:rPr>
              <w:t>25 (17.6)</w:t>
            </w:r>
          </w:p>
        </w:tc>
        <w:tc>
          <w:tcPr>
            <w:tcW w:w="1704" w:type="dxa"/>
            <w:tcBorders>
              <w:bottom w:val="single" w:sz="4" w:space="0" w:color="auto"/>
            </w:tcBorders>
            <w:vAlign w:val="center"/>
          </w:tcPr>
          <w:p w14:paraId="1BBB21E4" w14:textId="77777777" w:rsidR="005C72B4" w:rsidRDefault="005C72B4" w:rsidP="008F4F8C">
            <w:pPr>
              <w:jc w:val="center"/>
              <w:rPr>
                <w:rFonts w:cstheme="minorHAnsi"/>
                <w:sz w:val="20"/>
                <w:szCs w:val="18"/>
                <w:lang w:val="en-US"/>
              </w:rPr>
            </w:pPr>
          </w:p>
          <w:p w14:paraId="750FDFA6" w14:textId="77777777" w:rsidR="005C72B4" w:rsidRDefault="005C72B4" w:rsidP="008F4F8C">
            <w:pPr>
              <w:jc w:val="center"/>
              <w:rPr>
                <w:rFonts w:cstheme="minorHAnsi"/>
                <w:sz w:val="20"/>
                <w:szCs w:val="18"/>
                <w:lang w:val="en-US"/>
              </w:rPr>
            </w:pPr>
          </w:p>
          <w:p w14:paraId="7D03C981" w14:textId="77777777" w:rsidR="005C72B4" w:rsidRDefault="005C72B4" w:rsidP="008F4F8C">
            <w:pPr>
              <w:jc w:val="center"/>
              <w:rPr>
                <w:rFonts w:cstheme="minorHAnsi"/>
                <w:sz w:val="20"/>
                <w:szCs w:val="18"/>
                <w:lang w:val="en-US"/>
              </w:rPr>
            </w:pPr>
          </w:p>
          <w:p w14:paraId="155650C7" w14:textId="77777777" w:rsidR="005C72B4" w:rsidRDefault="005C72B4" w:rsidP="008F4F8C">
            <w:pPr>
              <w:jc w:val="center"/>
              <w:rPr>
                <w:rFonts w:cstheme="minorHAnsi"/>
                <w:sz w:val="20"/>
                <w:szCs w:val="18"/>
                <w:lang w:val="en-US"/>
              </w:rPr>
            </w:pPr>
            <w:r>
              <w:rPr>
                <w:rFonts w:cstheme="minorHAnsi"/>
                <w:sz w:val="20"/>
                <w:szCs w:val="18"/>
                <w:lang w:val="en-US"/>
              </w:rPr>
              <w:t>51 (18.0)</w:t>
            </w:r>
          </w:p>
          <w:p w14:paraId="2B659FF6" w14:textId="77777777" w:rsidR="005C72B4" w:rsidRDefault="005C72B4" w:rsidP="008F4F8C">
            <w:pPr>
              <w:jc w:val="center"/>
              <w:rPr>
                <w:rFonts w:cstheme="minorHAnsi"/>
                <w:sz w:val="20"/>
                <w:szCs w:val="18"/>
                <w:lang w:val="en-US"/>
              </w:rPr>
            </w:pPr>
            <w:r>
              <w:rPr>
                <w:rFonts w:cstheme="minorHAnsi"/>
                <w:sz w:val="20"/>
                <w:szCs w:val="18"/>
                <w:lang w:val="en-US"/>
              </w:rPr>
              <w:t>11 (3.9)</w:t>
            </w:r>
          </w:p>
          <w:p w14:paraId="74B666A6" w14:textId="77777777" w:rsidR="005C72B4" w:rsidRDefault="005C72B4" w:rsidP="008F4F8C">
            <w:pPr>
              <w:jc w:val="center"/>
              <w:rPr>
                <w:rFonts w:cstheme="minorHAnsi"/>
                <w:sz w:val="20"/>
                <w:szCs w:val="18"/>
                <w:lang w:val="en-US"/>
              </w:rPr>
            </w:pPr>
            <w:r>
              <w:rPr>
                <w:rFonts w:cstheme="minorHAnsi"/>
                <w:sz w:val="20"/>
                <w:szCs w:val="18"/>
                <w:lang w:val="en-US"/>
              </w:rPr>
              <w:t>16 (5.6)</w:t>
            </w:r>
          </w:p>
          <w:p w14:paraId="148CD6AF" w14:textId="77777777" w:rsidR="005C72B4" w:rsidRDefault="005C72B4" w:rsidP="008F4F8C">
            <w:pPr>
              <w:jc w:val="center"/>
              <w:rPr>
                <w:rFonts w:cstheme="minorHAnsi"/>
                <w:sz w:val="20"/>
                <w:szCs w:val="18"/>
                <w:lang w:val="en-US"/>
              </w:rPr>
            </w:pPr>
            <w:r>
              <w:rPr>
                <w:rFonts w:cstheme="minorHAnsi"/>
                <w:sz w:val="20"/>
                <w:szCs w:val="18"/>
                <w:lang w:val="en-US"/>
              </w:rPr>
              <w:t>27 (9.5)</w:t>
            </w:r>
          </w:p>
          <w:p w14:paraId="7A14AC19" w14:textId="77777777" w:rsidR="005C72B4" w:rsidRDefault="005C72B4" w:rsidP="008F4F8C">
            <w:pPr>
              <w:jc w:val="center"/>
              <w:rPr>
                <w:rFonts w:cstheme="minorHAnsi"/>
                <w:sz w:val="20"/>
                <w:szCs w:val="18"/>
                <w:lang w:val="en-US"/>
              </w:rPr>
            </w:pPr>
            <w:r>
              <w:rPr>
                <w:rFonts w:cstheme="minorHAnsi"/>
                <w:sz w:val="20"/>
                <w:szCs w:val="18"/>
                <w:lang w:val="en-US"/>
              </w:rPr>
              <w:t>52 (18.3)</w:t>
            </w:r>
          </w:p>
          <w:p w14:paraId="061B2196" w14:textId="77777777" w:rsidR="005C72B4" w:rsidRDefault="005C72B4" w:rsidP="008F4F8C">
            <w:pPr>
              <w:jc w:val="center"/>
              <w:rPr>
                <w:rFonts w:cstheme="minorHAnsi"/>
                <w:sz w:val="20"/>
                <w:szCs w:val="18"/>
                <w:lang w:val="en-US"/>
              </w:rPr>
            </w:pPr>
            <w:r>
              <w:rPr>
                <w:rFonts w:cstheme="minorHAnsi"/>
                <w:sz w:val="20"/>
                <w:szCs w:val="18"/>
                <w:lang w:val="en-US"/>
              </w:rPr>
              <w:t>71 (25.0)</w:t>
            </w:r>
          </w:p>
          <w:p w14:paraId="59E43D8D" w14:textId="77777777" w:rsidR="005C72B4" w:rsidRDefault="005C72B4" w:rsidP="008F4F8C">
            <w:pPr>
              <w:jc w:val="center"/>
              <w:rPr>
                <w:rFonts w:cstheme="minorHAnsi"/>
                <w:sz w:val="20"/>
                <w:szCs w:val="18"/>
                <w:lang w:val="en-US"/>
              </w:rPr>
            </w:pPr>
            <w:r>
              <w:rPr>
                <w:rFonts w:cstheme="minorHAnsi"/>
                <w:sz w:val="20"/>
                <w:szCs w:val="18"/>
                <w:lang w:val="en-US"/>
              </w:rPr>
              <w:t>19 (6.7)</w:t>
            </w:r>
          </w:p>
          <w:p w14:paraId="241A1DB2" w14:textId="77777777" w:rsidR="005C72B4" w:rsidRDefault="005C72B4" w:rsidP="008F4F8C">
            <w:pPr>
              <w:jc w:val="center"/>
              <w:rPr>
                <w:rFonts w:cstheme="minorHAnsi"/>
                <w:sz w:val="20"/>
                <w:szCs w:val="18"/>
                <w:lang w:val="en-US"/>
              </w:rPr>
            </w:pPr>
            <w:r>
              <w:rPr>
                <w:rFonts w:cstheme="minorHAnsi"/>
                <w:sz w:val="20"/>
                <w:szCs w:val="18"/>
                <w:lang w:val="en-US"/>
              </w:rPr>
              <w:t>35 (12.3)</w:t>
            </w:r>
          </w:p>
          <w:p w14:paraId="18F1F67B" w14:textId="77777777" w:rsidR="005C72B4" w:rsidRDefault="005C72B4" w:rsidP="008F4F8C">
            <w:pPr>
              <w:jc w:val="center"/>
              <w:rPr>
                <w:rFonts w:cstheme="minorHAnsi"/>
                <w:sz w:val="20"/>
                <w:szCs w:val="18"/>
                <w:lang w:val="en-US"/>
              </w:rPr>
            </w:pPr>
            <w:r>
              <w:rPr>
                <w:rFonts w:cstheme="minorHAnsi"/>
                <w:sz w:val="20"/>
                <w:szCs w:val="18"/>
                <w:lang w:val="en-US"/>
              </w:rPr>
              <w:t>233 (82.0)</w:t>
            </w:r>
          </w:p>
          <w:p w14:paraId="158984BC" w14:textId="77777777" w:rsidR="005C72B4" w:rsidRDefault="005C72B4" w:rsidP="008F4F8C">
            <w:pPr>
              <w:jc w:val="center"/>
              <w:rPr>
                <w:rFonts w:cstheme="minorHAnsi"/>
                <w:sz w:val="20"/>
                <w:szCs w:val="18"/>
                <w:lang w:val="en-US"/>
              </w:rPr>
            </w:pPr>
            <w:r>
              <w:rPr>
                <w:rFonts w:cstheme="minorHAnsi"/>
                <w:sz w:val="20"/>
                <w:szCs w:val="18"/>
                <w:lang w:val="en-US"/>
              </w:rPr>
              <w:t>50 (17.7)</w:t>
            </w:r>
          </w:p>
          <w:p w14:paraId="57B5CEAD" w14:textId="77777777" w:rsidR="005C72B4" w:rsidRDefault="005C72B4" w:rsidP="008F4F8C">
            <w:pPr>
              <w:jc w:val="center"/>
              <w:rPr>
                <w:rFonts w:cstheme="minorHAnsi"/>
                <w:sz w:val="20"/>
                <w:szCs w:val="18"/>
                <w:lang w:val="en-US"/>
              </w:rPr>
            </w:pPr>
            <w:r>
              <w:rPr>
                <w:rFonts w:cstheme="minorHAnsi"/>
                <w:sz w:val="20"/>
                <w:szCs w:val="18"/>
                <w:lang w:val="en-US"/>
              </w:rPr>
              <w:t>67 (23.6)</w:t>
            </w:r>
          </w:p>
          <w:p w14:paraId="74C6AD65" w14:textId="77777777" w:rsidR="005C72B4" w:rsidRDefault="005C72B4" w:rsidP="008F4F8C">
            <w:pPr>
              <w:jc w:val="center"/>
              <w:rPr>
                <w:rFonts w:cstheme="minorHAnsi"/>
                <w:sz w:val="20"/>
                <w:szCs w:val="18"/>
                <w:lang w:val="en-US"/>
              </w:rPr>
            </w:pPr>
            <w:r>
              <w:rPr>
                <w:rFonts w:cstheme="minorHAnsi"/>
                <w:sz w:val="20"/>
                <w:szCs w:val="18"/>
                <w:lang w:val="en-US"/>
              </w:rPr>
              <w:t>53 (18.7)</w:t>
            </w:r>
          </w:p>
          <w:p w14:paraId="04F6E0C6" w14:textId="77777777" w:rsidR="005C72B4" w:rsidRPr="00BE4DE9" w:rsidRDefault="005C72B4" w:rsidP="008F4F8C">
            <w:pPr>
              <w:jc w:val="center"/>
              <w:rPr>
                <w:rFonts w:cstheme="minorHAnsi"/>
                <w:sz w:val="20"/>
                <w:szCs w:val="18"/>
                <w:lang w:val="en-US"/>
              </w:rPr>
            </w:pPr>
            <w:r>
              <w:rPr>
                <w:rFonts w:cstheme="minorHAnsi"/>
                <w:sz w:val="20"/>
                <w:szCs w:val="18"/>
                <w:lang w:val="en-US"/>
              </w:rPr>
              <w:t>34 (12.0)</w:t>
            </w:r>
          </w:p>
        </w:tc>
        <w:tc>
          <w:tcPr>
            <w:tcW w:w="1297" w:type="dxa"/>
            <w:tcBorders>
              <w:bottom w:val="single" w:sz="4" w:space="0" w:color="auto"/>
              <w:right w:val="single" w:sz="4" w:space="0" w:color="auto"/>
            </w:tcBorders>
            <w:shd w:val="clear" w:color="auto" w:fill="auto"/>
            <w:vAlign w:val="center"/>
          </w:tcPr>
          <w:p w14:paraId="0E19C0C2" w14:textId="77777777" w:rsidR="005C72B4" w:rsidRDefault="005C72B4" w:rsidP="008F4F8C">
            <w:pPr>
              <w:jc w:val="center"/>
              <w:rPr>
                <w:rFonts w:cstheme="minorHAnsi"/>
                <w:sz w:val="20"/>
                <w:szCs w:val="18"/>
                <w:lang w:val="en-US"/>
              </w:rPr>
            </w:pPr>
          </w:p>
          <w:p w14:paraId="0D048821" w14:textId="77777777" w:rsidR="005C72B4" w:rsidRDefault="005C72B4" w:rsidP="008F4F8C">
            <w:pPr>
              <w:jc w:val="center"/>
              <w:rPr>
                <w:rFonts w:cstheme="minorHAnsi"/>
                <w:sz w:val="20"/>
                <w:szCs w:val="18"/>
                <w:lang w:val="en-US"/>
              </w:rPr>
            </w:pPr>
          </w:p>
          <w:p w14:paraId="01E70F91" w14:textId="77777777" w:rsidR="005C72B4" w:rsidRDefault="005C72B4" w:rsidP="008F4F8C">
            <w:pPr>
              <w:jc w:val="center"/>
              <w:rPr>
                <w:rFonts w:cstheme="minorHAnsi"/>
                <w:sz w:val="20"/>
                <w:szCs w:val="18"/>
                <w:lang w:val="en-US"/>
              </w:rPr>
            </w:pPr>
          </w:p>
          <w:p w14:paraId="184CDC49" w14:textId="77777777" w:rsidR="005C72B4" w:rsidRPr="00D35CCD" w:rsidRDefault="005C72B4" w:rsidP="008F4F8C">
            <w:pPr>
              <w:jc w:val="center"/>
              <w:rPr>
                <w:rFonts w:cstheme="minorHAnsi"/>
                <w:sz w:val="20"/>
                <w:szCs w:val="18"/>
                <w:lang w:val="en-US"/>
              </w:rPr>
            </w:pPr>
            <w:r w:rsidRPr="00D35CCD">
              <w:rPr>
                <w:rFonts w:cstheme="minorHAnsi"/>
                <w:sz w:val="20"/>
                <w:szCs w:val="18"/>
                <w:lang w:val="en-US"/>
              </w:rPr>
              <w:t>.440*</w:t>
            </w:r>
          </w:p>
          <w:p w14:paraId="57AB8F3F" w14:textId="77777777" w:rsidR="005C72B4" w:rsidRPr="00D35CCD" w:rsidRDefault="005C72B4" w:rsidP="008F4F8C">
            <w:pPr>
              <w:jc w:val="center"/>
              <w:rPr>
                <w:rFonts w:cstheme="minorHAnsi"/>
                <w:sz w:val="20"/>
                <w:szCs w:val="18"/>
                <w:lang w:val="en-US"/>
              </w:rPr>
            </w:pPr>
            <w:r w:rsidRPr="00D35CCD">
              <w:rPr>
                <w:rFonts w:cstheme="minorHAnsi"/>
                <w:sz w:val="20"/>
                <w:szCs w:val="18"/>
                <w:lang w:val="en-US"/>
              </w:rPr>
              <w:t>.356*</w:t>
            </w:r>
          </w:p>
          <w:p w14:paraId="6BA3539A" w14:textId="77777777" w:rsidR="005C72B4" w:rsidRPr="00D35CCD" w:rsidRDefault="005C72B4" w:rsidP="008F4F8C">
            <w:pPr>
              <w:jc w:val="center"/>
              <w:rPr>
                <w:rFonts w:cstheme="minorHAnsi"/>
                <w:sz w:val="20"/>
                <w:szCs w:val="18"/>
                <w:lang w:val="en-US"/>
              </w:rPr>
            </w:pPr>
            <w:r w:rsidRPr="00D35CCD">
              <w:rPr>
                <w:rFonts w:cstheme="minorHAnsi"/>
                <w:sz w:val="20"/>
                <w:szCs w:val="18"/>
                <w:lang w:val="en-US"/>
              </w:rPr>
              <w:t>.123*</w:t>
            </w:r>
          </w:p>
          <w:p w14:paraId="73CB347A" w14:textId="77777777" w:rsidR="005C72B4" w:rsidRPr="00D35CCD" w:rsidRDefault="005C72B4" w:rsidP="008F4F8C">
            <w:pPr>
              <w:jc w:val="center"/>
              <w:rPr>
                <w:rFonts w:cstheme="minorHAnsi"/>
                <w:sz w:val="20"/>
                <w:szCs w:val="18"/>
                <w:lang w:val="en-US"/>
              </w:rPr>
            </w:pPr>
            <w:r w:rsidRPr="00D35CCD">
              <w:rPr>
                <w:rFonts w:cstheme="minorHAnsi"/>
                <w:sz w:val="20"/>
                <w:szCs w:val="18"/>
                <w:lang w:val="en-US"/>
              </w:rPr>
              <w:t>.544*</w:t>
            </w:r>
          </w:p>
          <w:p w14:paraId="55A91E23" w14:textId="77777777" w:rsidR="005C72B4" w:rsidRPr="00D35CCD" w:rsidRDefault="005C72B4" w:rsidP="008F4F8C">
            <w:pPr>
              <w:jc w:val="center"/>
              <w:rPr>
                <w:rFonts w:cstheme="minorHAnsi"/>
                <w:sz w:val="20"/>
                <w:szCs w:val="18"/>
                <w:lang w:val="en-US"/>
              </w:rPr>
            </w:pPr>
            <w:r w:rsidRPr="00D35CCD">
              <w:rPr>
                <w:rFonts w:cstheme="minorHAnsi"/>
                <w:sz w:val="20"/>
                <w:szCs w:val="18"/>
                <w:lang w:val="en-US"/>
              </w:rPr>
              <w:t>.357*</w:t>
            </w:r>
          </w:p>
          <w:p w14:paraId="53F5FB42" w14:textId="77777777" w:rsidR="005C72B4" w:rsidRPr="00D35CCD" w:rsidRDefault="005C72B4" w:rsidP="008F4F8C">
            <w:pPr>
              <w:jc w:val="center"/>
              <w:rPr>
                <w:rFonts w:cstheme="minorHAnsi"/>
                <w:sz w:val="20"/>
                <w:szCs w:val="18"/>
                <w:lang w:val="en-US"/>
              </w:rPr>
            </w:pPr>
            <w:r w:rsidRPr="00D35CCD">
              <w:rPr>
                <w:rFonts w:cstheme="minorHAnsi"/>
                <w:sz w:val="20"/>
                <w:szCs w:val="18"/>
                <w:lang w:val="en-US"/>
              </w:rPr>
              <w:t>.217*</w:t>
            </w:r>
          </w:p>
          <w:p w14:paraId="1EB4E4F3" w14:textId="77777777" w:rsidR="005C72B4" w:rsidRPr="00D35CCD" w:rsidRDefault="005C72B4" w:rsidP="008F4F8C">
            <w:pPr>
              <w:jc w:val="center"/>
              <w:rPr>
                <w:rFonts w:cstheme="minorHAnsi"/>
                <w:sz w:val="20"/>
                <w:szCs w:val="18"/>
                <w:lang w:val="en-US"/>
              </w:rPr>
            </w:pPr>
            <w:r w:rsidRPr="00D35CCD">
              <w:rPr>
                <w:rFonts w:cstheme="minorHAnsi"/>
                <w:sz w:val="20"/>
                <w:szCs w:val="18"/>
                <w:lang w:val="en-US"/>
              </w:rPr>
              <w:t>.476*</w:t>
            </w:r>
          </w:p>
          <w:p w14:paraId="1CC00D2E" w14:textId="77777777" w:rsidR="005C72B4" w:rsidRPr="00D35CCD" w:rsidRDefault="005C72B4" w:rsidP="008F4F8C">
            <w:pPr>
              <w:jc w:val="center"/>
              <w:rPr>
                <w:rFonts w:cstheme="minorHAnsi"/>
                <w:sz w:val="20"/>
                <w:szCs w:val="18"/>
                <w:lang w:val="en-US"/>
              </w:rPr>
            </w:pPr>
            <w:r w:rsidRPr="00D35CCD">
              <w:rPr>
                <w:rFonts w:cstheme="minorHAnsi"/>
                <w:sz w:val="20"/>
                <w:szCs w:val="18"/>
                <w:lang w:val="en-US"/>
              </w:rPr>
              <w:t>.206*</w:t>
            </w:r>
          </w:p>
          <w:p w14:paraId="0EC65B75" w14:textId="77777777" w:rsidR="005C72B4" w:rsidRPr="00ED13AC" w:rsidRDefault="005C72B4" w:rsidP="008F4F8C">
            <w:pPr>
              <w:jc w:val="center"/>
              <w:rPr>
                <w:rFonts w:cstheme="minorHAnsi"/>
                <w:b/>
                <w:bCs/>
                <w:sz w:val="21"/>
                <w:szCs w:val="20"/>
                <w:lang w:val="en-US"/>
              </w:rPr>
            </w:pPr>
            <w:r w:rsidRPr="00ED13AC">
              <w:rPr>
                <w:rFonts w:cstheme="minorHAnsi"/>
                <w:b/>
                <w:bCs/>
                <w:sz w:val="21"/>
                <w:szCs w:val="20"/>
                <w:lang w:val="en-US"/>
              </w:rPr>
              <w:t>.009*</w:t>
            </w:r>
          </w:p>
          <w:p w14:paraId="6AAF3E64" w14:textId="77777777" w:rsidR="005C72B4" w:rsidRPr="00D35CCD" w:rsidRDefault="005C72B4" w:rsidP="008F4F8C">
            <w:pPr>
              <w:jc w:val="center"/>
              <w:rPr>
                <w:rFonts w:cstheme="minorHAnsi"/>
                <w:sz w:val="20"/>
                <w:szCs w:val="18"/>
                <w:lang w:val="en-US"/>
              </w:rPr>
            </w:pPr>
            <w:r w:rsidRPr="00D35CCD">
              <w:rPr>
                <w:rFonts w:cstheme="minorHAnsi"/>
                <w:sz w:val="20"/>
                <w:szCs w:val="18"/>
                <w:lang w:val="en-US"/>
              </w:rPr>
              <w:t>.126*</w:t>
            </w:r>
          </w:p>
          <w:p w14:paraId="5FF96695" w14:textId="77777777" w:rsidR="005C72B4" w:rsidRPr="00ED13AC" w:rsidRDefault="005C72B4" w:rsidP="008F4F8C">
            <w:pPr>
              <w:jc w:val="center"/>
              <w:rPr>
                <w:rFonts w:cstheme="minorHAnsi"/>
                <w:b/>
                <w:bCs/>
                <w:sz w:val="21"/>
                <w:szCs w:val="20"/>
                <w:lang w:val="en-US"/>
              </w:rPr>
            </w:pPr>
            <w:r w:rsidRPr="00ED13AC">
              <w:rPr>
                <w:rFonts w:cstheme="minorHAnsi"/>
                <w:b/>
                <w:bCs/>
                <w:sz w:val="21"/>
                <w:szCs w:val="20"/>
                <w:lang w:val="en-US"/>
              </w:rPr>
              <w:t>.018*</w:t>
            </w:r>
          </w:p>
          <w:p w14:paraId="7DE13D50" w14:textId="77777777" w:rsidR="005C72B4" w:rsidRPr="00ED13AC" w:rsidRDefault="005C72B4" w:rsidP="008F4F8C">
            <w:pPr>
              <w:jc w:val="center"/>
              <w:rPr>
                <w:rFonts w:cstheme="minorHAnsi"/>
                <w:b/>
                <w:bCs/>
                <w:sz w:val="21"/>
                <w:szCs w:val="20"/>
                <w:lang w:val="en-US"/>
              </w:rPr>
            </w:pPr>
            <w:r w:rsidRPr="00ED13AC">
              <w:rPr>
                <w:rFonts w:cstheme="minorHAnsi"/>
                <w:b/>
                <w:bCs/>
                <w:sz w:val="21"/>
                <w:szCs w:val="20"/>
                <w:lang w:val="en-US"/>
              </w:rPr>
              <w:t>.048*</w:t>
            </w:r>
          </w:p>
          <w:p w14:paraId="44FA2870" w14:textId="77777777" w:rsidR="005C72B4" w:rsidRPr="00CE5935" w:rsidRDefault="005C72B4" w:rsidP="008F4F8C">
            <w:pPr>
              <w:jc w:val="center"/>
              <w:rPr>
                <w:rFonts w:cstheme="minorHAnsi"/>
                <w:b/>
                <w:bCs/>
                <w:sz w:val="20"/>
                <w:szCs w:val="18"/>
                <w:lang w:val="en-US"/>
              </w:rPr>
            </w:pPr>
            <w:r w:rsidRPr="00ED13AC">
              <w:rPr>
                <w:rFonts w:cstheme="minorHAnsi"/>
                <w:b/>
                <w:bCs/>
                <w:sz w:val="21"/>
                <w:szCs w:val="20"/>
                <w:lang w:val="en-US"/>
              </w:rPr>
              <w:t>.003*</w:t>
            </w:r>
          </w:p>
        </w:tc>
      </w:tr>
      <w:tr w:rsidR="005C72B4" w:rsidRPr="00985A65" w14:paraId="36A630CF" w14:textId="77777777" w:rsidTr="008F4F8C">
        <w:trPr>
          <w:trHeight w:val="364"/>
          <w:jc w:val="center"/>
        </w:trPr>
        <w:tc>
          <w:tcPr>
            <w:tcW w:w="10378" w:type="dxa"/>
            <w:gridSpan w:val="5"/>
            <w:tcBorders>
              <w:top w:val="single" w:sz="4" w:space="0" w:color="auto"/>
              <w:left w:val="single" w:sz="4" w:space="0" w:color="auto"/>
              <w:bottom w:val="single" w:sz="4" w:space="0" w:color="auto"/>
              <w:right w:val="single" w:sz="4" w:space="0" w:color="auto"/>
            </w:tcBorders>
            <w:shd w:val="clear" w:color="auto" w:fill="auto"/>
          </w:tcPr>
          <w:p w14:paraId="0B32CB19" w14:textId="77777777" w:rsidR="005C72B4" w:rsidRPr="00942FC6" w:rsidRDefault="005C72B4" w:rsidP="008F4F8C">
            <w:pPr>
              <w:rPr>
                <w:b/>
                <w:lang w:val="en-GB"/>
              </w:rPr>
            </w:pPr>
            <w:r w:rsidRPr="00B54F02">
              <w:rPr>
                <w:b/>
                <w:sz w:val="24"/>
                <w:szCs w:val="24"/>
                <w:lang w:val="en-GB"/>
              </w:rPr>
              <w:t>Total Hip Arth</w:t>
            </w:r>
            <w:r>
              <w:rPr>
                <w:b/>
                <w:sz w:val="24"/>
                <w:szCs w:val="24"/>
                <w:lang w:val="en-GB"/>
              </w:rPr>
              <w:t>r</w:t>
            </w:r>
            <w:r w:rsidRPr="00B54F02">
              <w:rPr>
                <w:b/>
                <w:sz w:val="24"/>
                <w:szCs w:val="24"/>
                <w:lang w:val="en-GB"/>
              </w:rPr>
              <w:t>oplast</w:t>
            </w:r>
            <w:r>
              <w:rPr>
                <w:b/>
                <w:sz w:val="24"/>
                <w:szCs w:val="24"/>
                <w:lang w:val="en-GB"/>
              </w:rPr>
              <w:t>y</w:t>
            </w:r>
            <w:r w:rsidRPr="00B54F02">
              <w:rPr>
                <w:b/>
                <w:sz w:val="24"/>
                <w:szCs w:val="24"/>
                <w:lang w:val="en-GB"/>
              </w:rPr>
              <w:t xml:space="preserve"> (THA)</w:t>
            </w:r>
          </w:p>
        </w:tc>
      </w:tr>
      <w:tr w:rsidR="005C72B4" w:rsidRPr="00985A65" w14:paraId="2D739D41" w14:textId="77777777" w:rsidTr="008F4F8C">
        <w:trPr>
          <w:trHeight w:val="364"/>
          <w:jc w:val="center"/>
        </w:trPr>
        <w:tc>
          <w:tcPr>
            <w:tcW w:w="3681" w:type="dxa"/>
            <w:tcBorders>
              <w:top w:val="single" w:sz="4" w:space="0" w:color="auto"/>
              <w:left w:val="single" w:sz="4" w:space="0" w:color="auto"/>
              <w:bottom w:val="single" w:sz="4" w:space="0" w:color="auto"/>
              <w:right w:val="dotted" w:sz="4" w:space="0" w:color="auto"/>
            </w:tcBorders>
            <w:shd w:val="clear" w:color="auto" w:fill="auto"/>
          </w:tcPr>
          <w:p w14:paraId="20AB4DEB" w14:textId="77777777" w:rsidR="005C72B4" w:rsidRPr="005319BA" w:rsidRDefault="005C72B4" w:rsidP="008F4F8C">
            <w:pPr>
              <w:rPr>
                <w:b/>
                <w:sz w:val="20"/>
                <w:szCs w:val="20"/>
                <w:lang w:val="en-US"/>
              </w:rPr>
            </w:pPr>
          </w:p>
          <w:p w14:paraId="66D8E63E" w14:textId="77777777" w:rsidR="005C72B4" w:rsidRDefault="005C72B4" w:rsidP="008F4F8C">
            <w:pPr>
              <w:jc w:val="center"/>
              <w:rPr>
                <w:b/>
                <w:sz w:val="20"/>
                <w:szCs w:val="20"/>
                <w:lang w:val="en-GB"/>
              </w:rPr>
            </w:pPr>
          </w:p>
        </w:tc>
        <w:tc>
          <w:tcPr>
            <w:tcW w:w="1711" w:type="dxa"/>
            <w:tcBorders>
              <w:top w:val="single" w:sz="4" w:space="0" w:color="auto"/>
              <w:left w:val="dotted" w:sz="4" w:space="0" w:color="auto"/>
              <w:bottom w:val="single" w:sz="4" w:space="0" w:color="auto"/>
              <w:right w:val="dotted" w:sz="4" w:space="0" w:color="auto"/>
            </w:tcBorders>
            <w:shd w:val="clear" w:color="auto" w:fill="auto"/>
          </w:tcPr>
          <w:p w14:paraId="2A05C95E" w14:textId="77777777" w:rsidR="005C72B4" w:rsidRDefault="005C72B4" w:rsidP="008F4F8C">
            <w:pPr>
              <w:jc w:val="center"/>
              <w:rPr>
                <w:b/>
                <w:lang w:val="en-GB"/>
              </w:rPr>
            </w:pPr>
            <w:r w:rsidRPr="003650CA">
              <w:rPr>
                <w:b/>
                <w:lang w:val="en-GB"/>
              </w:rPr>
              <w:t>Controls</w:t>
            </w:r>
          </w:p>
          <w:p w14:paraId="3B0AE3C1" w14:textId="77777777" w:rsidR="005C72B4" w:rsidRPr="00BF7CA7" w:rsidRDefault="005C72B4" w:rsidP="008F4F8C">
            <w:pPr>
              <w:jc w:val="center"/>
              <w:rPr>
                <w:lang w:val="en-GB"/>
              </w:rPr>
            </w:pPr>
            <w:r>
              <w:rPr>
                <w:lang w:val="en-GB"/>
              </w:rPr>
              <w:t>(n=66)</w:t>
            </w:r>
          </w:p>
        </w:tc>
        <w:tc>
          <w:tcPr>
            <w:tcW w:w="1985" w:type="dxa"/>
            <w:tcBorders>
              <w:top w:val="single" w:sz="4" w:space="0" w:color="auto"/>
              <w:left w:val="dotted" w:sz="4" w:space="0" w:color="auto"/>
              <w:bottom w:val="single" w:sz="4" w:space="0" w:color="auto"/>
              <w:right w:val="dotted" w:sz="4" w:space="0" w:color="auto"/>
            </w:tcBorders>
            <w:shd w:val="clear" w:color="auto" w:fill="auto"/>
          </w:tcPr>
          <w:p w14:paraId="2BD03D54" w14:textId="77777777" w:rsidR="005C72B4" w:rsidRDefault="005C72B4" w:rsidP="008F4F8C">
            <w:pPr>
              <w:jc w:val="center"/>
              <w:rPr>
                <w:b/>
                <w:lang w:val="en-GB"/>
              </w:rPr>
            </w:pPr>
            <w:r w:rsidRPr="003650CA">
              <w:rPr>
                <w:b/>
                <w:lang w:val="en-GB"/>
              </w:rPr>
              <w:t>CD</w:t>
            </w:r>
            <w:r>
              <w:rPr>
                <w:b/>
                <w:lang w:val="en-GB"/>
              </w:rPr>
              <w:t>°IV</w:t>
            </w:r>
            <w:r w:rsidRPr="003650CA">
              <w:rPr>
                <w:b/>
                <w:lang w:val="en-GB"/>
              </w:rPr>
              <w:t xml:space="preserve"> Patients</w:t>
            </w:r>
          </w:p>
          <w:p w14:paraId="6ECD8DAA" w14:textId="77777777" w:rsidR="005C72B4" w:rsidRPr="00EA7595" w:rsidRDefault="005C72B4" w:rsidP="008F4F8C">
            <w:pPr>
              <w:jc w:val="center"/>
              <w:rPr>
                <w:sz w:val="20"/>
                <w:szCs w:val="20"/>
              </w:rPr>
            </w:pPr>
            <w:r>
              <w:rPr>
                <w:lang w:val="en-GB"/>
              </w:rPr>
              <w:t>(n=78)</w:t>
            </w:r>
          </w:p>
        </w:tc>
        <w:tc>
          <w:tcPr>
            <w:tcW w:w="1704" w:type="dxa"/>
            <w:tcBorders>
              <w:top w:val="single" w:sz="4" w:space="0" w:color="auto"/>
              <w:left w:val="dotted" w:sz="4" w:space="0" w:color="auto"/>
              <w:bottom w:val="single" w:sz="4" w:space="0" w:color="auto"/>
              <w:right w:val="dotted" w:sz="4" w:space="0" w:color="auto"/>
            </w:tcBorders>
          </w:tcPr>
          <w:p w14:paraId="5EC09DE7" w14:textId="77777777" w:rsidR="005C72B4" w:rsidRPr="00942FC6" w:rsidRDefault="005C72B4" w:rsidP="008F4F8C">
            <w:pPr>
              <w:jc w:val="center"/>
              <w:rPr>
                <w:b/>
                <w:lang w:val="en-GB"/>
              </w:rPr>
            </w:pPr>
            <w:r>
              <w:rPr>
                <w:b/>
                <w:lang w:val="en-GB"/>
              </w:rPr>
              <w:t>total population</w:t>
            </w:r>
          </w:p>
          <w:p w14:paraId="1E769D88" w14:textId="77777777" w:rsidR="005C72B4" w:rsidRPr="003E5F36" w:rsidRDefault="005C72B4" w:rsidP="008F4F8C">
            <w:pPr>
              <w:jc w:val="center"/>
              <w:rPr>
                <w:bCs/>
                <w:lang w:val="en-GB"/>
              </w:rPr>
            </w:pPr>
            <w:r w:rsidRPr="003E5F36">
              <w:rPr>
                <w:bCs/>
                <w:lang w:val="en-GB"/>
              </w:rPr>
              <w:t>(n=</w:t>
            </w:r>
            <w:r>
              <w:rPr>
                <w:bCs/>
                <w:lang w:val="en-GB"/>
              </w:rPr>
              <w:t>144</w:t>
            </w:r>
            <w:r w:rsidRPr="003E5F36">
              <w:rPr>
                <w:bCs/>
                <w:lang w:val="en-GB"/>
              </w:rPr>
              <w:t>)</w:t>
            </w:r>
          </w:p>
        </w:tc>
        <w:tc>
          <w:tcPr>
            <w:tcW w:w="1297" w:type="dxa"/>
            <w:tcBorders>
              <w:top w:val="single" w:sz="4" w:space="0" w:color="auto"/>
              <w:left w:val="dotted" w:sz="4" w:space="0" w:color="auto"/>
              <w:bottom w:val="single" w:sz="4" w:space="0" w:color="auto"/>
              <w:right w:val="single" w:sz="4" w:space="0" w:color="auto"/>
            </w:tcBorders>
            <w:shd w:val="clear" w:color="auto" w:fill="auto"/>
          </w:tcPr>
          <w:p w14:paraId="4786327D" w14:textId="77777777" w:rsidR="005C72B4" w:rsidRDefault="005C72B4" w:rsidP="008F4F8C">
            <w:pPr>
              <w:jc w:val="center"/>
              <w:rPr>
                <w:b/>
                <w:lang w:val="en-GB"/>
              </w:rPr>
            </w:pPr>
            <w:r w:rsidRPr="00942FC6">
              <w:rPr>
                <w:b/>
                <w:lang w:val="en-GB"/>
              </w:rPr>
              <w:t>p-</w:t>
            </w:r>
            <w:r>
              <w:rPr>
                <w:b/>
                <w:lang w:val="en-GB"/>
              </w:rPr>
              <w:t>value</w:t>
            </w:r>
          </w:p>
          <w:p w14:paraId="024BB536" w14:textId="77777777" w:rsidR="005C72B4" w:rsidRPr="0031654E" w:rsidRDefault="005C72B4" w:rsidP="008F4F8C">
            <w:pPr>
              <w:jc w:val="center"/>
              <w:rPr>
                <w:b/>
                <w:lang w:val="en-GB"/>
              </w:rPr>
            </w:pPr>
          </w:p>
        </w:tc>
      </w:tr>
      <w:tr w:rsidR="005C72B4" w:rsidRPr="00AF0F18" w14:paraId="74641C83" w14:textId="77777777" w:rsidTr="008F4F8C">
        <w:trPr>
          <w:trHeight w:val="364"/>
          <w:jc w:val="center"/>
        </w:trPr>
        <w:tc>
          <w:tcPr>
            <w:tcW w:w="3681" w:type="dxa"/>
            <w:tcBorders>
              <w:left w:val="single" w:sz="4" w:space="0" w:color="auto"/>
              <w:bottom w:val="single" w:sz="4" w:space="0" w:color="auto"/>
            </w:tcBorders>
            <w:shd w:val="clear" w:color="auto" w:fill="auto"/>
            <w:vAlign w:val="center"/>
          </w:tcPr>
          <w:p w14:paraId="476488C7" w14:textId="77777777" w:rsidR="005C72B4" w:rsidRDefault="005C72B4" w:rsidP="008F4F8C">
            <w:pPr>
              <w:jc w:val="center"/>
              <w:rPr>
                <w:b/>
                <w:sz w:val="20"/>
                <w:szCs w:val="20"/>
                <w:lang w:val="en-US"/>
              </w:rPr>
            </w:pPr>
            <w:r w:rsidRPr="003A666E">
              <w:rPr>
                <w:b/>
                <w:sz w:val="20"/>
                <w:szCs w:val="20"/>
                <w:lang w:val="en-US"/>
              </w:rPr>
              <w:t>Secondary diagnos</w:t>
            </w:r>
            <w:r>
              <w:rPr>
                <w:b/>
                <w:sz w:val="20"/>
                <w:szCs w:val="20"/>
                <w:lang w:val="en-US"/>
              </w:rPr>
              <w:t>es</w:t>
            </w:r>
            <w:r w:rsidRPr="003A666E">
              <w:rPr>
                <w:b/>
                <w:sz w:val="20"/>
                <w:szCs w:val="20"/>
                <w:lang w:val="en-US"/>
              </w:rPr>
              <w:t xml:space="preserve"> </w:t>
            </w:r>
            <w:r w:rsidRPr="00E84739">
              <w:rPr>
                <w:bCs/>
                <w:sz w:val="20"/>
                <w:szCs w:val="20"/>
                <w:lang w:val="en-US"/>
              </w:rPr>
              <w:t>n (%)</w:t>
            </w:r>
          </w:p>
          <w:p w14:paraId="76E013AE" w14:textId="77777777" w:rsidR="005C72B4" w:rsidRDefault="005C72B4" w:rsidP="008F4F8C">
            <w:pPr>
              <w:jc w:val="center"/>
              <w:rPr>
                <w:b/>
                <w:sz w:val="20"/>
                <w:szCs w:val="20"/>
                <w:lang w:val="en-US"/>
              </w:rPr>
            </w:pPr>
          </w:p>
          <w:p w14:paraId="0D5FEECE" w14:textId="77777777" w:rsidR="005C72B4" w:rsidRDefault="005C72B4" w:rsidP="008F4F8C">
            <w:pPr>
              <w:jc w:val="center"/>
              <w:rPr>
                <w:bCs/>
                <w:sz w:val="20"/>
                <w:szCs w:val="20"/>
                <w:lang w:val="en-US"/>
              </w:rPr>
            </w:pPr>
            <w:r>
              <w:rPr>
                <w:bCs/>
                <w:sz w:val="20"/>
                <w:szCs w:val="20"/>
                <w:lang w:val="en-US"/>
              </w:rPr>
              <w:t xml:space="preserve">Type 2 </w:t>
            </w:r>
            <w:r w:rsidRPr="00AF0F18">
              <w:rPr>
                <w:bCs/>
                <w:sz w:val="20"/>
                <w:szCs w:val="20"/>
                <w:lang w:val="en-US"/>
              </w:rPr>
              <w:t>Diabet</w:t>
            </w:r>
            <w:r>
              <w:rPr>
                <w:bCs/>
                <w:sz w:val="20"/>
                <w:szCs w:val="20"/>
                <w:lang w:val="en-US"/>
              </w:rPr>
              <w:t>e</w:t>
            </w:r>
            <w:r w:rsidRPr="00AF0F18">
              <w:rPr>
                <w:bCs/>
                <w:sz w:val="20"/>
                <w:szCs w:val="20"/>
                <w:lang w:val="en-US"/>
              </w:rPr>
              <w:t>s</w:t>
            </w:r>
            <w:r>
              <w:rPr>
                <w:bCs/>
                <w:sz w:val="20"/>
                <w:szCs w:val="20"/>
                <w:lang w:val="en-US"/>
              </w:rPr>
              <w:t xml:space="preserve"> mellitus </w:t>
            </w:r>
            <w:r w:rsidRPr="00F47059">
              <w:rPr>
                <w:bCs/>
                <w:sz w:val="20"/>
                <w:szCs w:val="20"/>
                <w:lang w:val="en-GB"/>
              </w:rPr>
              <w:t>n (%)</w:t>
            </w:r>
          </w:p>
          <w:p w14:paraId="3458FA3A" w14:textId="77777777" w:rsidR="005C72B4" w:rsidRDefault="005C72B4" w:rsidP="008F4F8C">
            <w:pPr>
              <w:jc w:val="center"/>
              <w:rPr>
                <w:bCs/>
                <w:sz w:val="20"/>
                <w:szCs w:val="20"/>
                <w:lang w:val="en-US"/>
              </w:rPr>
            </w:pPr>
            <w:r>
              <w:rPr>
                <w:bCs/>
                <w:sz w:val="20"/>
                <w:szCs w:val="20"/>
                <w:lang w:val="en-US"/>
              </w:rPr>
              <w:t xml:space="preserve">Preoperative anemia </w:t>
            </w:r>
            <w:r w:rsidRPr="00F47059">
              <w:rPr>
                <w:bCs/>
                <w:sz w:val="20"/>
                <w:szCs w:val="20"/>
                <w:lang w:val="en-GB"/>
              </w:rPr>
              <w:t>n (%)</w:t>
            </w:r>
          </w:p>
          <w:p w14:paraId="54844F0C" w14:textId="77777777" w:rsidR="005C72B4" w:rsidRDefault="005C72B4" w:rsidP="008F4F8C">
            <w:pPr>
              <w:jc w:val="center"/>
              <w:rPr>
                <w:bCs/>
                <w:sz w:val="20"/>
                <w:szCs w:val="20"/>
                <w:lang w:val="en-US"/>
              </w:rPr>
            </w:pPr>
            <w:r>
              <w:rPr>
                <w:bCs/>
                <w:sz w:val="20"/>
                <w:szCs w:val="20"/>
                <w:lang w:val="en-US"/>
              </w:rPr>
              <w:t xml:space="preserve">Nicotine abuse </w:t>
            </w:r>
            <w:r w:rsidRPr="00F47059">
              <w:rPr>
                <w:bCs/>
                <w:sz w:val="20"/>
                <w:szCs w:val="20"/>
                <w:lang w:val="en-GB"/>
              </w:rPr>
              <w:t>n (%)</w:t>
            </w:r>
          </w:p>
          <w:p w14:paraId="72D9603D" w14:textId="77777777" w:rsidR="005C72B4" w:rsidRDefault="005C72B4" w:rsidP="008F4F8C">
            <w:pPr>
              <w:jc w:val="center"/>
              <w:rPr>
                <w:bCs/>
                <w:sz w:val="20"/>
                <w:szCs w:val="20"/>
                <w:lang w:val="en-US"/>
              </w:rPr>
            </w:pPr>
            <w:r>
              <w:rPr>
                <w:bCs/>
                <w:sz w:val="20"/>
                <w:szCs w:val="20"/>
                <w:lang w:val="en-US"/>
              </w:rPr>
              <w:t xml:space="preserve">Depression </w:t>
            </w:r>
            <w:r w:rsidRPr="00F47059">
              <w:rPr>
                <w:bCs/>
                <w:sz w:val="20"/>
                <w:szCs w:val="20"/>
                <w:lang w:val="en-GB"/>
              </w:rPr>
              <w:t>n (%)</w:t>
            </w:r>
          </w:p>
          <w:p w14:paraId="184DFF0C" w14:textId="77777777" w:rsidR="005C72B4" w:rsidRDefault="005C72B4" w:rsidP="008F4F8C">
            <w:pPr>
              <w:jc w:val="center"/>
              <w:rPr>
                <w:bCs/>
                <w:sz w:val="20"/>
                <w:szCs w:val="20"/>
                <w:lang w:val="en-US"/>
              </w:rPr>
            </w:pPr>
            <w:r>
              <w:rPr>
                <w:bCs/>
                <w:sz w:val="20"/>
                <w:szCs w:val="20"/>
                <w:lang w:val="en-US"/>
              </w:rPr>
              <w:t xml:space="preserve">Osteoporosis </w:t>
            </w:r>
            <w:r w:rsidRPr="00F47059">
              <w:rPr>
                <w:bCs/>
                <w:sz w:val="20"/>
                <w:szCs w:val="20"/>
                <w:lang w:val="en-GB"/>
              </w:rPr>
              <w:t>n (%)</w:t>
            </w:r>
          </w:p>
          <w:p w14:paraId="033E1EA5" w14:textId="77777777" w:rsidR="005C72B4" w:rsidRDefault="005C72B4" w:rsidP="008F4F8C">
            <w:pPr>
              <w:jc w:val="center"/>
              <w:rPr>
                <w:bCs/>
                <w:sz w:val="20"/>
                <w:szCs w:val="20"/>
                <w:lang w:val="en-US"/>
              </w:rPr>
            </w:pPr>
            <w:r>
              <w:rPr>
                <w:bCs/>
                <w:sz w:val="20"/>
                <w:szCs w:val="20"/>
                <w:lang w:val="en-US"/>
              </w:rPr>
              <w:t xml:space="preserve">Malnutrition </w:t>
            </w:r>
            <w:r w:rsidRPr="00F47059">
              <w:rPr>
                <w:bCs/>
                <w:sz w:val="20"/>
                <w:szCs w:val="20"/>
                <w:lang w:val="en-GB"/>
              </w:rPr>
              <w:t>n (%)</w:t>
            </w:r>
          </w:p>
          <w:p w14:paraId="012A44A9" w14:textId="77777777" w:rsidR="005C72B4" w:rsidRDefault="005C72B4" w:rsidP="008F4F8C">
            <w:pPr>
              <w:jc w:val="center"/>
              <w:rPr>
                <w:bCs/>
                <w:sz w:val="20"/>
                <w:szCs w:val="20"/>
                <w:lang w:val="en-US"/>
              </w:rPr>
            </w:pPr>
            <w:r>
              <w:rPr>
                <w:bCs/>
                <w:sz w:val="20"/>
                <w:szCs w:val="20"/>
                <w:lang w:val="en-US"/>
              </w:rPr>
              <w:t xml:space="preserve">Preoperative chronic CRP-Increase </w:t>
            </w:r>
            <w:r w:rsidRPr="00F47059">
              <w:rPr>
                <w:bCs/>
                <w:sz w:val="20"/>
                <w:szCs w:val="20"/>
                <w:lang w:val="en-GB"/>
              </w:rPr>
              <w:t>n (%)</w:t>
            </w:r>
          </w:p>
          <w:p w14:paraId="4D98BB06" w14:textId="77777777" w:rsidR="005C72B4" w:rsidRDefault="005C72B4" w:rsidP="008F4F8C">
            <w:pPr>
              <w:jc w:val="center"/>
              <w:rPr>
                <w:bCs/>
                <w:sz w:val="20"/>
                <w:szCs w:val="20"/>
                <w:lang w:val="en-US"/>
              </w:rPr>
            </w:pPr>
            <w:r w:rsidRPr="003210B9">
              <w:rPr>
                <w:bCs/>
                <w:sz w:val="20"/>
                <w:szCs w:val="20"/>
                <w:lang w:val="en-US"/>
              </w:rPr>
              <w:t xml:space="preserve">Rheumatic disease </w:t>
            </w:r>
            <w:r w:rsidRPr="003210B9">
              <w:rPr>
                <w:bCs/>
                <w:sz w:val="20"/>
                <w:szCs w:val="20"/>
                <w:lang w:val="en-GB"/>
              </w:rPr>
              <w:t>n (%)</w:t>
            </w:r>
          </w:p>
          <w:p w14:paraId="774BA56B" w14:textId="77777777" w:rsidR="005C72B4" w:rsidRDefault="005C72B4" w:rsidP="008F4F8C">
            <w:pPr>
              <w:jc w:val="center"/>
              <w:rPr>
                <w:bCs/>
                <w:sz w:val="20"/>
                <w:szCs w:val="20"/>
                <w:lang w:val="en-US"/>
              </w:rPr>
            </w:pPr>
            <w:r>
              <w:rPr>
                <w:bCs/>
                <w:sz w:val="20"/>
                <w:szCs w:val="20"/>
                <w:lang w:val="en-US"/>
              </w:rPr>
              <w:t xml:space="preserve">Cardiological disease </w:t>
            </w:r>
            <w:r w:rsidRPr="00F47059">
              <w:rPr>
                <w:bCs/>
                <w:sz w:val="20"/>
                <w:szCs w:val="20"/>
                <w:lang w:val="en-GB"/>
              </w:rPr>
              <w:t>n (%)</w:t>
            </w:r>
          </w:p>
          <w:p w14:paraId="2C15FB93" w14:textId="77777777" w:rsidR="005C72B4" w:rsidRDefault="005C72B4" w:rsidP="008F4F8C">
            <w:pPr>
              <w:jc w:val="center"/>
              <w:rPr>
                <w:bCs/>
                <w:sz w:val="20"/>
                <w:szCs w:val="20"/>
                <w:lang w:val="en-US"/>
              </w:rPr>
            </w:pPr>
            <w:r>
              <w:rPr>
                <w:bCs/>
                <w:sz w:val="20"/>
                <w:szCs w:val="20"/>
                <w:lang w:val="en-US"/>
              </w:rPr>
              <w:t xml:space="preserve">Pulmonary disease </w:t>
            </w:r>
            <w:r w:rsidRPr="00F47059">
              <w:rPr>
                <w:bCs/>
                <w:sz w:val="20"/>
                <w:szCs w:val="20"/>
                <w:lang w:val="en-GB"/>
              </w:rPr>
              <w:t>n (%)</w:t>
            </w:r>
          </w:p>
          <w:p w14:paraId="6260FA10" w14:textId="77777777" w:rsidR="005C72B4" w:rsidRDefault="005C72B4" w:rsidP="008F4F8C">
            <w:pPr>
              <w:jc w:val="center"/>
              <w:rPr>
                <w:bCs/>
                <w:sz w:val="20"/>
                <w:szCs w:val="20"/>
                <w:lang w:val="en-US"/>
              </w:rPr>
            </w:pPr>
            <w:r>
              <w:rPr>
                <w:bCs/>
                <w:sz w:val="20"/>
                <w:szCs w:val="20"/>
                <w:lang w:val="en-US"/>
              </w:rPr>
              <w:t xml:space="preserve">Neurovascular disease </w:t>
            </w:r>
            <w:r w:rsidRPr="00F47059">
              <w:rPr>
                <w:bCs/>
                <w:sz w:val="20"/>
                <w:szCs w:val="20"/>
                <w:lang w:val="en-GB"/>
              </w:rPr>
              <w:t>n (%)</w:t>
            </w:r>
          </w:p>
          <w:p w14:paraId="3D66127A" w14:textId="77777777" w:rsidR="005C72B4" w:rsidRDefault="005C72B4" w:rsidP="008F4F8C">
            <w:pPr>
              <w:jc w:val="center"/>
              <w:rPr>
                <w:bCs/>
                <w:sz w:val="20"/>
                <w:szCs w:val="20"/>
                <w:lang w:val="en-US"/>
              </w:rPr>
            </w:pPr>
            <w:r>
              <w:rPr>
                <w:bCs/>
                <w:sz w:val="20"/>
                <w:szCs w:val="20"/>
                <w:lang w:val="en-US"/>
              </w:rPr>
              <w:t xml:space="preserve">Haemato-oncological disease </w:t>
            </w:r>
            <w:r w:rsidRPr="00F47059">
              <w:rPr>
                <w:bCs/>
                <w:sz w:val="20"/>
                <w:szCs w:val="20"/>
                <w:lang w:val="en-GB"/>
              </w:rPr>
              <w:t>n (%)</w:t>
            </w:r>
          </w:p>
          <w:p w14:paraId="0FDFA3EC" w14:textId="77777777" w:rsidR="005C72B4" w:rsidRPr="00954AE6" w:rsidRDefault="005C72B4" w:rsidP="008F4F8C">
            <w:pPr>
              <w:jc w:val="center"/>
              <w:rPr>
                <w:bCs/>
                <w:sz w:val="20"/>
                <w:szCs w:val="20"/>
                <w:lang w:val="en-GB"/>
              </w:rPr>
            </w:pPr>
            <w:r>
              <w:rPr>
                <w:bCs/>
                <w:sz w:val="20"/>
                <w:szCs w:val="20"/>
                <w:lang w:val="en-US"/>
              </w:rPr>
              <w:t xml:space="preserve">Gastrointestinal disease </w:t>
            </w:r>
            <w:r w:rsidRPr="00F47059">
              <w:rPr>
                <w:bCs/>
                <w:sz w:val="20"/>
                <w:szCs w:val="20"/>
                <w:lang w:val="en-GB"/>
              </w:rPr>
              <w:t>n (%)</w:t>
            </w:r>
          </w:p>
        </w:tc>
        <w:tc>
          <w:tcPr>
            <w:tcW w:w="1711" w:type="dxa"/>
            <w:tcBorders>
              <w:bottom w:val="single" w:sz="4" w:space="0" w:color="auto"/>
            </w:tcBorders>
            <w:shd w:val="clear" w:color="auto" w:fill="auto"/>
            <w:vAlign w:val="center"/>
          </w:tcPr>
          <w:p w14:paraId="11A040CC" w14:textId="77777777" w:rsidR="005C72B4" w:rsidRDefault="005C72B4" w:rsidP="008F4F8C">
            <w:pPr>
              <w:jc w:val="center"/>
              <w:rPr>
                <w:rFonts w:cstheme="minorHAnsi"/>
                <w:sz w:val="20"/>
                <w:szCs w:val="18"/>
                <w:lang w:val="en-US"/>
              </w:rPr>
            </w:pPr>
          </w:p>
          <w:p w14:paraId="4BE27E18" w14:textId="77777777" w:rsidR="005C72B4" w:rsidRDefault="005C72B4" w:rsidP="008F4F8C">
            <w:pPr>
              <w:jc w:val="center"/>
              <w:rPr>
                <w:rFonts w:cstheme="minorHAnsi"/>
                <w:sz w:val="20"/>
                <w:szCs w:val="18"/>
                <w:lang w:val="en-US"/>
              </w:rPr>
            </w:pPr>
          </w:p>
          <w:p w14:paraId="4B0C2A19" w14:textId="77777777" w:rsidR="005C72B4" w:rsidRDefault="005C72B4" w:rsidP="008F4F8C">
            <w:pPr>
              <w:jc w:val="center"/>
              <w:rPr>
                <w:rFonts w:cstheme="minorHAnsi"/>
                <w:sz w:val="20"/>
                <w:szCs w:val="18"/>
                <w:lang w:val="en-US"/>
              </w:rPr>
            </w:pPr>
          </w:p>
          <w:p w14:paraId="2CB7D095" w14:textId="77777777" w:rsidR="005C72B4" w:rsidRDefault="005C72B4" w:rsidP="008F4F8C">
            <w:pPr>
              <w:jc w:val="center"/>
              <w:rPr>
                <w:rFonts w:cstheme="minorHAnsi"/>
                <w:sz w:val="20"/>
                <w:szCs w:val="18"/>
                <w:lang w:val="en-US"/>
              </w:rPr>
            </w:pPr>
            <w:r>
              <w:rPr>
                <w:rFonts w:cstheme="minorHAnsi"/>
                <w:sz w:val="20"/>
                <w:szCs w:val="18"/>
                <w:lang w:val="en-US"/>
              </w:rPr>
              <w:t>12 (18.2)</w:t>
            </w:r>
          </w:p>
          <w:p w14:paraId="22C9B341" w14:textId="77777777" w:rsidR="005C72B4" w:rsidRDefault="005C72B4" w:rsidP="008F4F8C">
            <w:pPr>
              <w:jc w:val="center"/>
              <w:rPr>
                <w:rFonts w:cstheme="minorHAnsi"/>
                <w:sz w:val="20"/>
                <w:szCs w:val="18"/>
                <w:lang w:val="en-US"/>
              </w:rPr>
            </w:pPr>
            <w:r>
              <w:rPr>
                <w:rFonts w:cstheme="minorHAnsi"/>
                <w:sz w:val="20"/>
                <w:szCs w:val="18"/>
                <w:lang w:val="en-US"/>
              </w:rPr>
              <w:t>2 (3.0)</w:t>
            </w:r>
          </w:p>
          <w:p w14:paraId="2EEE9743" w14:textId="77777777" w:rsidR="005C72B4" w:rsidRDefault="005C72B4" w:rsidP="008F4F8C">
            <w:pPr>
              <w:jc w:val="center"/>
              <w:rPr>
                <w:rFonts w:cstheme="minorHAnsi"/>
                <w:sz w:val="20"/>
                <w:szCs w:val="18"/>
                <w:lang w:val="en-US"/>
              </w:rPr>
            </w:pPr>
            <w:r>
              <w:rPr>
                <w:rFonts w:cstheme="minorHAnsi"/>
                <w:sz w:val="20"/>
                <w:szCs w:val="18"/>
                <w:lang w:val="en-US"/>
              </w:rPr>
              <w:t>2 (3.0)</w:t>
            </w:r>
          </w:p>
          <w:p w14:paraId="122DA63B" w14:textId="77777777" w:rsidR="005C72B4" w:rsidRDefault="005C72B4" w:rsidP="008F4F8C">
            <w:pPr>
              <w:jc w:val="center"/>
              <w:rPr>
                <w:rFonts w:cstheme="minorHAnsi"/>
                <w:sz w:val="20"/>
                <w:szCs w:val="18"/>
                <w:lang w:val="en-US"/>
              </w:rPr>
            </w:pPr>
            <w:r>
              <w:rPr>
                <w:rFonts w:cstheme="minorHAnsi"/>
                <w:sz w:val="20"/>
                <w:szCs w:val="18"/>
                <w:lang w:val="en-US"/>
              </w:rPr>
              <w:t>7 (10.6)</w:t>
            </w:r>
          </w:p>
          <w:p w14:paraId="7C4EE472" w14:textId="77777777" w:rsidR="005C72B4" w:rsidRDefault="005C72B4" w:rsidP="008F4F8C">
            <w:pPr>
              <w:jc w:val="center"/>
              <w:rPr>
                <w:rFonts w:cstheme="minorHAnsi"/>
                <w:sz w:val="20"/>
                <w:szCs w:val="18"/>
                <w:lang w:val="en-US"/>
              </w:rPr>
            </w:pPr>
            <w:r>
              <w:rPr>
                <w:rFonts w:cstheme="minorHAnsi"/>
                <w:sz w:val="20"/>
                <w:szCs w:val="18"/>
                <w:lang w:val="en-US"/>
              </w:rPr>
              <w:t>16 (24.2)</w:t>
            </w:r>
          </w:p>
          <w:p w14:paraId="799EE066" w14:textId="77777777" w:rsidR="005C72B4" w:rsidRDefault="005C72B4" w:rsidP="008F4F8C">
            <w:pPr>
              <w:jc w:val="center"/>
              <w:rPr>
                <w:rFonts w:cstheme="minorHAnsi"/>
                <w:sz w:val="20"/>
                <w:szCs w:val="18"/>
                <w:lang w:val="en-US"/>
              </w:rPr>
            </w:pPr>
            <w:r>
              <w:rPr>
                <w:rFonts w:cstheme="minorHAnsi"/>
                <w:sz w:val="20"/>
                <w:szCs w:val="18"/>
                <w:lang w:val="en-US"/>
              </w:rPr>
              <w:t>12 (18.2)</w:t>
            </w:r>
          </w:p>
          <w:p w14:paraId="5F1393FA" w14:textId="77777777" w:rsidR="005C72B4" w:rsidRDefault="005C72B4" w:rsidP="008F4F8C">
            <w:pPr>
              <w:jc w:val="center"/>
              <w:rPr>
                <w:rFonts w:cstheme="minorHAnsi"/>
                <w:sz w:val="20"/>
                <w:szCs w:val="18"/>
                <w:lang w:val="en-US"/>
              </w:rPr>
            </w:pPr>
            <w:r>
              <w:rPr>
                <w:rFonts w:cstheme="minorHAnsi"/>
                <w:sz w:val="20"/>
                <w:szCs w:val="18"/>
                <w:lang w:val="en-US"/>
              </w:rPr>
              <w:t>4 (6.1)</w:t>
            </w:r>
          </w:p>
          <w:p w14:paraId="0D20BF75" w14:textId="77777777" w:rsidR="005C72B4" w:rsidRDefault="005C72B4" w:rsidP="008F4F8C">
            <w:pPr>
              <w:jc w:val="center"/>
              <w:rPr>
                <w:rFonts w:cstheme="minorHAnsi"/>
                <w:sz w:val="20"/>
                <w:szCs w:val="18"/>
                <w:lang w:val="en-US"/>
              </w:rPr>
            </w:pPr>
            <w:r>
              <w:rPr>
                <w:rFonts w:cstheme="minorHAnsi"/>
                <w:sz w:val="20"/>
                <w:szCs w:val="18"/>
                <w:lang w:val="en-US"/>
              </w:rPr>
              <w:t>7 (10.6)</w:t>
            </w:r>
          </w:p>
          <w:p w14:paraId="3C5D929E" w14:textId="77777777" w:rsidR="005C72B4" w:rsidRDefault="005C72B4" w:rsidP="008F4F8C">
            <w:pPr>
              <w:jc w:val="center"/>
              <w:rPr>
                <w:rFonts w:cstheme="minorHAnsi"/>
                <w:sz w:val="20"/>
                <w:szCs w:val="18"/>
                <w:lang w:val="en-US"/>
              </w:rPr>
            </w:pPr>
            <w:r>
              <w:rPr>
                <w:rFonts w:cstheme="minorHAnsi"/>
                <w:sz w:val="20"/>
                <w:szCs w:val="18"/>
                <w:lang w:val="en-US"/>
              </w:rPr>
              <w:t>50 (75.8)</w:t>
            </w:r>
          </w:p>
          <w:p w14:paraId="6CCE8A31" w14:textId="77777777" w:rsidR="005C72B4" w:rsidRDefault="005C72B4" w:rsidP="008F4F8C">
            <w:pPr>
              <w:jc w:val="center"/>
              <w:rPr>
                <w:rFonts w:cstheme="minorHAnsi"/>
                <w:sz w:val="20"/>
                <w:szCs w:val="18"/>
                <w:lang w:val="en-US"/>
              </w:rPr>
            </w:pPr>
            <w:r>
              <w:rPr>
                <w:rFonts w:cstheme="minorHAnsi"/>
                <w:sz w:val="20"/>
                <w:szCs w:val="18"/>
                <w:lang w:val="en-US"/>
              </w:rPr>
              <w:t>8 (12.1)</w:t>
            </w:r>
          </w:p>
          <w:p w14:paraId="4A986EFD" w14:textId="77777777" w:rsidR="005C72B4" w:rsidRDefault="005C72B4" w:rsidP="008F4F8C">
            <w:pPr>
              <w:jc w:val="center"/>
              <w:rPr>
                <w:rFonts w:cstheme="minorHAnsi"/>
                <w:sz w:val="20"/>
                <w:szCs w:val="18"/>
                <w:lang w:val="en-US"/>
              </w:rPr>
            </w:pPr>
            <w:r>
              <w:rPr>
                <w:rFonts w:cstheme="minorHAnsi"/>
                <w:sz w:val="20"/>
                <w:szCs w:val="18"/>
                <w:lang w:val="en-US"/>
              </w:rPr>
              <w:t>10 (15.2)</w:t>
            </w:r>
          </w:p>
          <w:p w14:paraId="54E6BD0C" w14:textId="77777777" w:rsidR="005C72B4" w:rsidRDefault="005C72B4" w:rsidP="008F4F8C">
            <w:pPr>
              <w:jc w:val="center"/>
              <w:rPr>
                <w:rFonts w:cstheme="minorHAnsi"/>
                <w:sz w:val="20"/>
                <w:szCs w:val="18"/>
                <w:lang w:val="en-US"/>
              </w:rPr>
            </w:pPr>
            <w:r>
              <w:rPr>
                <w:rFonts w:cstheme="minorHAnsi"/>
                <w:sz w:val="20"/>
                <w:szCs w:val="18"/>
                <w:lang w:val="en-US"/>
              </w:rPr>
              <w:t>9 (13.6)</w:t>
            </w:r>
          </w:p>
          <w:p w14:paraId="32EF46BC" w14:textId="77777777" w:rsidR="005C72B4" w:rsidRDefault="005C72B4" w:rsidP="008F4F8C">
            <w:pPr>
              <w:jc w:val="center"/>
              <w:rPr>
                <w:rFonts w:cstheme="minorHAnsi"/>
                <w:sz w:val="20"/>
                <w:szCs w:val="18"/>
                <w:lang w:val="en-US"/>
              </w:rPr>
            </w:pPr>
            <w:r>
              <w:rPr>
                <w:rFonts w:cstheme="minorHAnsi"/>
                <w:sz w:val="20"/>
                <w:szCs w:val="18"/>
                <w:lang w:val="en-US"/>
              </w:rPr>
              <w:t>3 (4.5)</w:t>
            </w:r>
          </w:p>
        </w:tc>
        <w:tc>
          <w:tcPr>
            <w:tcW w:w="1985" w:type="dxa"/>
            <w:tcBorders>
              <w:bottom w:val="single" w:sz="4" w:space="0" w:color="auto"/>
            </w:tcBorders>
            <w:shd w:val="clear" w:color="auto" w:fill="auto"/>
            <w:vAlign w:val="center"/>
          </w:tcPr>
          <w:p w14:paraId="207957D1" w14:textId="77777777" w:rsidR="005C72B4" w:rsidRDefault="005C72B4" w:rsidP="008F4F8C">
            <w:pPr>
              <w:jc w:val="center"/>
              <w:rPr>
                <w:rFonts w:cstheme="minorHAnsi"/>
                <w:sz w:val="20"/>
                <w:szCs w:val="18"/>
                <w:lang w:val="en-US"/>
              </w:rPr>
            </w:pPr>
          </w:p>
          <w:p w14:paraId="6A2AA545" w14:textId="77777777" w:rsidR="005C72B4" w:rsidRDefault="005C72B4" w:rsidP="008F4F8C">
            <w:pPr>
              <w:jc w:val="center"/>
              <w:rPr>
                <w:rFonts w:cstheme="minorHAnsi"/>
                <w:sz w:val="20"/>
                <w:szCs w:val="18"/>
                <w:lang w:val="en-US"/>
              </w:rPr>
            </w:pPr>
          </w:p>
          <w:p w14:paraId="011338B0" w14:textId="77777777" w:rsidR="005C72B4" w:rsidRDefault="005C72B4" w:rsidP="008F4F8C">
            <w:pPr>
              <w:jc w:val="center"/>
              <w:rPr>
                <w:rFonts w:cstheme="minorHAnsi"/>
                <w:sz w:val="20"/>
                <w:szCs w:val="18"/>
                <w:lang w:val="en-US"/>
              </w:rPr>
            </w:pPr>
          </w:p>
          <w:p w14:paraId="59726BA3" w14:textId="77777777" w:rsidR="005C72B4" w:rsidRDefault="005C72B4" w:rsidP="008F4F8C">
            <w:pPr>
              <w:jc w:val="center"/>
              <w:rPr>
                <w:rFonts w:cstheme="minorHAnsi"/>
                <w:sz w:val="20"/>
                <w:szCs w:val="18"/>
                <w:lang w:val="en-US"/>
              </w:rPr>
            </w:pPr>
            <w:r>
              <w:rPr>
                <w:rFonts w:cstheme="minorHAnsi"/>
                <w:sz w:val="20"/>
                <w:szCs w:val="18"/>
                <w:lang w:val="en-US"/>
              </w:rPr>
              <w:t>16 (20.5)</w:t>
            </w:r>
          </w:p>
          <w:p w14:paraId="159832CC" w14:textId="77777777" w:rsidR="005C72B4" w:rsidRDefault="005C72B4" w:rsidP="008F4F8C">
            <w:pPr>
              <w:jc w:val="center"/>
              <w:rPr>
                <w:rFonts w:cstheme="minorHAnsi"/>
                <w:sz w:val="20"/>
                <w:szCs w:val="18"/>
                <w:lang w:val="en-US"/>
              </w:rPr>
            </w:pPr>
            <w:r>
              <w:rPr>
                <w:rFonts w:cstheme="minorHAnsi"/>
                <w:sz w:val="20"/>
                <w:szCs w:val="18"/>
                <w:lang w:val="en-US"/>
              </w:rPr>
              <w:t>2 (2.6)</w:t>
            </w:r>
          </w:p>
          <w:p w14:paraId="0AE16E3D" w14:textId="77777777" w:rsidR="005C72B4" w:rsidRDefault="005C72B4" w:rsidP="008F4F8C">
            <w:pPr>
              <w:jc w:val="center"/>
              <w:rPr>
                <w:rFonts w:cstheme="minorHAnsi"/>
                <w:sz w:val="20"/>
                <w:szCs w:val="18"/>
                <w:lang w:val="en-US"/>
              </w:rPr>
            </w:pPr>
            <w:r>
              <w:rPr>
                <w:rFonts w:cstheme="minorHAnsi"/>
                <w:sz w:val="20"/>
                <w:szCs w:val="18"/>
                <w:lang w:val="en-US"/>
              </w:rPr>
              <w:t>7 (9.0)</w:t>
            </w:r>
          </w:p>
          <w:p w14:paraId="054EE17F" w14:textId="77777777" w:rsidR="005C72B4" w:rsidRDefault="005C72B4" w:rsidP="008F4F8C">
            <w:pPr>
              <w:jc w:val="center"/>
              <w:rPr>
                <w:rFonts w:cstheme="minorHAnsi"/>
                <w:sz w:val="20"/>
                <w:szCs w:val="18"/>
                <w:lang w:val="en-US"/>
              </w:rPr>
            </w:pPr>
            <w:r>
              <w:rPr>
                <w:rFonts w:cstheme="minorHAnsi"/>
                <w:sz w:val="20"/>
                <w:szCs w:val="18"/>
                <w:lang w:val="en-US"/>
              </w:rPr>
              <w:t>8 (10.3)</w:t>
            </w:r>
          </w:p>
          <w:p w14:paraId="3E2D759E" w14:textId="77777777" w:rsidR="005C72B4" w:rsidRDefault="005C72B4" w:rsidP="008F4F8C">
            <w:pPr>
              <w:jc w:val="center"/>
              <w:rPr>
                <w:rFonts w:cstheme="minorHAnsi"/>
                <w:sz w:val="20"/>
                <w:szCs w:val="18"/>
                <w:lang w:val="en-US"/>
              </w:rPr>
            </w:pPr>
            <w:r>
              <w:rPr>
                <w:rFonts w:cstheme="minorHAnsi"/>
                <w:sz w:val="20"/>
                <w:szCs w:val="18"/>
                <w:lang w:val="en-US"/>
              </w:rPr>
              <w:t>19 (24.4)</w:t>
            </w:r>
          </w:p>
          <w:p w14:paraId="7105F5E1" w14:textId="77777777" w:rsidR="005C72B4" w:rsidRDefault="005C72B4" w:rsidP="008F4F8C">
            <w:pPr>
              <w:jc w:val="center"/>
              <w:rPr>
                <w:rFonts w:cstheme="minorHAnsi"/>
                <w:sz w:val="20"/>
                <w:szCs w:val="18"/>
                <w:lang w:val="en-US"/>
              </w:rPr>
            </w:pPr>
            <w:r>
              <w:rPr>
                <w:rFonts w:cstheme="minorHAnsi"/>
                <w:sz w:val="20"/>
                <w:szCs w:val="18"/>
                <w:lang w:val="en-US"/>
              </w:rPr>
              <w:t>23 (29.5)</w:t>
            </w:r>
          </w:p>
          <w:p w14:paraId="0CB69D85" w14:textId="77777777" w:rsidR="005C72B4" w:rsidRDefault="005C72B4" w:rsidP="008F4F8C">
            <w:pPr>
              <w:jc w:val="center"/>
              <w:rPr>
                <w:rFonts w:cstheme="minorHAnsi"/>
                <w:sz w:val="20"/>
                <w:szCs w:val="18"/>
                <w:lang w:val="en-US"/>
              </w:rPr>
            </w:pPr>
            <w:r>
              <w:rPr>
                <w:rFonts w:cstheme="minorHAnsi"/>
                <w:sz w:val="20"/>
                <w:szCs w:val="18"/>
                <w:lang w:val="en-US"/>
              </w:rPr>
              <w:t>7 (9.0)</w:t>
            </w:r>
          </w:p>
          <w:p w14:paraId="54C5B6A1" w14:textId="77777777" w:rsidR="005C72B4" w:rsidRDefault="005C72B4" w:rsidP="008F4F8C">
            <w:pPr>
              <w:jc w:val="center"/>
              <w:rPr>
                <w:rFonts w:cstheme="minorHAnsi"/>
                <w:sz w:val="20"/>
                <w:szCs w:val="18"/>
                <w:lang w:val="en-US"/>
              </w:rPr>
            </w:pPr>
            <w:r>
              <w:rPr>
                <w:rFonts w:cstheme="minorHAnsi"/>
                <w:sz w:val="20"/>
                <w:szCs w:val="18"/>
                <w:lang w:val="en-US"/>
              </w:rPr>
              <w:t>10 (12.8)</w:t>
            </w:r>
          </w:p>
          <w:p w14:paraId="3FFC2AFC" w14:textId="77777777" w:rsidR="005C72B4" w:rsidRDefault="005C72B4" w:rsidP="008F4F8C">
            <w:pPr>
              <w:jc w:val="center"/>
              <w:rPr>
                <w:rFonts w:cstheme="minorHAnsi"/>
                <w:sz w:val="20"/>
                <w:szCs w:val="18"/>
                <w:lang w:val="en-US"/>
              </w:rPr>
            </w:pPr>
            <w:r>
              <w:rPr>
                <w:rFonts w:cstheme="minorHAnsi"/>
                <w:sz w:val="20"/>
                <w:szCs w:val="18"/>
                <w:lang w:val="en-US"/>
              </w:rPr>
              <w:t>68 (87.2)</w:t>
            </w:r>
          </w:p>
          <w:p w14:paraId="4809DFFC" w14:textId="77777777" w:rsidR="005C72B4" w:rsidRDefault="005C72B4" w:rsidP="008F4F8C">
            <w:pPr>
              <w:jc w:val="center"/>
              <w:rPr>
                <w:rFonts w:cstheme="minorHAnsi"/>
                <w:sz w:val="20"/>
                <w:szCs w:val="18"/>
                <w:lang w:val="en-US"/>
              </w:rPr>
            </w:pPr>
            <w:r>
              <w:rPr>
                <w:rFonts w:cstheme="minorHAnsi"/>
                <w:sz w:val="20"/>
                <w:szCs w:val="18"/>
                <w:lang w:val="en-US"/>
              </w:rPr>
              <w:t>16 (20.5)</w:t>
            </w:r>
          </w:p>
          <w:p w14:paraId="3DE2A99A" w14:textId="77777777" w:rsidR="005C72B4" w:rsidRDefault="005C72B4" w:rsidP="008F4F8C">
            <w:pPr>
              <w:jc w:val="center"/>
              <w:rPr>
                <w:rFonts w:cstheme="minorHAnsi"/>
                <w:sz w:val="20"/>
                <w:szCs w:val="18"/>
                <w:lang w:val="en-US"/>
              </w:rPr>
            </w:pPr>
            <w:r>
              <w:rPr>
                <w:rFonts w:cstheme="minorHAnsi"/>
                <w:sz w:val="20"/>
                <w:szCs w:val="18"/>
                <w:lang w:val="en-US"/>
              </w:rPr>
              <w:t>25 (32.1)</w:t>
            </w:r>
          </w:p>
          <w:p w14:paraId="3B9157BB" w14:textId="77777777" w:rsidR="005C72B4" w:rsidRDefault="005C72B4" w:rsidP="008F4F8C">
            <w:pPr>
              <w:jc w:val="center"/>
              <w:rPr>
                <w:rFonts w:cstheme="minorHAnsi"/>
                <w:sz w:val="20"/>
                <w:szCs w:val="18"/>
                <w:lang w:val="en-US"/>
              </w:rPr>
            </w:pPr>
            <w:r>
              <w:rPr>
                <w:rFonts w:cstheme="minorHAnsi"/>
                <w:sz w:val="20"/>
                <w:szCs w:val="18"/>
                <w:lang w:val="en-US"/>
              </w:rPr>
              <w:t>20 (25.6)</w:t>
            </w:r>
          </w:p>
          <w:p w14:paraId="51DF7228" w14:textId="77777777" w:rsidR="005C72B4" w:rsidRDefault="005C72B4" w:rsidP="008F4F8C">
            <w:pPr>
              <w:jc w:val="center"/>
              <w:rPr>
                <w:rFonts w:cstheme="minorHAnsi"/>
                <w:sz w:val="20"/>
                <w:szCs w:val="18"/>
                <w:lang w:val="en-US"/>
              </w:rPr>
            </w:pPr>
            <w:r>
              <w:rPr>
                <w:rFonts w:cstheme="minorHAnsi"/>
                <w:sz w:val="20"/>
                <w:szCs w:val="18"/>
                <w:lang w:val="en-US"/>
              </w:rPr>
              <w:t>11 (14.1)</w:t>
            </w:r>
          </w:p>
        </w:tc>
        <w:tc>
          <w:tcPr>
            <w:tcW w:w="1704" w:type="dxa"/>
            <w:tcBorders>
              <w:bottom w:val="single" w:sz="4" w:space="0" w:color="auto"/>
            </w:tcBorders>
            <w:vAlign w:val="center"/>
          </w:tcPr>
          <w:p w14:paraId="042B3E7A" w14:textId="77777777" w:rsidR="005C72B4" w:rsidRDefault="005C72B4" w:rsidP="008F4F8C">
            <w:pPr>
              <w:jc w:val="center"/>
              <w:rPr>
                <w:rFonts w:cstheme="minorHAnsi"/>
                <w:sz w:val="20"/>
                <w:szCs w:val="18"/>
                <w:lang w:val="en-US"/>
              </w:rPr>
            </w:pPr>
          </w:p>
          <w:p w14:paraId="0A088EEA" w14:textId="77777777" w:rsidR="005C72B4" w:rsidRDefault="005C72B4" w:rsidP="008F4F8C">
            <w:pPr>
              <w:jc w:val="center"/>
              <w:rPr>
                <w:rFonts w:cstheme="minorHAnsi"/>
                <w:sz w:val="20"/>
                <w:szCs w:val="18"/>
                <w:lang w:val="en-US"/>
              </w:rPr>
            </w:pPr>
          </w:p>
          <w:p w14:paraId="055F4A27" w14:textId="77777777" w:rsidR="005C72B4" w:rsidRDefault="005C72B4" w:rsidP="008F4F8C">
            <w:pPr>
              <w:jc w:val="center"/>
              <w:rPr>
                <w:rFonts w:cstheme="minorHAnsi"/>
                <w:sz w:val="20"/>
                <w:szCs w:val="18"/>
                <w:lang w:val="en-US"/>
              </w:rPr>
            </w:pPr>
          </w:p>
          <w:p w14:paraId="33AC74EA" w14:textId="77777777" w:rsidR="005C72B4" w:rsidRDefault="005C72B4" w:rsidP="008F4F8C">
            <w:pPr>
              <w:jc w:val="center"/>
              <w:rPr>
                <w:rFonts w:cstheme="minorHAnsi"/>
                <w:sz w:val="20"/>
                <w:szCs w:val="18"/>
                <w:lang w:val="en-US"/>
              </w:rPr>
            </w:pPr>
            <w:r>
              <w:rPr>
                <w:rFonts w:cstheme="minorHAnsi"/>
                <w:sz w:val="20"/>
                <w:szCs w:val="18"/>
                <w:lang w:val="en-US"/>
              </w:rPr>
              <w:t>28 (19.4)</w:t>
            </w:r>
          </w:p>
          <w:p w14:paraId="7A0DF811" w14:textId="77777777" w:rsidR="005C72B4" w:rsidRDefault="005C72B4" w:rsidP="008F4F8C">
            <w:pPr>
              <w:jc w:val="center"/>
              <w:rPr>
                <w:rFonts w:cstheme="minorHAnsi"/>
                <w:sz w:val="20"/>
                <w:szCs w:val="18"/>
                <w:lang w:val="en-US"/>
              </w:rPr>
            </w:pPr>
            <w:r>
              <w:rPr>
                <w:rFonts w:cstheme="minorHAnsi"/>
                <w:sz w:val="20"/>
                <w:szCs w:val="18"/>
                <w:lang w:val="en-US"/>
              </w:rPr>
              <w:t>4 (2.8)</w:t>
            </w:r>
          </w:p>
          <w:p w14:paraId="04F293D3" w14:textId="77777777" w:rsidR="005C72B4" w:rsidRDefault="005C72B4" w:rsidP="008F4F8C">
            <w:pPr>
              <w:jc w:val="center"/>
              <w:rPr>
                <w:rFonts w:cstheme="minorHAnsi"/>
                <w:sz w:val="20"/>
                <w:szCs w:val="18"/>
                <w:lang w:val="en-US"/>
              </w:rPr>
            </w:pPr>
            <w:r>
              <w:rPr>
                <w:rFonts w:cstheme="minorHAnsi"/>
                <w:sz w:val="20"/>
                <w:szCs w:val="18"/>
                <w:lang w:val="en-US"/>
              </w:rPr>
              <w:t>9 (6.3)</w:t>
            </w:r>
          </w:p>
          <w:p w14:paraId="691DABA4" w14:textId="77777777" w:rsidR="005C72B4" w:rsidRDefault="005C72B4" w:rsidP="008F4F8C">
            <w:pPr>
              <w:jc w:val="center"/>
              <w:rPr>
                <w:rFonts w:cstheme="minorHAnsi"/>
                <w:sz w:val="20"/>
                <w:szCs w:val="18"/>
                <w:lang w:val="en-US"/>
              </w:rPr>
            </w:pPr>
            <w:r>
              <w:rPr>
                <w:rFonts w:cstheme="minorHAnsi"/>
                <w:sz w:val="20"/>
                <w:szCs w:val="18"/>
                <w:lang w:val="en-US"/>
              </w:rPr>
              <w:t>15 (10.4)</w:t>
            </w:r>
          </w:p>
          <w:p w14:paraId="324E8FF1" w14:textId="77777777" w:rsidR="005C72B4" w:rsidRDefault="005C72B4" w:rsidP="008F4F8C">
            <w:pPr>
              <w:jc w:val="center"/>
              <w:rPr>
                <w:rFonts w:cstheme="minorHAnsi"/>
                <w:sz w:val="20"/>
                <w:szCs w:val="18"/>
                <w:lang w:val="en-US"/>
              </w:rPr>
            </w:pPr>
            <w:r>
              <w:rPr>
                <w:rFonts w:cstheme="minorHAnsi"/>
                <w:sz w:val="20"/>
                <w:szCs w:val="18"/>
                <w:lang w:val="en-US"/>
              </w:rPr>
              <w:t>35 (24.3)</w:t>
            </w:r>
          </w:p>
          <w:p w14:paraId="0AF4D078" w14:textId="77777777" w:rsidR="005C72B4" w:rsidRDefault="005C72B4" w:rsidP="008F4F8C">
            <w:pPr>
              <w:jc w:val="center"/>
              <w:rPr>
                <w:rFonts w:cstheme="minorHAnsi"/>
                <w:sz w:val="20"/>
                <w:szCs w:val="18"/>
                <w:lang w:val="en-US"/>
              </w:rPr>
            </w:pPr>
            <w:r>
              <w:rPr>
                <w:rFonts w:cstheme="minorHAnsi"/>
                <w:sz w:val="20"/>
                <w:szCs w:val="18"/>
                <w:lang w:val="en-US"/>
              </w:rPr>
              <w:t>35 (24.3)</w:t>
            </w:r>
          </w:p>
          <w:p w14:paraId="6CEE3CBF" w14:textId="77777777" w:rsidR="005C72B4" w:rsidRDefault="005C72B4" w:rsidP="008F4F8C">
            <w:pPr>
              <w:jc w:val="center"/>
              <w:rPr>
                <w:rFonts w:cstheme="minorHAnsi"/>
                <w:sz w:val="20"/>
                <w:szCs w:val="18"/>
                <w:lang w:val="en-US"/>
              </w:rPr>
            </w:pPr>
            <w:r>
              <w:rPr>
                <w:rFonts w:cstheme="minorHAnsi"/>
                <w:sz w:val="20"/>
                <w:szCs w:val="18"/>
                <w:lang w:val="en-US"/>
              </w:rPr>
              <w:t>11 (7.6)</w:t>
            </w:r>
          </w:p>
          <w:p w14:paraId="0A9D4B39" w14:textId="77777777" w:rsidR="005C72B4" w:rsidRDefault="005C72B4" w:rsidP="008F4F8C">
            <w:pPr>
              <w:jc w:val="center"/>
              <w:rPr>
                <w:rFonts w:cstheme="minorHAnsi"/>
                <w:sz w:val="20"/>
                <w:szCs w:val="18"/>
                <w:lang w:val="en-US"/>
              </w:rPr>
            </w:pPr>
            <w:r>
              <w:rPr>
                <w:rFonts w:cstheme="minorHAnsi"/>
                <w:sz w:val="20"/>
                <w:szCs w:val="18"/>
                <w:lang w:val="en-US"/>
              </w:rPr>
              <w:t>17(11.8)</w:t>
            </w:r>
          </w:p>
          <w:p w14:paraId="4F5B8978" w14:textId="77777777" w:rsidR="005C72B4" w:rsidRDefault="005C72B4" w:rsidP="008F4F8C">
            <w:pPr>
              <w:jc w:val="center"/>
              <w:rPr>
                <w:rFonts w:cstheme="minorHAnsi"/>
                <w:sz w:val="20"/>
                <w:szCs w:val="18"/>
                <w:lang w:val="en-US"/>
              </w:rPr>
            </w:pPr>
            <w:r>
              <w:rPr>
                <w:rFonts w:cstheme="minorHAnsi"/>
                <w:sz w:val="20"/>
                <w:szCs w:val="18"/>
                <w:lang w:val="en-US"/>
              </w:rPr>
              <w:t>118 (81.9)</w:t>
            </w:r>
          </w:p>
          <w:p w14:paraId="05B5B08A" w14:textId="77777777" w:rsidR="005C72B4" w:rsidRDefault="005C72B4" w:rsidP="008F4F8C">
            <w:pPr>
              <w:jc w:val="center"/>
              <w:rPr>
                <w:rFonts w:cstheme="minorHAnsi"/>
                <w:sz w:val="20"/>
                <w:szCs w:val="18"/>
                <w:lang w:val="en-US"/>
              </w:rPr>
            </w:pPr>
            <w:r>
              <w:rPr>
                <w:rFonts w:cstheme="minorHAnsi"/>
                <w:sz w:val="20"/>
                <w:szCs w:val="18"/>
                <w:lang w:val="en-US"/>
              </w:rPr>
              <w:t>24 (16.7)</w:t>
            </w:r>
          </w:p>
          <w:p w14:paraId="26425FD9" w14:textId="77777777" w:rsidR="005C72B4" w:rsidRDefault="005C72B4" w:rsidP="008F4F8C">
            <w:pPr>
              <w:jc w:val="center"/>
              <w:rPr>
                <w:rFonts w:cstheme="minorHAnsi"/>
                <w:sz w:val="20"/>
                <w:szCs w:val="18"/>
                <w:lang w:val="en-US"/>
              </w:rPr>
            </w:pPr>
            <w:r>
              <w:rPr>
                <w:rFonts w:cstheme="minorHAnsi"/>
                <w:sz w:val="20"/>
                <w:szCs w:val="18"/>
                <w:lang w:val="en-US"/>
              </w:rPr>
              <w:t>35 (24.3)</w:t>
            </w:r>
          </w:p>
          <w:p w14:paraId="5B63C6C5" w14:textId="77777777" w:rsidR="005C72B4" w:rsidRDefault="005C72B4" w:rsidP="008F4F8C">
            <w:pPr>
              <w:jc w:val="center"/>
              <w:rPr>
                <w:rFonts w:cstheme="minorHAnsi"/>
                <w:sz w:val="20"/>
                <w:szCs w:val="18"/>
                <w:lang w:val="en-US"/>
              </w:rPr>
            </w:pPr>
            <w:r>
              <w:rPr>
                <w:rFonts w:cstheme="minorHAnsi"/>
                <w:sz w:val="20"/>
                <w:szCs w:val="18"/>
                <w:lang w:val="en-US"/>
              </w:rPr>
              <w:t>29 (20.1)</w:t>
            </w:r>
          </w:p>
          <w:p w14:paraId="1DCD6396" w14:textId="77777777" w:rsidR="005C72B4" w:rsidRDefault="005C72B4" w:rsidP="008F4F8C">
            <w:pPr>
              <w:jc w:val="center"/>
              <w:rPr>
                <w:rFonts w:cstheme="minorHAnsi"/>
                <w:sz w:val="20"/>
                <w:szCs w:val="18"/>
                <w:lang w:val="en-US"/>
              </w:rPr>
            </w:pPr>
            <w:r>
              <w:rPr>
                <w:rFonts w:cstheme="minorHAnsi"/>
                <w:sz w:val="20"/>
                <w:szCs w:val="18"/>
                <w:lang w:val="en-US"/>
              </w:rPr>
              <w:t>14 (9.7)</w:t>
            </w:r>
          </w:p>
        </w:tc>
        <w:tc>
          <w:tcPr>
            <w:tcW w:w="1297" w:type="dxa"/>
            <w:tcBorders>
              <w:bottom w:val="single" w:sz="4" w:space="0" w:color="auto"/>
              <w:right w:val="single" w:sz="4" w:space="0" w:color="auto"/>
            </w:tcBorders>
            <w:shd w:val="clear" w:color="auto" w:fill="auto"/>
            <w:vAlign w:val="center"/>
          </w:tcPr>
          <w:p w14:paraId="6B723A2C" w14:textId="77777777" w:rsidR="005C72B4" w:rsidRDefault="005C72B4" w:rsidP="008F4F8C">
            <w:pPr>
              <w:jc w:val="center"/>
              <w:rPr>
                <w:rFonts w:cstheme="minorHAnsi"/>
                <w:sz w:val="20"/>
                <w:szCs w:val="18"/>
                <w:lang w:val="en-US"/>
              </w:rPr>
            </w:pPr>
          </w:p>
          <w:p w14:paraId="182E8B2B" w14:textId="77777777" w:rsidR="005C72B4" w:rsidRDefault="005C72B4" w:rsidP="008F4F8C">
            <w:pPr>
              <w:jc w:val="center"/>
              <w:rPr>
                <w:rFonts w:cstheme="minorHAnsi"/>
                <w:sz w:val="20"/>
                <w:szCs w:val="18"/>
                <w:lang w:val="en-US"/>
              </w:rPr>
            </w:pPr>
          </w:p>
          <w:p w14:paraId="4C9DBABA" w14:textId="77777777" w:rsidR="005C72B4" w:rsidRDefault="005C72B4" w:rsidP="008F4F8C">
            <w:pPr>
              <w:jc w:val="center"/>
              <w:rPr>
                <w:rFonts w:cstheme="minorHAnsi"/>
                <w:sz w:val="20"/>
                <w:szCs w:val="18"/>
                <w:lang w:val="en-US"/>
              </w:rPr>
            </w:pPr>
          </w:p>
          <w:p w14:paraId="5A113DB2" w14:textId="77777777" w:rsidR="005C72B4" w:rsidRPr="003305BE" w:rsidRDefault="005C72B4" w:rsidP="008F4F8C">
            <w:pPr>
              <w:jc w:val="center"/>
              <w:rPr>
                <w:rFonts w:cstheme="minorHAnsi"/>
                <w:sz w:val="20"/>
                <w:szCs w:val="18"/>
                <w:lang w:val="en-US"/>
              </w:rPr>
            </w:pPr>
            <w:r w:rsidRPr="003305BE">
              <w:rPr>
                <w:rFonts w:cstheme="minorHAnsi"/>
                <w:sz w:val="20"/>
                <w:szCs w:val="18"/>
                <w:lang w:val="en-US"/>
              </w:rPr>
              <w:t>.</w:t>
            </w:r>
            <w:r>
              <w:rPr>
                <w:rFonts w:cstheme="minorHAnsi"/>
                <w:sz w:val="20"/>
                <w:szCs w:val="18"/>
                <w:lang w:val="en-US"/>
              </w:rPr>
              <w:t>725</w:t>
            </w:r>
            <w:r w:rsidRPr="003305BE">
              <w:rPr>
                <w:rFonts w:cstheme="minorHAnsi"/>
                <w:sz w:val="20"/>
                <w:szCs w:val="18"/>
                <w:lang w:val="en-US"/>
              </w:rPr>
              <w:t>*</w:t>
            </w:r>
          </w:p>
          <w:p w14:paraId="6278C47B" w14:textId="77777777" w:rsidR="005C72B4" w:rsidRPr="00403EB4" w:rsidRDefault="005C72B4" w:rsidP="008F4F8C">
            <w:pPr>
              <w:jc w:val="center"/>
              <w:rPr>
                <w:rFonts w:cstheme="minorHAnsi"/>
                <w:sz w:val="20"/>
                <w:szCs w:val="18"/>
                <w:lang w:val="en-US"/>
              </w:rPr>
            </w:pPr>
            <w:r>
              <w:rPr>
                <w:rFonts w:cstheme="minorHAnsi"/>
                <w:sz w:val="20"/>
                <w:szCs w:val="18"/>
                <w:lang w:val="en-US"/>
              </w:rPr>
              <w:t>1.0*</w:t>
            </w:r>
            <w:r w:rsidRPr="00403EB4">
              <w:rPr>
                <w:rFonts w:cstheme="minorHAnsi"/>
                <w:sz w:val="20"/>
                <w:szCs w:val="18"/>
                <w:lang w:val="en-US"/>
              </w:rPr>
              <w:t>*</w:t>
            </w:r>
          </w:p>
          <w:p w14:paraId="4E169553" w14:textId="77777777" w:rsidR="005C72B4" w:rsidRPr="004F03B8" w:rsidRDefault="005C72B4" w:rsidP="008F4F8C">
            <w:pPr>
              <w:jc w:val="center"/>
              <w:rPr>
                <w:rFonts w:cstheme="minorHAnsi"/>
                <w:sz w:val="20"/>
                <w:szCs w:val="18"/>
                <w:lang w:val="en-US"/>
              </w:rPr>
            </w:pPr>
            <w:r>
              <w:rPr>
                <w:rFonts w:cstheme="minorHAnsi"/>
                <w:sz w:val="20"/>
                <w:szCs w:val="18"/>
                <w:lang w:val="en-US"/>
              </w:rPr>
              <w:t>.180</w:t>
            </w:r>
            <w:r w:rsidRPr="004F03B8">
              <w:rPr>
                <w:rFonts w:cstheme="minorHAnsi"/>
                <w:sz w:val="20"/>
                <w:szCs w:val="18"/>
                <w:lang w:val="en-US"/>
              </w:rPr>
              <w:t>*</w:t>
            </w:r>
            <w:r>
              <w:rPr>
                <w:rFonts w:cstheme="minorHAnsi"/>
                <w:sz w:val="20"/>
                <w:szCs w:val="18"/>
                <w:lang w:val="en-US"/>
              </w:rPr>
              <w:t>*</w:t>
            </w:r>
          </w:p>
          <w:p w14:paraId="536B678B" w14:textId="77777777" w:rsidR="005C72B4" w:rsidRPr="004F03B8" w:rsidRDefault="005C72B4" w:rsidP="008F4F8C">
            <w:pPr>
              <w:jc w:val="center"/>
              <w:rPr>
                <w:rFonts w:cstheme="minorHAnsi"/>
                <w:sz w:val="20"/>
                <w:szCs w:val="18"/>
                <w:lang w:val="en-US"/>
              </w:rPr>
            </w:pPr>
            <w:r>
              <w:rPr>
                <w:rFonts w:cstheme="minorHAnsi"/>
                <w:sz w:val="20"/>
                <w:szCs w:val="18"/>
                <w:lang w:val="en-US"/>
              </w:rPr>
              <w:t>.945*</w:t>
            </w:r>
          </w:p>
          <w:p w14:paraId="5A7029E5" w14:textId="77777777" w:rsidR="005C72B4" w:rsidRPr="004F03B8" w:rsidRDefault="005C72B4" w:rsidP="008F4F8C">
            <w:pPr>
              <w:jc w:val="center"/>
              <w:rPr>
                <w:rFonts w:cstheme="minorHAnsi"/>
                <w:sz w:val="20"/>
                <w:szCs w:val="18"/>
                <w:lang w:val="en-US"/>
              </w:rPr>
            </w:pPr>
            <w:r>
              <w:rPr>
                <w:rFonts w:cstheme="minorHAnsi"/>
                <w:sz w:val="20"/>
                <w:szCs w:val="18"/>
                <w:lang w:val="en-US"/>
              </w:rPr>
              <w:t>.987*</w:t>
            </w:r>
          </w:p>
          <w:p w14:paraId="1C040D56" w14:textId="77777777" w:rsidR="005C72B4" w:rsidRPr="004F03B8" w:rsidRDefault="005C72B4" w:rsidP="008F4F8C">
            <w:pPr>
              <w:jc w:val="center"/>
              <w:rPr>
                <w:rFonts w:cstheme="minorHAnsi"/>
                <w:sz w:val="20"/>
                <w:szCs w:val="18"/>
                <w:lang w:val="en-US"/>
              </w:rPr>
            </w:pPr>
            <w:r>
              <w:rPr>
                <w:rFonts w:cstheme="minorHAnsi"/>
                <w:sz w:val="20"/>
                <w:szCs w:val="18"/>
                <w:lang w:val="en-US"/>
              </w:rPr>
              <w:t>.115*</w:t>
            </w:r>
          </w:p>
          <w:p w14:paraId="6280593B" w14:textId="77777777" w:rsidR="005C72B4" w:rsidRPr="004F03B8" w:rsidRDefault="005C72B4" w:rsidP="008F4F8C">
            <w:pPr>
              <w:jc w:val="center"/>
              <w:rPr>
                <w:rFonts w:cstheme="minorHAnsi"/>
                <w:sz w:val="20"/>
                <w:szCs w:val="18"/>
                <w:lang w:val="en-US"/>
              </w:rPr>
            </w:pPr>
            <w:r>
              <w:rPr>
                <w:rFonts w:cstheme="minorHAnsi"/>
                <w:sz w:val="20"/>
                <w:szCs w:val="18"/>
                <w:lang w:val="en-US"/>
              </w:rPr>
              <w:t>.512*</w:t>
            </w:r>
          </w:p>
          <w:p w14:paraId="70EC2717" w14:textId="77777777" w:rsidR="005C72B4" w:rsidRPr="004F03B8" w:rsidRDefault="005C72B4" w:rsidP="008F4F8C">
            <w:pPr>
              <w:jc w:val="center"/>
              <w:rPr>
                <w:rFonts w:cstheme="minorHAnsi"/>
                <w:sz w:val="20"/>
                <w:szCs w:val="18"/>
                <w:lang w:val="en-US"/>
              </w:rPr>
            </w:pPr>
            <w:r>
              <w:rPr>
                <w:rFonts w:cstheme="minorHAnsi"/>
                <w:sz w:val="20"/>
                <w:szCs w:val="18"/>
                <w:lang w:val="en-US"/>
              </w:rPr>
              <w:t>.682*</w:t>
            </w:r>
          </w:p>
          <w:p w14:paraId="2EA48475" w14:textId="77777777" w:rsidR="005C72B4" w:rsidRPr="002278E7" w:rsidRDefault="005C72B4" w:rsidP="008F4F8C">
            <w:pPr>
              <w:jc w:val="center"/>
              <w:rPr>
                <w:rFonts w:cstheme="minorHAnsi"/>
                <w:sz w:val="20"/>
                <w:szCs w:val="18"/>
                <w:lang w:val="en-US"/>
              </w:rPr>
            </w:pPr>
            <w:r w:rsidRPr="002278E7">
              <w:rPr>
                <w:rFonts w:cstheme="minorHAnsi"/>
                <w:sz w:val="20"/>
                <w:szCs w:val="18"/>
                <w:lang w:val="en-US"/>
              </w:rPr>
              <w:t>.076*</w:t>
            </w:r>
          </w:p>
          <w:p w14:paraId="787A53F1" w14:textId="77777777" w:rsidR="005C72B4" w:rsidRPr="004F03B8" w:rsidRDefault="005C72B4" w:rsidP="008F4F8C">
            <w:pPr>
              <w:jc w:val="center"/>
              <w:rPr>
                <w:rFonts w:cstheme="minorHAnsi"/>
                <w:sz w:val="20"/>
                <w:szCs w:val="18"/>
                <w:lang w:val="en-US"/>
              </w:rPr>
            </w:pPr>
            <w:r>
              <w:rPr>
                <w:rFonts w:cstheme="minorHAnsi"/>
                <w:sz w:val="20"/>
                <w:szCs w:val="18"/>
                <w:lang w:val="en-US"/>
              </w:rPr>
              <w:t>.178*</w:t>
            </w:r>
          </w:p>
          <w:p w14:paraId="07F343C8" w14:textId="77777777" w:rsidR="005C72B4" w:rsidRPr="00ED13AC" w:rsidRDefault="005C72B4" w:rsidP="008F4F8C">
            <w:pPr>
              <w:jc w:val="center"/>
              <w:rPr>
                <w:rFonts w:cstheme="minorHAnsi"/>
                <w:b/>
                <w:bCs/>
                <w:sz w:val="21"/>
                <w:szCs w:val="20"/>
                <w:lang w:val="en-US"/>
              </w:rPr>
            </w:pPr>
            <w:r w:rsidRPr="00ED13AC">
              <w:rPr>
                <w:rFonts w:cstheme="minorHAnsi"/>
                <w:b/>
                <w:bCs/>
                <w:sz w:val="21"/>
                <w:szCs w:val="20"/>
                <w:lang w:val="en-US"/>
              </w:rPr>
              <w:t>.018*</w:t>
            </w:r>
          </w:p>
          <w:p w14:paraId="1A7C139E" w14:textId="77777777" w:rsidR="005C72B4" w:rsidRPr="005C3B53" w:rsidRDefault="005C72B4" w:rsidP="008F4F8C">
            <w:pPr>
              <w:jc w:val="center"/>
              <w:rPr>
                <w:rFonts w:cstheme="minorHAnsi"/>
                <w:sz w:val="20"/>
                <w:szCs w:val="18"/>
                <w:lang w:val="en-US"/>
              </w:rPr>
            </w:pPr>
            <w:r w:rsidRPr="005C3B53">
              <w:rPr>
                <w:rFonts w:cstheme="minorHAnsi"/>
                <w:sz w:val="20"/>
                <w:szCs w:val="18"/>
                <w:lang w:val="en-US"/>
              </w:rPr>
              <w:t>.073*</w:t>
            </w:r>
          </w:p>
          <w:p w14:paraId="25096493" w14:textId="77777777" w:rsidR="005C72B4" w:rsidRDefault="005C72B4" w:rsidP="008F4F8C">
            <w:pPr>
              <w:jc w:val="center"/>
              <w:rPr>
                <w:rFonts w:cstheme="minorHAnsi"/>
                <w:sz w:val="20"/>
                <w:szCs w:val="18"/>
                <w:lang w:val="en-US"/>
              </w:rPr>
            </w:pPr>
            <w:r w:rsidRPr="00355784">
              <w:rPr>
                <w:rFonts w:cstheme="minorHAnsi"/>
                <w:sz w:val="20"/>
                <w:szCs w:val="18"/>
                <w:lang w:val="en-US"/>
              </w:rPr>
              <w:t>.054*</w:t>
            </w:r>
          </w:p>
        </w:tc>
      </w:tr>
      <w:tr w:rsidR="005C72B4" w:rsidRPr="00985A65" w14:paraId="7C4EA0A2" w14:textId="77777777" w:rsidTr="008F4F8C">
        <w:trPr>
          <w:trHeight w:val="364"/>
          <w:jc w:val="center"/>
        </w:trPr>
        <w:tc>
          <w:tcPr>
            <w:tcW w:w="10378" w:type="dxa"/>
            <w:gridSpan w:val="5"/>
            <w:tcBorders>
              <w:top w:val="single" w:sz="4" w:space="0" w:color="auto"/>
              <w:left w:val="single" w:sz="4" w:space="0" w:color="auto"/>
              <w:bottom w:val="single" w:sz="4" w:space="0" w:color="auto"/>
              <w:right w:val="single" w:sz="4" w:space="0" w:color="auto"/>
            </w:tcBorders>
            <w:shd w:val="clear" w:color="auto" w:fill="auto"/>
          </w:tcPr>
          <w:p w14:paraId="3FA6C7E0" w14:textId="77777777" w:rsidR="005C72B4" w:rsidRPr="004A574A" w:rsidRDefault="005C72B4" w:rsidP="008F4F8C">
            <w:pPr>
              <w:rPr>
                <w:b/>
                <w:lang w:val="en-GB"/>
              </w:rPr>
            </w:pPr>
            <w:r w:rsidRPr="004A574A">
              <w:rPr>
                <w:b/>
                <w:sz w:val="24"/>
                <w:szCs w:val="24"/>
                <w:lang w:val="en-GB"/>
              </w:rPr>
              <w:t>Total Knee Arth</w:t>
            </w:r>
            <w:r>
              <w:rPr>
                <w:b/>
                <w:sz w:val="24"/>
                <w:szCs w:val="24"/>
                <w:lang w:val="en-GB"/>
              </w:rPr>
              <w:t>r</w:t>
            </w:r>
            <w:r w:rsidRPr="004A574A">
              <w:rPr>
                <w:b/>
                <w:sz w:val="24"/>
                <w:szCs w:val="24"/>
                <w:lang w:val="en-GB"/>
              </w:rPr>
              <w:t>oplast</w:t>
            </w:r>
            <w:r>
              <w:rPr>
                <w:b/>
                <w:sz w:val="24"/>
                <w:szCs w:val="24"/>
                <w:lang w:val="en-GB"/>
              </w:rPr>
              <w:t>y</w:t>
            </w:r>
            <w:r w:rsidRPr="004A574A">
              <w:rPr>
                <w:b/>
                <w:sz w:val="24"/>
                <w:szCs w:val="24"/>
                <w:lang w:val="en-GB"/>
              </w:rPr>
              <w:t xml:space="preserve"> (TKA)</w:t>
            </w:r>
          </w:p>
        </w:tc>
      </w:tr>
      <w:tr w:rsidR="005C72B4" w:rsidRPr="00985A65" w14:paraId="7FEF4117" w14:textId="77777777" w:rsidTr="008F4F8C">
        <w:trPr>
          <w:trHeight w:val="364"/>
          <w:jc w:val="center"/>
        </w:trPr>
        <w:tc>
          <w:tcPr>
            <w:tcW w:w="3681" w:type="dxa"/>
            <w:tcBorders>
              <w:top w:val="single" w:sz="4" w:space="0" w:color="auto"/>
              <w:left w:val="single" w:sz="4" w:space="0" w:color="auto"/>
              <w:bottom w:val="single" w:sz="4" w:space="0" w:color="auto"/>
              <w:right w:val="dotted" w:sz="4" w:space="0" w:color="auto"/>
            </w:tcBorders>
            <w:shd w:val="clear" w:color="auto" w:fill="auto"/>
          </w:tcPr>
          <w:p w14:paraId="6F7552E5" w14:textId="77777777" w:rsidR="005C72B4" w:rsidRPr="005319BA" w:rsidRDefault="005C72B4" w:rsidP="008F4F8C">
            <w:pPr>
              <w:rPr>
                <w:b/>
                <w:sz w:val="20"/>
                <w:szCs w:val="20"/>
                <w:lang w:val="en-US"/>
              </w:rPr>
            </w:pPr>
          </w:p>
          <w:p w14:paraId="02FA18B3" w14:textId="77777777" w:rsidR="005C72B4" w:rsidRDefault="005C72B4" w:rsidP="008F4F8C">
            <w:pPr>
              <w:jc w:val="center"/>
              <w:rPr>
                <w:b/>
                <w:sz w:val="20"/>
                <w:szCs w:val="20"/>
                <w:lang w:val="en-GB"/>
              </w:rPr>
            </w:pPr>
          </w:p>
        </w:tc>
        <w:tc>
          <w:tcPr>
            <w:tcW w:w="1711" w:type="dxa"/>
            <w:tcBorders>
              <w:top w:val="single" w:sz="4" w:space="0" w:color="auto"/>
              <w:left w:val="dotted" w:sz="4" w:space="0" w:color="auto"/>
              <w:bottom w:val="single" w:sz="4" w:space="0" w:color="auto"/>
              <w:right w:val="dotted" w:sz="4" w:space="0" w:color="auto"/>
            </w:tcBorders>
            <w:shd w:val="clear" w:color="auto" w:fill="auto"/>
          </w:tcPr>
          <w:p w14:paraId="4F924818" w14:textId="77777777" w:rsidR="005C72B4" w:rsidRDefault="005C72B4" w:rsidP="008F4F8C">
            <w:pPr>
              <w:jc w:val="center"/>
              <w:rPr>
                <w:b/>
                <w:lang w:val="en-GB"/>
              </w:rPr>
            </w:pPr>
            <w:r w:rsidRPr="003650CA">
              <w:rPr>
                <w:b/>
                <w:lang w:val="en-GB"/>
              </w:rPr>
              <w:t>Controls</w:t>
            </w:r>
          </w:p>
          <w:p w14:paraId="39E49BFC" w14:textId="77777777" w:rsidR="005C72B4" w:rsidRPr="00BF7CA7" w:rsidRDefault="005C72B4" w:rsidP="008F4F8C">
            <w:pPr>
              <w:jc w:val="center"/>
              <w:rPr>
                <w:lang w:val="en-GB"/>
              </w:rPr>
            </w:pPr>
            <w:r>
              <w:rPr>
                <w:lang w:val="en-GB"/>
              </w:rPr>
              <w:t>(n=76)</w:t>
            </w:r>
          </w:p>
        </w:tc>
        <w:tc>
          <w:tcPr>
            <w:tcW w:w="1985" w:type="dxa"/>
            <w:tcBorders>
              <w:top w:val="single" w:sz="4" w:space="0" w:color="auto"/>
              <w:left w:val="dotted" w:sz="4" w:space="0" w:color="auto"/>
              <w:bottom w:val="single" w:sz="4" w:space="0" w:color="auto"/>
              <w:right w:val="dotted" w:sz="4" w:space="0" w:color="auto"/>
            </w:tcBorders>
            <w:shd w:val="clear" w:color="auto" w:fill="auto"/>
          </w:tcPr>
          <w:p w14:paraId="1240E62C" w14:textId="77777777" w:rsidR="005C72B4" w:rsidRDefault="005C72B4" w:rsidP="008F4F8C">
            <w:pPr>
              <w:jc w:val="center"/>
              <w:rPr>
                <w:b/>
                <w:lang w:val="en-GB"/>
              </w:rPr>
            </w:pPr>
            <w:r w:rsidRPr="003650CA">
              <w:rPr>
                <w:b/>
                <w:lang w:val="en-GB"/>
              </w:rPr>
              <w:t>CD</w:t>
            </w:r>
            <w:r>
              <w:rPr>
                <w:b/>
                <w:lang w:val="en-GB"/>
              </w:rPr>
              <w:t>°IV</w:t>
            </w:r>
            <w:r w:rsidRPr="003650CA">
              <w:rPr>
                <w:b/>
                <w:lang w:val="en-GB"/>
              </w:rPr>
              <w:t xml:space="preserve"> Patients</w:t>
            </w:r>
          </w:p>
          <w:p w14:paraId="5ECACE5F" w14:textId="77777777" w:rsidR="005C72B4" w:rsidRPr="00EA7595" w:rsidRDefault="005C72B4" w:rsidP="008F4F8C">
            <w:pPr>
              <w:jc w:val="center"/>
              <w:rPr>
                <w:sz w:val="20"/>
                <w:szCs w:val="20"/>
              </w:rPr>
            </w:pPr>
            <w:r>
              <w:rPr>
                <w:lang w:val="en-GB"/>
              </w:rPr>
              <w:t>(n=64)</w:t>
            </w:r>
          </w:p>
        </w:tc>
        <w:tc>
          <w:tcPr>
            <w:tcW w:w="1704" w:type="dxa"/>
            <w:tcBorders>
              <w:top w:val="single" w:sz="4" w:space="0" w:color="auto"/>
              <w:left w:val="dotted" w:sz="4" w:space="0" w:color="auto"/>
              <w:bottom w:val="single" w:sz="4" w:space="0" w:color="auto"/>
              <w:right w:val="dotted" w:sz="4" w:space="0" w:color="auto"/>
            </w:tcBorders>
          </w:tcPr>
          <w:p w14:paraId="255BE8AE" w14:textId="77777777" w:rsidR="005C72B4" w:rsidRPr="00942FC6" w:rsidRDefault="005C72B4" w:rsidP="008F4F8C">
            <w:pPr>
              <w:jc w:val="center"/>
              <w:rPr>
                <w:b/>
                <w:lang w:val="en-GB"/>
              </w:rPr>
            </w:pPr>
            <w:r>
              <w:rPr>
                <w:b/>
                <w:lang w:val="en-GB"/>
              </w:rPr>
              <w:t>total population</w:t>
            </w:r>
          </w:p>
          <w:p w14:paraId="51FA30B4" w14:textId="77777777" w:rsidR="005C72B4" w:rsidRPr="003E5F36" w:rsidRDefault="005C72B4" w:rsidP="008F4F8C">
            <w:pPr>
              <w:jc w:val="center"/>
              <w:rPr>
                <w:bCs/>
                <w:lang w:val="en-GB"/>
              </w:rPr>
            </w:pPr>
            <w:r w:rsidRPr="003E5F36">
              <w:rPr>
                <w:bCs/>
                <w:lang w:val="en-GB"/>
              </w:rPr>
              <w:t>(n=</w:t>
            </w:r>
            <w:r>
              <w:rPr>
                <w:bCs/>
                <w:lang w:val="en-GB"/>
              </w:rPr>
              <w:t>140</w:t>
            </w:r>
            <w:r w:rsidRPr="003E5F36">
              <w:rPr>
                <w:bCs/>
                <w:lang w:val="en-GB"/>
              </w:rPr>
              <w:t>)</w:t>
            </w:r>
          </w:p>
        </w:tc>
        <w:tc>
          <w:tcPr>
            <w:tcW w:w="1297" w:type="dxa"/>
            <w:tcBorders>
              <w:top w:val="single" w:sz="4" w:space="0" w:color="auto"/>
              <w:left w:val="dotted" w:sz="4" w:space="0" w:color="auto"/>
              <w:bottom w:val="single" w:sz="4" w:space="0" w:color="auto"/>
              <w:right w:val="single" w:sz="4" w:space="0" w:color="auto"/>
            </w:tcBorders>
            <w:shd w:val="clear" w:color="auto" w:fill="auto"/>
          </w:tcPr>
          <w:p w14:paraId="062B4CE6" w14:textId="77777777" w:rsidR="005C72B4" w:rsidRDefault="005C72B4" w:rsidP="008F4F8C">
            <w:pPr>
              <w:jc w:val="center"/>
              <w:rPr>
                <w:b/>
                <w:lang w:val="en-GB"/>
              </w:rPr>
            </w:pPr>
            <w:r w:rsidRPr="00942FC6">
              <w:rPr>
                <w:b/>
                <w:lang w:val="en-GB"/>
              </w:rPr>
              <w:t>p-</w:t>
            </w:r>
            <w:r>
              <w:rPr>
                <w:b/>
                <w:lang w:val="en-GB"/>
              </w:rPr>
              <w:t>value</w:t>
            </w:r>
          </w:p>
          <w:p w14:paraId="4631CF6C" w14:textId="77777777" w:rsidR="005C72B4" w:rsidRPr="0031654E" w:rsidRDefault="005C72B4" w:rsidP="008F4F8C">
            <w:pPr>
              <w:jc w:val="center"/>
              <w:rPr>
                <w:b/>
                <w:lang w:val="en-GB"/>
              </w:rPr>
            </w:pPr>
          </w:p>
        </w:tc>
      </w:tr>
      <w:tr w:rsidR="005C72B4" w:rsidRPr="003F7F7E" w14:paraId="3A9A3F58" w14:textId="77777777" w:rsidTr="008F4F8C">
        <w:trPr>
          <w:trHeight w:val="364"/>
          <w:jc w:val="center"/>
        </w:trPr>
        <w:tc>
          <w:tcPr>
            <w:tcW w:w="3681" w:type="dxa"/>
            <w:tcBorders>
              <w:top w:val="single" w:sz="4" w:space="0" w:color="auto"/>
              <w:left w:val="single" w:sz="4" w:space="0" w:color="auto"/>
              <w:bottom w:val="single" w:sz="4" w:space="0" w:color="auto"/>
            </w:tcBorders>
            <w:shd w:val="clear" w:color="auto" w:fill="auto"/>
            <w:vAlign w:val="center"/>
          </w:tcPr>
          <w:p w14:paraId="18A10DE9" w14:textId="77777777" w:rsidR="005C72B4" w:rsidRDefault="005C72B4" w:rsidP="008F4F8C">
            <w:pPr>
              <w:jc w:val="center"/>
              <w:rPr>
                <w:bCs/>
                <w:sz w:val="20"/>
                <w:szCs w:val="20"/>
                <w:lang w:val="en-US"/>
              </w:rPr>
            </w:pPr>
            <w:r w:rsidRPr="003A666E">
              <w:rPr>
                <w:b/>
                <w:sz w:val="20"/>
                <w:szCs w:val="20"/>
                <w:lang w:val="en-US"/>
              </w:rPr>
              <w:t>Secondary diagnos</w:t>
            </w:r>
            <w:r>
              <w:rPr>
                <w:b/>
                <w:sz w:val="20"/>
                <w:szCs w:val="20"/>
                <w:lang w:val="en-US"/>
              </w:rPr>
              <w:t>e</w:t>
            </w:r>
            <w:r w:rsidRPr="003A666E">
              <w:rPr>
                <w:b/>
                <w:sz w:val="20"/>
                <w:szCs w:val="20"/>
                <w:lang w:val="en-US"/>
              </w:rPr>
              <w:t xml:space="preserve">s </w:t>
            </w:r>
            <w:r w:rsidRPr="00406A78">
              <w:rPr>
                <w:bCs/>
                <w:sz w:val="20"/>
                <w:szCs w:val="20"/>
                <w:lang w:val="en-US"/>
              </w:rPr>
              <w:t>n (%)</w:t>
            </w:r>
          </w:p>
          <w:p w14:paraId="759F758A" w14:textId="77777777" w:rsidR="005C72B4" w:rsidRDefault="005C72B4" w:rsidP="008F4F8C">
            <w:pPr>
              <w:jc w:val="center"/>
              <w:rPr>
                <w:b/>
                <w:sz w:val="20"/>
                <w:szCs w:val="20"/>
                <w:lang w:val="en-US"/>
              </w:rPr>
            </w:pPr>
          </w:p>
          <w:p w14:paraId="016D1D6E" w14:textId="77777777" w:rsidR="005C72B4" w:rsidRDefault="005C72B4" w:rsidP="008F4F8C">
            <w:pPr>
              <w:jc w:val="center"/>
              <w:rPr>
                <w:bCs/>
                <w:sz w:val="20"/>
                <w:szCs w:val="20"/>
                <w:lang w:val="en-US"/>
              </w:rPr>
            </w:pPr>
            <w:r>
              <w:rPr>
                <w:bCs/>
                <w:sz w:val="20"/>
                <w:szCs w:val="20"/>
                <w:lang w:val="en-US"/>
              </w:rPr>
              <w:t xml:space="preserve">Type 2 </w:t>
            </w:r>
            <w:r w:rsidRPr="00AF0F18">
              <w:rPr>
                <w:bCs/>
                <w:sz w:val="20"/>
                <w:szCs w:val="20"/>
                <w:lang w:val="en-US"/>
              </w:rPr>
              <w:t>Diabet</w:t>
            </w:r>
            <w:r>
              <w:rPr>
                <w:bCs/>
                <w:sz w:val="20"/>
                <w:szCs w:val="20"/>
                <w:lang w:val="en-US"/>
              </w:rPr>
              <w:t>e</w:t>
            </w:r>
            <w:r w:rsidRPr="00AF0F18">
              <w:rPr>
                <w:bCs/>
                <w:sz w:val="20"/>
                <w:szCs w:val="20"/>
                <w:lang w:val="en-US"/>
              </w:rPr>
              <w:t>s</w:t>
            </w:r>
            <w:r>
              <w:rPr>
                <w:bCs/>
                <w:sz w:val="20"/>
                <w:szCs w:val="20"/>
                <w:lang w:val="en-US"/>
              </w:rPr>
              <w:t xml:space="preserve"> mellitus </w:t>
            </w:r>
            <w:r w:rsidRPr="00F47059">
              <w:rPr>
                <w:bCs/>
                <w:sz w:val="20"/>
                <w:szCs w:val="20"/>
                <w:lang w:val="en-GB"/>
              </w:rPr>
              <w:t>n (%)</w:t>
            </w:r>
          </w:p>
          <w:p w14:paraId="520EC6D2" w14:textId="77777777" w:rsidR="005C72B4" w:rsidRDefault="005C72B4" w:rsidP="008F4F8C">
            <w:pPr>
              <w:jc w:val="center"/>
              <w:rPr>
                <w:bCs/>
                <w:sz w:val="20"/>
                <w:szCs w:val="20"/>
                <w:lang w:val="en-US"/>
              </w:rPr>
            </w:pPr>
            <w:r>
              <w:rPr>
                <w:bCs/>
                <w:sz w:val="20"/>
                <w:szCs w:val="20"/>
                <w:lang w:val="en-US"/>
              </w:rPr>
              <w:t xml:space="preserve">Preoperative anemia </w:t>
            </w:r>
            <w:r w:rsidRPr="00F47059">
              <w:rPr>
                <w:bCs/>
                <w:sz w:val="20"/>
                <w:szCs w:val="20"/>
                <w:lang w:val="en-GB"/>
              </w:rPr>
              <w:t>n (%)</w:t>
            </w:r>
          </w:p>
          <w:p w14:paraId="1BEE5988" w14:textId="77777777" w:rsidR="005C72B4" w:rsidRDefault="005C72B4" w:rsidP="008F4F8C">
            <w:pPr>
              <w:jc w:val="center"/>
              <w:rPr>
                <w:bCs/>
                <w:sz w:val="20"/>
                <w:szCs w:val="20"/>
                <w:lang w:val="en-US"/>
              </w:rPr>
            </w:pPr>
            <w:r>
              <w:rPr>
                <w:bCs/>
                <w:sz w:val="20"/>
                <w:szCs w:val="20"/>
                <w:lang w:val="en-US"/>
              </w:rPr>
              <w:t xml:space="preserve">Nicotine abuse </w:t>
            </w:r>
            <w:r w:rsidRPr="00F47059">
              <w:rPr>
                <w:bCs/>
                <w:sz w:val="20"/>
                <w:szCs w:val="20"/>
                <w:lang w:val="en-GB"/>
              </w:rPr>
              <w:t>n (%)</w:t>
            </w:r>
          </w:p>
          <w:p w14:paraId="21ED8349" w14:textId="77777777" w:rsidR="005C72B4" w:rsidRDefault="005C72B4" w:rsidP="008F4F8C">
            <w:pPr>
              <w:jc w:val="center"/>
              <w:rPr>
                <w:bCs/>
                <w:sz w:val="20"/>
                <w:szCs w:val="20"/>
                <w:lang w:val="en-US"/>
              </w:rPr>
            </w:pPr>
            <w:r>
              <w:rPr>
                <w:bCs/>
                <w:sz w:val="20"/>
                <w:szCs w:val="20"/>
                <w:lang w:val="en-US"/>
              </w:rPr>
              <w:t xml:space="preserve">Depression </w:t>
            </w:r>
            <w:r w:rsidRPr="00F47059">
              <w:rPr>
                <w:bCs/>
                <w:sz w:val="20"/>
                <w:szCs w:val="20"/>
                <w:lang w:val="en-GB"/>
              </w:rPr>
              <w:t>n (%)</w:t>
            </w:r>
          </w:p>
          <w:p w14:paraId="2FD248EF" w14:textId="77777777" w:rsidR="005C72B4" w:rsidRDefault="005C72B4" w:rsidP="008F4F8C">
            <w:pPr>
              <w:jc w:val="center"/>
              <w:rPr>
                <w:bCs/>
                <w:sz w:val="20"/>
                <w:szCs w:val="20"/>
                <w:lang w:val="en-US"/>
              </w:rPr>
            </w:pPr>
            <w:r>
              <w:rPr>
                <w:bCs/>
                <w:sz w:val="20"/>
                <w:szCs w:val="20"/>
                <w:lang w:val="en-US"/>
              </w:rPr>
              <w:t xml:space="preserve">Osteoporosis </w:t>
            </w:r>
            <w:r w:rsidRPr="00F47059">
              <w:rPr>
                <w:bCs/>
                <w:sz w:val="20"/>
                <w:szCs w:val="20"/>
                <w:lang w:val="en-GB"/>
              </w:rPr>
              <w:t>n (%)</w:t>
            </w:r>
          </w:p>
          <w:p w14:paraId="3144C241" w14:textId="77777777" w:rsidR="005C72B4" w:rsidRDefault="005C72B4" w:rsidP="008F4F8C">
            <w:pPr>
              <w:jc w:val="center"/>
              <w:rPr>
                <w:bCs/>
                <w:sz w:val="20"/>
                <w:szCs w:val="20"/>
                <w:lang w:val="en-US"/>
              </w:rPr>
            </w:pPr>
            <w:r>
              <w:rPr>
                <w:bCs/>
                <w:sz w:val="20"/>
                <w:szCs w:val="20"/>
                <w:lang w:val="en-US"/>
              </w:rPr>
              <w:t xml:space="preserve">Malnutrition </w:t>
            </w:r>
            <w:r w:rsidRPr="00F47059">
              <w:rPr>
                <w:bCs/>
                <w:sz w:val="20"/>
                <w:szCs w:val="20"/>
                <w:lang w:val="en-GB"/>
              </w:rPr>
              <w:t>n (%)</w:t>
            </w:r>
          </w:p>
          <w:p w14:paraId="35DD11C1" w14:textId="77777777" w:rsidR="005C72B4" w:rsidRDefault="005C72B4" w:rsidP="008F4F8C">
            <w:pPr>
              <w:jc w:val="center"/>
              <w:rPr>
                <w:bCs/>
                <w:sz w:val="20"/>
                <w:szCs w:val="20"/>
                <w:lang w:val="en-US"/>
              </w:rPr>
            </w:pPr>
            <w:r>
              <w:rPr>
                <w:bCs/>
                <w:sz w:val="20"/>
                <w:szCs w:val="20"/>
                <w:lang w:val="en-US"/>
              </w:rPr>
              <w:t xml:space="preserve">Preoperative chronic CRP-Increase </w:t>
            </w:r>
            <w:r w:rsidRPr="00F47059">
              <w:rPr>
                <w:bCs/>
                <w:sz w:val="20"/>
                <w:szCs w:val="20"/>
                <w:lang w:val="en-GB"/>
              </w:rPr>
              <w:t>n (%)</w:t>
            </w:r>
          </w:p>
          <w:p w14:paraId="7CFEE04B" w14:textId="77777777" w:rsidR="005C72B4" w:rsidRDefault="005C72B4" w:rsidP="008F4F8C">
            <w:pPr>
              <w:jc w:val="center"/>
              <w:rPr>
                <w:bCs/>
                <w:sz w:val="20"/>
                <w:szCs w:val="20"/>
                <w:lang w:val="en-US"/>
              </w:rPr>
            </w:pPr>
            <w:r w:rsidRPr="003210B9">
              <w:rPr>
                <w:bCs/>
                <w:sz w:val="20"/>
                <w:szCs w:val="20"/>
                <w:lang w:val="en-US"/>
              </w:rPr>
              <w:t xml:space="preserve">Rheumatic disease </w:t>
            </w:r>
            <w:r w:rsidRPr="003210B9">
              <w:rPr>
                <w:bCs/>
                <w:sz w:val="20"/>
                <w:szCs w:val="20"/>
                <w:lang w:val="en-GB"/>
              </w:rPr>
              <w:t>n (%)</w:t>
            </w:r>
          </w:p>
          <w:p w14:paraId="58EF8C83" w14:textId="77777777" w:rsidR="005C72B4" w:rsidRDefault="005C72B4" w:rsidP="008F4F8C">
            <w:pPr>
              <w:jc w:val="center"/>
              <w:rPr>
                <w:bCs/>
                <w:sz w:val="20"/>
                <w:szCs w:val="20"/>
                <w:lang w:val="en-US"/>
              </w:rPr>
            </w:pPr>
            <w:r>
              <w:rPr>
                <w:bCs/>
                <w:sz w:val="20"/>
                <w:szCs w:val="20"/>
                <w:lang w:val="en-US"/>
              </w:rPr>
              <w:t xml:space="preserve">Cardiological disease </w:t>
            </w:r>
            <w:r w:rsidRPr="00F47059">
              <w:rPr>
                <w:bCs/>
                <w:sz w:val="20"/>
                <w:szCs w:val="20"/>
                <w:lang w:val="en-GB"/>
              </w:rPr>
              <w:t>n (%)</w:t>
            </w:r>
          </w:p>
          <w:p w14:paraId="78EE73C0" w14:textId="77777777" w:rsidR="005C72B4" w:rsidRDefault="005C72B4" w:rsidP="008F4F8C">
            <w:pPr>
              <w:jc w:val="center"/>
              <w:rPr>
                <w:bCs/>
                <w:sz w:val="20"/>
                <w:szCs w:val="20"/>
                <w:lang w:val="en-US"/>
              </w:rPr>
            </w:pPr>
            <w:r>
              <w:rPr>
                <w:bCs/>
                <w:sz w:val="20"/>
                <w:szCs w:val="20"/>
                <w:lang w:val="en-US"/>
              </w:rPr>
              <w:t xml:space="preserve">Pulmonary disease </w:t>
            </w:r>
            <w:r w:rsidRPr="00F47059">
              <w:rPr>
                <w:bCs/>
                <w:sz w:val="20"/>
                <w:szCs w:val="20"/>
                <w:lang w:val="en-GB"/>
              </w:rPr>
              <w:t>n (%)</w:t>
            </w:r>
          </w:p>
          <w:p w14:paraId="6EDB77BF" w14:textId="77777777" w:rsidR="005C72B4" w:rsidRDefault="005C72B4" w:rsidP="008F4F8C">
            <w:pPr>
              <w:jc w:val="center"/>
              <w:rPr>
                <w:bCs/>
                <w:sz w:val="20"/>
                <w:szCs w:val="20"/>
                <w:lang w:val="en-US"/>
              </w:rPr>
            </w:pPr>
            <w:r>
              <w:rPr>
                <w:bCs/>
                <w:sz w:val="20"/>
                <w:szCs w:val="20"/>
                <w:lang w:val="en-US"/>
              </w:rPr>
              <w:t xml:space="preserve">Neurovascular disease </w:t>
            </w:r>
            <w:r w:rsidRPr="00F47059">
              <w:rPr>
                <w:bCs/>
                <w:sz w:val="20"/>
                <w:szCs w:val="20"/>
                <w:lang w:val="en-GB"/>
              </w:rPr>
              <w:t>n (%)</w:t>
            </w:r>
          </w:p>
          <w:p w14:paraId="748DC2E9" w14:textId="77777777" w:rsidR="005C72B4" w:rsidRDefault="005C72B4" w:rsidP="008F4F8C">
            <w:pPr>
              <w:jc w:val="center"/>
              <w:rPr>
                <w:bCs/>
                <w:sz w:val="20"/>
                <w:szCs w:val="20"/>
                <w:lang w:val="en-US"/>
              </w:rPr>
            </w:pPr>
            <w:r>
              <w:rPr>
                <w:bCs/>
                <w:sz w:val="20"/>
                <w:szCs w:val="20"/>
                <w:lang w:val="en-US"/>
              </w:rPr>
              <w:t xml:space="preserve">Haemato-oncological disease </w:t>
            </w:r>
            <w:r w:rsidRPr="00F47059">
              <w:rPr>
                <w:bCs/>
                <w:sz w:val="20"/>
                <w:szCs w:val="20"/>
                <w:lang w:val="en-GB"/>
              </w:rPr>
              <w:t>n (%)</w:t>
            </w:r>
          </w:p>
          <w:p w14:paraId="7D7B4D77" w14:textId="77777777" w:rsidR="005C72B4" w:rsidRPr="0085468A" w:rsidRDefault="005C72B4" w:rsidP="008F4F8C">
            <w:pPr>
              <w:jc w:val="center"/>
              <w:rPr>
                <w:bCs/>
                <w:sz w:val="20"/>
                <w:szCs w:val="20"/>
                <w:lang w:val="en-GB"/>
              </w:rPr>
            </w:pPr>
            <w:r>
              <w:rPr>
                <w:bCs/>
                <w:sz w:val="20"/>
                <w:szCs w:val="20"/>
                <w:lang w:val="en-US"/>
              </w:rPr>
              <w:t xml:space="preserve">Gastrointestinal disease </w:t>
            </w:r>
            <w:r w:rsidRPr="00F47059">
              <w:rPr>
                <w:bCs/>
                <w:sz w:val="20"/>
                <w:szCs w:val="20"/>
                <w:lang w:val="en-GB"/>
              </w:rPr>
              <w:t>n (%)</w:t>
            </w:r>
          </w:p>
        </w:tc>
        <w:tc>
          <w:tcPr>
            <w:tcW w:w="1711" w:type="dxa"/>
            <w:tcBorders>
              <w:top w:val="single" w:sz="4" w:space="0" w:color="auto"/>
              <w:bottom w:val="single" w:sz="4" w:space="0" w:color="auto"/>
            </w:tcBorders>
            <w:shd w:val="clear" w:color="auto" w:fill="auto"/>
            <w:vAlign w:val="center"/>
          </w:tcPr>
          <w:p w14:paraId="7E57D2ED" w14:textId="77777777" w:rsidR="005C72B4" w:rsidRDefault="005C72B4" w:rsidP="008F4F8C">
            <w:pPr>
              <w:jc w:val="center"/>
              <w:rPr>
                <w:rFonts w:cstheme="minorHAnsi"/>
                <w:sz w:val="20"/>
                <w:szCs w:val="18"/>
                <w:lang w:val="en-US"/>
              </w:rPr>
            </w:pPr>
          </w:p>
          <w:p w14:paraId="0A43C251" w14:textId="77777777" w:rsidR="005C72B4" w:rsidRDefault="005C72B4" w:rsidP="008F4F8C">
            <w:pPr>
              <w:jc w:val="center"/>
              <w:rPr>
                <w:rFonts w:cstheme="minorHAnsi"/>
                <w:sz w:val="20"/>
                <w:szCs w:val="18"/>
                <w:lang w:val="en-US"/>
              </w:rPr>
            </w:pPr>
          </w:p>
          <w:p w14:paraId="64824669" w14:textId="77777777" w:rsidR="005C72B4" w:rsidRDefault="005C72B4" w:rsidP="008F4F8C">
            <w:pPr>
              <w:jc w:val="center"/>
              <w:rPr>
                <w:rFonts w:cstheme="minorHAnsi"/>
                <w:sz w:val="20"/>
                <w:szCs w:val="18"/>
                <w:lang w:val="en-US"/>
              </w:rPr>
            </w:pPr>
            <w:r>
              <w:rPr>
                <w:rFonts w:cstheme="minorHAnsi"/>
                <w:sz w:val="20"/>
                <w:szCs w:val="18"/>
                <w:lang w:val="en-US"/>
              </w:rPr>
              <w:t>12 (15.8)</w:t>
            </w:r>
          </w:p>
          <w:p w14:paraId="74D411B1" w14:textId="77777777" w:rsidR="005C72B4" w:rsidRDefault="005C72B4" w:rsidP="008F4F8C">
            <w:pPr>
              <w:jc w:val="center"/>
              <w:rPr>
                <w:rFonts w:cstheme="minorHAnsi"/>
                <w:sz w:val="20"/>
                <w:szCs w:val="18"/>
                <w:lang w:val="en-US"/>
              </w:rPr>
            </w:pPr>
            <w:r>
              <w:rPr>
                <w:rFonts w:cstheme="minorHAnsi"/>
                <w:sz w:val="20"/>
                <w:szCs w:val="18"/>
                <w:lang w:val="en-US"/>
              </w:rPr>
              <w:t>5 (6.6)</w:t>
            </w:r>
          </w:p>
          <w:p w14:paraId="06B7B48E" w14:textId="77777777" w:rsidR="005C72B4" w:rsidRDefault="005C72B4" w:rsidP="008F4F8C">
            <w:pPr>
              <w:jc w:val="center"/>
              <w:rPr>
                <w:rFonts w:cstheme="minorHAnsi"/>
                <w:sz w:val="20"/>
                <w:szCs w:val="18"/>
                <w:lang w:val="en-US"/>
              </w:rPr>
            </w:pPr>
            <w:r>
              <w:rPr>
                <w:rFonts w:cstheme="minorHAnsi"/>
                <w:sz w:val="20"/>
                <w:szCs w:val="18"/>
                <w:lang w:val="en-US"/>
              </w:rPr>
              <w:t>3 (3.9)</w:t>
            </w:r>
          </w:p>
          <w:p w14:paraId="50966BCC" w14:textId="77777777" w:rsidR="005C72B4" w:rsidRDefault="005C72B4" w:rsidP="008F4F8C">
            <w:pPr>
              <w:jc w:val="center"/>
              <w:rPr>
                <w:rFonts w:cstheme="minorHAnsi"/>
                <w:sz w:val="20"/>
                <w:szCs w:val="18"/>
                <w:lang w:val="en-US"/>
              </w:rPr>
            </w:pPr>
            <w:r>
              <w:rPr>
                <w:rFonts w:cstheme="minorHAnsi"/>
                <w:sz w:val="20"/>
                <w:szCs w:val="18"/>
                <w:lang w:val="en-US"/>
              </w:rPr>
              <w:t>8 (10.5)</w:t>
            </w:r>
          </w:p>
          <w:p w14:paraId="35B26480" w14:textId="77777777" w:rsidR="005C72B4" w:rsidRDefault="005C72B4" w:rsidP="008F4F8C">
            <w:pPr>
              <w:jc w:val="center"/>
              <w:rPr>
                <w:rFonts w:cstheme="minorHAnsi"/>
                <w:sz w:val="20"/>
                <w:szCs w:val="18"/>
                <w:lang w:val="en-US"/>
              </w:rPr>
            </w:pPr>
            <w:r>
              <w:rPr>
                <w:rFonts w:cstheme="minorHAnsi"/>
                <w:sz w:val="20"/>
                <w:szCs w:val="18"/>
                <w:lang w:val="en-US"/>
              </w:rPr>
              <w:t>7 (9.2)</w:t>
            </w:r>
          </w:p>
          <w:p w14:paraId="17C651DA" w14:textId="77777777" w:rsidR="005C72B4" w:rsidRDefault="005C72B4" w:rsidP="008F4F8C">
            <w:pPr>
              <w:jc w:val="center"/>
              <w:rPr>
                <w:rFonts w:cstheme="minorHAnsi"/>
                <w:sz w:val="20"/>
                <w:szCs w:val="18"/>
                <w:lang w:val="en-US"/>
              </w:rPr>
            </w:pPr>
            <w:r>
              <w:rPr>
                <w:rFonts w:cstheme="minorHAnsi"/>
                <w:sz w:val="20"/>
                <w:szCs w:val="18"/>
                <w:lang w:val="en-US"/>
              </w:rPr>
              <w:t>19 (25.0)</w:t>
            </w:r>
          </w:p>
          <w:p w14:paraId="2E3ED962" w14:textId="77777777" w:rsidR="005C72B4" w:rsidRDefault="005C72B4" w:rsidP="008F4F8C">
            <w:pPr>
              <w:jc w:val="center"/>
              <w:rPr>
                <w:rFonts w:cstheme="minorHAnsi"/>
                <w:sz w:val="20"/>
                <w:szCs w:val="18"/>
                <w:lang w:val="en-US"/>
              </w:rPr>
            </w:pPr>
            <w:r>
              <w:rPr>
                <w:rFonts w:cstheme="minorHAnsi"/>
                <w:sz w:val="20"/>
                <w:szCs w:val="18"/>
                <w:lang w:val="en-US"/>
              </w:rPr>
              <w:t>4 (5.3)</w:t>
            </w:r>
          </w:p>
          <w:p w14:paraId="3C265F7D" w14:textId="77777777" w:rsidR="005C72B4" w:rsidRDefault="005C72B4" w:rsidP="008F4F8C">
            <w:pPr>
              <w:jc w:val="center"/>
              <w:rPr>
                <w:rFonts w:cstheme="minorHAnsi"/>
                <w:sz w:val="20"/>
                <w:szCs w:val="18"/>
                <w:lang w:val="en-US"/>
              </w:rPr>
            </w:pPr>
            <w:r>
              <w:rPr>
                <w:rFonts w:cstheme="minorHAnsi"/>
                <w:sz w:val="20"/>
                <w:szCs w:val="18"/>
                <w:lang w:val="en-US"/>
              </w:rPr>
              <w:t>14 (18.4)</w:t>
            </w:r>
          </w:p>
          <w:p w14:paraId="272A24EA" w14:textId="77777777" w:rsidR="005C72B4" w:rsidRDefault="005C72B4" w:rsidP="008F4F8C">
            <w:pPr>
              <w:jc w:val="center"/>
              <w:rPr>
                <w:rFonts w:cstheme="minorHAnsi"/>
                <w:sz w:val="20"/>
                <w:szCs w:val="18"/>
                <w:lang w:val="en-US"/>
              </w:rPr>
            </w:pPr>
            <w:r>
              <w:rPr>
                <w:rFonts w:cstheme="minorHAnsi"/>
                <w:sz w:val="20"/>
                <w:szCs w:val="18"/>
                <w:lang w:val="en-US"/>
              </w:rPr>
              <w:t>58 (76.3)</w:t>
            </w:r>
          </w:p>
          <w:p w14:paraId="16D6EB12" w14:textId="77777777" w:rsidR="005C72B4" w:rsidRDefault="005C72B4" w:rsidP="008F4F8C">
            <w:pPr>
              <w:jc w:val="center"/>
              <w:rPr>
                <w:rFonts w:cstheme="minorHAnsi"/>
                <w:sz w:val="20"/>
                <w:szCs w:val="18"/>
                <w:lang w:val="en-US"/>
              </w:rPr>
            </w:pPr>
            <w:r>
              <w:rPr>
                <w:rFonts w:cstheme="minorHAnsi"/>
                <w:sz w:val="20"/>
                <w:szCs w:val="18"/>
                <w:lang w:val="en-US"/>
              </w:rPr>
              <w:t>12 (15.8)</w:t>
            </w:r>
          </w:p>
          <w:p w14:paraId="4E04BEA5" w14:textId="77777777" w:rsidR="005C72B4" w:rsidRDefault="005C72B4" w:rsidP="008F4F8C">
            <w:pPr>
              <w:jc w:val="center"/>
              <w:rPr>
                <w:rFonts w:cstheme="minorHAnsi"/>
                <w:sz w:val="20"/>
                <w:szCs w:val="18"/>
                <w:lang w:val="en-US"/>
              </w:rPr>
            </w:pPr>
            <w:r>
              <w:rPr>
                <w:rFonts w:cstheme="minorHAnsi"/>
                <w:sz w:val="20"/>
                <w:szCs w:val="18"/>
                <w:lang w:val="en-US"/>
              </w:rPr>
              <w:t>15 (19.7)</w:t>
            </w:r>
          </w:p>
          <w:p w14:paraId="2712A71F" w14:textId="77777777" w:rsidR="005C72B4" w:rsidRDefault="005C72B4" w:rsidP="008F4F8C">
            <w:pPr>
              <w:jc w:val="center"/>
              <w:rPr>
                <w:rFonts w:cstheme="minorHAnsi"/>
                <w:sz w:val="20"/>
                <w:szCs w:val="18"/>
                <w:lang w:val="en-US"/>
              </w:rPr>
            </w:pPr>
            <w:r>
              <w:rPr>
                <w:rFonts w:cstheme="minorHAnsi"/>
                <w:sz w:val="20"/>
                <w:szCs w:val="18"/>
                <w:lang w:val="en-US"/>
              </w:rPr>
              <w:t>11 (14.5)</w:t>
            </w:r>
          </w:p>
          <w:p w14:paraId="11A20850" w14:textId="77777777" w:rsidR="005C72B4" w:rsidRDefault="005C72B4" w:rsidP="008F4F8C">
            <w:pPr>
              <w:jc w:val="center"/>
              <w:rPr>
                <w:rFonts w:cstheme="minorHAnsi"/>
                <w:sz w:val="20"/>
                <w:szCs w:val="18"/>
                <w:lang w:val="en-US"/>
              </w:rPr>
            </w:pPr>
            <w:r>
              <w:rPr>
                <w:rFonts w:cstheme="minorHAnsi"/>
                <w:sz w:val="20"/>
                <w:szCs w:val="18"/>
                <w:lang w:val="en-US"/>
              </w:rPr>
              <w:t>6 (7.9)</w:t>
            </w:r>
          </w:p>
        </w:tc>
        <w:tc>
          <w:tcPr>
            <w:tcW w:w="1985" w:type="dxa"/>
            <w:tcBorders>
              <w:top w:val="single" w:sz="4" w:space="0" w:color="auto"/>
              <w:bottom w:val="single" w:sz="4" w:space="0" w:color="auto"/>
            </w:tcBorders>
            <w:shd w:val="clear" w:color="auto" w:fill="auto"/>
            <w:vAlign w:val="center"/>
          </w:tcPr>
          <w:p w14:paraId="10259372" w14:textId="77777777" w:rsidR="005C72B4" w:rsidRDefault="005C72B4" w:rsidP="008F4F8C">
            <w:pPr>
              <w:jc w:val="center"/>
              <w:rPr>
                <w:rFonts w:cstheme="minorHAnsi"/>
                <w:sz w:val="20"/>
                <w:szCs w:val="18"/>
                <w:lang w:val="en-US"/>
              </w:rPr>
            </w:pPr>
          </w:p>
          <w:p w14:paraId="0C96409A" w14:textId="77777777" w:rsidR="005C72B4" w:rsidRDefault="005C72B4" w:rsidP="008F4F8C">
            <w:pPr>
              <w:jc w:val="center"/>
              <w:rPr>
                <w:rFonts w:cstheme="minorHAnsi"/>
                <w:sz w:val="20"/>
                <w:szCs w:val="18"/>
                <w:lang w:val="en-US"/>
              </w:rPr>
            </w:pPr>
          </w:p>
          <w:p w14:paraId="7B3912A8" w14:textId="77777777" w:rsidR="005C72B4" w:rsidRDefault="005C72B4" w:rsidP="008F4F8C">
            <w:pPr>
              <w:jc w:val="center"/>
              <w:rPr>
                <w:rFonts w:cstheme="minorHAnsi"/>
                <w:sz w:val="20"/>
                <w:szCs w:val="18"/>
                <w:lang w:val="en-US"/>
              </w:rPr>
            </w:pPr>
            <w:r>
              <w:rPr>
                <w:rFonts w:cstheme="minorHAnsi"/>
                <w:sz w:val="20"/>
                <w:szCs w:val="18"/>
                <w:lang w:val="en-US"/>
              </w:rPr>
              <w:t>12 (18.8)</w:t>
            </w:r>
          </w:p>
          <w:p w14:paraId="578DB882" w14:textId="77777777" w:rsidR="005C72B4" w:rsidRDefault="005C72B4" w:rsidP="008F4F8C">
            <w:pPr>
              <w:jc w:val="center"/>
              <w:rPr>
                <w:rFonts w:cstheme="minorHAnsi"/>
                <w:sz w:val="20"/>
                <w:szCs w:val="18"/>
                <w:lang w:val="en-US"/>
              </w:rPr>
            </w:pPr>
            <w:r>
              <w:rPr>
                <w:rFonts w:cstheme="minorHAnsi"/>
                <w:sz w:val="20"/>
                <w:szCs w:val="18"/>
                <w:lang w:val="en-US"/>
              </w:rPr>
              <w:t>2 (3.1)</w:t>
            </w:r>
          </w:p>
          <w:p w14:paraId="72EC2844" w14:textId="77777777" w:rsidR="005C72B4" w:rsidRDefault="005C72B4" w:rsidP="008F4F8C">
            <w:pPr>
              <w:jc w:val="center"/>
              <w:rPr>
                <w:rFonts w:cstheme="minorHAnsi"/>
                <w:sz w:val="20"/>
                <w:szCs w:val="18"/>
                <w:lang w:val="en-US"/>
              </w:rPr>
            </w:pPr>
            <w:r>
              <w:rPr>
                <w:rFonts w:cstheme="minorHAnsi"/>
                <w:sz w:val="20"/>
                <w:szCs w:val="18"/>
                <w:lang w:val="en-US"/>
              </w:rPr>
              <w:t>4 (6.3)</w:t>
            </w:r>
          </w:p>
          <w:p w14:paraId="68D1BF1F" w14:textId="77777777" w:rsidR="005C72B4" w:rsidRDefault="005C72B4" w:rsidP="008F4F8C">
            <w:pPr>
              <w:jc w:val="center"/>
              <w:rPr>
                <w:rFonts w:cstheme="minorHAnsi"/>
                <w:sz w:val="20"/>
                <w:szCs w:val="18"/>
                <w:lang w:val="en-US"/>
              </w:rPr>
            </w:pPr>
            <w:r>
              <w:rPr>
                <w:rFonts w:cstheme="minorHAnsi"/>
                <w:sz w:val="20"/>
                <w:szCs w:val="18"/>
                <w:lang w:val="en-US"/>
              </w:rPr>
              <w:t>4 (6.3)</w:t>
            </w:r>
          </w:p>
          <w:p w14:paraId="519E035E" w14:textId="77777777" w:rsidR="005C72B4" w:rsidRDefault="005C72B4" w:rsidP="008F4F8C">
            <w:pPr>
              <w:jc w:val="center"/>
              <w:rPr>
                <w:rFonts w:cstheme="minorHAnsi"/>
                <w:sz w:val="20"/>
                <w:szCs w:val="18"/>
                <w:lang w:val="en-US"/>
              </w:rPr>
            </w:pPr>
            <w:r>
              <w:rPr>
                <w:rFonts w:cstheme="minorHAnsi"/>
                <w:sz w:val="20"/>
                <w:szCs w:val="18"/>
                <w:lang w:val="en-US"/>
              </w:rPr>
              <w:t>10 (15.6)</w:t>
            </w:r>
          </w:p>
          <w:p w14:paraId="35F417B3" w14:textId="77777777" w:rsidR="005C72B4" w:rsidRDefault="005C72B4" w:rsidP="008F4F8C">
            <w:pPr>
              <w:jc w:val="center"/>
              <w:rPr>
                <w:rFonts w:cstheme="minorHAnsi"/>
                <w:sz w:val="20"/>
                <w:szCs w:val="18"/>
                <w:lang w:val="en-US"/>
              </w:rPr>
            </w:pPr>
            <w:r>
              <w:rPr>
                <w:rFonts w:cstheme="minorHAnsi"/>
                <w:sz w:val="20"/>
                <w:szCs w:val="18"/>
                <w:lang w:val="en-US"/>
              </w:rPr>
              <w:t>17 (26.6)</w:t>
            </w:r>
          </w:p>
          <w:p w14:paraId="703DECBD" w14:textId="77777777" w:rsidR="005C72B4" w:rsidRDefault="005C72B4" w:rsidP="008F4F8C">
            <w:pPr>
              <w:jc w:val="center"/>
              <w:rPr>
                <w:rFonts w:cstheme="minorHAnsi"/>
                <w:sz w:val="20"/>
                <w:szCs w:val="18"/>
                <w:lang w:val="en-US"/>
              </w:rPr>
            </w:pPr>
            <w:r>
              <w:rPr>
                <w:rFonts w:cstheme="minorHAnsi"/>
                <w:sz w:val="20"/>
                <w:szCs w:val="18"/>
                <w:lang w:val="en-US"/>
              </w:rPr>
              <w:t>4 (6.3)</w:t>
            </w:r>
          </w:p>
          <w:p w14:paraId="12B01024" w14:textId="77777777" w:rsidR="005C72B4" w:rsidRDefault="005C72B4" w:rsidP="008F4F8C">
            <w:pPr>
              <w:jc w:val="center"/>
              <w:rPr>
                <w:rFonts w:cstheme="minorHAnsi"/>
                <w:sz w:val="20"/>
                <w:szCs w:val="18"/>
                <w:lang w:val="en-US"/>
              </w:rPr>
            </w:pPr>
            <w:r>
              <w:rPr>
                <w:rFonts w:cstheme="minorHAnsi"/>
                <w:sz w:val="20"/>
                <w:szCs w:val="18"/>
                <w:lang w:val="en-US"/>
              </w:rPr>
              <w:t>4 (6.3)</w:t>
            </w:r>
          </w:p>
          <w:p w14:paraId="0767E3C3" w14:textId="77777777" w:rsidR="005C72B4" w:rsidRDefault="005C72B4" w:rsidP="008F4F8C">
            <w:pPr>
              <w:jc w:val="center"/>
              <w:rPr>
                <w:rFonts w:cstheme="minorHAnsi"/>
                <w:sz w:val="20"/>
                <w:szCs w:val="18"/>
                <w:lang w:val="en-US"/>
              </w:rPr>
            </w:pPr>
            <w:r>
              <w:rPr>
                <w:rFonts w:cstheme="minorHAnsi"/>
                <w:sz w:val="20"/>
                <w:szCs w:val="18"/>
                <w:lang w:val="en-US"/>
              </w:rPr>
              <w:t>57 (89.1)</w:t>
            </w:r>
          </w:p>
          <w:p w14:paraId="37996989" w14:textId="77777777" w:rsidR="005C72B4" w:rsidRDefault="005C72B4" w:rsidP="008F4F8C">
            <w:pPr>
              <w:jc w:val="center"/>
              <w:rPr>
                <w:rFonts w:cstheme="minorHAnsi"/>
                <w:sz w:val="20"/>
                <w:szCs w:val="18"/>
                <w:lang w:val="en-US"/>
              </w:rPr>
            </w:pPr>
            <w:r>
              <w:rPr>
                <w:rFonts w:cstheme="minorHAnsi"/>
                <w:sz w:val="20"/>
                <w:szCs w:val="18"/>
                <w:lang w:val="en-US"/>
              </w:rPr>
              <w:t>14 (21.9)</w:t>
            </w:r>
          </w:p>
          <w:p w14:paraId="1372815E" w14:textId="77777777" w:rsidR="005C72B4" w:rsidRDefault="005C72B4" w:rsidP="008F4F8C">
            <w:pPr>
              <w:jc w:val="center"/>
              <w:rPr>
                <w:rFonts w:cstheme="minorHAnsi"/>
                <w:sz w:val="20"/>
                <w:szCs w:val="18"/>
                <w:lang w:val="en-US"/>
              </w:rPr>
            </w:pPr>
            <w:r>
              <w:rPr>
                <w:rFonts w:cstheme="minorHAnsi"/>
                <w:sz w:val="20"/>
                <w:szCs w:val="18"/>
                <w:lang w:val="en-US"/>
              </w:rPr>
              <w:t>17 (26.6)</w:t>
            </w:r>
          </w:p>
          <w:p w14:paraId="2AD9A966" w14:textId="77777777" w:rsidR="005C72B4" w:rsidRDefault="005C72B4" w:rsidP="008F4F8C">
            <w:pPr>
              <w:jc w:val="center"/>
              <w:rPr>
                <w:rFonts w:cstheme="minorHAnsi"/>
                <w:sz w:val="20"/>
                <w:szCs w:val="18"/>
                <w:lang w:val="en-US"/>
              </w:rPr>
            </w:pPr>
            <w:r>
              <w:rPr>
                <w:rFonts w:cstheme="minorHAnsi"/>
                <w:sz w:val="20"/>
                <w:szCs w:val="18"/>
                <w:lang w:val="en-US"/>
              </w:rPr>
              <w:t>13 (20.3)</w:t>
            </w:r>
          </w:p>
          <w:p w14:paraId="7B447502" w14:textId="77777777" w:rsidR="005C72B4" w:rsidRDefault="005C72B4" w:rsidP="008F4F8C">
            <w:pPr>
              <w:jc w:val="center"/>
              <w:rPr>
                <w:rFonts w:cstheme="minorHAnsi"/>
                <w:sz w:val="20"/>
                <w:szCs w:val="18"/>
                <w:lang w:val="en-US"/>
              </w:rPr>
            </w:pPr>
            <w:r>
              <w:rPr>
                <w:rFonts w:cstheme="minorHAnsi"/>
                <w:sz w:val="20"/>
                <w:szCs w:val="18"/>
                <w:lang w:val="en-US"/>
              </w:rPr>
              <w:t>14 (21.9)</w:t>
            </w:r>
          </w:p>
        </w:tc>
        <w:tc>
          <w:tcPr>
            <w:tcW w:w="1704" w:type="dxa"/>
            <w:tcBorders>
              <w:top w:val="single" w:sz="4" w:space="0" w:color="auto"/>
              <w:bottom w:val="single" w:sz="4" w:space="0" w:color="auto"/>
            </w:tcBorders>
            <w:vAlign w:val="center"/>
          </w:tcPr>
          <w:p w14:paraId="0C49CE75" w14:textId="77777777" w:rsidR="005C72B4" w:rsidRDefault="005C72B4" w:rsidP="008F4F8C">
            <w:pPr>
              <w:jc w:val="center"/>
              <w:rPr>
                <w:rFonts w:cstheme="minorHAnsi"/>
                <w:sz w:val="20"/>
                <w:szCs w:val="18"/>
                <w:lang w:val="en-US"/>
              </w:rPr>
            </w:pPr>
          </w:p>
          <w:p w14:paraId="06821462" w14:textId="77777777" w:rsidR="005C72B4" w:rsidRDefault="005C72B4" w:rsidP="008F4F8C">
            <w:pPr>
              <w:jc w:val="center"/>
              <w:rPr>
                <w:rFonts w:cstheme="minorHAnsi"/>
                <w:sz w:val="20"/>
                <w:szCs w:val="18"/>
                <w:lang w:val="en-US"/>
              </w:rPr>
            </w:pPr>
          </w:p>
          <w:p w14:paraId="475497B8" w14:textId="77777777" w:rsidR="005C72B4" w:rsidRDefault="005C72B4" w:rsidP="008F4F8C">
            <w:pPr>
              <w:jc w:val="center"/>
              <w:rPr>
                <w:rFonts w:cstheme="minorHAnsi"/>
                <w:sz w:val="20"/>
                <w:szCs w:val="18"/>
                <w:lang w:val="en-US"/>
              </w:rPr>
            </w:pPr>
            <w:r>
              <w:rPr>
                <w:rFonts w:cstheme="minorHAnsi"/>
                <w:sz w:val="20"/>
                <w:szCs w:val="18"/>
                <w:lang w:val="en-US"/>
              </w:rPr>
              <w:t>24 (17.1)</w:t>
            </w:r>
          </w:p>
          <w:p w14:paraId="134D3674" w14:textId="77777777" w:rsidR="005C72B4" w:rsidRDefault="005C72B4" w:rsidP="008F4F8C">
            <w:pPr>
              <w:jc w:val="center"/>
              <w:rPr>
                <w:rFonts w:cstheme="minorHAnsi"/>
                <w:sz w:val="20"/>
                <w:szCs w:val="18"/>
                <w:lang w:val="en-US"/>
              </w:rPr>
            </w:pPr>
            <w:r>
              <w:rPr>
                <w:rFonts w:cstheme="minorHAnsi"/>
                <w:sz w:val="20"/>
                <w:szCs w:val="18"/>
                <w:lang w:val="en-US"/>
              </w:rPr>
              <w:t>7 (5.0)</w:t>
            </w:r>
          </w:p>
          <w:p w14:paraId="142EB3FE" w14:textId="77777777" w:rsidR="005C72B4" w:rsidRDefault="005C72B4" w:rsidP="008F4F8C">
            <w:pPr>
              <w:jc w:val="center"/>
              <w:rPr>
                <w:rFonts w:cstheme="minorHAnsi"/>
                <w:sz w:val="20"/>
                <w:szCs w:val="18"/>
                <w:lang w:val="en-US"/>
              </w:rPr>
            </w:pPr>
            <w:r>
              <w:rPr>
                <w:rFonts w:cstheme="minorHAnsi"/>
                <w:sz w:val="20"/>
                <w:szCs w:val="18"/>
                <w:lang w:val="en-US"/>
              </w:rPr>
              <w:t>7 (5.0)</w:t>
            </w:r>
          </w:p>
          <w:p w14:paraId="5EBBE56C" w14:textId="77777777" w:rsidR="005C72B4" w:rsidRDefault="005C72B4" w:rsidP="008F4F8C">
            <w:pPr>
              <w:jc w:val="center"/>
              <w:rPr>
                <w:rFonts w:cstheme="minorHAnsi"/>
                <w:sz w:val="20"/>
                <w:szCs w:val="18"/>
                <w:lang w:val="en-US"/>
              </w:rPr>
            </w:pPr>
            <w:r>
              <w:rPr>
                <w:rFonts w:cstheme="minorHAnsi"/>
                <w:sz w:val="20"/>
                <w:szCs w:val="18"/>
                <w:lang w:val="en-US"/>
              </w:rPr>
              <w:t>12 (8.6)</w:t>
            </w:r>
          </w:p>
          <w:p w14:paraId="695D4B61" w14:textId="77777777" w:rsidR="005C72B4" w:rsidRDefault="005C72B4" w:rsidP="008F4F8C">
            <w:pPr>
              <w:jc w:val="center"/>
              <w:rPr>
                <w:rFonts w:cstheme="minorHAnsi"/>
                <w:sz w:val="20"/>
                <w:szCs w:val="18"/>
                <w:lang w:val="en-US"/>
              </w:rPr>
            </w:pPr>
            <w:r>
              <w:rPr>
                <w:rFonts w:cstheme="minorHAnsi"/>
                <w:sz w:val="20"/>
                <w:szCs w:val="18"/>
                <w:lang w:val="en-US"/>
              </w:rPr>
              <w:t>17 (12.1)</w:t>
            </w:r>
          </w:p>
          <w:p w14:paraId="3B21BEB3" w14:textId="77777777" w:rsidR="005C72B4" w:rsidRDefault="005C72B4" w:rsidP="008F4F8C">
            <w:pPr>
              <w:jc w:val="center"/>
              <w:rPr>
                <w:rFonts w:cstheme="minorHAnsi"/>
                <w:sz w:val="20"/>
                <w:szCs w:val="18"/>
                <w:lang w:val="en-US"/>
              </w:rPr>
            </w:pPr>
            <w:r>
              <w:rPr>
                <w:rFonts w:cstheme="minorHAnsi"/>
                <w:sz w:val="20"/>
                <w:szCs w:val="18"/>
                <w:lang w:val="en-US"/>
              </w:rPr>
              <w:t>36 (25.7)</w:t>
            </w:r>
          </w:p>
          <w:p w14:paraId="189DB98A" w14:textId="77777777" w:rsidR="005C72B4" w:rsidRDefault="005C72B4" w:rsidP="008F4F8C">
            <w:pPr>
              <w:jc w:val="center"/>
              <w:rPr>
                <w:rFonts w:cstheme="minorHAnsi"/>
                <w:sz w:val="20"/>
                <w:szCs w:val="18"/>
                <w:lang w:val="en-US"/>
              </w:rPr>
            </w:pPr>
            <w:r>
              <w:rPr>
                <w:rFonts w:cstheme="minorHAnsi"/>
                <w:sz w:val="20"/>
                <w:szCs w:val="18"/>
                <w:lang w:val="en-US"/>
              </w:rPr>
              <w:t>8 (5.7)</w:t>
            </w:r>
          </w:p>
          <w:p w14:paraId="75E394CF" w14:textId="77777777" w:rsidR="005C72B4" w:rsidRDefault="005C72B4" w:rsidP="008F4F8C">
            <w:pPr>
              <w:jc w:val="center"/>
              <w:rPr>
                <w:rFonts w:cstheme="minorHAnsi"/>
                <w:sz w:val="20"/>
                <w:szCs w:val="18"/>
                <w:lang w:val="en-US"/>
              </w:rPr>
            </w:pPr>
            <w:r>
              <w:rPr>
                <w:rFonts w:cstheme="minorHAnsi"/>
                <w:sz w:val="20"/>
                <w:szCs w:val="18"/>
                <w:lang w:val="en-US"/>
              </w:rPr>
              <w:t>18 (12.9)</w:t>
            </w:r>
          </w:p>
          <w:p w14:paraId="36D0B373" w14:textId="77777777" w:rsidR="005C72B4" w:rsidRDefault="005C72B4" w:rsidP="008F4F8C">
            <w:pPr>
              <w:jc w:val="center"/>
              <w:rPr>
                <w:rFonts w:cstheme="minorHAnsi"/>
                <w:sz w:val="20"/>
                <w:szCs w:val="18"/>
                <w:lang w:val="en-US"/>
              </w:rPr>
            </w:pPr>
            <w:r>
              <w:rPr>
                <w:rFonts w:cstheme="minorHAnsi"/>
                <w:sz w:val="20"/>
                <w:szCs w:val="18"/>
                <w:lang w:val="en-US"/>
              </w:rPr>
              <w:t>115 (82.1)</w:t>
            </w:r>
          </w:p>
          <w:p w14:paraId="7F810C21" w14:textId="77777777" w:rsidR="005C72B4" w:rsidRDefault="005C72B4" w:rsidP="008F4F8C">
            <w:pPr>
              <w:jc w:val="center"/>
              <w:rPr>
                <w:rFonts w:cstheme="minorHAnsi"/>
                <w:sz w:val="20"/>
                <w:szCs w:val="18"/>
                <w:lang w:val="en-US"/>
              </w:rPr>
            </w:pPr>
            <w:r>
              <w:rPr>
                <w:rFonts w:cstheme="minorHAnsi"/>
                <w:sz w:val="20"/>
                <w:szCs w:val="18"/>
                <w:lang w:val="en-US"/>
              </w:rPr>
              <w:t>26 (18.6)</w:t>
            </w:r>
          </w:p>
          <w:p w14:paraId="14BB4786" w14:textId="77777777" w:rsidR="005C72B4" w:rsidRDefault="005C72B4" w:rsidP="008F4F8C">
            <w:pPr>
              <w:jc w:val="center"/>
              <w:rPr>
                <w:rFonts w:cstheme="minorHAnsi"/>
                <w:sz w:val="20"/>
                <w:szCs w:val="18"/>
                <w:lang w:val="en-US"/>
              </w:rPr>
            </w:pPr>
            <w:r>
              <w:rPr>
                <w:rFonts w:cstheme="minorHAnsi"/>
                <w:sz w:val="20"/>
                <w:szCs w:val="18"/>
                <w:lang w:val="en-US"/>
              </w:rPr>
              <w:t>32 (22.9)</w:t>
            </w:r>
          </w:p>
          <w:p w14:paraId="6FB3AB21" w14:textId="77777777" w:rsidR="005C72B4" w:rsidRDefault="005C72B4" w:rsidP="008F4F8C">
            <w:pPr>
              <w:jc w:val="center"/>
              <w:rPr>
                <w:rFonts w:cstheme="minorHAnsi"/>
                <w:sz w:val="20"/>
                <w:szCs w:val="18"/>
                <w:lang w:val="en-US"/>
              </w:rPr>
            </w:pPr>
            <w:r>
              <w:rPr>
                <w:rFonts w:cstheme="minorHAnsi"/>
                <w:sz w:val="20"/>
                <w:szCs w:val="18"/>
                <w:lang w:val="en-US"/>
              </w:rPr>
              <w:t>24 (17.1)</w:t>
            </w:r>
          </w:p>
          <w:p w14:paraId="5AB90DD1" w14:textId="77777777" w:rsidR="005C72B4" w:rsidRDefault="005C72B4" w:rsidP="008F4F8C">
            <w:pPr>
              <w:jc w:val="center"/>
              <w:rPr>
                <w:rFonts w:cstheme="minorHAnsi"/>
                <w:sz w:val="20"/>
                <w:szCs w:val="18"/>
                <w:lang w:val="en-US"/>
              </w:rPr>
            </w:pPr>
            <w:r>
              <w:rPr>
                <w:rFonts w:cstheme="minorHAnsi"/>
                <w:sz w:val="20"/>
                <w:szCs w:val="18"/>
                <w:lang w:val="en-US"/>
              </w:rPr>
              <w:t>20 (14.3)</w:t>
            </w:r>
          </w:p>
        </w:tc>
        <w:tc>
          <w:tcPr>
            <w:tcW w:w="1297" w:type="dxa"/>
            <w:tcBorders>
              <w:top w:val="single" w:sz="4" w:space="0" w:color="auto"/>
              <w:bottom w:val="single" w:sz="4" w:space="0" w:color="auto"/>
              <w:right w:val="single" w:sz="4" w:space="0" w:color="auto"/>
            </w:tcBorders>
            <w:shd w:val="clear" w:color="auto" w:fill="auto"/>
            <w:vAlign w:val="center"/>
          </w:tcPr>
          <w:p w14:paraId="0853FC72" w14:textId="77777777" w:rsidR="005C72B4" w:rsidRDefault="005C72B4" w:rsidP="008F4F8C">
            <w:pPr>
              <w:jc w:val="center"/>
              <w:rPr>
                <w:rFonts w:cstheme="minorHAnsi"/>
                <w:sz w:val="20"/>
                <w:szCs w:val="18"/>
                <w:lang w:val="en-US"/>
              </w:rPr>
            </w:pPr>
          </w:p>
          <w:p w14:paraId="19085C03" w14:textId="77777777" w:rsidR="005C72B4" w:rsidRDefault="005C72B4" w:rsidP="008F4F8C">
            <w:pPr>
              <w:jc w:val="center"/>
              <w:rPr>
                <w:rFonts w:cstheme="minorHAnsi"/>
                <w:sz w:val="20"/>
                <w:szCs w:val="18"/>
                <w:lang w:val="en-US"/>
              </w:rPr>
            </w:pPr>
          </w:p>
          <w:p w14:paraId="70BE9436" w14:textId="77777777" w:rsidR="005C72B4" w:rsidRPr="003305BE" w:rsidRDefault="005C72B4" w:rsidP="008F4F8C">
            <w:pPr>
              <w:jc w:val="center"/>
              <w:rPr>
                <w:rFonts w:cstheme="minorHAnsi"/>
                <w:sz w:val="20"/>
                <w:szCs w:val="18"/>
                <w:lang w:val="en-US"/>
              </w:rPr>
            </w:pPr>
            <w:r w:rsidRPr="003305BE">
              <w:rPr>
                <w:rFonts w:cstheme="minorHAnsi"/>
                <w:sz w:val="20"/>
                <w:szCs w:val="18"/>
                <w:lang w:val="en-US"/>
              </w:rPr>
              <w:t>.</w:t>
            </w:r>
            <w:r>
              <w:rPr>
                <w:rFonts w:cstheme="minorHAnsi"/>
                <w:sz w:val="20"/>
                <w:szCs w:val="18"/>
                <w:lang w:val="en-US"/>
              </w:rPr>
              <w:t>643</w:t>
            </w:r>
            <w:r w:rsidRPr="003305BE">
              <w:rPr>
                <w:rFonts w:cstheme="minorHAnsi"/>
                <w:sz w:val="20"/>
                <w:szCs w:val="18"/>
                <w:lang w:val="en-US"/>
              </w:rPr>
              <w:t>*</w:t>
            </w:r>
          </w:p>
          <w:p w14:paraId="5A48D380" w14:textId="77777777" w:rsidR="005C72B4" w:rsidRPr="00403EB4" w:rsidRDefault="005C72B4" w:rsidP="008F4F8C">
            <w:pPr>
              <w:jc w:val="center"/>
              <w:rPr>
                <w:rFonts w:cstheme="minorHAnsi"/>
                <w:sz w:val="20"/>
                <w:szCs w:val="18"/>
                <w:lang w:val="en-US"/>
              </w:rPr>
            </w:pPr>
            <w:r>
              <w:rPr>
                <w:rFonts w:cstheme="minorHAnsi"/>
                <w:sz w:val="20"/>
                <w:szCs w:val="18"/>
                <w:lang w:val="en-US"/>
              </w:rPr>
              <w:t>.454*</w:t>
            </w:r>
            <w:r w:rsidRPr="00403EB4">
              <w:rPr>
                <w:rFonts w:cstheme="minorHAnsi"/>
                <w:sz w:val="20"/>
                <w:szCs w:val="18"/>
                <w:lang w:val="en-US"/>
              </w:rPr>
              <w:t>*</w:t>
            </w:r>
          </w:p>
          <w:p w14:paraId="36E6C751" w14:textId="77777777" w:rsidR="005C72B4" w:rsidRPr="004F03B8" w:rsidRDefault="005C72B4" w:rsidP="008F4F8C">
            <w:pPr>
              <w:jc w:val="center"/>
              <w:rPr>
                <w:rFonts w:cstheme="minorHAnsi"/>
                <w:sz w:val="20"/>
                <w:szCs w:val="18"/>
                <w:lang w:val="en-US"/>
              </w:rPr>
            </w:pPr>
            <w:r>
              <w:rPr>
                <w:rFonts w:cstheme="minorHAnsi"/>
                <w:sz w:val="20"/>
                <w:szCs w:val="18"/>
                <w:lang w:val="en-US"/>
              </w:rPr>
              <w:t>.702</w:t>
            </w:r>
            <w:r w:rsidRPr="004F03B8">
              <w:rPr>
                <w:rFonts w:cstheme="minorHAnsi"/>
                <w:sz w:val="20"/>
                <w:szCs w:val="18"/>
                <w:lang w:val="en-US"/>
              </w:rPr>
              <w:t>*</w:t>
            </w:r>
            <w:r>
              <w:rPr>
                <w:rFonts w:cstheme="minorHAnsi"/>
                <w:sz w:val="20"/>
                <w:szCs w:val="18"/>
                <w:lang w:val="en-US"/>
              </w:rPr>
              <w:t>*</w:t>
            </w:r>
          </w:p>
          <w:p w14:paraId="4E7944E4" w14:textId="77777777" w:rsidR="005C72B4" w:rsidRPr="004F03B8" w:rsidRDefault="005C72B4" w:rsidP="008F4F8C">
            <w:pPr>
              <w:jc w:val="center"/>
              <w:rPr>
                <w:rFonts w:cstheme="minorHAnsi"/>
                <w:sz w:val="20"/>
                <w:szCs w:val="18"/>
                <w:lang w:val="en-US"/>
              </w:rPr>
            </w:pPr>
            <w:r>
              <w:rPr>
                <w:rFonts w:cstheme="minorHAnsi"/>
                <w:sz w:val="20"/>
                <w:szCs w:val="18"/>
                <w:lang w:val="en-US"/>
              </w:rPr>
              <w:t>.368*</w:t>
            </w:r>
          </w:p>
          <w:p w14:paraId="1D54D032" w14:textId="77777777" w:rsidR="005C72B4" w:rsidRPr="004F03B8" w:rsidRDefault="005C72B4" w:rsidP="008F4F8C">
            <w:pPr>
              <w:jc w:val="center"/>
              <w:rPr>
                <w:rFonts w:cstheme="minorHAnsi"/>
                <w:sz w:val="20"/>
                <w:szCs w:val="18"/>
                <w:lang w:val="en-US"/>
              </w:rPr>
            </w:pPr>
            <w:r>
              <w:rPr>
                <w:rFonts w:cstheme="minorHAnsi"/>
                <w:sz w:val="20"/>
                <w:szCs w:val="18"/>
                <w:lang w:val="en-US"/>
              </w:rPr>
              <w:t>.247*</w:t>
            </w:r>
          </w:p>
          <w:p w14:paraId="59C3E12F" w14:textId="77777777" w:rsidR="005C72B4" w:rsidRPr="004F03B8" w:rsidRDefault="005C72B4" w:rsidP="008F4F8C">
            <w:pPr>
              <w:jc w:val="center"/>
              <w:rPr>
                <w:rFonts w:cstheme="minorHAnsi"/>
                <w:sz w:val="20"/>
                <w:szCs w:val="18"/>
                <w:lang w:val="en-US"/>
              </w:rPr>
            </w:pPr>
            <w:r>
              <w:rPr>
                <w:rFonts w:cstheme="minorHAnsi"/>
                <w:sz w:val="20"/>
                <w:szCs w:val="18"/>
                <w:lang w:val="en-US"/>
              </w:rPr>
              <w:t>.833*</w:t>
            </w:r>
          </w:p>
          <w:p w14:paraId="4AA2ABCE" w14:textId="77777777" w:rsidR="005C72B4" w:rsidRPr="004F03B8" w:rsidRDefault="005C72B4" w:rsidP="008F4F8C">
            <w:pPr>
              <w:jc w:val="center"/>
              <w:rPr>
                <w:rFonts w:cstheme="minorHAnsi"/>
                <w:sz w:val="20"/>
                <w:szCs w:val="18"/>
                <w:lang w:val="en-US"/>
              </w:rPr>
            </w:pPr>
            <w:r>
              <w:rPr>
                <w:rFonts w:cstheme="minorHAnsi"/>
                <w:sz w:val="20"/>
                <w:szCs w:val="18"/>
                <w:lang w:val="en-US"/>
              </w:rPr>
              <w:t>1.0**</w:t>
            </w:r>
          </w:p>
          <w:p w14:paraId="5DA5CE9B" w14:textId="77777777" w:rsidR="005C72B4" w:rsidRPr="00ED13AC" w:rsidRDefault="005C72B4" w:rsidP="008F4F8C">
            <w:pPr>
              <w:jc w:val="center"/>
              <w:rPr>
                <w:rFonts w:cstheme="minorHAnsi"/>
                <w:b/>
                <w:bCs/>
                <w:sz w:val="21"/>
                <w:szCs w:val="20"/>
                <w:lang w:val="en-US"/>
              </w:rPr>
            </w:pPr>
            <w:r w:rsidRPr="00ED13AC">
              <w:rPr>
                <w:rFonts w:cstheme="minorHAnsi"/>
                <w:sz w:val="21"/>
                <w:szCs w:val="20"/>
                <w:lang w:val="en-US"/>
              </w:rPr>
              <w:t>.</w:t>
            </w:r>
            <w:r w:rsidRPr="00ED13AC">
              <w:rPr>
                <w:rFonts w:cstheme="minorHAnsi"/>
                <w:b/>
                <w:bCs/>
                <w:sz w:val="21"/>
                <w:szCs w:val="20"/>
                <w:lang w:val="en-US"/>
              </w:rPr>
              <w:t>032*</w:t>
            </w:r>
          </w:p>
          <w:p w14:paraId="3CF4092B" w14:textId="77777777" w:rsidR="005C72B4" w:rsidRPr="00D35CCD" w:rsidRDefault="005C72B4" w:rsidP="008F4F8C">
            <w:pPr>
              <w:jc w:val="center"/>
              <w:rPr>
                <w:rFonts w:cstheme="minorHAnsi"/>
                <w:sz w:val="20"/>
                <w:szCs w:val="18"/>
                <w:lang w:val="en-US"/>
              </w:rPr>
            </w:pPr>
            <w:r w:rsidRPr="00D35CCD">
              <w:rPr>
                <w:rFonts w:cstheme="minorHAnsi"/>
                <w:sz w:val="20"/>
                <w:szCs w:val="18"/>
                <w:lang w:val="en-US"/>
              </w:rPr>
              <w:t>.050*</w:t>
            </w:r>
          </w:p>
          <w:p w14:paraId="79108FEF" w14:textId="77777777" w:rsidR="005C72B4" w:rsidRPr="00D35CCD" w:rsidRDefault="005C72B4" w:rsidP="008F4F8C">
            <w:pPr>
              <w:jc w:val="center"/>
              <w:rPr>
                <w:rFonts w:cstheme="minorHAnsi"/>
                <w:sz w:val="20"/>
                <w:szCs w:val="18"/>
                <w:lang w:val="en-US"/>
              </w:rPr>
            </w:pPr>
            <w:r w:rsidRPr="00D35CCD">
              <w:rPr>
                <w:rFonts w:cstheme="minorHAnsi"/>
                <w:sz w:val="20"/>
                <w:szCs w:val="18"/>
                <w:lang w:val="en-US"/>
              </w:rPr>
              <w:t>.356*</w:t>
            </w:r>
          </w:p>
          <w:p w14:paraId="0B6EB173" w14:textId="77777777" w:rsidR="005C72B4" w:rsidRPr="00D35CCD" w:rsidRDefault="005C72B4" w:rsidP="008F4F8C">
            <w:pPr>
              <w:jc w:val="center"/>
              <w:rPr>
                <w:rFonts w:cstheme="minorHAnsi"/>
                <w:sz w:val="20"/>
                <w:szCs w:val="18"/>
                <w:lang w:val="en-US"/>
              </w:rPr>
            </w:pPr>
            <w:r w:rsidRPr="00D35CCD">
              <w:rPr>
                <w:rFonts w:cstheme="minorHAnsi"/>
                <w:sz w:val="20"/>
                <w:szCs w:val="18"/>
                <w:lang w:val="en-US"/>
              </w:rPr>
              <w:t>.338*</w:t>
            </w:r>
          </w:p>
          <w:p w14:paraId="309A325D" w14:textId="77777777" w:rsidR="005C72B4" w:rsidRPr="00D35CCD" w:rsidRDefault="005C72B4" w:rsidP="008F4F8C">
            <w:pPr>
              <w:jc w:val="center"/>
              <w:rPr>
                <w:rFonts w:cstheme="minorHAnsi"/>
                <w:sz w:val="20"/>
                <w:szCs w:val="18"/>
                <w:lang w:val="en-US"/>
              </w:rPr>
            </w:pPr>
            <w:r w:rsidRPr="00D35CCD">
              <w:rPr>
                <w:rFonts w:cstheme="minorHAnsi"/>
                <w:sz w:val="20"/>
                <w:szCs w:val="18"/>
                <w:lang w:val="en-US"/>
              </w:rPr>
              <w:t>.361*</w:t>
            </w:r>
          </w:p>
          <w:p w14:paraId="268AEC5C" w14:textId="77777777" w:rsidR="005C72B4" w:rsidRDefault="005C72B4" w:rsidP="008F4F8C">
            <w:pPr>
              <w:jc w:val="center"/>
              <w:rPr>
                <w:rFonts w:cstheme="minorHAnsi"/>
                <w:b/>
                <w:bCs/>
                <w:sz w:val="20"/>
                <w:szCs w:val="18"/>
                <w:lang w:val="en-US"/>
              </w:rPr>
            </w:pPr>
            <w:r w:rsidRPr="00ED13AC">
              <w:rPr>
                <w:rFonts w:cstheme="minorHAnsi"/>
                <w:b/>
                <w:bCs/>
                <w:sz w:val="21"/>
                <w:szCs w:val="20"/>
                <w:lang w:val="en-US"/>
              </w:rPr>
              <w:t>.019*</w:t>
            </w:r>
          </w:p>
        </w:tc>
      </w:tr>
    </w:tbl>
    <w:p w14:paraId="4A7CD61B" w14:textId="77777777" w:rsidR="005C72B4" w:rsidRDefault="005C72B4" w:rsidP="005C72B4">
      <w:pPr>
        <w:jc w:val="both"/>
        <w:rPr>
          <w:sz w:val="20"/>
          <w:szCs w:val="20"/>
          <w:lang w:val="en-US"/>
        </w:rPr>
      </w:pPr>
    </w:p>
    <w:p w14:paraId="322E9A0F" w14:textId="77777777" w:rsidR="005C72B4" w:rsidRPr="009378E2" w:rsidRDefault="005C72B4" w:rsidP="005C72B4">
      <w:pPr>
        <w:jc w:val="both"/>
        <w:rPr>
          <w:sz w:val="20"/>
          <w:szCs w:val="20"/>
          <w:lang w:val="en-US"/>
        </w:rPr>
      </w:pPr>
      <w:r w:rsidRPr="006C4F30">
        <w:rPr>
          <w:sz w:val="20"/>
          <w:szCs w:val="20"/>
          <w:lang w:val="en-US"/>
        </w:rPr>
        <w:lastRenderedPageBreak/>
        <w:t>TJ</w:t>
      </w:r>
      <w:r>
        <w:rPr>
          <w:sz w:val="20"/>
          <w:szCs w:val="20"/>
          <w:lang w:val="en-US"/>
        </w:rPr>
        <w:t xml:space="preserve">A </w:t>
      </w:r>
      <w:r w:rsidRPr="006C4F30">
        <w:rPr>
          <w:sz w:val="20"/>
          <w:szCs w:val="20"/>
          <w:lang w:val="en-US"/>
        </w:rPr>
        <w:t xml:space="preserve">= Total joint </w:t>
      </w:r>
      <w:r>
        <w:rPr>
          <w:sz w:val="20"/>
          <w:szCs w:val="20"/>
          <w:lang w:val="en-US"/>
        </w:rPr>
        <w:t xml:space="preserve">arthroplasty, </w:t>
      </w:r>
      <w:r w:rsidRPr="006C4F30">
        <w:rPr>
          <w:sz w:val="20"/>
          <w:szCs w:val="20"/>
          <w:lang w:val="en-US"/>
        </w:rPr>
        <w:t>T</w:t>
      </w:r>
      <w:r>
        <w:rPr>
          <w:sz w:val="20"/>
          <w:szCs w:val="20"/>
          <w:lang w:val="en-US"/>
        </w:rPr>
        <w:t xml:space="preserve">HA </w:t>
      </w:r>
      <w:r w:rsidRPr="006C4F30">
        <w:rPr>
          <w:sz w:val="20"/>
          <w:szCs w:val="20"/>
          <w:lang w:val="en-US"/>
        </w:rPr>
        <w:t xml:space="preserve">= Total </w:t>
      </w:r>
      <w:r>
        <w:rPr>
          <w:sz w:val="20"/>
          <w:szCs w:val="20"/>
          <w:lang w:val="en-US"/>
        </w:rPr>
        <w:t>hip</w:t>
      </w:r>
      <w:r w:rsidRPr="006C4F30">
        <w:rPr>
          <w:sz w:val="20"/>
          <w:szCs w:val="20"/>
          <w:lang w:val="en-US"/>
        </w:rPr>
        <w:t xml:space="preserve"> </w:t>
      </w:r>
      <w:r>
        <w:rPr>
          <w:sz w:val="20"/>
          <w:szCs w:val="20"/>
          <w:lang w:val="en-US"/>
        </w:rPr>
        <w:t xml:space="preserve">arthroplasty, </w:t>
      </w:r>
      <w:r w:rsidRPr="006C4F30">
        <w:rPr>
          <w:sz w:val="20"/>
          <w:szCs w:val="20"/>
          <w:lang w:val="en-US"/>
        </w:rPr>
        <w:t>T</w:t>
      </w:r>
      <w:r>
        <w:rPr>
          <w:sz w:val="20"/>
          <w:szCs w:val="20"/>
          <w:lang w:val="en-US"/>
        </w:rPr>
        <w:t xml:space="preserve">KA </w:t>
      </w:r>
      <w:r w:rsidRPr="006C4F30">
        <w:rPr>
          <w:sz w:val="20"/>
          <w:szCs w:val="20"/>
          <w:lang w:val="en-US"/>
        </w:rPr>
        <w:t xml:space="preserve">= Total </w:t>
      </w:r>
      <w:r>
        <w:rPr>
          <w:sz w:val="20"/>
          <w:szCs w:val="20"/>
          <w:lang w:val="en-US"/>
        </w:rPr>
        <w:t>knee</w:t>
      </w:r>
      <w:r w:rsidRPr="006C4F30">
        <w:rPr>
          <w:sz w:val="20"/>
          <w:szCs w:val="20"/>
          <w:lang w:val="en-US"/>
        </w:rPr>
        <w:t xml:space="preserve"> </w:t>
      </w:r>
      <w:r>
        <w:rPr>
          <w:sz w:val="20"/>
          <w:szCs w:val="20"/>
          <w:lang w:val="en-US"/>
        </w:rPr>
        <w:t xml:space="preserve">arthroplasty, </w:t>
      </w:r>
      <w:proofErr w:type="spellStart"/>
      <w:r>
        <w:rPr>
          <w:sz w:val="20"/>
          <w:szCs w:val="20"/>
          <w:lang w:val="en-US"/>
        </w:rPr>
        <w:t>Clavien-Dindo</w:t>
      </w:r>
      <w:proofErr w:type="spellEnd"/>
      <w:r>
        <w:rPr>
          <w:sz w:val="20"/>
          <w:szCs w:val="20"/>
          <w:lang w:val="en-US"/>
        </w:rPr>
        <w:t xml:space="preserve"> IV (CD°IV) = life threatening complications l</w:t>
      </w:r>
      <w:r w:rsidRPr="00040356">
        <w:rPr>
          <w:sz w:val="20"/>
          <w:szCs w:val="20"/>
          <w:lang w:val="en-US"/>
        </w:rPr>
        <w:t>eading to transfer to an intermediate care unit or intensive care unit</w:t>
      </w:r>
      <w:r>
        <w:rPr>
          <w:sz w:val="20"/>
          <w:szCs w:val="20"/>
          <w:lang w:val="en-US"/>
        </w:rPr>
        <w:t xml:space="preserve">, </w:t>
      </w:r>
      <w:r>
        <w:rPr>
          <w:sz w:val="20"/>
          <w:szCs w:val="20"/>
          <w:lang w:val="en-GB"/>
        </w:rPr>
        <w:t xml:space="preserve">Secondary diagnoses = </w:t>
      </w:r>
      <w:r w:rsidRPr="008262B3">
        <w:rPr>
          <w:sz w:val="20"/>
          <w:szCs w:val="20"/>
          <w:lang w:val="en-GB"/>
        </w:rPr>
        <w:t>pre-existing preoperative secondary diagnoses</w:t>
      </w:r>
      <w:r w:rsidRPr="009378E2">
        <w:rPr>
          <w:sz w:val="20"/>
          <w:szCs w:val="20"/>
          <w:lang w:val="en-US"/>
        </w:rPr>
        <w:t xml:space="preserve">, bold values = p ≤ 0.05; </w:t>
      </w:r>
      <w:r w:rsidRPr="004C2DBB">
        <w:rPr>
          <w:sz w:val="20"/>
          <w:szCs w:val="20"/>
          <w:lang w:val="en-US"/>
        </w:rPr>
        <w:t>*Chi-square-test. **Fishers-exact test</w:t>
      </w:r>
    </w:p>
    <w:p w14:paraId="40D8F988" w14:textId="77777777" w:rsidR="005C72B4" w:rsidRDefault="005C72B4" w:rsidP="005C72B4">
      <w:pPr>
        <w:spacing w:line="360" w:lineRule="auto"/>
        <w:jc w:val="both"/>
        <w:rPr>
          <w:b/>
          <w:lang w:val="en-US"/>
        </w:rPr>
      </w:pPr>
    </w:p>
    <w:p w14:paraId="3D25EDAA" w14:textId="77777777" w:rsidR="005C72B4" w:rsidRDefault="005C72B4" w:rsidP="005C72B4">
      <w:pPr>
        <w:spacing w:line="360" w:lineRule="auto"/>
        <w:jc w:val="both"/>
        <w:rPr>
          <w:b/>
          <w:lang w:val="en-US"/>
        </w:rPr>
      </w:pPr>
    </w:p>
    <w:p w14:paraId="5EE9A634" w14:textId="77777777" w:rsidR="005C72B4" w:rsidRDefault="005C72B4" w:rsidP="005C72B4">
      <w:pPr>
        <w:jc w:val="both"/>
        <w:rPr>
          <w:b/>
          <w:bCs/>
          <w:lang w:val="en-US"/>
        </w:rPr>
      </w:pPr>
      <w:r>
        <w:rPr>
          <w:b/>
          <w:lang w:val="en-US"/>
        </w:rPr>
        <w:t>Appendix</w:t>
      </w:r>
      <w:r w:rsidRPr="00401D89">
        <w:rPr>
          <w:b/>
          <w:lang w:val="en-US"/>
        </w:rPr>
        <w:t xml:space="preserve"> </w:t>
      </w:r>
      <w:r>
        <w:rPr>
          <w:b/>
          <w:lang w:val="en-US"/>
        </w:rPr>
        <w:t>4</w:t>
      </w:r>
      <w:r w:rsidRPr="00401D89">
        <w:rPr>
          <w:b/>
          <w:lang w:val="en-US"/>
        </w:rPr>
        <w:t xml:space="preserve">: </w:t>
      </w:r>
      <w:r>
        <w:rPr>
          <w:b/>
          <w:bCs/>
          <w:lang w:val="en-US"/>
        </w:rPr>
        <w:t>P</w:t>
      </w:r>
      <w:r w:rsidRPr="00C610BB">
        <w:rPr>
          <w:b/>
          <w:bCs/>
          <w:lang w:val="en-US"/>
        </w:rPr>
        <w:t>otentially risk generating medication</w:t>
      </w:r>
    </w:p>
    <w:tbl>
      <w:tblPr>
        <w:tblStyle w:val="TableGrid"/>
        <w:tblW w:w="10378" w:type="dxa"/>
        <w:jc w:val="center"/>
        <w:tblInd w:w="0" w:type="dxa"/>
        <w:tblLook w:val="04A0" w:firstRow="1" w:lastRow="0" w:firstColumn="1" w:lastColumn="0" w:noHBand="0" w:noVBand="1"/>
      </w:tblPr>
      <w:tblGrid>
        <w:gridCol w:w="3681"/>
        <w:gridCol w:w="1711"/>
        <w:gridCol w:w="1985"/>
        <w:gridCol w:w="1704"/>
        <w:gridCol w:w="1297"/>
      </w:tblGrid>
      <w:tr w:rsidR="005C72B4" w:rsidRPr="00985A65" w14:paraId="639403FD" w14:textId="77777777" w:rsidTr="008F4F8C">
        <w:trPr>
          <w:trHeight w:val="364"/>
          <w:jc w:val="center"/>
        </w:trPr>
        <w:tc>
          <w:tcPr>
            <w:tcW w:w="10378" w:type="dxa"/>
            <w:gridSpan w:val="5"/>
            <w:tcBorders>
              <w:top w:val="single" w:sz="4" w:space="0" w:color="auto"/>
              <w:left w:val="single" w:sz="4" w:space="0" w:color="auto"/>
              <w:bottom w:val="single" w:sz="4" w:space="0" w:color="auto"/>
              <w:right w:val="single" w:sz="4" w:space="0" w:color="auto"/>
            </w:tcBorders>
            <w:shd w:val="clear" w:color="auto" w:fill="auto"/>
          </w:tcPr>
          <w:p w14:paraId="449A03E3" w14:textId="77777777" w:rsidR="005C72B4" w:rsidRPr="00942FC6" w:rsidRDefault="005C72B4" w:rsidP="008F4F8C">
            <w:pPr>
              <w:rPr>
                <w:b/>
                <w:lang w:val="en-GB"/>
              </w:rPr>
            </w:pPr>
            <w:r w:rsidRPr="00C610BB">
              <w:rPr>
                <w:b/>
                <w:sz w:val="24"/>
                <w:szCs w:val="24"/>
                <w:lang w:val="en-GB"/>
              </w:rPr>
              <w:t>Total Joint Arthroplasty (TJA)</w:t>
            </w:r>
          </w:p>
        </w:tc>
      </w:tr>
      <w:tr w:rsidR="005C72B4" w:rsidRPr="00985A65" w14:paraId="11CC1709" w14:textId="77777777" w:rsidTr="008F4F8C">
        <w:trPr>
          <w:trHeight w:val="364"/>
          <w:jc w:val="center"/>
        </w:trPr>
        <w:tc>
          <w:tcPr>
            <w:tcW w:w="3681" w:type="dxa"/>
            <w:tcBorders>
              <w:top w:val="single" w:sz="4" w:space="0" w:color="auto"/>
              <w:left w:val="single" w:sz="4" w:space="0" w:color="auto"/>
              <w:bottom w:val="single" w:sz="4" w:space="0" w:color="auto"/>
              <w:right w:val="dotted" w:sz="4" w:space="0" w:color="auto"/>
            </w:tcBorders>
            <w:shd w:val="clear" w:color="auto" w:fill="auto"/>
          </w:tcPr>
          <w:p w14:paraId="4069E9A9" w14:textId="77777777" w:rsidR="005C72B4" w:rsidRPr="005319BA" w:rsidRDefault="005C72B4" w:rsidP="008F4F8C">
            <w:pPr>
              <w:rPr>
                <w:b/>
                <w:sz w:val="20"/>
                <w:szCs w:val="20"/>
                <w:lang w:val="en-US"/>
              </w:rPr>
            </w:pPr>
          </w:p>
          <w:p w14:paraId="3A35CFB0" w14:textId="77777777" w:rsidR="005C72B4" w:rsidRDefault="005C72B4" w:rsidP="008F4F8C">
            <w:pPr>
              <w:jc w:val="center"/>
              <w:rPr>
                <w:b/>
                <w:sz w:val="20"/>
                <w:szCs w:val="20"/>
                <w:lang w:val="en-GB"/>
              </w:rPr>
            </w:pPr>
          </w:p>
        </w:tc>
        <w:tc>
          <w:tcPr>
            <w:tcW w:w="1711" w:type="dxa"/>
            <w:tcBorders>
              <w:top w:val="single" w:sz="4" w:space="0" w:color="auto"/>
              <w:left w:val="dotted" w:sz="4" w:space="0" w:color="auto"/>
              <w:bottom w:val="single" w:sz="4" w:space="0" w:color="auto"/>
              <w:right w:val="dotted" w:sz="4" w:space="0" w:color="auto"/>
            </w:tcBorders>
            <w:shd w:val="clear" w:color="auto" w:fill="auto"/>
          </w:tcPr>
          <w:p w14:paraId="3D6D5DDE" w14:textId="77777777" w:rsidR="005C72B4" w:rsidRDefault="005C72B4" w:rsidP="008F4F8C">
            <w:pPr>
              <w:jc w:val="center"/>
              <w:rPr>
                <w:b/>
                <w:lang w:val="en-GB"/>
              </w:rPr>
            </w:pPr>
            <w:r w:rsidRPr="003650CA">
              <w:rPr>
                <w:b/>
                <w:lang w:val="en-GB"/>
              </w:rPr>
              <w:t>Controls</w:t>
            </w:r>
          </w:p>
          <w:p w14:paraId="27B6D9B4" w14:textId="77777777" w:rsidR="005C72B4" w:rsidRPr="00BF7CA7" w:rsidRDefault="005C72B4" w:rsidP="008F4F8C">
            <w:pPr>
              <w:jc w:val="center"/>
              <w:rPr>
                <w:lang w:val="en-GB"/>
              </w:rPr>
            </w:pPr>
            <w:r>
              <w:rPr>
                <w:lang w:val="en-GB"/>
              </w:rPr>
              <w:t>(n=142)</w:t>
            </w:r>
          </w:p>
        </w:tc>
        <w:tc>
          <w:tcPr>
            <w:tcW w:w="1985" w:type="dxa"/>
            <w:tcBorders>
              <w:top w:val="single" w:sz="4" w:space="0" w:color="auto"/>
              <w:left w:val="dotted" w:sz="4" w:space="0" w:color="auto"/>
              <w:bottom w:val="single" w:sz="4" w:space="0" w:color="auto"/>
              <w:right w:val="dotted" w:sz="4" w:space="0" w:color="auto"/>
            </w:tcBorders>
            <w:shd w:val="clear" w:color="auto" w:fill="auto"/>
          </w:tcPr>
          <w:p w14:paraId="2CCA8FE1" w14:textId="77777777" w:rsidR="005C72B4" w:rsidRDefault="005C72B4" w:rsidP="008F4F8C">
            <w:pPr>
              <w:jc w:val="center"/>
              <w:rPr>
                <w:b/>
                <w:lang w:val="en-GB"/>
              </w:rPr>
            </w:pPr>
            <w:r w:rsidRPr="003650CA">
              <w:rPr>
                <w:b/>
                <w:lang w:val="en-GB"/>
              </w:rPr>
              <w:t>CD</w:t>
            </w:r>
            <w:r>
              <w:rPr>
                <w:b/>
                <w:lang w:val="en-GB"/>
              </w:rPr>
              <w:t>°IV</w:t>
            </w:r>
            <w:r w:rsidRPr="003650CA">
              <w:rPr>
                <w:b/>
                <w:lang w:val="en-GB"/>
              </w:rPr>
              <w:t xml:space="preserve"> Patients</w:t>
            </w:r>
          </w:p>
          <w:p w14:paraId="71FE7B22" w14:textId="77777777" w:rsidR="005C72B4" w:rsidRPr="00EA7595" w:rsidRDefault="005C72B4" w:rsidP="008F4F8C">
            <w:pPr>
              <w:jc w:val="center"/>
              <w:rPr>
                <w:sz w:val="20"/>
                <w:szCs w:val="20"/>
              </w:rPr>
            </w:pPr>
            <w:r>
              <w:rPr>
                <w:lang w:val="en-GB"/>
              </w:rPr>
              <w:t>(n=142)</w:t>
            </w:r>
          </w:p>
        </w:tc>
        <w:tc>
          <w:tcPr>
            <w:tcW w:w="1704" w:type="dxa"/>
            <w:tcBorders>
              <w:top w:val="single" w:sz="4" w:space="0" w:color="auto"/>
              <w:left w:val="dotted" w:sz="4" w:space="0" w:color="auto"/>
              <w:bottom w:val="single" w:sz="4" w:space="0" w:color="auto"/>
              <w:right w:val="dotted" w:sz="4" w:space="0" w:color="auto"/>
            </w:tcBorders>
          </w:tcPr>
          <w:p w14:paraId="4AC6C3BB" w14:textId="77777777" w:rsidR="005C72B4" w:rsidRPr="00942FC6" w:rsidRDefault="005C72B4" w:rsidP="008F4F8C">
            <w:pPr>
              <w:jc w:val="center"/>
              <w:rPr>
                <w:b/>
                <w:lang w:val="en-GB"/>
              </w:rPr>
            </w:pPr>
            <w:r>
              <w:rPr>
                <w:b/>
                <w:lang w:val="en-GB"/>
              </w:rPr>
              <w:t>total population</w:t>
            </w:r>
          </w:p>
          <w:p w14:paraId="464FCADA" w14:textId="77777777" w:rsidR="005C72B4" w:rsidRPr="003E5F36" w:rsidRDefault="005C72B4" w:rsidP="008F4F8C">
            <w:pPr>
              <w:jc w:val="center"/>
              <w:rPr>
                <w:bCs/>
                <w:lang w:val="en-GB"/>
              </w:rPr>
            </w:pPr>
            <w:r w:rsidRPr="003E5F36">
              <w:rPr>
                <w:bCs/>
                <w:lang w:val="en-GB"/>
              </w:rPr>
              <w:t>(n=284)</w:t>
            </w:r>
          </w:p>
        </w:tc>
        <w:tc>
          <w:tcPr>
            <w:tcW w:w="1297" w:type="dxa"/>
            <w:tcBorders>
              <w:top w:val="single" w:sz="4" w:space="0" w:color="auto"/>
              <w:left w:val="dotted" w:sz="4" w:space="0" w:color="auto"/>
              <w:bottom w:val="single" w:sz="4" w:space="0" w:color="auto"/>
              <w:right w:val="single" w:sz="4" w:space="0" w:color="auto"/>
            </w:tcBorders>
            <w:shd w:val="clear" w:color="auto" w:fill="auto"/>
          </w:tcPr>
          <w:p w14:paraId="7E25F8F0" w14:textId="77777777" w:rsidR="005C72B4" w:rsidRPr="0031654E" w:rsidRDefault="005C72B4" w:rsidP="008F4F8C">
            <w:pPr>
              <w:jc w:val="center"/>
              <w:rPr>
                <w:b/>
                <w:lang w:val="en-GB"/>
              </w:rPr>
            </w:pPr>
            <w:r w:rsidRPr="00942FC6">
              <w:rPr>
                <w:b/>
                <w:lang w:val="en-GB"/>
              </w:rPr>
              <w:t>p-</w:t>
            </w:r>
            <w:r>
              <w:rPr>
                <w:b/>
                <w:lang w:val="en-GB"/>
              </w:rPr>
              <w:t>value</w:t>
            </w:r>
          </w:p>
        </w:tc>
      </w:tr>
      <w:tr w:rsidR="005C72B4" w:rsidRPr="009F14D3" w14:paraId="675EB397" w14:textId="77777777" w:rsidTr="008F4F8C">
        <w:trPr>
          <w:trHeight w:val="364"/>
          <w:jc w:val="center"/>
        </w:trPr>
        <w:tc>
          <w:tcPr>
            <w:tcW w:w="3681" w:type="dxa"/>
            <w:tcBorders>
              <w:top w:val="single" w:sz="4" w:space="0" w:color="auto"/>
              <w:left w:val="single" w:sz="4" w:space="0" w:color="auto"/>
              <w:bottom w:val="single" w:sz="4" w:space="0" w:color="auto"/>
            </w:tcBorders>
            <w:shd w:val="clear" w:color="auto" w:fill="auto"/>
            <w:vAlign w:val="center"/>
          </w:tcPr>
          <w:p w14:paraId="5D9C73E2" w14:textId="77777777" w:rsidR="005C72B4" w:rsidRPr="009F14D3" w:rsidRDefault="005C72B4" w:rsidP="008F4F8C">
            <w:pPr>
              <w:jc w:val="center"/>
              <w:rPr>
                <w:b/>
                <w:sz w:val="20"/>
                <w:szCs w:val="20"/>
                <w:lang w:val="en-US"/>
              </w:rPr>
            </w:pPr>
            <w:r w:rsidRPr="009F14D3">
              <w:rPr>
                <w:b/>
                <w:sz w:val="20"/>
                <w:szCs w:val="20"/>
                <w:lang w:val="en-US"/>
              </w:rPr>
              <w:t xml:space="preserve">Potentially risk generating medication  </w:t>
            </w:r>
          </w:p>
          <w:p w14:paraId="5616871B" w14:textId="77777777" w:rsidR="005C72B4" w:rsidRPr="009F14D3" w:rsidRDefault="005C72B4" w:rsidP="008F4F8C">
            <w:pPr>
              <w:jc w:val="center"/>
              <w:rPr>
                <w:bCs/>
                <w:sz w:val="20"/>
                <w:szCs w:val="20"/>
                <w:lang w:val="en-US"/>
              </w:rPr>
            </w:pPr>
            <w:r w:rsidRPr="009F14D3">
              <w:rPr>
                <w:bCs/>
                <w:sz w:val="20"/>
                <w:szCs w:val="20"/>
                <w:lang w:val="en-US"/>
              </w:rPr>
              <w:t>n</w:t>
            </w:r>
            <w:r w:rsidRPr="009F14D3">
              <w:rPr>
                <w:b/>
                <w:sz w:val="20"/>
                <w:szCs w:val="20"/>
                <w:lang w:val="en-US"/>
              </w:rPr>
              <w:t xml:space="preserve"> </w:t>
            </w:r>
            <w:r w:rsidRPr="009F14D3">
              <w:rPr>
                <w:bCs/>
                <w:sz w:val="20"/>
                <w:szCs w:val="20"/>
                <w:lang w:val="en-US"/>
              </w:rPr>
              <w:t>(%)</w:t>
            </w:r>
          </w:p>
          <w:p w14:paraId="394A0720" w14:textId="77777777" w:rsidR="005C72B4" w:rsidRPr="009F14D3" w:rsidRDefault="005C72B4" w:rsidP="008F4F8C">
            <w:pPr>
              <w:jc w:val="center"/>
              <w:rPr>
                <w:b/>
                <w:sz w:val="20"/>
                <w:szCs w:val="20"/>
                <w:lang w:val="en-US"/>
              </w:rPr>
            </w:pPr>
          </w:p>
          <w:p w14:paraId="68003B2D" w14:textId="77777777" w:rsidR="005C72B4" w:rsidRPr="009F14D3" w:rsidRDefault="005C72B4" w:rsidP="008F4F8C">
            <w:pPr>
              <w:jc w:val="center"/>
              <w:rPr>
                <w:b/>
                <w:sz w:val="20"/>
                <w:szCs w:val="20"/>
                <w:lang w:val="en-US"/>
              </w:rPr>
            </w:pPr>
            <w:r w:rsidRPr="009F14D3">
              <w:rPr>
                <w:b/>
                <w:sz w:val="20"/>
                <w:szCs w:val="20"/>
                <w:lang w:val="en-US"/>
              </w:rPr>
              <w:t xml:space="preserve">Anticoagulants </w:t>
            </w:r>
            <w:r w:rsidRPr="009F14D3">
              <w:rPr>
                <w:bCs/>
                <w:sz w:val="20"/>
                <w:szCs w:val="20"/>
                <w:lang w:val="en-US"/>
              </w:rPr>
              <w:t>n (%)</w:t>
            </w:r>
          </w:p>
          <w:p w14:paraId="6BEB2468" w14:textId="77777777" w:rsidR="005C72B4" w:rsidRPr="009F14D3" w:rsidRDefault="005C72B4" w:rsidP="008F4F8C">
            <w:pPr>
              <w:jc w:val="center"/>
              <w:rPr>
                <w:bCs/>
                <w:sz w:val="20"/>
                <w:szCs w:val="20"/>
                <w:lang w:val="en-GB"/>
              </w:rPr>
            </w:pPr>
            <w:r w:rsidRPr="009F14D3">
              <w:rPr>
                <w:bCs/>
                <w:sz w:val="20"/>
                <w:szCs w:val="20"/>
                <w:lang w:val="en-US"/>
              </w:rPr>
              <w:t>Thrombocyte aggregation inhibitor</w:t>
            </w:r>
            <w:r>
              <w:rPr>
                <w:bCs/>
                <w:sz w:val="20"/>
                <w:szCs w:val="20"/>
                <w:lang w:val="en-US"/>
              </w:rPr>
              <w:t>s</w:t>
            </w:r>
            <w:r w:rsidRPr="009F14D3">
              <w:rPr>
                <w:bCs/>
                <w:sz w:val="20"/>
                <w:szCs w:val="20"/>
                <w:lang w:val="en-US"/>
              </w:rPr>
              <w:t xml:space="preserve"> </w:t>
            </w:r>
            <w:r w:rsidRPr="009F14D3">
              <w:rPr>
                <w:bCs/>
                <w:sz w:val="20"/>
                <w:szCs w:val="20"/>
                <w:lang w:val="en-GB"/>
              </w:rPr>
              <w:t>n (%)</w:t>
            </w:r>
          </w:p>
          <w:p w14:paraId="36E09BAC" w14:textId="77777777" w:rsidR="005C72B4" w:rsidRPr="009F14D3" w:rsidRDefault="005C72B4" w:rsidP="008F4F8C">
            <w:pPr>
              <w:jc w:val="center"/>
              <w:rPr>
                <w:bCs/>
                <w:sz w:val="20"/>
                <w:szCs w:val="20"/>
                <w:lang w:val="en-US"/>
              </w:rPr>
            </w:pPr>
            <w:r w:rsidRPr="009F14D3">
              <w:rPr>
                <w:bCs/>
                <w:sz w:val="20"/>
                <w:szCs w:val="20"/>
                <w:lang w:val="en-US"/>
              </w:rPr>
              <w:t xml:space="preserve">NOAC </w:t>
            </w:r>
            <w:r w:rsidRPr="009F14D3">
              <w:rPr>
                <w:bCs/>
                <w:sz w:val="20"/>
                <w:szCs w:val="20"/>
                <w:lang w:val="en-GB"/>
              </w:rPr>
              <w:t>n (%)</w:t>
            </w:r>
          </w:p>
          <w:p w14:paraId="61C0F2EB" w14:textId="77777777" w:rsidR="005C72B4" w:rsidRPr="009F14D3" w:rsidRDefault="005C72B4" w:rsidP="008F4F8C">
            <w:pPr>
              <w:jc w:val="center"/>
              <w:rPr>
                <w:b/>
                <w:sz w:val="20"/>
                <w:szCs w:val="20"/>
                <w:lang w:val="en-US"/>
              </w:rPr>
            </w:pPr>
            <w:r w:rsidRPr="009F14D3">
              <w:rPr>
                <w:bCs/>
                <w:sz w:val="20"/>
                <w:szCs w:val="20"/>
                <w:lang w:val="en-US"/>
              </w:rPr>
              <w:t xml:space="preserve">Coumarin-derivates </w:t>
            </w:r>
            <w:r w:rsidRPr="009F14D3">
              <w:rPr>
                <w:bCs/>
                <w:sz w:val="20"/>
                <w:szCs w:val="20"/>
                <w:lang w:val="en-GB"/>
              </w:rPr>
              <w:t>n (%)</w:t>
            </w:r>
          </w:p>
        </w:tc>
        <w:tc>
          <w:tcPr>
            <w:tcW w:w="1711" w:type="dxa"/>
            <w:tcBorders>
              <w:top w:val="single" w:sz="4" w:space="0" w:color="auto"/>
              <w:bottom w:val="single" w:sz="4" w:space="0" w:color="auto"/>
            </w:tcBorders>
            <w:shd w:val="clear" w:color="auto" w:fill="auto"/>
            <w:vAlign w:val="center"/>
          </w:tcPr>
          <w:p w14:paraId="42340E9E" w14:textId="77777777" w:rsidR="005C72B4" w:rsidRPr="009F14D3" w:rsidRDefault="005C72B4" w:rsidP="008F4F8C">
            <w:pPr>
              <w:jc w:val="center"/>
              <w:rPr>
                <w:rFonts w:cstheme="minorHAnsi"/>
                <w:sz w:val="20"/>
                <w:szCs w:val="18"/>
                <w:lang w:val="en-US"/>
              </w:rPr>
            </w:pPr>
          </w:p>
          <w:p w14:paraId="622196CB" w14:textId="77777777" w:rsidR="005C72B4" w:rsidRPr="009F14D3" w:rsidRDefault="005C72B4" w:rsidP="008F4F8C">
            <w:pPr>
              <w:jc w:val="center"/>
              <w:rPr>
                <w:rFonts w:cstheme="minorHAnsi"/>
                <w:sz w:val="20"/>
                <w:szCs w:val="18"/>
                <w:lang w:val="en-US"/>
              </w:rPr>
            </w:pPr>
          </w:p>
          <w:p w14:paraId="3DA2C9F4" w14:textId="77777777" w:rsidR="005C72B4" w:rsidRPr="009F14D3" w:rsidRDefault="005C72B4" w:rsidP="008F4F8C">
            <w:pPr>
              <w:jc w:val="center"/>
              <w:rPr>
                <w:rFonts w:cstheme="minorHAnsi"/>
                <w:sz w:val="20"/>
                <w:szCs w:val="18"/>
                <w:lang w:val="en-US"/>
              </w:rPr>
            </w:pPr>
          </w:p>
          <w:p w14:paraId="292A782C" w14:textId="77777777" w:rsidR="005C72B4" w:rsidRPr="009F14D3" w:rsidRDefault="005C72B4" w:rsidP="008F4F8C">
            <w:pPr>
              <w:rPr>
                <w:rFonts w:cstheme="minorHAnsi"/>
                <w:sz w:val="20"/>
                <w:szCs w:val="18"/>
                <w:lang w:val="en-US"/>
              </w:rPr>
            </w:pPr>
          </w:p>
          <w:p w14:paraId="5D51045A" w14:textId="77777777" w:rsidR="005C72B4" w:rsidRPr="009F14D3" w:rsidRDefault="005C72B4" w:rsidP="008F4F8C">
            <w:pPr>
              <w:jc w:val="center"/>
              <w:rPr>
                <w:rFonts w:cstheme="minorHAnsi"/>
                <w:sz w:val="20"/>
                <w:szCs w:val="18"/>
                <w:lang w:val="en-US"/>
              </w:rPr>
            </w:pPr>
            <w:r w:rsidRPr="009F14D3">
              <w:rPr>
                <w:rFonts w:cstheme="minorHAnsi"/>
                <w:sz w:val="20"/>
                <w:szCs w:val="18"/>
                <w:lang w:val="en-US"/>
              </w:rPr>
              <w:t>34 (23.9)</w:t>
            </w:r>
          </w:p>
          <w:p w14:paraId="0820DEC5" w14:textId="77777777" w:rsidR="005C72B4" w:rsidRPr="009F14D3" w:rsidRDefault="005C72B4" w:rsidP="008F4F8C">
            <w:pPr>
              <w:jc w:val="center"/>
              <w:rPr>
                <w:rFonts w:cstheme="minorHAnsi"/>
                <w:sz w:val="20"/>
                <w:szCs w:val="18"/>
                <w:lang w:val="en-US"/>
              </w:rPr>
            </w:pPr>
            <w:r w:rsidRPr="009F14D3">
              <w:rPr>
                <w:rFonts w:cstheme="minorHAnsi"/>
                <w:sz w:val="20"/>
                <w:szCs w:val="18"/>
                <w:lang w:val="en-US"/>
              </w:rPr>
              <w:t>16 (11.3)</w:t>
            </w:r>
          </w:p>
          <w:p w14:paraId="700ED885" w14:textId="77777777" w:rsidR="005C72B4" w:rsidRPr="009F14D3" w:rsidRDefault="005C72B4" w:rsidP="008F4F8C">
            <w:pPr>
              <w:jc w:val="center"/>
              <w:rPr>
                <w:rFonts w:cstheme="minorHAnsi"/>
                <w:sz w:val="20"/>
                <w:szCs w:val="18"/>
                <w:lang w:val="en-US"/>
              </w:rPr>
            </w:pPr>
            <w:r w:rsidRPr="009F14D3">
              <w:rPr>
                <w:rFonts w:cstheme="minorHAnsi"/>
                <w:sz w:val="20"/>
                <w:szCs w:val="18"/>
                <w:lang w:val="en-US"/>
              </w:rPr>
              <w:t>7 (4.9)</w:t>
            </w:r>
          </w:p>
          <w:p w14:paraId="049565EC" w14:textId="77777777" w:rsidR="005C72B4" w:rsidRPr="009F14D3" w:rsidRDefault="005C72B4" w:rsidP="008F4F8C">
            <w:pPr>
              <w:jc w:val="center"/>
              <w:rPr>
                <w:rFonts w:cstheme="minorHAnsi"/>
                <w:sz w:val="20"/>
                <w:szCs w:val="18"/>
                <w:lang w:val="en-US"/>
              </w:rPr>
            </w:pPr>
            <w:r w:rsidRPr="009F14D3">
              <w:rPr>
                <w:rFonts w:cstheme="minorHAnsi"/>
                <w:sz w:val="20"/>
                <w:szCs w:val="18"/>
                <w:lang w:val="en-US"/>
              </w:rPr>
              <w:t>11 (7.7)</w:t>
            </w:r>
          </w:p>
          <w:p w14:paraId="7273CF18" w14:textId="77777777" w:rsidR="005C72B4" w:rsidRPr="009F14D3" w:rsidRDefault="005C72B4" w:rsidP="008F4F8C">
            <w:pPr>
              <w:rPr>
                <w:rFonts w:cstheme="minorHAnsi"/>
                <w:sz w:val="20"/>
                <w:szCs w:val="18"/>
                <w:lang w:val="en-US"/>
              </w:rPr>
            </w:pPr>
          </w:p>
        </w:tc>
        <w:tc>
          <w:tcPr>
            <w:tcW w:w="1985" w:type="dxa"/>
            <w:tcBorders>
              <w:top w:val="single" w:sz="4" w:space="0" w:color="auto"/>
              <w:bottom w:val="single" w:sz="4" w:space="0" w:color="auto"/>
            </w:tcBorders>
            <w:shd w:val="clear" w:color="auto" w:fill="auto"/>
            <w:vAlign w:val="center"/>
          </w:tcPr>
          <w:p w14:paraId="5FDCCD0B" w14:textId="77777777" w:rsidR="005C72B4" w:rsidRPr="009F14D3" w:rsidRDefault="005C72B4" w:rsidP="008F4F8C">
            <w:pPr>
              <w:jc w:val="center"/>
              <w:rPr>
                <w:rFonts w:cstheme="minorHAnsi"/>
                <w:sz w:val="20"/>
                <w:szCs w:val="18"/>
                <w:lang w:val="en-US"/>
              </w:rPr>
            </w:pPr>
          </w:p>
          <w:p w14:paraId="34B30C9E" w14:textId="77777777" w:rsidR="005C72B4" w:rsidRPr="009F14D3" w:rsidRDefault="005C72B4" w:rsidP="008F4F8C">
            <w:pPr>
              <w:jc w:val="center"/>
              <w:rPr>
                <w:rFonts w:cstheme="minorHAnsi"/>
                <w:sz w:val="20"/>
                <w:szCs w:val="18"/>
                <w:lang w:val="en-US"/>
              </w:rPr>
            </w:pPr>
          </w:p>
          <w:p w14:paraId="53F7D945" w14:textId="77777777" w:rsidR="005C72B4" w:rsidRPr="009F14D3" w:rsidRDefault="005C72B4" w:rsidP="008F4F8C">
            <w:pPr>
              <w:jc w:val="center"/>
              <w:rPr>
                <w:rFonts w:cstheme="minorHAnsi"/>
                <w:sz w:val="20"/>
                <w:szCs w:val="18"/>
                <w:lang w:val="en-US"/>
              </w:rPr>
            </w:pPr>
          </w:p>
          <w:p w14:paraId="66571E08" w14:textId="77777777" w:rsidR="005C72B4" w:rsidRPr="009F14D3" w:rsidRDefault="005C72B4" w:rsidP="008F4F8C">
            <w:pPr>
              <w:jc w:val="center"/>
              <w:rPr>
                <w:rFonts w:cstheme="minorHAnsi"/>
                <w:sz w:val="20"/>
                <w:szCs w:val="18"/>
                <w:lang w:val="en-US"/>
              </w:rPr>
            </w:pPr>
            <w:r w:rsidRPr="009F14D3">
              <w:rPr>
                <w:rFonts w:cstheme="minorHAnsi"/>
                <w:sz w:val="20"/>
                <w:szCs w:val="18"/>
                <w:lang w:val="en-US"/>
              </w:rPr>
              <w:t>69 (48.6)</w:t>
            </w:r>
          </w:p>
          <w:p w14:paraId="3727FD50" w14:textId="77777777" w:rsidR="005C72B4" w:rsidRPr="009F14D3" w:rsidRDefault="005C72B4" w:rsidP="008F4F8C">
            <w:pPr>
              <w:jc w:val="center"/>
              <w:rPr>
                <w:rFonts w:cstheme="minorHAnsi"/>
                <w:sz w:val="20"/>
                <w:szCs w:val="18"/>
                <w:lang w:val="en-US"/>
              </w:rPr>
            </w:pPr>
            <w:r w:rsidRPr="009F14D3">
              <w:rPr>
                <w:rFonts w:cstheme="minorHAnsi"/>
                <w:sz w:val="20"/>
                <w:szCs w:val="18"/>
                <w:lang w:val="en-US"/>
              </w:rPr>
              <w:t>47 (33.1)</w:t>
            </w:r>
          </w:p>
          <w:p w14:paraId="142DA8D4" w14:textId="77777777" w:rsidR="005C72B4" w:rsidRPr="009F14D3" w:rsidRDefault="005C72B4" w:rsidP="008F4F8C">
            <w:pPr>
              <w:jc w:val="center"/>
              <w:rPr>
                <w:rFonts w:cstheme="minorHAnsi"/>
                <w:sz w:val="20"/>
                <w:szCs w:val="18"/>
                <w:lang w:val="en-US"/>
              </w:rPr>
            </w:pPr>
            <w:r w:rsidRPr="009F14D3">
              <w:rPr>
                <w:rFonts w:cstheme="minorHAnsi"/>
                <w:sz w:val="20"/>
                <w:szCs w:val="18"/>
                <w:lang w:val="en-US"/>
              </w:rPr>
              <w:t>19 (13.4)</w:t>
            </w:r>
          </w:p>
          <w:p w14:paraId="36B27A6C" w14:textId="77777777" w:rsidR="005C72B4" w:rsidRPr="009F14D3" w:rsidRDefault="005C72B4" w:rsidP="008F4F8C">
            <w:pPr>
              <w:jc w:val="center"/>
              <w:rPr>
                <w:rFonts w:cstheme="minorHAnsi"/>
                <w:sz w:val="20"/>
                <w:szCs w:val="18"/>
                <w:lang w:val="en-US"/>
              </w:rPr>
            </w:pPr>
            <w:r w:rsidRPr="009F14D3">
              <w:rPr>
                <w:rFonts w:cstheme="minorHAnsi"/>
                <w:sz w:val="20"/>
                <w:szCs w:val="18"/>
                <w:lang w:val="en-US"/>
              </w:rPr>
              <w:t>7 (4.9)</w:t>
            </w:r>
          </w:p>
        </w:tc>
        <w:tc>
          <w:tcPr>
            <w:tcW w:w="1704" w:type="dxa"/>
            <w:tcBorders>
              <w:top w:val="single" w:sz="4" w:space="0" w:color="auto"/>
              <w:bottom w:val="single" w:sz="4" w:space="0" w:color="auto"/>
            </w:tcBorders>
            <w:vAlign w:val="center"/>
          </w:tcPr>
          <w:p w14:paraId="780F5DEB" w14:textId="77777777" w:rsidR="005C72B4" w:rsidRPr="009F14D3" w:rsidRDefault="005C72B4" w:rsidP="008F4F8C">
            <w:pPr>
              <w:jc w:val="center"/>
              <w:rPr>
                <w:rFonts w:cstheme="minorHAnsi"/>
                <w:sz w:val="20"/>
                <w:szCs w:val="18"/>
                <w:lang w:val="en-US"/>
              </w:rPr>
            </w:pPr>
          </w:p>
          <w:p w14:paraId="0092F4AA" w14:textId="77777777" w:rsidR="005C72B4" w:rsidRPr="009F14D3" w:rsidRDefault="005C72B4" w:rsidP="008F4F8C">
            <w:pPr>
              <w:jc w:val="center"/>
              <w:rPr>
                <w:rFonts w:cstheme="minorHAnsi"/>
                <w:sz w:val="20"/>
                <w:szCs w:val="18"/>
                <w:lang w:val="en-US"/>
              </w:rPr>
            </w:pPr>
          </w:p>
          <w:p w14:paraId="20C0CDA4" w14:textId="77777777" w:rsidR="005C72B4" w:rsidRPr="009F14D3" w:rsidRDefault="005C72B4" w:rsidP="008F4F8C">
            <w:pPr>
              <w:jc w:val="center"/>
              <w:rPr>
                <w:rFonts w:cstheme="minorHAnsi"/>
                <w:sz w:val="20"/>
                <w:szCs w:val="18"/>
                <w:lang w:val="en-US"/>
              </w:rPr>
            </w:pPr>
          </w:p>
          <w:p w14:paraId="1F9DC2AE" w14:textId="77777777" w:rsidR="005C72B4" w:rsidRPr="009F14D3" w:rsidRDefault="005C72B4" w:rsidP="008F4F8C">
            <w:pPr>
              <w:jc w:val="center"/>
              <w:rPr>
                <w:rFonts w:cstheme="minorHAnsi"/>
                <w:sz w:val="20"/>
                <w:szCs w:val="18"/>
                <w:lang w:val="en-US"/>
              </w:rPr>
            </w:pPr>
            <w:r w:rsidRPr="009F14D3">
              <w:rPr>
                <w:rFonts w:cstheme="minorHAnsi"/>
                <w:sz w:val="20"/>
                <w:szCs w:val="18"/>
                <w:lang w:val="en-US"/>
              </w:rPr>
              <w:t>103 (36.3)</w:t>
            </w:r>
          </w:p>
          <w:p w14:paraId="024251BD" w14:textId="77777777" w:rsidR="005C72B4" w:rsidRPr="009F14D3" w:rsidRDefault="005C72B4" w:rsidP="008F4F8C">
            <w:pPr>
              <w:jc w:val="center"/>
              <w:rPr>
                <w:rFonts w:cstheme="minorHAnsi"/>
                <w:sz w:val="20"/>
                <w:szCs w:val="18"/>
                <w:lang w:val="en-US"/>
              </w:rPr>
            </w:pPr>
            <w:r w:rsidRPr="009F14D3">
              <w:rPr>
                <w:rFonts w:cstheme="minorHAnsi"/>
                <w:sz w:val="20"/>
                <w:szCs w:val="18"/>
                <w:lang w:val="en-US"/>
              </w:rPr>
              <w:t>63 (22.2)</w:t>
            </w:r>
          </w:p>
          <w:p w14:paraId="45466430" w14:textId="77777777" w:rsidR="005C72B4" w:rsidRPr="009F14D3" w:rsidRDefault="005C72B4" w:rsidP="008F4F8C">
            <w:pPr>
              <w:jc w:val="center"/>
              <w:rPr>
                <w:rFonts w:cstheme="minorHAnsi"/>
                <w:sz w:val="20"/>
                <w:szCs w:val="18"/>
                <w:lang w:val="en-US"/>
              </w:rPr>
            </w:pPr>
            <w:r w:rsidRPr="009F14D3">
              <w:rPr>
                <w:rFonts w:cstheme="minorHAnsi"/>
                <w:sz w:val="20"/>
                <w:szCs w:val="18"/>
                <w:lang w:val="en-US"/>
              </w:rPr>
              <w:t>26 (9.2)</w:t>
            </w:r>
          </w:p>
          <w:p w14:paraId="387E6131" w14:textId="77777777" w:rsidR="005C72B4" w:rsidRPr="009F14D3" w:rsidRDefault="005C72B4" w:rsidP="008F4F8C">
            <w:pPr>
              <w:jc w:val="center"/>
              <w:rPr>
                <w:rFonts w:cstheme="minorHAnsi"/>
                <w:sz w:val="20"/>
                <w:szCs w:val="18"/>
                <w:lang w:val="en-US"/>
              </w:rPr>
            </w:pPr>
            <w:r w:rsidRPr="009F14D3">
              <w:rPr>
                <w:rFonts w:cstheme="minorHAnsi"/>
                <w:sz w:val="20"/>
                <w:szCs w:val="18"/>
                <w:lang w:val="en-US"/>
              </w:rPr>
              <w:t>18 (6.3)</w:t>
            </w:r>
          </w:p>
        </w:tc>
        <w:tc>
          <w:tcPr>
            <w:tcW w:w="1297" w:type="dxa"/>
            <w:tcBorders>
              <w:top w:val="single" w:sz="4" w:space="0" w:color="auto"/>
              <w:bottom w:val="single" w:sz="4" w:space="0" w:color="auto"/>
              <w:right w:val="single" w:sz="4" w:space="0" w:color="auto"/>
            </w:tcBorders>
            <w:shd w:val="clear" w:color="auto" w:fill="auto"/>
            <w:vAlign w:val="center"/>
          </w:tcPr>
          <w:p w14:paraId="63635C21" w14:textId="77777777" w:rsidR="005C72B4" w:rsidRPr="009F14D3" w:rsidRDefault="005C72B4" w:rsidP="008F4F8C">
            <w:pPr>
              <w:jc w:val="center"/>
              <w:rPr>
                <w:rFonts w:cstheme="minorHAnsi"/>
                <w:b/>
                <w:bCs/>
                <w:sz w:val="20"/>
                <w:szCs w:val="18"/>
                <w:lang w:val="en-US"/>
              </w:rPr>
            </w:pPr>
          </w:p>
          <w:p w14:paraId="75D25B31" w14:textId="77777777" w:rsidR="005C72B4" w:rsidRPr="009F14D3" w:rsidRDefault="005C72B4" w:rsidP="008F4F8C">
            <w:pPr>
              <w:jc w:val="center"/>
              <w:rPr>
                <w:rFonts w:cstheme="minorHAnsi"/>
                <w:b/>
                <w:bCs/>
                <w:sz w:val="20"/>
                <w:szCs w:val="18"/>
                <w:lang w:val="en-US"/>
              </w:rPr>
            </w:pPr>
          </w:p>
          <w:p w14:paraId="220154A6" w14:textId="77777777" w:rsidR="005C72B4" w:rsidRPr="009F14D3" w:rsidRDefault="005C72B4" w:rsidP="008F4F8C">
            <w:pPr>
              <w:jc w:val="center"/>
              <w:rPr>
                <w:rFonts w:cstheme="minorHAnsi"/>
                <w:b/>
                <w:bCs/>
                <w:sz w:val="20"/>
                <w:szCs w:val="18"/>
                <w:lang w:val="en-US"/>
              </w:rPr>
            </w:pPr>
          </w:p>
          <w:p w14:paraId="281922DF" w14:textId="77777777" w:rsidR="005C72B4" w:rsidRPr="009F14D3" w:rsidRDefault="005C72B4" w:rsidP="008F4F8C">
            <w:pPr>
              <w:jc w:val="center"/>
              <w:rPr>
                <w:rFonts w:cstheme="minorHAnsi"/>
                <w:b/>
                <w:bCs/>
                <w:sz w:val="21"/>
                <w:szCs w:val="20"/>
                <w:lang w:val="en-US"/>
              </w:rPr>
            </w:pPr>
            <w:r w:rsidRPr="009F14D3">
              <w:rPr>
                <w:rFonts w:cstheme="minorHAnsi"/>
                <w:b/>
                <w:bCs/>
                <w:sz w:val="21"/>
                <w:szCs w:val="20"/>
                <w:lang w:val="en-US"/>
              </w:rPr>
              <w:t>&lt;.001*</w:t>
            </w:r>
          </w:p>
          <w:p w14:paraId="675B9230" w14:textId="77777777" w:rsidR="005C72B4" w:rsidRPr="009F14D3" w:rsidRDefault="005C72B4" w:rsidP="008F4F8C">
            <w:pPr>
              <w:jc w:val="center"/>
              <w:rPr>
                <w:rFonts w:cstheme="minorHAnsi"/>
                <w:b/>
                <w:bCs/>
                <w:sz w:val="21"/>
                <w:szCs w:val="20"/>
                <w:lang w:val="en-US"/>
              </w:rPr>
            </w:pPr>
            <w:r w:rsidRPr="009F14D3">
              <w:rPr>
                <w:rFonts w:cstheme="minorHAnsi"/>
                <w:b/>
                <w:bCs/>
                <w:sz w:val="21"/>
                <w:szCs w:val="20"/>
                <w:lang w:val="en-US"/>
              </w:rPr>
              <w:t>&lt;.001*</w:t>
            </w:r>
          </w:p>
          <w:p w14:paraId="3F0418B9" w14:textId="77777777" w:rsidR="005C72B4" w:rsidRPr="009F14D3" w:rsidRDefault="005C72B4" w:rsidP="008F4F8C">
            <w:pPr>
              <w:jc w:val="center"/>
              <w:rPr>
                <w:rFonts w:cstheme="minorHAnsi"/>
                <w:b/>
                <w:bCs/>
                <w:sz w:val="21"/>
                <w:szCs w:val="20"/>
                <w:lang w:val="en-US"/>
              </w:rPr>
            </w:pPr>
            <w:r w:rsidRPr="009F14D3">
              <w:rPr>
                <w:rFonts w:cstheme="minorHAnsi"/>
                <w:b/>
                <w:bCs/>
                <w:sz w:val="21"/>
                <w:szCs w:val="20"/>
                <w:lang w:val="en-US"/>
              </w:rPr>
              <w:t>.014*</w:t>
            </w:r>
          </w:p>
          <w:p w14:paraId="1B355085" w14:textId="77777777" w:rsidR="005C72B4" w:rsidRPr="009F14D3" w:rsidRDefault="005C72B4" w:rsidP="008F4F8C">
            <w:pPr>
              <w:jc w:val="center"/>
              <w:rPr>
                <w:rFonts w:cstheme="minorHAnsi"/>
                <w:b/>
                <w:bCs/>
                <w:sz w:val="20"/>
                <w:szCs w:val="18"/>
                <w:lang w:val="en-US"/>
              </w:rPr>
            </w:pPr>
            <w:r w:rsidRPr="009F14D3">
              <w:rPr>
                <w:rFonts w:cstheme="minorHAnsi"/>
                <w:sz w:val="20"/>
                <w:szCs w:val="18"/>
                <w:lang w:val="en-US"/>
              </w:rPr>
              <w:t>.330*</w:t>
            </w:r>
          </w:p>
        </w:tc>
      </w:tr>
      <w:tr w:rsidR="005C72B4" w:rsidRPr="00AF0F18" w14:paraId="1D8BC324" w14:textId="77777777" w:rsidTr="008F4F8C">
        <w:trPr>
          <w:trHeight w:val="364"/>
          <w:jc w:val="center"/>
        </w:trPr>
        <w:tc>
          <w:tcPr>
            <w:tcW w:w="3681" w:type="dxa"/>
            <w:tcBorders>
              <w:left w:val="single" w:sz="4" w:space="0" w:color="auto"/>
              <w:bottom w:val="single" w:sz="4" w:space="0" w:color="auto"/>
            </w:tcBorders>
            <w:shd w:val="clear" w:color="auto" w:fill="auto"/>
            <w:vAlign w:val="center"/>
          </w:tcPr>
          <w:p w14:paraId="371C8751" w14:textId="77777777" w:rsidR="005C72B4" w:rsidRDefault="005C72B4" w:rsidP="008F4F8C">
            <w:pPr>
              <w:jc w:val="center"/>
              <w:rPr>
                <w:b/>
                <w:sz w:val="20"/>
                <w:szCs w:val="20"/>
                <w:lang w:val="en-US"/>
              </w:rPr>
            </w:pPr>
            <w:r>
              <w:rPr>
                <w:b/>
                <w:sz w:val="20"/>
                <w:szCs w:val="20"/>
                <w:lang w:val="en-US"/>
              </w:rPr>
              <w:t>RA medication</w:t>
            </w:r>
          </w:p>
          <w:p w14:paraId="5C7FF1A3" w14:textId="77777777" w:rsidR="005C72B4" w:rsidRPr="00A7226B" w:rsidRDefault="005C72B4" w:rsidP="008F4F8C">
            <w:pPr>
              <w:jc w:val="center"/>
              <w:rPr>
                <w:bCs/>
                <w:sz w:val="20"/>
                <w:szCs w:val="20"/>
                <w:lang w:val="en-US"/>
              </w:rPr>
            </w:pPr>
            <w:r w:rsidRPr="00A7226B">
              <w:rPr>
                <w:bCs/>
                <w:sz w:val="20"/>
                <w:szCs w:val="20"/>
                <w:lang w:val="en-US"/>
              </w:rPr>
              <w:t>Immuno</w:t>
            </w:r>
            <w:r>
              <w:rPr>
                <w:bCs/>
                <w:sz w:val="20"/>
                <w:szCs w:val="20"/>
                <w:lang w:val="en-US"/>
              </w:rPr>
              <w:t>modulatory</w:t>
            </w:r>
            <w:r w:rsidRPr="00A7226B">
              <w:rPr>
                <w:bCs/>
                <w:sz w:val="20"/>
                <w:szCs w:val="20"/>
                <w:lang w:val="en-US"/>
              </w:rPr>
              <w:t xml:space="preserve"> medication </w:t>
            </w:r>
            <w:r w:rsidRPr="00A7226B">
              <w:rPr>
                <w:bCs/>
                <w:sz w:val="20"/>
                <w:szCs w:val="20"/>
                <w:lang w:val="en-GB"/>
              </w:rPr>
              <w:t>n (%)</w:t>
            </w:r>
          </w:p>
          <w:p w14:paraId="3365D16F" w14:textId="77777777" w:rsidR="005C72B4" w:rsidRPr="00A7226B" w:rsidRDefault="005C72B4" w:rsidP="008F4F8C">
            <w:pPr>
              <w:jc w:val="center"/>
              <w:rPr>
                <w:bCs/>
                <w:sz w:val="20"/>
                <w:szCs w:val="20"/>
                <w:lang w:val="en-US"/>
              </w:rPr>
            </w:pPr>
            <w:r w:rsidRPr="00A7226B">
              <w:rPr>
                <w:bCs/>
                <w:sz w:val="20"/>
                <w:szCs w:val="20"/>
                <w:lang w:val="en-US"/>
              </w:rPr>
              <w:t>Cortisone</w:t>
            </w:r>
            <w:r>
              <w:rPr>
                <w:b/>
                <w:sz w:val="20"/>
                <w:szCs w:val="20"/>
                <w:lang w:val="en-US"/>
              </w:rPr>
              <w:t xml:space="preserve"> </w:t>
            </w:r>
            <w:r w:rsidRPr="00F47059">
              <w:rPr>
                <w:bCs/>
                <w:sz w:val="20"/>
                <w:szCs w:val="20"/>
                <w:lang w:val="en-GB"/>
              </w:rPr>
              <w:t>n (%)</w:t>
            </w:r>
          </w:p>
        </w:tc>
        <w:tc>
          <w:tcPr>
            <w:tcW w:w="1711" w:type="dxa"/>
            <w:tcBorders>
              <w:bottom w:val="single" w:sz="4" w:space="0" w:color="auto"/>
            </w:tcBorders>
            <w:shd w:val="clear" w:color="auto" w:fill="auto"/>
            <w:vAlign w:val="center"/>
          </w:tcPr>
          <w:p w14:paraId="64205348" w14:textId="77777777" w:rsidR="005C72B4" w:rsidRDefault="005C72B4" w:rsidP="008F4F8C">
            <w:pPr>
              <w:jc w:val="center"/>
              <w:rPr>
                <w:rFonts w:cstheme="minorHAnsi"/>
                <w:sz w:val="20"/>
                <w:szCs w:val="18"/>
                <w:lang w:val="en-US"/>
              </w:rPr>
            </w:pPr>
          </w:p>
          <w:p w14:paraId="4727E7B1" w14:textId="77777777" w:rsidR="005C72B4" w:rsidRDefault="005C72B4" w:rsidP="008F4F8C">
            <w:pPr>
              <w:jc w:val="center"/>
              <w:rPr>
                <w:rFonts w:cstheme="minorHAnsi"/>
                <w:sz w:val="20"/>
                <w:szCs w:val="18"/>
                <w:lang w:val="en-US"/>
              </w:rPr>
            </w:pPr>
          </w:p>
          <w:p w14:paraId="60F058C6" w14:textId="77777777" w:rsidR="005C72B4" w:rsidRDefault="005C72B4" w:rsidP="008F4F8C">
            <w:pPr>
              <w:jc w:val="center"/>
              <w:rPr>
                <w:rFonts w:cstheme="minorHAnsi"/>
                <w:sz w:val="20"/>
                <w:szCs w:val="18"/>
                <w:lang w:val="en-US"/>
              </w:rPr>
            </w:pPr>
            <w:r>
              <w:rPr>
                <w:rFonts w:cstheme="minorHAnsi"/>
                <w:sz w:val="20"/>
                <w:szCs w:val="18"/>
                <w:lang w:val="en-US"/>
              </w:rPr>
              <w:t>4 (2.8)</w:t>
            </w:r>
          </w:p>
          <w:p w14:paraId="7F8A9E36" w14:textId="77777777" w:rsidR="005C72B4" w:rsidRDefault="005C72B4" w:rsidP="008F4F8C">
            <w:pPr>
              <w:jc w:val="center"/>
              <w:rPr>
                <w:rFonts w:cstheme="minorHAnsi"/>
                <w:sz w:val="20"/>
                <w:szCs w:val="18"/>
                <w:lang w:val="en-US"/>
              </w:rPr>
            </w:pPr>
            <w:r>
              <w:rPr>
                <w:rFonts w:cstheme="minorHAnsi"/>
                <w:sz w:val="20"/>
                <w:szCs w:val="18"/>
                <w:lang w:val="en-US"/>
              </w:rPr>
              <w:t>6 (4.2)</w:t>
            </w:r>
          </w:p>
          <w:p w14:paraId="03E4683F" w14:textId="77777777" w:rsidR="005C72B4" w:rsidRPr="00BE4DE9" w:rsidRDefault="005C72B4" w:rsidP="008F4F8C">
            <w:pPr>
              <w:jc w:val="center"/>
              <w:rPr>
                <w:rFonts w:cstheme="minorHAnsi"/>
                <w:sz w:val="20"/>
                <w:szCs w:val="18"/>
                <w:lang w:val="en-US"/>
              </w:rPr>
            </w:pPr>
          </w:p>
        </w:tc>
        <w:tc>
          <w:tcPr>
            <w:tcW w:w="1985" w:type="dxa"/>
            <w:tcBorders>
              <w:bottom w:val="single" w:sz="4" w:space="0" w:color="auto"/>
            </w:tcBorders>
            <w:shd w:val="clear" w:color="auto" w:fill="auto"/>
            <w:vAlign w:val="center"/>
          </w:tcPr>
          <w:p w14:paraId="6C7FD847" w14:textId="77777777" w:rsidR="005C72B4" w:rsidRDefault="005C72B4" w:rsidP="008F4F8C">
            <w:pPr>
              <w:jc w:val="center"/>
              <w:rPr>
                <w:rFonts w:cstheme="minorHAnsi"/>
                <w:sz w:val="20"/>
                <w:szCs w:val="18"/>
                <w:lang w:val="en-US"/>
              </w:rPr>
            </w:pPr>
          </w:p>
          <w:p w14:paraId="7F99201D" w14:textId="77777777" w:rsidR="005C72B4" w:rsidRDefault="005C72B4" w:rsidP="008F4F8C">
            <w:pPr>
              <w:jc w:val="center"/>
              <w:rPr>
                <w:rFonts w:cstheme="minorHAnsi"/>
                <w:sz w:val="20"/>
                <w:szCs w:val="18"/>
                <w:lang w:val="en-US"/>
              </w:rPr>
            </w:pPr>
          </w:p>
          <w:p w14:paraId="3071F059" w14:textId="77777777" w:rsidR="005C72B4" w:rsidRDefault="005C72B4" w:rsidP="008F4F8C">
            <w:pPr>
              <w:jc w:val="center"/>
              <w:rPr>
                <w:rFonts w:cstheme="minorHAnsi"/>
                <w:sz w:val="20"/>
                <w:szCs w:val="18"/>
                <w:lang w:val="en-US"/>
              </w:rPr>
            </w:pPr>
            <w:r>
              <w:rPr>
                <w:rFonts w:cstheme="minorHAnsi"/>
                <w:sz w:val="20"/>
                <w:szCs w:val="18"/>
                <w:lang w:val="en-US"/>
              </w:rPr>
              <w:t>2 (1.4)</w:t>
            </w:r>
          </w:p>
          <w:p w14:paraId="1E1E4AE5" w14:textId="77777777" w:rsidR="005C72B4" w:rsidRDefault="005C72B4" w:rsidP="008F4F8C">
            <w:pPr>
              <w:jc w:val="center"/>
              <w:rPr>
                <w:rFonts w:cstheme="minorHAnsi"/>
                <w:sz w:val="20"/>
                <w:szCs w:val="18"/>
                <w:lang w:val="en-US"/>
              </w:rPr>
            </w:pPr>
            <w:r>
              <w:rPr>
                <w:rFonts w:cstheme="minorHAnsi"/>
                <w:sz w:val="20"/>
                <w:szCs w:val="18"/>
                <w:lang w:val="en-US"/>
              </w:rPr>
              <w:t>9 (6.3)</w:t>
            </w:r>
          </w:p>
          <w:p w14:paraId="0B2BEE63" w14:textId="77777777" w:rsidR="005C72B4" w:rsidRPr="00BE4DE9" w:rsidRDefault="005C72B4" w:rsidP="008F4F8C">
            <w:pPr>
              <w:jc w:val="center"/>
              <w:rPr>
                <w:rFonts w:cstheme="minorHAnsi"/>
                <w:sz w:val="20"/>
                <w:szCs w:val="18"/>
                <w:lang w:val="en-US"/>
              </w:rPr>
            </w:pPr>
          </w:p>
        </w:tc>
        <w:tc>
          <w:tcPr>
            <w:tcW w:w="1704" w:type="dxa"/>
            <w:tcBorders>
              <w:bottom w:val="single" w:sz="4" w:space="0" w:color="auto"/>
            </w:tcBorders>
            <w:shd w:val="clear" w:color="auto" w:fill="auto"/>
            <w:vAlign w:val="center"/>
          </w:tcPr>
          <w:p w14:paraId="2F651279" w14:textId="77777777" w:rsidR="005C72B4" w:rsidRDefault="005C72B4" w:rsidP="008F4F8C">
            <w:pPr>
              <w:jc w:val="center"/>
              <w:rPr>
                <w:rFonts w:cstheme="minorHAnsi"/>
                <w:sz w:val="20"/>
                <w:szCs w:val="18"/>
                <w:lang w:val="en-US"/>
              </w:rPr>
            </w:pPr>
          </w:p>
          <w:p w14:paraId="538282DF" w14:textId="77777777" w:rsidR="005C72B4" w:rsidRDefault="005C72B4" w:rsidP="008F4F8C">
            <w:pPr>
              <w:jc w:val="center"/>
              <w:rPr>
                <w:rFonts w:cstheme="minorHAnsi"/>
                <w:sz w:val="20"/>
                <w:szCs w:val="18"/>
                <w:lang w:val="en-US"/>
              </w:rPr>
            </w:pPr>
          </w:p>
          <w:p w14:paraId="50E399D3" w14:textId="77777777" w:rsidR="005C72B4" w:rsidRDefault="005C72B4" w:rsidP="008F4F8C">
            <w:pPr>
              <w:jc w:val="center"/>
              <w:rPr>
                <w:rFonts w:cstheme="minorHAnsi"/>
                <w:sz w:val="20"/>
                <w:szCs w:val="18"/>
                <w:lang w:val="en-US"/>
              </w:rPr>
            </w:pPr>
            <w:r>
              <w:rPr>
                <w:rFonts w:cstheme="minorHAnsi"/>
                <w:sz w:val="20"/>
                <w:szCs w:val="18"/>
                <w:lang w:val="en-US"/>
              </w:rPr>
              <w:t>6 (2.1)</w:t>
            </w:r>
          </w:p>
          <w:p w14:paraId="4691144F" w14:textId="77777777" w:rsidR="005C72B4" w:rsidRDefault="005C72B4" w:rsidP="008F4F8C">
            <w:pPr>
              <w:jc w:val="center"/>
              <w:rPr>
                <w:rFonts w:cstheme="minorHAnsi"/>
                <w:sz w:val="20"/>
                <w:szCs w:val="18"/>
                <w:lang w:val="en-US"/>
              </w:rPr>
            </w:pPr>
            <w:r>
              <w:rPr>
                <w:rFonts w:cstheme="minorHAnsi"/>
                <w:sz w:val="20"/>
                <w:szCs w:val="18"/>
                <w:lang w:val="en-US"/>
              </w:rPr>
              <w:t>15 (5.3)</w:t>
            </w:r>
          </w:p>
          <w:p w14:paraId="46C500AD" w14:textId="77777777" w:rsidR="005C72B4" w:rsidRPr="00BE4DE9" w:rsidRDefault="005C72B4" w:rsidP="008F4F8C">
            <w:pPr>
              <w:jc w:val="center"/>
              <w:rPr>
                <w:rFonts w:cstheme="minorHAnsi"/>
                <w:sz w:val="20"/>
                <w:szCs w:val="18"/>
                <w:lang w:val="en-US"/>
              </w:rPr>
            </w:pPr>
          </w:p>
        </w:tc>
        <w:tc>
          <w:tcPr>
            <w:tcW w:w="1297" w:type="dxa"/>
            <w:tcBorders>
              <w:bottom w:val="single" w:sz="4" w:space="0" w:color="auto"/>
              <w:right w:val="single" w:sz="4" w:space="0" w:color="auto"/>
            </w:tcBorders>
            <w:shd w:val="clear" w:color="auto" w:fill="auto"/>
            <w:vAlign w:val="center"/>
          </w:tcPr>
          <w:p w14:paraId="0EB7CEDB" w14:textId="77777777" w:rsidR="005C72B4" w:rsidRDefault="005C72B4" w:rsidP="008F4F8C">
            <w:pPr>
              <w:rPr>
                <w:rFonts w:cstheme="minorHAnsi"/>
                <w:sz w:val="20"/>
                <w:szCs w:val="18"/>
                <w:lang w:val="en-US"/>
              </w:rPr>
            </w:pPr>
          </w:p>
          <w:p w14:paraId="3C877183" w14:textId="77777777" w:rsidR="005C72B4" w:rsidRPr="004F03B8" w:rsidRDefault="005C72B4" w:rsidP="008F4F8C">
            <w:pPr>
              <w:jc w:val="center"/>
              <w:rPr>
                <w:rFonts w:cstheme="minorHAnsi"/>
                <w:sz w:val="20"/>
                <w:szCs w:val="18"/>
                <w:lang w:val="en-US"/>
              </w:rPr>
            </w:pPr>
            <w:r>
              <w:rPr>
                <w:rFonts w:cstheme="minorHAnsi"/>
                <w:sz w:val="20"/>
                <w:szCs w:val="18"/>
                <w:lang w:val="en-US"/>
              </w:rPr>
              <w:t>.684**</w:t>
            </w:r>
          </w:p>
          <w:p w14:paraId="331A9325" w14:textId="77777777" w:rsidR="005C72B4" w:rsidRPr="00A7226B" w:rsidRDefault="005C72B4" w:rsidP="008F4F8C">
            <w:pPr>
              <w:jc w:val="center"/>
              <w:rPr>
                <w:rFonts w:cstheme="minorHAnsi"/>
                <w:sz w:val="20"/>
                <w:szCs w:val="18"/>
                <w:lang w:val="en-US"/>
              </w:rPr>
            </w:pPr>
            <w:r>
              <w:rPr>
                <w:rFonts w:cstheme="minorHAnsi"/>
                <w:sz w:val="20"/>
                <w:szCs w:val="18"/>
                <w:lang w:val="en-US"/>
              </w:rPr>
              <w:t>.426*</w:t>
            </w:r>
          </w:p>
        </w:tc>
      </w:tr>
      <w:tr w:rsidR="005C72B4" w:rsidRPr="00985A65" w14:paraId="0292A2C0" w14:textId="77777777" w:rsidTr="008F4F8C">
        <w:trPr>
          <w:trHeight w:val="364"/>
          <w:jc w:val="center"/>
        </w:trPr>
        <w:tc>
          <w:tcPr>
            <w:tcW w:w="10378" w:type="dxa"/>
            <w:gridSpan w:val="5"/>
            <w:tcBorders>
              <w:top w:val="single" w:sz="4" w:space="0" w:color="auto"/>
              <w:left w:val="single" w:sz="4" w:space="0" w:color="auto"/>
              <w:bottom w:val="single" w:sz="4" w:space="0" w:color="auto"/>
              <w:right w:val="single" w:sz="4" w:space="0" w:color="auto"/>
            </w:tcBorders>
            <w:shd w:val="clear" w:color="auto" w:fill="auto"/>
          </w:tcPr>
          <w:p w14:paraId="15CA079C" w14:textId="77777777" w:rsidR="005C72B4" w:rsidRPr="00942FC6" w:rsidRDefault="005C72B4" w:rsidP="008F4F8C">
            <w:pPr>
              <w:rPr>
                <w:b/>
                <w:lang w:val="en-GB"/>
              </w:rPr>
            </w:pPr>
            <w:r w:rsidRPr="000B6C79">
              <w:rPr>
                <w:b/>
                <w:sz w:val="24"/>
                <w:szCs w:val="24"/>
                <w:lang w:val="en-GB"/>
              </w:rPr>
              <w:t>Total Hip Arth</w:t>
            </w:r>
            <w:r>
              <w:rPr>
                <w:b/>
                <w:sz w:val="24"/>
                <w:szCs w:val="24"/>
                <w:lang w:val="en-GB"/>
              </w:rPr>
              <w:t>r</w:t>
            </w:r>
            <w:r w:rsidRPr="000B6C79">
              <w:rPr>
                <w:b/>
                <w:sz w:val="24"/>
                <w:szCs w:val="24"/>
                <w:lang w:val="en-GB"/>
              </w:rPr>
              <w:t>oplast</w:t>
            </w:r>
            <w:r>
              <w:rPr>
                <w:b/>
                <w:sz w:val="24"/>
                <w:szCs w:val="24"/>
                <w:lang w:val="en-GB"/>
              </w:rPr>
              <w:t>y</w:t>
            </w:r>
            <w:r w:rsidRPr="000B6C79">
              <w:rPr>
                <w:b/>
                <w:sz w:val="24"/>
                <w:szCs w:val="24"/>
                <w:lang w:val="en-GB"/>
              </w:rPr>
              <w:t xml:space="preserve"> (THA)</w:t>
            </w:r>
          </w:p>
        </w:tc>
      </w:tr>
      <w:tr w:rsidR="005C72B4" w:rsidRPr="00985A65" w14:paraId="3AB55F9A" w14:textId="77777777" w:rsidTr="008F4F8C">
        <w:trPr>
          <w:trHeight w:val="364"/>
          <w:jc w:val="center"/>
        </w:trPr>
        <w:tc>
          <w:tcPr>
            <w:tcW w:w="3681" w:type="dxa"/>
            <w:tcBorders>
              <w:top w:val="single" w:sz="4" w:space="0" w:color="auto"/>
              <w:left w:val="single" w:sz="4" w:space="0" w:color="auto"/>
              <w:bottom w:val="single" w:sz="4" w:space="0" w:color="auto"/>
              <w:right w:val="dotted" w:sz="4" w:space="0" w:color="auto"/>
            </w:tcBorders>
            <w:shd w:val="clear" w:color="auto" w:fill="auto"/>
          </w:tcPr>
          <w:p w14:paraId="4E7A4045" w14:textId="77777777" w:rsidR="005C72B4" w:rsidRPr="005319BA" w:rsidRDefault="005C72B4" w:rsidP="008F4F8C">
            <w:pPr>
              <w:rPr>
                <w:b/>
                <w:sz w:val="20"/>
                <w:szCs w:val="20"/>
                <w:lang w:val="en-US"/>
              </w:rPr>
            </w:pPr>
          </w:p>
          <w:p w14:paraId="43006A77" w14:textId="77777777" w:rsidR="005C72B4" w:rsidRDefault="005C72B4" w:rsidP="008F4F8C">
            <w:pPr>
              <w:jc w:val="center"/>
              <w:rPr>
                <w:b/>
                <w:sz w:val="20"/>
                <w:szCs w:val="20"/>
                <w:lang w:val="en-GB"/>
              </w:rPr>
            </w:pPr>
          </w:p>
        </w:tc>
        <w:tc>
          <w:tcPr>
            <w:tcW w:w="1711" w:type="dxa"/>
            <w:tcBorders>
              <w:top w:val="single" w:sz="4" w:space="0" w:color="auto"/>
              <w:left w:val="dotted" w:sz="4" w:space="0" w:color="auto"/>
              <w:bottom w:val="single" w:sz="4" w:space="0" w:color="auto"/>
              <w:right w:val="dotted" w:sz="4" w:space="0" w:color="auto"/>
            </w:tcBorders>
            <w:shd w:val="clear" w:color="auto" w:fill="auto"/>
          </w:tcPr>
          <w:p w14:paraId="02012815" w14:textId="77777777" w:rsidR="005C72B4" w:rsidRDefault="005C72B4" w:rsidP="008F4F8C">
            <w:pPr>
              <w:jc w:val="center"/>
              <w:rPr>
                <w:b/>
                <w:lang w:val="en-GB"/>
              </w:rPr>
            </w:pPr>
            <w:r w:rsidRPr="003650CA">
              <w:rPr>
                <w:b/>
                <w:lang w:val="en-GB"/>
              </w:rPr>
              <w:t>Controls</w:t>
            </w:r>
          </w:p>
          <w:p w14:paraId="016B60BC" w14:textId="77777777" w:rsidR="005C72B4" w:rsidRPr="00BF7CA7" w:rsidRDefault="005C72B4" w:rsidP="008F4F8C">
            <w:pPr>
              <w:jc w:val="center"/>
              <w:rPr>
                <w:lang w:val="en-GB"/>
              </w:rPr>
            </w:pPr>
            <w:r>
              <w:rPr>
                <w:lang w:val="en-GB"/>
              </w:rPr>
              <w:t>(n=66)</w:t>
            </w:r>
          </w:p>
        </w:tc>
        <w:tc>
          <w:tcPr>
            <w:tcW w:w="1985" w:type="dxa"/>
            <w:tcBorders>
              <w:top w:val="single" w:sz="4" w:space="0" w:color="auto"/>
              <w:left w:val="dotted" w:sz="4" w:space="0" w:color="auto"/>
              <w:bottom w:val="single" w:sz="4" w:space="0" w:color="auto"/>
              <w:right w:val="dotted" w:sz="4" w:space="0" w:color="auto"/>
            </w:tcBorders>
            <w:shd w:val="clear" w:color="auto" w:fill="auto"/>
          </w:tcPr>
          <w:p w14:paraId="0F6ABB22" w14:textId="77777777" w:rsidR="005C72B4" w:rsidRDefault="005C72B4" w:rsidP="008F4F8C">
            <w:pPr>
              <w:jc w:val="center"/>
              <w:rPr>
                <w:b/>
                <w:lang w:val="en-GB"/>
              </w:rPr>
            </w:pPr>
            <w:r w:rsidRPr="003650CA">
              <w:rPr>
                <w:b/>
                <w:lang w:val="en-GB"/>
              </w:rPr>
              <w:t>CD Patients</w:t>
            </w:r>
          </w:p>
          <w:p w14:paraId="0C99BF9F" w14:textId="77777777" w:rsidR="005C72B4" w:rsidRPr="00EA7595" w:rsidRDefault="005C72B4" w:rsidP="008F4F8C">
            <w:pPr>
              <w:jc w:val="center"/>
              <w:rPr>
                <w:sz w:val="20"/>
                <w:szCs w:val="20"/>
              </w:rPr>
            </w:pPr>
            <w:r>
              <w:rPr>
                <w:lang w:val="en-GB"/>
              </w:rPr>
              <w:t>(n=78)</w:t>
            </w:r>
          </w:p>
        </w:tc>
        <w:tc>
          <w:tcPr>
            <w:tcW w:w="1704" w:type="dxa"/>
            <w:tcBorders>
              <w:top w:val="single" w:sz="4" w:space="0" w:color="auto"/>
              <w:left w:val="dotted" w:sz="4" w:space="0" w:color="auto"/>
              <w:bottom w:val="single" w:sz="4" w:space="0" w:color="auto"/>
              <w:right w:val="dotted" w:sz="4" w:space="0" w:color="auto"/>
            </w:tcBorders>
          </w:tcPr>
          <w:p w14:paraId="0158E6ED" w14:textId="77777777" w:rsidR="005C72B4" w:rsidRPr="00942FC6" w:rsidRDefault="005C72B4" w:rsidP="008F4F8C">
            <w:pPr>
              <w:jc w:val="center"/>
              <w:rPr>
                <w:b/>
                <w:lang w:val="en-GB"/>
              </w:rPr>
            </w:pPr>
            <w:r>
              <w:rPr>
                <w:b/>
                <w:lang w:val="en-GB"/>
              </w:rPr>
              <w:t>total population</w:t>
            </w:r>
          </w:p>
          <w:p w14:paraId="4A9FC58E" w14:textId="77777777" w:rsidR="005C72B4" w:rsidRPr="003E5F36" w:rsidRDefault="005C72B4" w:rsidP="008F4F8C">
            <w:pPr>
              <w:jc w:val="center"/>
              <w:rPr>
                <w:bCs/>
                <w:lang w:val="en-GB"/>
              </w:rPr>
            </w:pPr>
            <w:r w:rsidRPr="003E5F36">
              <w:rPr>
                <w:bCs/>
                <w:lang w:val="en-GB"/>
              </w:rPr>
              <w:t>(n=</w:t>
            </w:r>
            <w:r>
              <w:rPr>
                <w:bCs/>
                <w:lang w:val="en-GB"/>
              </w:rPr>
              <w:t>144</w:t>
            </w:r>
            <w:r w:rsidRPr="003E5F36">
              <w:rPr>
                <w:bCs/>
                <w:lang w:val="en-GB"/>
              </w:rPr>
              <w:t>)</w:t>
            </w:r>
          </w:p>
        </w:tc>
        <w:tc>
          <w:tcPr>
            <w:tcW w:w="1297" w:type="dxa"/>
            <w:tcBorders>
              <w:top w:val="single" w:sz="4" w:space="0" w:color="auto"/>
              <w:left w:val="dotted" w:sz="4" w:space="0" w:color="auto"/>
              <w:bottom w:val="single" w:sz="4" w:space="0" w:color="auto"/>
              <w:right w:val="single" w:sz="4" w:space="0" w:color="auto"/>
            </w:tcBorders>
            <w:shd w:val="clear" w:color="auto" w:fill="auto"/>
          </w:tcPr>
          <w:p w14:paraId="6E6AB21B" w14:textId="77777777" w:rsidR="005C72B4" w:rsidRDefault="005C72B4" w:rsidP="008F4F8C">
            <w:pPr>
              <w:jc w:val="center"/>
              <w:rPr>
                <w:b/>
                <w:lang w:val="en-GB"/>
              </w:rPr>
            </w:pPr>
            <w:r w:rsidRPr="00942FC6">
              <w:rPr>
                <w:b/>
                <w:lang w:val="en-GB"/>
              </w:rPr>
              <w:t>p-</w:t>
            </w:r>
            <w:r>
              <w:rPr>
                <w:b/>
                <w:lang w:val="en-GB"/>
              </w:rPr>
              <w:t>value</w:t>
            </w:r>
          </w:p>
          <w:p w14:paraId="0E3FA54E" w14:textId="77777777" w:rsidR="005C72B4" w:rsidRPr="0031654E" w:rsidRDefault="005C72B4" w:rsidP="008F4F8C">
            <w:pPr>
              <w:jc w:val="center"/>
              <w:rPr>
                <w:b/>
                <w:lang w:val="en-GB"/>
              </w:rPr>
            </w:pPr>
            <w:r>
              <w:rPr>
                <w:rFonts w:cstheme="minorHAnsi"/>
                <w:sz w:val="20"/>
                <w:szCs w:val="18"/>
                <w:lang w:val="en-US"/>
              </w:rPr>
              <w:t>.154*</w:t>
            </w:r>
          </w:p>
        </w:tc>
      </w:tr>
      <w:tr w:rsidR="005C72B4" w:rsidRPr="003F7F7E" w14:paraId="625BD630" w14:textId="77777777" w:rsidTr="008F4F8C">
        <w:trPr>
          <w:trHeight w:val="364"/>
          <w:jc w:val="center"/>
        </w:trPr>
        <w:tc>
          <w:tcPr>
            <w:tcW w:w="3681" w:type="dxa"/>
            <w:tcBorders>
              <w:top w:val="single" w:sz="4" w:space="0" w:color="auto"/>
              <w:left w:val="single" w:sz="4" w:space="0" w:color="auto"/>
              <w:bottom w:val="single" w:sz="4" w:space="0" w:color="auto"/>
            </w:tcBorders>
            <w:shd w:val="clear" w:color="auto" w:fill="auto"/>
            <w:vAlign w:val="center"/>
          </w:tcPr>
          <w:p w14:paraId="5B216E9C" w14:textId="77777777" w:rsidR="005C72B4" w:rsidRDefault="005C72B4" w:rsidP="008F4F8C">
            <w:pPr>
              <w:jc w:val="center"/>
              <w:rPr>
                <w:b/>
                <w:sz w:val="20"/>
                <w:szCs w:val="20"/>
                <w:lang w:val="en-US"/>
              </w:rPr>
            </w:pPr>
            <w:r>
              <w:rPr>
                <w:b/>
                <w:sz w:val="20"/>
                <w:szCs w:val="20"/>
                <w:lang w:val="en-US"/>
              </w:rPr>
              <w:t xml:space="preserve">Potentially risk generating medication  </w:t>
            </w:r>
          </w:p>
          <w:p w14:paraId="2C9D4471" w14:textId="77777777" w:rsidR="005C72B4" w:rsidRDefault="005C72B4" w:rsidP="008F4F8C">
            <w:pPr>
              <w:jc w:val="center"/>
              <w:rPr>
                <w:bCs/>
                <w:sz w:val="20"/>
                <w:szCs w:val="20"/>
                <w:lang w:val="en-US"/>
              </w:rPr>
            </w:pPr>
            <w:r w:rsidRPr="003F7F7E">
              <w:rPr>
                <w:bCs/>
                <w:sz w:val="20"/>
                <w:szCs w:val="20"/>
                <w:lang w:val="en-US"/>
              </w:rPr>
              <w:t>n</w:t>
            </w:r>
            <w:r w:rsidRPr="003A666E">
              <w:rPr>
                <w:b/>
                <w:sz w:val="20"/>
                <w:szCs w:val="20"/>
                <w:lang w:val="en-US"/>
              </w:rPr>
              <w:t xml:space="preserve"> </w:t>
            </w:r>
            <w:r w:rsidRPr="003F7F7E">
              <w:rPr>
                <w:bCs/>
                <w:sz w:val="20"/>
                <w:szCs w:val="20"/>
                <w:lang w:val="en-US"/>
              </w:rPr>
              <w:t>(%)</w:t>
            </w:r>
          </w:p>
          <w:p w14:paraId="285780DD" w14:textId="77777777" w:rsidR="005C72B4" w:rsidRDefault="005C72B4" w:rsidP="008F4F8C">
            <w:pPr>
              <w:jc w:val="center"/>
              <w:rPr>
                <w:b/>
                <w:sz w:val="20"/>
                <w:szCs w:val="20"/>
                <w:lang w:val="en-US"/>
              </w:rPr>
            </w:pPr>
          </w:p>
          <w:p w14:paraId="3FF761A5" w14:textId="77777777" w:rsidR="005C72B4" w:rsidRPr="00475B9B" w:rsidRDefault="005C72B4" w:rsidP="008F4F8C">
            <w:pPr>
              <w:jc w:val="center"/>
              <w:rPr>
                <w:b/>
                <w:sz w:val="20"/>
                <w:szCs w:val="20"/>
                <w:lang w:val="en-US"/>
              </w:rPr>
            </w:pPr>
            <w:r w:rsidRPr="006C35EB">
              <w:rPr>
                <w:b/>
                <w:sz w:val="20"/>
                <w:szCs w:val="20"/>
                <w:lang w:val="en-US"/>
              </w:rPr>
              <w:t>Anticoagulants</w:t>
            </w:r>
            <w:r>
              <w:rPr>
                <w:b/>
                <w:sz w:val="20"/>
                <w:szCs w:val="20"/>
                <w:lang w:val="en-US"/>
              </w:rPr>
              <w:t xml:space="preserve"> </w:t>
            </w:r>
            <w:r w:rsidRPr="00E47010">
              <w:rPr>
                <w:bCs/>
                <w:sz w:val="20"/>
                <w:szCs w:val="20"/>
                <w:lang w:val="en-US"/>
              </w:rPr>
              <w:t>n (%)</w:t>
            </w:r>
          </w:p>
          <w:p w14:paraId="1069DC19" w14:textId="77777777" w:rsidR="005C72B4" w:rsidRDefault="005C72B4" w:rsidP="008F4F8C">
            <w:pPr>
              <w:jc w:val="center"/>
              <w:rPr>
                <w:bCs/>
                <w:sz w:val="20"/>
                <w:szCs w:val="20"/>
                <w:lang w:val="en-GB"/>
              </w:rPr>
            </w:pPr>
            <w:r>
              <w:rPr>
                <w:bCs/>
                <w:sz w:val="20"/>
                <w:szCs w:val="20"/>
                <w:lang w:val="en-US"/>
              </w:rPr>
              <w:t xml:space="preserve">Thrombocyte aggregation inhibitor </w:t>
            </w:r>
            <w:r w:rsidRPr="00F47059">
              <w:rPr>
                <w:bCs/>
                <w:sz w:val="20"/>
                <w:szCs w:val="20"/>
                <w:lang w:val="en-GB"/>
              </w:rPr>
              <w:t>n (%)</w:t>
            </w:r>
          </w:p>
          <w:p w14:paraId="482D66CD" w14:textId="77777777" w:rsidR="005C72B4" w:rsidRDefault="005C72B4" w:rsidP="008F4F8C">
            <w:pPr>
              <w:jc w:val="center"/>
              <w:rPr>
                <w:bCs/>
                <w:sz w:val="20"/>
                <w:szCs w:val="20"/>
                <w:lang w:val="en-US"/>
              </w:rPr>
            </w:pPr>
            <w:r>
              <w:rPr>
                <w:bCs/>
                <w:sz w:val="20"/>
                <w:szCs w:val="20"/>
                <w:lang w:val="en-US"/>
              </w:rPr>
              <w:t xml:space="preserve">NOAK </w:t>
            </w:r>
            <w:r w:rsidRPr="00F47059">
              <w:rPr>
                <w:bCs/>
                <w:sz w:val="20"/>
                <w:szCs w:val="20"/>
                <w:lang w:val="en-GB"/>
              </w:rPr>
              <w:t>n (%)</w:t>
            </w:r>
          </w:p>
          <w:p w14:paraId="10CD9766" w14:textId="77777777" w:rsidR="005C72B4" w:rsidRPr="006C35EB" w:rsidRDefault="005C72B4" w:rsidP="008F4F8C">
            <w:pPr>
              <w:jc w:val="center"/>
              <w:rPr>
                <w:b/>
                <w:sz w:val="20"/>
                <w:szCs w:val="20"/>
                <w:lang w:val="en-US"/>
              </w:rPr>
            </w:pPr>
            <w:r>
              <w:rPr>
                <w:bCs/>
                <w:sz w:val="20"/>
                <w:szCs w:val="20"/>
                <w:lang w:val="en-US"/>
              </w:rPr>
              <w:t xml:space="preserve">Coumarin-derivates </w:t>
            </w:r>
            <w:r w:rsidRPr="00F47059">
              <w:rPr>
                <w:bCs/>
                <w:sz w:val="20"/>
                <w:szCs w:val="20"/>
                <w:lang w:val="en-GB"/>
              </w:rPr>
              <w:t>n (%)</w:t>
            </w:r>
          </w:p>
        </w:tc>
        <w:tc>
          <w:tcPr>
            <w:tcW w:w="1711" w:type="dxa"/>
            <w:tcBorders>
              <w:top w:val="single" w:sz="4" w:space="0" w:color="auto"/>
              <w:bottom w:val="single" w:sz="4" w:space="0" w:color="auto"/>
            </w:tcBorders>
            <w:shd w:val="clear" w:color="auto" w:fill="auto"/>
            <w:vAlign w:val="center"/>
          </w:tcPr>
          <w:p w14:paraId="3A35DE20" w14:textId="77777777" w:rsidR="005C72B4" w:rsidRDefault="005C72B4" w:rsidP="008F4F8C">
            <w:pPr>
              <w:jc w:val="center"/>
              <w:rPr>
                <w:rFonts w:cstheme="minorHAnsi"/>
                <w:sz w:val="20"/>
                <w:szCs w:val="18"/>
                <w:lang w:val="en-US"/>
              </w:rPr>
            </w:pPr>
          </w:p>
          <w:p w14:paraId="3F9742B3" w14:textId="77777777" w:rsidR="005C72B4" w:rsidRDefault="005C72B4" w:rsidP="008F4F8C">
            <w:pPr>
              <w:jc w:val="center"/>
              <w:rPr>
                <w:rFonts w:cstheme="minorHAnsi"/>
                <w:sz w:val="20"/>
                <w:szCs w:val="18"/>
                <w:lang w:val="en-US"/>
              </w:rPr>
            </w:pPr>
          </w:p>
          <w:p w14:paraId="28E69509" w14:textId="77777777" w:rsidR="005C72B4" w:rsidRDefault="005C72B4" w:rsidP="008F4F8C">
            <w:pPr>
              <w:rPr>
                <w:rFonts w:cstheme="minorHAnsi"/>
                <w:sz w:val="20"/>
                <w:szCs w:val="18"/>
                <w:lang w:val="en-US"/>
              </w:rPr>
            </w:pPr>
          </w:p>
          <w:p w14:paraId="30F0431A" w14:textId="77777777" w:rsidR="005C72B4" w:rsidRDefault="005C72B4" w:rsidP="008F4F8C">
            <w:pPr>
              <w:jc w:val="center"/>
              <w:rPr>
                <w:rFonts w:cstheme="minorHAnsi"/>
                <w:sz w:val="20"/>
                <w:szCs w:val="18"/>
                <w:lang w:val="en-US"/>
              </w:rPr>
            </w:pPr>
            <w:r>
              <w:rPr>
                <w:rFonts w:cstheme="minorHAnsi"/>
                <w:sz w:val="20"/>
                <w:szCs w:val="18"/>
                <w:lang w:val="en-US"/>
              </w:rPr>
              <w:t>17 (25.8)</w:t>
            </w:r>
          </w:p>
          <w:p w14:paraId="0C4B0534" w14:textId="77777777" w:rsidR="005C72B4" w:rsidRDefault="005C72B4" w:rsidP="008F4F8C">
            <w:pPr>
              <w:jc w:val="center"/>
              <w:rPr>
                <w:rFonts w:cstheme="minorHAnsi"/>
                <w:sz w:val="20"/>
                <w:szCs w:val="18"/>
                <w:lang w:val="en-US"/>
              </w:rPr>
            </w:pPr>
            <w:r>
              <w:rPr>
                <w:rFonts w:cstheme="minorHAnsi"/>
                <w:sz w:val="20"/>
                <w:szCs w:val="18"/>
                <w:lang w:val="en-US"/>
              </w:rPr>
              <w:t>7 (10.6)</w:t>
            </w:r>
          </w:p>
          <w:p w14:paraId="35135DAE" w14:textId="77777777" w:rsidR="005C72B4" w:rsidRDefault="005C72B4" w:rsidP="008F4F8C">
            <w:pPr>
              <w:jc w:val="center"/>
              <w:rPr>
                <w:rFonts w:cstheme="minorHAnsi"/>
                <w:sz w:val="20"/>
                <w:szCs w:val="18"/>
                <w:lang w:val="en-US"/>
              </w:rPr>
            </w:pPr>
            <w:r>
              <w:rPr>
                <w:rFonts w:cstheme="minorHAnsi"/>
                <w:sz w:val="20"/>
                <w:szCs w:val="18"/>
                <w:lang w:val="en-US"/>
              </w:rPr>
              <w:t>4 (6.1)</w:t>
            </w:r>
          </w:p>
          <w:p w14:paraId="42FDA21F" w14:textId="77777777" w:rsidR="005C72B4" w:rsidRDefault="005C72B4" w:rsidP="008F4F8C">
            <w:pPr>
              <w:jc w:val="center"/>
              <w:rPr>
                <w:rFonts w:cstheme="minorHAnsi"/>
                <w:sz w:val="20"/>
                <w:szCs w:val="18"/>
                <w:lang w:val="en-US"/>
              </w:rPr>
            </w:pPr>
            <w:r>
              <w:rPr>
                <w:rFonts w:cstheme="minorHAnsi"/>
                <w:sz w:val="20"/>
                <w:szCs w:val="18"/>
                <w:lang w:val="en-US"/>
              </w:rPr>
              <w:t>6 (9.1)</w:t>
            </w:r>
          </w:p>
        </w:tc>
        <w:tc>
          <w:tcPr>
            <w:tcW w:w="1985" w:type="dxa"/>
            <w:tcBorders>
              <w:top w:val="single" w:sz="4" w:space="0" w:color="auto"/>
              <w:bottom w:val="single" w:sz="4" w:space="0" w:color="auto"/>
            </w:tcBorders>
            <w:shd w:val="clear" w:color="auto" w:fill="auto"/>
            <w:vAlign w:val="center"/>
          </w:tcPr>
          <w:p w14:paraId="174144CC" w14:textId="77777777" w:rsidR="005C72B4" w:rsidRDefault="005C72B4" w:rsidP="008F4F8C">
            <w:pPr>
              <w:jc w:val="center"/>
              <w:rPr>
                <w:rFonts w:cstheme="minorHAnsi"/>
                <w:sz w:val="20"/>
                <w:szCs w:val="18"/>
                <w:lang w:val="en-US"/>
              </w:rPr>
            </w:pPr>
          </w:p>
          <w:p w14:paraId="3DF90F2A" w14:textId="77777777" w:rsidR="005C72B4" w:rsidRDefault="005C72B4" w:rsidP="008F4F8C">
            <w:pPr>
              <w:jc w:val="center"/>
              <w:rPr>
                <w:rFonts w:cstheme="minorHAnsi"/>
                <w:sz w:val="20"/>
                <w:szCs w:val="18"/>
                <w:lang w:val="en-US"/>
              </w:rPr>
            </w:pPr>
          </w:p>
          <w:p w14:paraId="16C79BEC" w14:textId="77777777" w:rsidR="005C72B4" w:rsidRDefault="005C72B4" w:rsidP="008F4F8C">
            <w:pPr>
              <w:rPr>
                <w:rFonts w:cstheme="minorHAnsi"/>
                <w:sz w:val="20"/>
                <w:szCs w:val="18"/>
                <w:lang w:val="en-US"/>
              </w:rPr>
            </w:pPr>
          </w:p>
          <w:p w14:paraId="02B5622A" w14:textId="77777777" w:rsidR="005C72B4" w:rsidRDefault="005C72B4" w:rsidP="008F4F8C">
            <w:pPr>
              <w:jc w:val="center"/>
              <w:rPr>
                <w:rFonts w:cstheme="minorHAnsi"/>
                <w:sz w:val="20"/>
                <w:szCs w:val="18"/>
                <w:lang w:val="en-US"/>
              </w:rPr>
            </w:pPr>
            <w:r>
              <w:rPr>
                <w:rFonts w:cstheme="minorHAnsi"/>
                <w:sz w:val="20"/>
                <w:szCs w:val="18"/>
                <w:lang w:val="en-US"/>
              </w:rPr>
              <w:t>35 (44.9)</w:t>
            </w:r>
          </w:p>
          <w:p w14:paraId="038385EE" w14:textId="77777777" w:rsidR="005C72B4" w:rsidRDefault="005C72B4" w:rsidP="008F4F8C">
            <w:pPr>
              <w:jc w:val="center"/>
              <w:rPr>
                <w:rFonts w:cstheme="minorHAnsi"/>
                <w:sz w:val="20"/>
                <w:szCs w:val="18"/>
                <w:lang w:val="en-US"/>
              </w:rPr>
            </w:pPr>
            <w:r>
              <w:rPr>
                <w:rFonts w:cstheme="minorHAnsi"/>
                <w:sz w:val="20"/>
                <w:szCs w:val="18"/>
                <w:lang w:val="en-US"/>
              </w:rPr>
              <w:t>24 (30.8)</w:t>
            </w:r>
          </w:p>
          <w:p w14:paraId="67B5B66E" w14:textId="77777777" w:rsidR="005C72B4" w:rsidRDefault="005C72B4" w:rsidP="008F4F8C">
            <w:pPr>
              <w:jc w:val="center"/>
              <w:rPr>
                <w:rFonts w:cstheme="minorHAnsi"/>
                <w:sz w:val="20"/>
                <w:szCs w:val="18"/>
                <w:lang w:val="en-US"/>
              </w:rPr>
            </w:pPr>
            <w:r>
              <w:rPr>
                <w:rFonts w:cstheme="minorHAnsi"/>
                <w:sz w:val="20"/>
                <w:szCs w:val="18"/>
                <w:lang w:val="en-US"/>
              </w:rPr>
              <w:t>9 (11.5)</w:t>
            </w:r>
          </w:p>
          <w:p w14:paraId="412488EC" w14:textId="77777777" w:rsidR="005C72B4" w:rsidRDefault="005C72B4" w:rsidP="008F4F8C">
            <w:pPr>
              <w:jc w:val="center"/>
              <w:rPr>
                <w:rFonts w:cstheme="minorHAnsi"/>
                <w:sz w:val="20"/>
                <w:szCs w:val="18"/>
                <w:lang w:val="en-US"/>
              </w:rPr>
            </w:pPr>
            <w:r>
              <w:rPr>
                <w:rFonts w:cstheme="minorHAnsi"/>
                <w:sz w:val="20"/>
                <w:szCs w:val="18"/>
                <w:lang w:val="en-US"/>
              </w:rPr>
              <w:t>3 (3.8)</w:t>
            </w:r>
          </w:p>
        </w:tc>
        <w:tc>
          <w:tcPr>
            <w:tcW w:w="1704" w:type="dxa"/>
            <w:tcBorders>
              <w:top w:val="single" w:sz="4" w:space="0" w:color="auto"/>
              <w:bottom w:val="single" w:sz="4" w:space="0" w:color="auto"/>
            </w:tcBorders>
            <w:vAlign w:val="center"/>
          </w:tcPr>
          <w:p w14:paraId="31A590AA" w14:textId="77777777" w:rsidR="005C72B4" w:rsidRDefault="005C72B4" w:rsidP="008F4F8C">
            <w:pPr>
              <w:jc w:val="center"/>
              <w:rPr>
                <w:rFonts w:cstheme="minorHAnsi"/>
                <w:sz w:val="20"/>
                <w:szCs w:val="18"/>
                <w:lang w:val="en-US"/>
              </w:rPr>
            </w:pPr>
          </w:p>
          <w:p w14:paraId="37AB95D0" w14:textId="77777777" w:rsidR="005C72B4" w:rsidRDefault="005C72B4" w:rsidP="008F4F8C">
            <w:pPr>
              <w:jc w:val="center"/>
              <w:rPr>
                <w:rFonts w:cstheme="minorHAnsi"/>
                <w:sz w:val="20"/>
                <w:szCs w:val="18"/>
                <w:lang w:val="en-US"/>
              </w:rPr>
            </w:pPr>
          </w:p>
          <w:p w14:paraId="4C9F0E0D" w14:textId="77777777" w:rsidR="005C72B4" w:rsidRDefault="005C72B4" w:rsidP="008F4F8C">
            <w:pPr>
              <w:rPr>
                <w:rFonts w:cstheme="minorHAnsi"/>
                <w:sz w:val="20"/>
                <w:szCs w:val="18"/>
                <w:lang w:val="en-US"/>
              </w:rPr>
            </w:pPr>
          </w:p>
          <w:p w14:paraId="0CEAD920" w14:textId="77777777" w:rsidR="005C72B4" w:rsidRDefault="005C72B4" w:rsidP="008F4F8C">
            <w:pPr>
              <w:jc w:val="center"/>
              <w:rPr>
                <w:rFonts w:cstheme="minorHAnsi"/>
                <w:sz w:val="20"/>
                <w:szCs w:val="18"/>
                <w:lang w:val="en-US"/>
              </w:rPr>
            </w:pPr>
            <w:r>
              <w:rPr>
                <w:rFonts w:cstheme="minorHAnsi"/>
                <w:sz w:val="20"/>
                <w:szCs w:val="18"/>
                <w:lang w:val="en-US"/>
              </w:rPr>
              <w:t>52 (36.1)</w:t>
            </w:r>
          </w:p>
          <w:p w14:paraId="28985048" w14:textId="77777777" w:rsidR="005C72B4" w:rsidRDefault="005C72B4" w:rsidP="008F4F8C">
            <w:pPr>
              <w:jc w:val="center"/>
              <w:rPr>
                <w:rFonts w:cstheme="minorHAnsi"/>
                <w:sz w:val="20"/>
                <w:szCs w:val="18"/>
                <w:lang w:val="en-US"/>
              </w:rPr>
            </w:pPr>
            <w:r>
              <w:rPr>
                <w:rFonts w:cstheme="minorHAnsi"/>
                <w:sz w:val="20"/>
                <w:szCs w:val="18"/>
                <w:lang w:val="en-US"/>
              </w:rPr>
              <w:t>31 (21.5)</w:t>
            </w:r>
          </w:p>
          <w:p w14:paraId="764CA1B6" w14:textId="77777777" w:rsidR="005C72B4" w:rsidRDefault="005C72B4" w:rsidP="008F4F8C">
            <w:pPr>
              <w:jc w:val="center"/>
              <w:rPr>
                <w:rFonts w:cstheme="minorHAnsi"/>
                <w:sz w:val="20"/>
                <w:szCs w:val="18"/>
                <w:lang w:val="en-US"/>
              </w:rPr>
            </w:pPr>
            <w:r>
              <w:rPr>
                <w:rFonts w:cstheme="minorHAnsi"/>
                <w:sz w:val="20"/>
                <w:szCs w:val="18"/>
                <w:lang w:val="en-US"/>
              </w:rPr>
              <w:t>13 (9.0)</w:t>
            </w:r>
          </w:p>
          <w:p w14:paraId="74E4AEDC" w14:textId="77777777" w:rsidR="005C72B4" w:rsidRDefault="005C72B4" w:rsidP="008F4F8C">
            <w:pPr>
              <w:jc w:val="center"/>
              <w:rPr>
                <w:rFonts w:cstheme="minorHAnsi"/>
                <w:sz w:val="20"/>
                <w:szCs w:val="18"/>
                <w:lang w:val="en-US"/>
              </w:rPr>
            </w:pPr>
            <w:r>
              <w:rPr>
                <w:rFonts w:cstheme="minorHAnsi"/>
                <w:sz w:val="20"/>
                <w:szCs w:val="18"/>
                <w:lang w:val="en-US"/>
              </w:rPr>
              <w:t>9 (6.3)</w:t>
            </w:r>
          </w:p>
        </w:tc>
        <w:tc>
          <w:tcPr>
            <w:tcW w:w="1297" w:type="dxa"/>
            <w:tcBorders>
              <w:top w:val="single" w:sz="4" w:space="0" w:color="auto"/>
              <w:bottom w:val="single" w:sz="4" w:space="0" w:color="auto"/>
              <w:right w:val="single" w:sz="4" w:space="0" w:color="auto"/>
            </w:tcBorders>
            <w:shd w:val="clear" w:color="auto" w:fill="auto"/>
            <w:vAlign w:val="center"/>
          </w:tcPr>
          <w:p w14:paraId="041535EC" w14:textId="77777777" w:rsidR="005C72B4" w:rsidRDefault="005C72B4" w:rsidP="008F4F8C">
            <w:pPr>
              <w:jc w:val="center"/>
              <w:rPr>
                <w:rFonts w:cstheme="minorHAnsi"/>
                <w:b/>
                <w:bCs/>
                <w:sz w:val="20"/>
                <w:szCs w:val="18"/>
                <w:lang w:val="en-US"/>
              </w:rPr>
            </w:pPr>
          </w:p>
          <w:p w14:paraId="3CC245EC" w14:textId="77777777" w:rsidR="005C72B4" w:rsidRDefault="005C72B4" w:rsidP="008F4F8C">
            <w:pPr>
              <w:jc w:val="center"/>
              <w:rPr>
                <w:rFonts w:cstheme="minorHAnsi"/>
                <w:b/>
                <w:bCs/>
                <w:sz w:val="20"/>
                <w:szCs w:val="18"/>
                <w:lang w:val="en-US"/>
              </w:rPr>
            </w:pPr>
          </w:p>
          <w:p w14:paraId="04014881" w14:textId="77777777" w:rsidR="005C72B4" w:rsidRDefault="005C72B4" w:rsidP="008F4F8C">
            <w:pPr>
              <w:rPr>
                <w:rFonts w:cstheme="minorHAnsi"/>
                <w:b/>
                <w:bCs/>
                <w:sz w:val="20"/>
                <w:szCs w:val="18"/>
                <w:highlight w:val="yellow"/>
                <w:lang w:val="en-US"/>
              </w:rPr>
            </w:pPr>
          </w:p>
          <w:p w14:paraId="40472134" w14:textId="77777777" w:rsidR="005C72B4" w:rsidRPr="000B6C79" w:rsidRDefault="005C72B4" w:rsidP="008F4F8C">
            <w:pPr>
              <w:jc w:val="center"/>
              <w:rPr>
                <w:rFonts w:cstheme="minorHAnsi"/>
                <w:b/>
                <w:bCs/>
                <w:sz w:val="21"/>
                <w:szCs w:val="20"/>
                <w:lang w:val="en-US"/>
              </w:rPr>
            </w:pPr>
            <w:r w:rsidRPr="000B6C79">
              <w:rPr>
                <w:rFonts w:cstheme="minorHAnsi"/>
                <w:b/>
                <w:bCs/>
                <w:sz w:val="21"/>
                <w:szCs w:val="20"/>
                <w:lang w:val="en-US"/>
              </w:rPr>
              <w:t>.017*</w:t>
            </w:r>
          </w:p>
          <w:p w14:paraId="03D1A568" w14:textId="77777777" w:rsidR="005C72B4" w:rsidRPr="000B6C79" w:rsidRDefault="005C72B4" w:rsidP="008F4F8C">
            <w:pPr>
              <w:jc w:val="center"/>
              <w:rPr>
                <w:rFonts w:cstheme="minorHAnsi"/>
                <w:b/>
                <w:bCs/>
                <w:sz w:val="21"/>
                <w:szCs w:val="20"/>
                <w:lang w:val="en-US"/>
              </w:rPr>
            </w:pPr>
            <w:r w:rsidRPr="000B6C79">
              <w:rPr>
                <w:rFonts w:cstheme="minorHAnsi"/>
                <w:b/>
                <w:bCs/>
                <w:sz w:val="21"/>
                <w:szCs w:val="20"/>
                <w:lang w:val="en-US"/>
              </w:rPr>
              <w:t>.003*</w:t>
            </w:r>
          </w:p>
          <w:p w14:paraId="1CC32E45" w14:textId="77777777" w:rsidR="005C72B4" w:rsidRPr="00B16E39" w:rsidRDefault="005C72B4" w:rsidP="008F4F8C">
            <w:pPr>
              <w:jc w:val="center"/>
              <w:rPr>
                <w:rFonts w:cstheme="minorHAnsi"/>
                <w:sz w:val="20"/>
                <w:szCs w:val="18"/>
                <w:lang w:val="en-US"/>
              </w:rPr>
            </w:pPr>
            <w:r w:rsidRPr="00B16E39">
              <w:rPr>
                <w:rFonts w:cstheme="minorHAnsi"/>
                <w:sz w:val="20"/>
                <w:szCs w:val="18"/>
                <w:lang w:val="en-US"/>
              </w:rPr>
              <w:t>.253*</w:t>
            </w:r>
          </w:p>
          <w:p w14:paraId="06D2DC58" w14:textId="77777777" w:rsidR="005C72B4" w:rsidRDefault="005C72B4" w:rsidP="008F4F8C">
            <w:pPr>
              <w:jc w:val="center"/>
              <w:rPr>
                <w:rFonts w:cstheme="minorHAnsi"/>
                <w:b/>
                <w:bCs/>
                <w:sz w:val="20"/>
                <w:szCs w:val="18"/>
                <w:lang w:val="en-US"/>
              </w:rPr>
            </w:pPr>
            <w:r>
              <w:rPr>
                <w:rFonts w:cstheme="minorHAnsi"/>
                <w:sz w:val="20"/>
                <w:szCs w:val="18"/>
                <w:lang w:val="en-US"/>
              </w:rPr>
              <w:t>.301**</w:t>
            </w:r>
          </w:p>
        </w:tc>
      </w:tr>
      <w:tr w:rsidR="005C72B4" w:rsidRPr="00AF0F18" w14:paraId="2BFD773F" w14:textId="77777777" w:rsidTr="008F4F8C">
        <w:trPr>
          <w:trHeight w:val="364"/>
          <w:jc w:val="center"/>
        </w:trPr>
        <w:tc>
          <w:tcPr>
            <w:tcW w:w="3681" w:type="dxa"/>
            <w:tcBorders>
              <w:left w:val="single" w:sz="4" w:space="0" w:color="auto"/>
              <w:bottom w:val="single" w:sz="4" w:space="0" w:color="auto"/>
            </w:tcBorders>
            <w:shd w:val="clear" w:color="auto" w:fill="auto"/>
            <w:vAlign w:val="center"/>
          </w:tcPr>
          <w:p w14:paraId="7834CE72" w14:textId="77777777" w:rsidR="005C72B4" w:rsidRDefault="005C72B4" w:rsidP="008F4F8C">
            <w:pPr>
              <w:jc w:val="center"/>
              <w:rPr>
                <w:b/>
                <w:sz w:val="20"/>
                <w:szCs w:val="20"/>
                <w:lang w:val="en-US"/>
              </w:rPr>
            </w:pPr>
            <w:r>
              <w:rPr>
                <w:b/>
                <w:sz w:val="20"/>
                <w:szCs w:val="20"/>
                <w:lang w:val="en-US"/>
              </w:rPr>
              <w:t>RA medication</w:t>
            </w:r>
          </w:p>
          <w:p w14:paraId="1CE0D18B" w14:textId="77777777" w:rsidR="005C72B4" w:rsidRPr="00A7226B" w:rsidRDefault="005C72B4" w:rsidP="008F4F8C">
            <w:pPr>
              <w:jc w:val="center"/>
              <w:rPr>
                <w:bCs/>
                <w:sz w:val="20"/>
                <w:szCs w:val="20"/>
                <w:lang w:val="en-US"/>
              </w:rPr>
            </w:pPr>
            <w:r w:rsidRPr="00A7226B">
              <w:rPr>
                <w:bCs/>
                <w:sz w:val="20"/>
                <w:szCs w:val="20"/>
                <w:lang w:val="en-US"/>
              </w:rPr>
              <w:t xml:space="preserve">Immunosuppressive medication </w:t>
            </w:r>
            <w:r w:rsidRPr="00A7226B">
              <w:rPr>
                <w:bCs/>
                <w:sz w:val="20"/>
                <w:szCs w:val="20"/>
                <w:lang w:val="en-GB"/>
              </w:rPr>
              <w:t>n (%)</w:t>
            </w:r>
          </w:p>
          <w:p w14:paraId="77D38B26" w14:textId="77777777" w:rsidR="005C72B4" w:rsidRPr="00A7226B" w:rsidRDefault="005C72B4" w:rsidP="008F4F8C">
            <w:pPr>
              <w:jc w:val="center"/>
              <w:rPr>
                <w:bCs/>
                <w:sz w:val="20"/>
                <w:szCs w:val="20"/>
                <w:lang w:val="en-US"/>
              </w:rPr>
            </w:pPr>
            <w:r w:rsidRPr="00A7226B">
              <w:rPr>
                <w:bCs/>
                <w:sz w:val="20"/>
                <w:szCs w:val="20"/>
                <w:lang w:val="en-US"/>
              </w:rPr>
              <w:t>Cortisone</w:t>
            </w:r>
            <w:r>
              <w:rPr>
                <w:b/>
                <w:sz w:val="20"/>
                <w:szCs w:val="20"/>
                <w:lang w:val="en-US"/>
              </w:rPr>
              <w:t xml:space="preserve"> </w:t>
            </w:r>
            <w:r w:rsidRPr="00F47059">
              <w:rPr>
                <w:bCs/>
                <w:sz w:val="20"/>
                <w:szCs w:val="20"/>
                <w:lang w:val="en-GB"/>
              </w:rPr>
              <w:t>n (%)</w:t>
            </w:r>
          </w:p>
        </w:tc>
        <w:tc>
          <w:tcPr>
            <w:tcW w:w="1711" w:type="dxa"/>
            <w:tcBorders>
              <w:bottom w:val="single" w:sz="4" w:space="0" w:color="auto"/>
            </w:tcBorders>
            <w:shd w:val="clear" w:color="auto" w:fill="auto"/>
            <w:vAlign w:val="center"/>
          </w:tcPr>
          <w:p w14:paraId="098E1FDA" w14:textId="77777777" w:rsidR="005C72B4" w:rsidRDefault="005C72B4" w:rsidP="008F4F8C">
            <w:pPr>
              <w:rPr>
                <w:rFonts w:cstheme="minorHAnsi"/>
                <w:sz w:val="20"/>
                <w:szCs w:val="18"/>
                <w:lang w:val="en-US"/>
              </w:rPr>
            </w:pPr>
          </w:p>
          <w:p w14:paraId="2C68A92A" w14:textId="77777777" w:rsidR="005C72B4" w:rsidRDefault="005C72B4" w:rsidP="008F4F8C">
            <w:pPr>
              <w:jc w:val="center"/>
              <w:rPr>
                <w:rFonts w:cstheme="minorHAnsi"/>
                <w:sz w:val="20"/>
                <w:szCs w:val="18"/>
                <w:lang w:val="en-US"/>
              </w:rPr>
            </w:pPr>
            <w:r>
              <w:rPr>
                <w:rFonts w:cstheme="minorHAnsi"/>
                <w:sz w:val="20"/>
                <w:szCs w:val="18"/>
                <w:lang w:val="en-US"/>
              </w:rPr>
              <w:t>1 (1.5)</w:t>
            </w:r>
          </w:p>
          <w:p w14:paraId="462E8839" w14:textId="77777777" w:rsidR="005C72B4" w:rsidRPr="00BE4DE9" w:rsidRDefault="005C72B4" w:rsidP="008F4F8C">
            <w:pPr>
              <w:jc w:val="center"/>
              <w:rPr>
                <w:rFonts w:cstheme="minorHAnsi"/>
                <w:sz w:val="20"/>
                <w:szCs w:val="18"/>
                <w:lang w:val="en-US"/>
              </w:rPr>
            </w:pPr>
            <w:r>
              <w:rPr>
                <w:rFonts w:cstheme="minorHAnsi"/>
                <w:sz w:val="20"/>
                <w:szCs w:val="18"/>
                <w:lang w:val="en-US"/>
              </w:rPr>
              <w:t>4 (6.1)</w:t>
            </w:r>
          </w:p>
        </w:tc>
        <w:tc>
          <w:tcPr>
            <w:tcW w:w="1985" w:type="dxa"/>
            <w:tcBorders>
              <w:bottom w:val="single" w:sz="4" w:space="0" w:color="auto"/>
            </w:tcBorders>
            <w:shd w:val="clear" w:color="auto" w:fill="auto"/>
            <w:vAlign w:val="center"/>
          </w:tcPr>
          <w:p w14:paraId="022CD5FE" w14:textId="77777777" w:rsidR="005C72B4" w:rsidRDefault="005C72B4" w:rsidP="008F4F8C">
            <w:pPr>
              <w:rPr>
                <w:rFonts w:cstheme="minorHAnsi"/>
                <w:sz w:val="20"/>
                <w:szCs w:val="18"/>
                <w:lang w:val="en-US"/>
              </w:rPr>
            </w:pPr>
          </w:p>
          <w:p w14:paraId="0D1A183D" w14:textId="77777777" w:rsidR="005C72B4" w:rsidRDefault="005C72B4" w:rsidP="008F4F8C">
            <w:pPr>
              <w:jc w:val="center"/>
              <w:rPr>
                <w:rFonts w:cstheme="minorHAnsi"/>
                <w:sz w:val="20"/>
                <w:szCs w:val="18"/>
                <w:lang w:val="en-US"/>
              </w:rPr>
            </w:pPr>
            <w:r>
              <w:rPr>
                <w:rFonts w:cstheme="minorHAnsi"/>
                <w:sz w:val="20"/>
                <w:szCs w:val="18"/>
                <w:lang w:val="en-US"/>
              </w:rPr>
              <w:t>1 (1.3)</w:t>
            </w:r>
          </w:p>
          <w:p w14:paraId="3D20A106" w14:textId="77777777" w:rsidR="005C72B4" w:rsidRPr="00BE4DE9" w:rsidRDefault="005C72B4" w:rsidP="008F4F8C">
            <w:pPr>
              <w:jc w:val="center"/>
              <w:rPr>
                <w:rFonts w:cstheme="minorHAnsi"/>
                <w:sz w:val="20"/>
                <w:szCs w:val="18"/>
                <w:lang w:val="en-US"/>
              </w:rPr>
            </w:pPr>
            <w:r>
              <w:rPr>
                <w:rFonts w:cstheme="minorHAnsi"/>
                <w:sz w:val="20"/>
                <w:szCs w:val="18"/>
                <w:lang w:val="en-US"/>
              </w:rPr>
              <w:t>5 (6.4)</w:t>
            </w:r>
          </w:p>
        </w:tc>
        <w:tc>
          <w:tcPr>
            <w:tcW w:w="1704" w:type="dxa"/>
            <w:tcBorders>
              <w:bottom w:val="single" w:sz="4" w:space="0" w:color="auto"/>
            </w:tcBorders>
            <w:shd w:val="clear" w:color="auto" w:fill="auto"/>
            <w:vAlign w:val="center"/>
          </w:tcPr>
          <w:p w14:paraId="27CE2AE1" w14:textId="77777777" w:rsidR="005C72B4" w:rsidRDefault="005C72B4" w:rsidP="008F4F8C">
            <w:pPr>
              <w:rPr>
                <w:rFonts w:cstheme="minorHAnsi"/>
                <w:sz w:val="20"/>
                <w:szCs w:val="18"/>
                <w:lang w:val="en-US"/>
              </w:rPr>
            </w:pPr>
          </w:p>
          <w:p w14:paraId="2B4FBDC6" w14:textId="77777777" w:rsidR="005C72B4" w:rsidRDefault="005C72B4" w:rsidP="008F4F8C">
            <w:pPr>
              <w:jc w:val="center"/>
              <w:rPr>
                <w:rFonts w:cstheme="minorHAnsi"/>
                <w:sz w:val="20"/>
                <w:szCs w:val="18"/>
                <w:lang w:val="en-US"/>
              </w:rPr>
            </w:pPr>
            <w:r>
              <w:rPr>
                <w:rFonts w:cstheme="minorHAnsi"/>
                <w:sz w:val="20"/>
                <w:szCs w:val="18"/>
                <w:lang w:val="en-US"/>
              </w:rPr>
              <w:t>2 (1.4)</w:t>
            </w:r>
          </w:p>
          <w:p w14:paraId="2D302C13" w14:textId="77777777" w:rsidR="005C72B4" w:rsidRPr="00BE4DE9" w:rsidRDefault="005C72B4" w:rsidP="008F4F8C">
            <w:pPr>
              <w:jc w:val="center"/>
              <w:rPr>
                <w:rFonts w:cstheme="minorHAnsi"/>
                <w:sz w:val="20"/>
                <w:szCs w:val="18"/>
                <w:lang w:val="en-US"/>
              </w:rPr>
            </w:pPr>
            <w:r>
              <w:rPr>
                <w:rFonts w:cstheme="minorHAnsi"/>
                <w:sz w:val="20"/>
                <w:szCs w:val="18"/>
                <w:lang w:val="en-US"/>
              </w:rPr>
              <w:t>9 (6.3)</w:t>
            </w:r>
          </w:p>
        </w:tc>
        <w:tc>
          <w:tcPr>
            <w:tcW w:w="1297" w:type="dxa"/>
            <w:tcBorders>
              <w:bottom w:val="single" w:sz="4" w:space="0" w:color="auto"/>
              <w:right w:val="single" w:sz="4" w:space="0" w:color="auto"/>
            </w:tcBorders>
            <w:shd w:val="clear" w:color="auto" w:fill="auto"/>
            <w:vAlign w:val="center"/>
          </w:tcPr>
          <w:p w14:paraId="2C1791E5" w14:textId="77777777" w:rsidR="005C72B4" w:rsidRDefault="005C72B4" w:rsidP="008F4F8C">
            <w:pPr>
              <w:rPr>
                <w:rFonts w:cstheme="minorHAnsi"/>
                <w:sz w:val="20"/>
                <w:szCs w:val="18"/>
                <w:lang w:val="en-US"/>
              </w:rPr>
            </w:pPr>
          </w:p>
          <w:p w14:paraId="1F44D27D" w14:textId="77777777" w:rsidR="005C72B4" w:rsidRPr="004F03B8" w:rsidRDefault="005C72B4" w:rsidP="008F4F8C">
            <w:pPr>
              <w:jc w:val="center"/>
              <w:rPr>
                <w:rFonts w:cstheme="minorHAnsi"/>
                <w:sz w:val="20"/>
                <w:szCs w:val="18"/>
                <w:lang w:val="en-US"/>
              </w:rPr>
            </w:pPr>
            <w:r>
              <w:rPr>
                <w:rFonts w:cstheme="minorHAnsi"/>
                <w:sz w:val="20"/>
                <w:szCs w:val="18"/>
                <w:lang w:val="en-US"/>
              </w:rPr>
              <w:t>1.00 **</w:t>
            </w:r>
          </w:p>
          <w:p w14:paraId="2E4BC626" w14:textId="77777777" w:rsidR="005C72B4" w:rsidRPr="00A7226B" w:rsidRDefault="005C72B4" w:rsidP="008F4F8C">
            <w:pPr>
              <w:jc w:val="center"/>
              <w:rPr>
                <w:rFonts w:cstheme="minorHAnsi"/>
                <w:sz w:val="20"/>
                <w:szCs w:val="18"/>
                <w:lang w:val="en-US"/>
              </w:rPr>
            </w:pPr>
            <w:r>
              <w:rPr>
                <w:rFonts w:cstheme="minorHAnsi"/>
                <w:sz w:val="20"/>
                <w:szCs w:val="18"/>
                <w:lang w:val="en-US"/>
              </w:rPr>
              <w:t>1.00**</w:t>
            </w:r>
          </w:p>
        </w:tc>
      </w:tr>
      <w:tr w:rsidR="005C72B4" w:rsidRPr="00985A65" w14:paraId="34F5A3ED" w14:textId="77777777" w:rsidTr="008F4F8C">
        <w:trPr>
          <w:trHeight w:val="364"/>
          <w:jc w:val="center"/>
        </w:trPr>
        <w:tc>
          <w:tcPr>
            <w:tcW w:w="10378" w:type="dxa"/>
            <w:gridSpan w:val="5"/>
            <w:tcBorders>
              <w:top w:val="single" w:sz="4" w:space="0" w:color="auto"/>
              <w:left w:val="single" w:sz="4" w:space="0" w:color="auto"/>
              <w:bottom w:val="single" w:sz="4" w:space="0" w:color="auto"/>
              <w:right w:val="single" w:sz="4" w:space="0" w:color="auto"/>
            </w:tcBorders>
            <w:shd w:val="clear" w:color="auto" w:fill="auto"/>
          </w:tcPr>
          <w:p w14:paraId="35D484C1" w14:textId="77777777" w:rsidR="005C72B4" w:rsidRPr="00942FC6" w:rsidRDefault="005C72B4" w:rsidP="008F4F8C">
            <w:pPr>
              <w:rPr>
                <w:b/>
                <w:lang w:val="en-GB"/>
              </w:rPr>
            </w:pPr>
            <w:r w:rsidRPr="001A5A92">
              <w:rPr>
                <w:b/>
                <w:sz w:val="24"/>
                <w:szCs w:val="24"/>
                <w:lang w:val="en-GB"/>
              </w:rPr>
              <w:t>Total Knee Arth</w:t>
            </w:r>
            <w:r>
              <w:rPr>
                <w:b/>
                <w:lang w:val="en-GB"/>
              </w:rPr>
              <w:t>r</w:t>
            </w:r>
            <w:r w:rsidRPr="001A5A92">
              <w:rPr>
                <w:b/>
                <w:sz w:val="24"/>
                <w:szCs w:val="24"/>
                <w:lang w:val="en-GB"/>
              </w:rPr>
              <w:t>oplasties (TKA)</w:t>
            </w:r>
          </w:p>
        </w:tc>
      </w:tr>
      <w:tr w:rsidR="005C72B4" w:rsidRPr="00985A65" w14:paraId="655FAC56" w14:textId="77777777" w:rsidTr="008F4F8C">
        <w:trPr>
          <w:trHeight w:val="364"/>
          <w:jc w:val="center"/>
        </w:trPr>
        <w:tc>
          <w:tcPr>
            <w:tcW w:w="3681" w:type="dxa"/>
            <w:tcBorders>
              <w:top w:val="single" w:sz="4" w:space="0" w:color="auto"/>
              <w:left w:val="single" w:sz="4" w:space="0" w:color="auto"/>
              <w:bottom w:val="single" w:sz="4" w:space="0" w:color="auto"/>
              <w:right w:val="dotted" w:sz="4" w:space="0" w:color="auto"/>
            </w:tcBorders>
            <w:shd w:val="clear" w:color="auto" w:fill="auto"/>
          </w:tcPr>
          <w:p w14:paraId="4E9E7D55" w14:textId="77777777" w:rsidR="005C72B4" w:rsidRPr="005319BA" w:rsidRDefault="005C72B4" w:rsidP="008F4F8C">
            <w:pPr>
              <w:rPr>
                <w:b/>
                <w:sz w:val="20"/>
                <w:szCs w:val="20"/>
                <w:lang w:val="en-US"/>
              </w:rPr>
            </w:pPr>
          </w:p>
          <w:p w14:paraId="313B1599" w14:textId="77777777" w:rsidR="005C72B4" w:rsidRDefault="005C72B4" w:rsidP="008F4F8C">
            <w:pPr>
              <w:jc w:val="center"/>
              <w:rPr>
                <w:b/>
                <w:sz w:val="20"/>
                <w:szCs w:val="20"/>
                <w:lang w:val="en-GB"/>
              </w:rPr>
            </w:pPr>
          </w:p>
        </w:tc>
        <w:tc>
          <w:tcPr>
            <w:tcW w:w="1711" w:type="dxa"/>
            <w:tcBorders>
              <w:top w:val="single" w:sz="4" w:space="0" w:color="auto"/>
              <w:left w:val="dotted" w:sz="4" w:space="0" w:color="auto"/>
              <w:bottom w:val="single" w:sz="4" w:space="0" w:color="auto"/>
              <w:right w:val="dotted" w:sz="4" w:space="0" w:color="auto"/>
            </w:tcBorders>
            <w:shd w:val="clear" w:color="auto" w:fill="auto"/>
          </w:tcPr>
          <w:p w14:paraId="42B861C1" w14:textId="77777777" w:rsidR="005C72B4" w:rsidRDefault="005C72B4" w:rsidP="008F4F8C">
            <w:pPr>
              <w:jc w:val="center"/>
              <w:rPr>
                <w:b/>
                <w:lang w:val="en-GB"/>
              </w:rPr>
            </w:pPr>
            <w:r w:rsidRPr="003650CA">
              <w:rPr>
                <w:b/>
                <w:lang w:val="en-GB"/>
              </w:rPr>
              <w:t>Controls</w:t>
            </w:r>
          </w:p>
          <w:p w14:paraId="368AF46B" w14:textId="77777777" w:rsidR="005C72B4" w:rsidRPr="00BF7CA7" w:rsidRDefault="005C72B4" w:rsidP="008F4F8C">
            <w:pPr>
              <w:jc w:val="center"/>
              <w:rPr>
                <w:lang w:val="en-GB"/>
              </w:rPr>
            </w:pPr>
            <w:r>
              <w:rPr>
                <w:lang w:val="en-GB"/>
              </w:rPr>
              <w:t>(n=76)</w:t>
            </w:r>
          </w:p>
        </w:tc>
        <w:tc>
          <w:tcPr>
            <w:tcW w:w="1985" w:type="dxa"/>
            <w:tcBorders>
              <w:top w:val="single" w:sz="4" w:space="0" w:color="auto"/>
              <w:left w:val="dotted" w:sz="4" w:space="0" w:color="auto"/>
              <w:bottom w:val="single" w:sz="4" w:space="0" w:color="auto"/>
              <w:right w:val="dotted" w:sz="4" w:space="0" w:color="auto"/>
            </w:tcBorders>
            <w:shd w:val="clear" w:color="auto" w:fill="auto"/>
          </w:tcPr>
          <w:p w14:paraId="0BCF7568" w14:textId="77777777" w:rsidR="005C72B4" w:rsidRDefault="005C72B4" w:rsidP="008F4F8C">
            <w:pPr>
              <w:jc w:val="center"/>
              <w:rPr>
                <w:b/>
                <w:lang w:val="en-GB"/>
              </w:rPr>
            </w:pPr>
            <w:r w:rsidRPr="003650CA">
              <w:rPr>
                <w:b/>
                <w:lang w:val="en-GB"/>
              </w:rPr>
              <w:t>CD Patients</w:t>
            </w:r>
          </w:p>
          <w:p w14:paraId="30D7C3AA" w14:textId="77777777" w:rsidR="005C72B4" w:rsidRPr="00EA7595" w:rsidRDefault="005C72B4" w:rsidP="008F4F8C">
            <w:pPr>
              <w:jc w:val="center"/>
              <w:rPr>
                <w:sz w:val="20"/>
                <w:szCs w:val="20"/>
              </w:rPr>
            </w:pPr>
            <w:r>
              <w:rPr>
                <w:lang w:val="en-GB"/>
              </w:rPr>
              <w:t>(n=64)</w:t>
            </w:r>
          </w:p>
        </w:tc>
        <w:tc>
          <w:tcPr>
            <w:tcW w:w="1704" w:type="dxa"/>
            <w:tcBorders>
              <w:top w:val="single" w:sz="4" w:space="0" w:color="auto"/>
              <w:left w:val="dotted" w:sz="4" w:space="0" w:color="auto"/>
              <w:bottom w:val="single" w:sz="4" w:space="0" w:color="auto"/>
              <w:right w:val="dotted" w:sz="4" w:space="0" w:color="auto"/>
            </w:tcBorders>
          </w:tcPr>
          <w:p w14:paraId="607A2307" w14:textId="77777777" w:rsidR="005C72B4" w:rsidRPr="00942FC6" w:rsidRDefault="005C72B4" w:rsidP="008F4F8C">
            <w:pPr>
              <w:jc w:val="center"/>
              <w:rPr>
                <w:b/>
                <w:lang w:val="en-GB"/>
              </w:rPr>
            </w:pPr>
            <w:r>
              <w:rPr>
                <w:b/>
                <w:lang w:val="en-GB"/>
              </w:rPr>
              <w:t>total population</w:t>
            </w:r>
          </w:p>
          <w:p w14:paraId="489EAE51" w14:textId="77777777" w:rsidR="005C72B4" w:rsidRPr="003E5F36" w:rsidRDefault="005C72B4" w:rsidP="008F4F8C">
            <w:pPr>
              <w:jc w:val="center"/>
              <w:rPr>
                <w:bCs/>
                <w:lang w:val="en-GB"/>
              </w:rPr>
            </w:pPr>
            <w:r w:rsidRPr="003E5F36">
              <w:rPr>
                <w:bCs/>
                <w:lang w:val="en-GB"/>
              </w:rPr>
              <w:t>(n=</w:t>
            </w:r>
            <w:r>
              <w:rPr>
                <w:bCs/>
                <w:lang w:val="en-GB"/>
              </w:rPr>
              <w:t>140</w:t>
            </w:r>
            <w:r w:rsidRPr="003E5F36">
              <w:rPr>
                <w:bCs/>
                <w:lang w:val="en-GB"/>
              </w:rPr>
              <w:t>)</w:t>
            </w:r>
          </w:p>
        </w:tc>
        <w:tc>
          <w:tcPr>
            <w:tcW w:w="1297" w:type="dxa"/>
            <w:tcBorders>
              <w:top w:val="single" w:sz="4" w:space="0" w:color="auto"/>
              <w:left w:val="dotted" w:sz="4" w:space="0" w:color="auto"/>
              <w:bottom w:val="single" w:sz="4" w:space="0" w:color="auto"/>
              <w:right w:val="single" w:sz="4" w:space="0" w:color="auto"/>
            </w:tcBorders>
            <w:shd w:val="clear" w:color="auto" w:fill="auto"/>
          </w:tcPr>
          <w:p w14:paraId="0A922D0D" w14:textId="77777777" w:rsidR="005C72B4" w:rsidRDefault="005C72B4" w:rsidP="008F4F8C">
            <w:pPr>
              <w:jc w:val="center"/>
              <w:rPr>
                <w:b/>
                <w:lang w:val="en-GB"/>
              </w:rPr>
            </w:pPr>
            <w:r w:rsidRPr="00942FC6">
              <w:rPr>
                <w:b/>
                <w:lang w:val="en-GB"/>
              </w:rPr>
              <w:t>p-</w:t>
            </w:r>
            <w:r>
              <w:rPr>
                <w:b/>
                <w:lang w:val="en-GB"/>
              </w:rPr>
              <w:t>value</w:t>
            </w:r>
          </w:p>
          <w:p w14:paraId="24D6F41C" w14:textId="77777777" w:rsidR="005C72B4" w:rsidRPr="0031654E" w:rsidRDefault="005C72B4" w:rsidP="008F4F8C">
            <w:pPr>
              <w:jc w:val="center"/>
              <w:rPr>
                <w:b/>
                <w:lang w:val="en-GB"/>
              </w:rPr>
            </w:pPr>
            <w:r>
              <w:rPr>
                <w:rFonts w:cstheme="minorHAnsi"/>
                <w:sz w:val="20"/>
                <w:szCs w:val="18"/>
                <w:lang w:val="en-US"/>
              </w:rPr>
              <w:t>.154*</w:t>
            </w:r>
          </w:p>
        </w:tc>
      </w:tr>
      <w:tr w:rsidR="005C72B4" w:rsidRPr="003F7F7E" w14:paraId="03E3F10D" w14:textId="77777777" w:rsidTr="008F4F8C">
        <w:trPr>
          <w:trHeight w:val="364"/>
          <w:jc w:val="center"/>
        </w:trPr>
        <w:tc>
          <w:tcPr>
            <w:tcW w:w="3681" w:type="dxa"/>
            <w:tcBorders>
              <w:top w:val="single" w:sz="4" w:space="0" w:color="auto"/>
              <w:left w:val="single" w:sz="4" w:space="0" w:color="auto"/>
              <w:bottom w:val="single" w:sz="4" w:space="0" w:color="auto"/>
            </w:tcBorders>
            <w:shd w:val="clear" w:color="auto" w:fill="auto"/>
            <w:vAlign w:val="center"/>
          </w:tcPr>
          <w:p w14:paraId="22635B1A" w14:textId="77777777" w:rsidR="005C72B4" w:rsidRDefault="005C72B4" w:rsidP="008F4F8C">
            <w:pPr>
              <w:jc w:val="center"/>
              <w:rPr>
                <w:b/>
                <w:sz w:val="20"/>
                <w:szCs w:val="20"/>
                <w:lang w:val="en-US"/>
              </w:rPr>
            </w:pPr>
            <w:r>
              <w:rPr>
                <w:b/>
                <w:sz w:val="20"/>
                <w:szCs w:val="20"/>
                <w:lang w:val="en-US"/>
              </w:rPr>
              <w:t xml:space="preserve">Potentially risk generating medication  </w:t>
            </w:r>
          </w:p>
          <w:p w14:paraId="58AAB196" w14:textId="77777777" w:rsidR="005C72B4" w:rsidRDefault="005C72B4" w:rsidP="008F4F8C">
            <w:pPr>
              <w:jc w:val="center"/>
              <w:rPr>
                <w:bCs/>
                <w:sz w:val="20"/>
                <w:szCs w:val="20"/>
                <w:lang w:val="en-US"/>
              </w:rPr>
            </w:pPr>
            <w:r w:rsidRPr="003F7F7E">
              <w:rPr>
                <w:bCs/>
                <w:sz w:val="20"/>
                <w:szCs w:val="20"/>
                <w:lang w:val="en-US"/>
              </w:rPr>
              <w:t>n</w:t>
            </w:r>
            <w:r w:rsidRPr="003A666E">
              <w:rPr>
                <w:b/>
                <w:sz w:val="20"/>
                <w:szCs w:val="20"/>
                <w:lang w:val="en-US"/>
              </w:rPr>
              <w:t xml:space="preserve"> </w:t>
            </w:r>
            <w:r w:rsidRPr="003F7F7E">
              <w:rPr>
                <w:bCs/>
                <w:sz w:val="20"/>
                <w:szCs w:val="20"/>
                <w:lang w:val="en-US"/>
              </w:rPr>
              <w:t>(%)</w:t>
            </w:r>
          </w:p>
          <w:p w14:paraId="276BA9BA" w14:textId="77777777" w:rsidR="005C72B4" w:rsidRDefault="005C72B4" w:rsidP="008F4F8C">
            <w:pPr>
              <w:jc w:val="center"/>
              <w:rPr>
                <w:b/>
                <w:sz w:val="20"/>
                <w:szCs w:val="20"/>
                <w:lang w:val="en-US"/>
              </w:rPr>
            </w:pPr>
          </w:p>
          <w:p w14:paraId="685AFD10" w14:textId="77777777" w:rsidR="005C72B4" w:rsidRPr="00475B9B" w:rsidRDefault="005C72B4" w:rsidP="008F4F8C">
            <w:pPr>
              <w:jc w:val="center"/>
              <w:rPr>
                <w:b/>
                <w:sz w:val="20"/>
                <w:szCs w:val="20"/>
                <w:lang w:val="en-US"/>
              </w:rPr>
            </w:pPr>
            <w:r w:rsidRPr="006C35EB">
              <w:rPr>
                <w:b/>
                <w:sz w:val="20"/>
                <w:szCs w:val="20"/>
                <w:lang w:val="en-US"/>
              </w:rPr>
              <w:t>Anticoagulants</w:t>
            </w:r>
            <w:r>
              <w:rPr>
                <w:b/>
                <w:sz w:val="20"/>
                <w:szCs w:val="20"/>
                <w:lang w:val="en-US"/>
              </w:rPr>
              <w:t xml:space="preserve"> </w:t>
            </w:r>
            <w:r w:rsidRPr="00E47010">
              <w:rPr>
                <w:bCs/>
                <w:sz w:val="20"/>
                <w:szCs w:val="20"/>
                <w:lang w:val="en-US"/>
              </w:rPr>
              <w:t>n (%)</w:t>
            </w:r>
          </w:p>
          <w:p w14:paraId="05AB4D5F" w14:textId="77777777" w:rsidR="005C72B4" w:rsidRDefault="005C72B4" w:rsidP="008F4F8C">
            <w:pPr>
              <w:jc w:val="center"/>
              <w:rPr>
                <w:bCs/>
                <w:sz w:val="20"/>
                <w:szCs w:val="20"/>
                <w:lang w:val="en-GB"/>
              </w:rPr>
            </w:pPr>
            <w:r>
              <w:rPr>
                <w:bCs/>
                <w:sz w:val="20"/>
                <w:szCs w:val="20"/>
                <w:lang w:val="en-US"/>
              </w:rPr>
              <w:t xml:space="preserve">Thrombocyte aggregation inhibitor </w:t>
            </w:r>
            <w:r w:rsidRPr="00F47059">
              <w:rPr>
                <w:bCs/>
                <w:sz w:val="20"/>
                <w:szCs w:val="20"/>
                <w:lang w:val="en-GB"/>
              </w:rPr>
              <w:t>n (%)</w:t>
            </w:r>
          </w:p>
          <w:p w14:paraId="17C3E0F9" w14:textId="77777777" w:rsidR="005C72B4" w:rsidRDefault="005C72B4" w:rsidP="008F4F8C">
            <w:pPr>
              <w:jc w:val="center"/>
              <w:rPr>
                <w:bCs/>
                <w:sz w:val="20"/>
                <w:szCs w:val="20"/>
                <w:lang w:val="en-US"/>
              </w:rPr>
            </w:pPr>
            <w:r>
              <w:rPr>
                <w:bCs/>
                <w:sz w:val="20"/>
                <w:szCs w:val="20"/>
                <w:lang w:val="en-US"/>
              </w:rPr>
              <w:t xml:space="preserve">NOAK </w:t>
            </w:r>
            <w:r w:rsidRPr="00F47059">
              <w:rPr>
                <w:bCs/>
                <w:sz w:val="20"/>
                <w:szCs w:val="20"/>
                <w:lang w:val="en-GB"/>
              </w:rPr>
              <w:t>n (%)</w:t>
            </w:r>
          </w:p>
          <w:p w14:paraId="509A716B" w14:textId="77777777" w:rsidR="005C72B4" w:rsidRPr="006C35EB" w:rsidRDefault="005C72B4" w:rsidP="008F4F8C">
            <w:pPr>
              <w:jc w:val="center"/>
              <w:rPr>
                <w:b/>
                <w:sz w:val="20"/>
                <w:szCs w:val="20"/>
                <w:lang w:val="en-US"/>
              </w:rPr>
            </w:pPr>
            <w:r>
              <w:rPr>
                <w:bCs/>
                <w:sz w:val="20"/>
                <w:szCs w:val="20"/>
                <w:lang w:val="en-US"/>
              </w:rPr>
              <w:t xml:space="preserve">Coumarin-derivates </w:t>
            </w:r>
            <w:r w:rsidRPr="00F47059">
              <w:rPr>
                <w:bCs/>
                <w:sz w:val="20"/>
                <w:szCs w:val="20"/>
                <w:lang w:val="en-GB"/>
              </w:rPr>
              <w:t>n (%)</w:t>
            </w:r>
          </w:p>
        </w:tc>
        <w:tc>
          <w:tcPr>
            <w:tcW w:w="1711" w:type="dxa"/>
            <w:tcBorders>
              <w:top w:val="single" w:sz="4" w:space="0" w:color="auto"/>
              <w:bottom w:val="single" w:sz="4" w:space="0" w:color="auto"/>
            </w:tcBorders>
            <w:shd w:val="clear" w:color="auto" w:fill="auto"/>
            <w:vAlign w:val="center"/>
          </w:tcPr>
          <w:p w14:paraId="4FFE0237" w14:textId="77777777" w:rsidR="005C72B4" w:rsidRDefault="005C72B4" w:rsidP="008F4F8C">
            <w:pPr>
              <w:jc w:val="center"/>
              <w:rPr>
                <w:rFonts w:cstheme="minorHAnsi"/>
                <w:sz w:val="20"/>
                <w:szCs w:val="18"/>
                <w:lang w:val="en-US"/>
              </w:rPr>
            </w:pPr>
          </w:p>
          <w:p w14:paraId="5EA7EAD8" w14:textId="77777777" w:rsidR="005C72B4" w:rsidRDefault="005C72B4" w:rsidP="008F4F8C">
            <w:pPr>
              <w:jc w:val="center"/>
              <w:rPr>
                <w:rFonts w:cstheme="minorHAnsi"/>
                <w:sz w:val="20"/>
                <w:szCs w:val="18"/>
                <w:lang w:val="en-US"/>
              </w:rPr>
            </w:pPr>
          </w:p>
          <w:p w14:paraId="6AE94BC4" w14:textId="77777777" w:rsidR="005C72B4" w:rsidRDefault="005C72B4" w:rsidP="008F4F8C">
            <w:pPr>
              <w:rPr>
                <w:rFonts w:cstheme="minorHAnsi"/>
                <w:sz w:val="20"/>
                <w:szCs w:val="18"/>
                <w:lang w:val="en-US"/>
              </w:rPr>
            </w:pPr>
          </w:p>
          <w:p w14:paraId="130C7C3E" w14:textId="77777777" w:rsidR="005C72B4" w:rsidRDefault="005C72B4" w:rsidP="008F4F8C">
            <w:pPr>
              <w:jc w:val="center"/>
              <w:rPr>
                <w:rFonts w:cstheme="minorHAnsi"/>
                <w:sz w:val="20"/>
                <w:szCs w:val="18"/>
                <w:lang w:val="en-US"/>
              </w:rPr>
            </w:pPr>
            <w:r>
              <w:rPr>
                <w:rFonts w:cstheme="minorHAnsi"/>
                <w:sz w:val="20"/>
                <w:szCs w:val="18"/>
                <w:lang w:val="en-US"/>
              </w:rPr>
              <w:t>17 (22.4)</w:t>
            </w:r>
          </w:p>
          <w:p w14:paraId="61070880" w14:textId="77777777" w:rsidR="005C72B4" w:rsidRDefault="005C72B4" w:rsidP="008F4F8C">
            <w:pPr>
              <w:jc w:val="center"/>
              <w:rPr>
                <w:rFonts w:cstheme="minorHAnsi"/>
                <w:sz w:val="20"/>
                <w:szCs w:val="18"/>
                <w:lang w:val="en-US"/>
              </w:rPr>
            </w:pPr>
            <w:r>
              <w:rPr>
                <w:rFonts w:cstheme="minorHAnsi"/>
                <w:sz w:val="20"/>
                <w:szCs w:val="18"/>
                <w:lang w:val="en-US"/>
              </w:rPr>
              <w:t>9 (11.8)</w:t>
            </w:r>
          </w:p>
          <w:p w14:paraId="65DDF642" w14:textId="77777777" w:rsidR="005C72B4" w:rsidRDefault="005C72B4" w:rsidP="008F4F8C">
            <w:pPr>
              <w:jc w:val="center"/>
              <w:rPr>
                <w:rFonts w:cstheme="minorHAnsi"/>
                <w:sz w:val="20"/>
                <w:szCs w:val="18"/>
                <w:lang w:val="en-US"/>
              </w:rPr>
            </w:pPr>
            <w:r>
              <w:rPr>
                <w:rFonts w:cstheme="minorHAnsi"/>
                <w:sz w:val="20"/>
                <w:szCs w:val="18"/>
                <w:lang w:val="en-US"/>
              </w:rPr>
              <w:t>3 (3.9)</w:t>
            </w:r>
          </w:p>
          <w:p w14:paraId="0F3D2110" w14:textId="77777777" w:rsidR="005C72B4" w:rsidRDefault="005C72B4" w:rsidP="008F4F8C">
            <w:pPr>
              <w:jc w:val="center"/>
              <w:rPr>
                <w:rFonts w:cstheme="minorHAnsi"/>
                <w:sz w:val="20"/>
                <w:szCs w:val="18"/>
                <w:lang w:val="en-US"/>
              </w:rPr>
            </w:pPr>
            <w:r>
              <w:rPr>
                <w:rFonts w:cstheme="minorHAnsi"/>
                <w:sz w:val="20"/>
                <w:szCs w:val="18"/>
                <w:lang w:val="en-US"/>
              </w:rPr>
              <w:t>5 (6.6)</w:t>
            </w:r>
          </w:p>
        </w:tc>
        <w:tc>
          <w:tcPr>
            <w:tcW w:w="1985" w:type="dxa"/>
            <w:tcBorders>
              <w:top w:val="single" w:sz="4" w:space="0" w:color="auto"/>
              <w:bottom w:val="single" w:sz="4" w:space="0" w:color="auto"/>
            </w:tcBorders>
            <w:shd w:val="clear" w:color="auto" w:fill="auto"/>
            <w:vAlign w:val="center"/>
          </w:tcPr>
          <w:p w14:paraId="372A298C" w14:textId="77777777" w:rsidR="005C72B4" w:rsidRDefault="005C72B4" w:rsidP="008F4F8C">
            <w:pPr>
              <w:jc w:val="center"/>
              <w:rPr>
                <w:rFonts w:cstheme="minorHAnsi"/>
                <w:sz w:val="20"/>
                <w:szCs w:val="18"/>
                <w:lang w:val="en-US"/>
              </w:rPr>
            </w:pPr>
          </w:p>
          <w:p w14:paraId="6788A551" w14:textId="77777777" w:rsidR="005C72B4" w:rsidRDefault="005C72B4" w:rsidP="008F4F8C">
            <w:pPr>
              <w:jc w:val="center"/>
              <w:rPr>
                <w:rFonts w:cstheme="minorHAnsi"/>
                <w:sz w:val="20"/>
                <w:szCs w:val="18"/>
                <w:lang w:val="en-US"/>
              </w:rPr>
            </w:pPr>
          </w:p>
          <w:p w14:paraId="003AFCE1" w14:textId="77777777" w:rsidR="005C72B4" w:rsidRDefault="005C72B4" w:rsidP="008F4F8C">
            <w:pPr>
              <w:rPr>
                <w:rFonts w:cstheme="minorHAnsi"/>
                <w:sz w:val="20"/>
                <w:szCs w:val="18"/>
                <w:lang w:val="en-US"/>
              </w:rPr>
            </w:pPr>
          </w:p>
          <w:p w14:paraId="7203FF27" w14:textId="77777777" w:rsidR="005C72B4" w:rsidRDefault="005C72B4" w:rsidP="008F4F8C">
            <w:pPr>
              <w:jc w:val="center"/>
              <w:rPr>
                <w:rFonts w:cstheme="minorHAnsi"/>
                <w:sz w:val="20"/>
                <w:szCs w:val="18"/>
                <w:lang w:val="en-US"/>
              </w:rPr>
            </w:pPr>
            <w:r>
              <w:rPr>
                <w:rFonts w:cstheme="minorHAnsi"/>
                <w:sz w:val="20"/>
                <w:szCs w:val="18"/>
                <w:lang w:val="en-US"/>
              </w:rPr>
              <w:t>34 (53.1)</w:t>
            </w:r>
          </w:p>
          <w:p w14:paraId="1E607CF3" w14:textId="77777777" w:rsidR="005C72B4" w:rsidRDefault="005C72B4" w:rsidP="008F4F8C">
            <w:pPr>
              <w:jc w:val="center"/>
              <w:rPr>
                <w:rFonts w:cstheme="minorHAnsi"/>
                <w:sz w:val="20"/>
                <w:szCs w:val="18"/>
                <w:lang w:val="en-US"/>
              </w:rPr>
            </w:pPr>
            <w:r>
              <w:rPr>
                <w:rFonts w:cstheme="minorHAnsi"/>
                <w:sz w:val="20"/>
                <w:szCs w:val="18"/>
                <w:lang w:val="en-US"/>
              </w:rPr>
              <w:t>23 (35.9)</w:t>
            </w:r>
          </w:p>
          <w:p w14:paraId="76A628DA" w14:textId="77777777" w:rsidR="005C72B4" w:rsidRDefault="005C72B4" w:rsidP="008F4F8C">
            <w:pPr>
              <w:jc w:val="center"/>
              <w:rPr>
                <w:rFonts w:cstheme="minorHAnsi"/>
                <w:sz w:val="20"/>
                <w:szCs w:val="18"/>
                <w:lang w:val="en-US"/>
              </w:rPr>
            </w:pPr>
            <w:r>
              <w:rPr>
                <w:rFonts w:cstheme="minorHAnsi"/>
                <w:sz w:val="20"/>
                <w:szCs w:val="18"/>
                <w:lang w:val="en-US"/>
              </w:rPr>
              <w:t>10 (15.6)</w:t>
            </w:r>
          </w:p>
          <w:p w14:paraId="5F7A2456" w14:textId="77777777" w:rsidR="005C72B4" w:rsidRDefault="005C72B4" w:rsidP="008F4F8C">
            <w:pPr>
              <w:jc w:val="center"/>
              <w:rPr>
                <w:rFonts w:cstheme="minorHAnsi"/>
                <w:sz w:val="20"/>
                <w:szCs w:val="18"/>
                <w:lang w:val="en-US"/>
              </w:rPr>
            </w:pPr>
            <w:r>
              <w:rPr>
                <w:rFonts w:cstheme="minorHAnsi"/>
                <w:sz w:val="20"/>
                <w:szCs w:val="18"/>
                <w:lang w:val="en-US"/>
              </w:rPr>
              <w:t>4 (6.3)</w:t>
            </w:r>
          </w:p>
        </w:tc>
        <w:tc>
          <w:tcPr>
            <w:tcW w:w="1704" w:type="dxa"/>
            <w:tcBorders>
              <w:top w:val="single" w:sz="4" w:space="0" w:color="auto"/>
              <w:bottom w:val="single" w:sz="4" w:space="0" w:color="auto"/>
            </w:tcBorders>
            <w:vAlign w:val="center"/>
          </w:tcPr>
          <w:p w14:paraId="6BD0DBDE" w14:textId="77777777" w:rsidR="005C72B4" w:rsidRDefault="005C72B4" w:rsidP="008F4F8C">
            <w:pPr>
              <w:jc w:val="center"/>
              <w:rPr>
                <w:rFonts w:cstheme="minorHAnsi"/>
                <w:sz w:val="20"/>
                <w:szCs w:val="18"/>
                <w:lang w:val="en-US"/>
              </w:rPr>
            </w:pPr>
          </w:p>
          <w:p w14:paraId="468FD1AE" w14:textId="77777777" w:rsidR="005C72B4" w:rsidRDefault="005C72B4" w:rsidP="008F4F8C">
            <w:pPr>
              <w:jc w:val="center"/>
              <w:rPr>
                <w:rFonts w:cstheme="minorHAnsi"/>
                <w:sz w:val="20"/>
                <w:szCs w:val="18"/>
                <w:lang w:val="en-US"/>
              </w:rPr>
            </w:pPr>
          </w:p>
          <w:p w14:paraId="166BC7C5" w14:textId="77777777" w:rsidR="005C72B4" w:rsidRDefault="005C72B4" w:rsidP="008F4F8C">
            <w:pPr>
              <w:rPr>
                <w:rFonts w:cstheme="minorHAnsi"/>
                <w:sz w:val="20"/>
                <w:szCs w:val="18"/>
                <w:lang w:val="en-US"/>
              </w:rPr>
            </w:pPr>
          </w:p>
          <w:p w14:paraId="3FDB95F3" w14:textId="77777777" w:rsidR="005C72B4" w:rsidRDefault="005C72B4" w:rsidP="008F4F8C">
            <w:pPr>
              <w:jc w:val="center"/>
              <w:rPr>
                <w:rFonts w:cstheme="minorHAnsi"/>
                <w:sz w:val="20"/>
                <w:szCs w:val="18"/>
                <w:lang w:val="en-US"/>
              </w:rPr>
            </w:pPr>
            <w:r>
              <w:rPr>
                <w:rFonts w:cstheme="minorHAnsi"/>
                <w:sz w:val="20"/>
                <w:szCs w:val="18"/>
                <w:lang w:val="en-US"/>
              </w:rPr>
              <w:t>51 (36.4)</w:t>
            </w:r>
          </w:p>
          <w:p w14:paraId="66146CC2" w14:textId="77777777" w:rsidR="005C72B4" w:rsidRDefault="005C72B4" w:rsidP="008F4F8C">
            <w:pPr>
              <w:jc w:val="center"/>
              <w:rPr>
                <w:rFonts w:cstheme="minorHAnsi"/>
                <w:sz w:val="20"/>
                <w:szCs w:val="18"/>
                <w:lang w:val="en-US"/>
              </w:rPr>
            </w:pPr>
            <w:r>
              <w:rPr>
                <w:rFonts w:cstheme="minorHAnsi"/>
                <w:sz w:val="20"/>
                <w:szCs w:val="18"/>
                <w:lang w:val="en-US"/>
              </w:rPr>
              <w:t>32 (22.9)</w:t>
            </w:r>
          </w:p>
          <w:p w14:paraId="389D3461" w14:textId="77777777" w:rsidR="005C72B4" w:rsidRDefault="005C72B4" w:rsidP="008F4F8C">
            <w:pPr>
              <w:jc w:val="center"/>
              <w:rPr>
                <w:rFonts w:cstheme="minorHAnsi"/>
                <w:sz w:val="20"/>
                <w:szCs w:val="18"/>
                <w:lang w:val="en-US"/>
              </w:rPr>
            </w:pPr>
            <w:r>
              <w:rPr>
                <w:rFonts w:cstheme="minorHAnsi"/>
                <w:sz w:val="20"/>
                <w:szCs w:val="18"/>
                <w:lang w:val="en-US"/>
              </w:rPr>
              <w:t>13 (9.3)</w:t>
            </w:r>
          </w:p>
          <w:p w14:paraId="01EF4848" w14:textId="77777777" w:rsidR="005C72B4" w:rsidRDefault="005C72B4" w:rsidP="008F4F8C">
            <w:pPr>
              <w:jc w:val="center"/>
              <w:rPr>
                <w:rFonts w:cstheme="minorHAnsi"/>
                <w:sz w:val="20"/>
                <w:szCs w:val="18"/>
                <w:lang w:val="en-US"/>
              </w:rPr>
            </w:pPr>
            <w:r>
              <w:rPr>
                <w:rFonts w:cstheme="minorHAnsi"/>
                <w:sz w:val="20"/>
                <w:szCs w:val="18"/>
                <w:lang w:val="en-US"/>
              </w:rPr>
              <w:t>9 (6.4)</w:t>
            </w:r>
          </w:p>
        </w:tc>
        <w:tc>
          <w:tcPr>
            <w:tcW w:w="1297" w:type="dxa"/>
            <w:tcBorders>
              <w:top w:val="single" w:sz="4" w:space="0" w:color="auto"/>
              <w:bottom w:val="single" w:sz="4" w:space="0" w:color="auto"/>
              <w:right w:val="single" w:sz="4" w:space="0" w:color="auto"/>
            </w:tcBorders>
            <w:shd w:val="clear" w:color="auto" w:fill="auto"/>
            <w:vAlign w:val="center"/>
          </w:tcPr>
          <w:p w14:paraId="53B499DE" w14:textId="77777777" w:rsidR="005C72B4" w:rsidRDefault="005C72B4" w:rsidP="008F4F8C">
            <w:pPr>
              <w:jc w:val="center"/>
              <w:rPr>
                <w:rFonts w:cstheme="minorHAnsi"/>
                <w:b/>
                <w:bCs/>
                <w:sz w:val="20"/>
                <w:szCs w:val="18"/>
                <w:lang w:val="en-US"/>
              </w:rPr>
            </w:pPr>
          </w:p>
          <w:p w14:paraId="527FBDD4" w14:textId="77777777" w:rsidR="005C72B4" w:rsidRDefault="005C72B4" w:rsidP="008F4F8C">
            <w:pPr>
              <w:rPr>
                <w:rFonts w:cstheme="minorHAnsi"/>
                <w:b/>
                <w:bCs/>
                <w:sz w:val="20"/>
                <w:szCs w:val="18"/>
                <w:lang w:val="en-US"/>
              </w:rPr>
            </w:pPr>
          </w:p>
          <w:p w14:paraId="09A2593E" w14:textId="77777777" w:rsidR="005C72B4" w:rsidRDefault="005C72B4" w:rsidP="008F4F8C">
            <w:pPr>
              <w:jc w:val="center"/>
              <w:rPr>
                <w:rFonts w:cstheme="minorHAnsi"/>
                <w:b/>
                <w:bCs/>
                <w:sz w:val="20"/>
                <w:szCs w:val="18"/>
                <w:highlight w:val="yellow"/>
                <w:lang w:val="en-US"/>
              </w:rPr>
            </w:pPr>
          </w:p>
          <w:p w14:paraId="3446503A" w14:textId="77777777" w:rsidR="005C72B4" w:rsidRPr="001A5A92" w:rsidRDefault="005C72B4" w:rsidP="008F4F8C">
            <w:pPr>
              <w:jc w:val="center"/>
              <w:rPr>
                <w:rFonts w:cstheme="minorHAnsi"/>
                <w:b/>
                <w:bCs/>
                <w:sz w:val="21"/>
                <w:szCs w:val="20"/>
                <w:lang w:val="en-US"/>
              </w:rPr>
            </w:pPr>
            <w:r w:rsidRPr="001A5A92">
              <w:rPr>
                <w:rFonts w:cstheme="minorHAnsi"/>
                <w:b/>
                <w:bCs/>
                <w:sz w:val="21"/>
                <w:szCs w:val="20"/>
                <w:lang w:val="en-US"/>
              </w:rPr>
              <w:t>&lt;.001*</w:t>
            </w:r>
          </w:p>
          <w:p w14:paraId="08809D76" w14:textId="77777777" w:rsidR="005C72B4" w:rsidRPr="001A5A92" w:rsidRDefault="005C72B4" w:rsidP="008F4F8C">
            <w:pPr>
              <w:jc w:val="center"/>
              <w:rPr>
                <w:rFonts w:cstheme="minorHAnsi"/>
                <w:b/>
                <w:bCs/>
                <w:sz w:val="21"/>
                <w:szCs w:val="20"/>
                <w:lang w:val="en-US"/>
              </w:rPr>
            </w:pPr>
            <w:r w:rsidRPr="001A5A92">
              <w:rPr>
                <w:rFonts w:cstheme="minorHAnsi"/>
                <w:b/>
                <w:bCs/>
                <w:sz w:val="21"/>
                <w:szCs w:val="20"/>
                <w:lang w:val="en-US"/>
              </w:rPr>
              <w:t>&lt;.001*</w:t>
            </w:r>
          </w:p>
          <w:p w14:paraId="492569EB" w14:textId="77777777" w:rsidR="005C72B4" w:rsidRPr="001A5A92" w:rsidRDefault="005C72B4" w:rsidP="008F4F8C">
            <w:pPr>
              <w:jc w:val="center"/>
              <w:rPr>
                <w:rFonts w:cstheme="minorHAnsi"/>
                <w:b/>
                <w:bCs/>
                <w:sz w:val="21"/>
                <w:szCs w:val="20"/>
                <w:lang w:val="en-US"/>
              </w:rPr>
            </w:pPr>
            <w:r w:rsidRPr="001A5A92">
              <w:rPr>
                <w:rFonts w:cstheme="minorHAnsi"/>
                <w:b/>
                <w:bCs/>
                <w:sz w:val="21"/>
                <w:szCs w:val="20"/>
                <w:lang w:val="en-US"/>
              </w:rPr>
              <w:t>.018*</w:t>
            </w:r>
          </w:p>
          <w:p w14:paraId="3B5D4319" w14:textId="77777777" w:rsidR="005C72B4" w:rsidRDefault="005C72B4" w:rsidP="008F4F8C">
            <w:pPr>
              <w:jc w:val="center"/>
              <w:rPr>
                <w:rFonts w:cstheme="minorHAnsi"/>
                <w:b/>
                <w:bCs/>
                <w:sz w:val="20"/>
                <w:szCs w:val="18"/>
                <w:lang w:val="en-US"/>
              </w:rPr>
            </w:pPr>
            <w:r>
              <w:rPr>
                <w:rFonts w:cstheme="minorHAnsi"/>
                <w:sz w:val="20"/>
                <w:szCs w:val="18"/>
                <w:lang w:val="en-US"/>
              </w:rPr>
              <w:t>1.0**</w:t>
            </w:r>
          </w:p>
        </w:tc>
      </w:tr>
      <w:tr w:rsidR="005C72B4" w:rsidRPr="00AF0F18" w14:paraId="6ABFCC93" w14:textId="77777777" w:rsidTr="008F4F8C">
        <w:trPr>
          <w:trHeight w:val="364"/>
          <w:jc w:val="center"/>
        </w:trPr>
        <w:tc>
          <w:tcPr>
            <w:tcW w:w="3681" w:type="dxa"/>
            <w:tcBorders>
              <w:left w:val="single" w:sz="4" w:space="0" w:color="auto"/>
              <w:bottom w:val="single" w:sz="4" w:space="0" w:color="auto"/>
            </w:tcBorders>
            <w:shd w:val="clear" w:color="auto" w:fill="auto"/>
            <w:vAlign w:val="center"/>
          </w:tcPr>
          <w:p w14:paraId="5AA32077" w14:textId="77777777" w:rsidR="005C72B4" w:rsidRDefault="005C72B4" w:rsidP="008F4F8C">
            <w:pPr>
              <w:jc w:val="center"/>
              <w:rPr>
                <w:b/>
                <w:sz w:val="20"/>
                <w:szCs w:val="20"/>
                <w:lang w:val="en-US"/>
              </w:rPr>
            </w:pPr>
            <w:r>
              <w:rPr>
                <w:b/>
                <w:sz w:val="20"/>
                <w:szCs w:val="20"/>
                <w:lang w:val="en-US"/>
              </w:rPr>
              <w:t>RA medication</w:t>
            </w:r>
          </w:p>
          <w:p w14:paraId="3F215D88" w14:textId="77777777" w:rsidR="005C72B4" w:rsidRPr="00A7226B" w:rsidRDefault="005C72B4" w:rsidP="008F4F8C">
            <w:pPr>
              <w:jc w:val="center"/>
              <w:rPr>
                <w:bCs/>
                <w:sz w:val="20"/>
                <w:szCs w:val="20"/>
                <w:lang w:val="en-US"/>
              </w:rPr>
            </w:pPr>
            <w:r w:rsidRPr="00A7226B">
              <w:rPr>
                <w:bCs/>
                <w:sz w:val="20"/>
                <w:szCs w:val="20"/>
                <w:lang w:val="en-US"/>
              </w:rPr>
              <w:t xml:space="preserve">Immunosuppressive medication </w:t>
            </w:r>
            <w:r w:rsidRPr="00A7226B">
              <w:rPr>
                <w:bCs/>
                <w:sz w:val="20"/>
                <w:szCs w:val="20"/>
                <w:lang w:val="en-GB"/>
              </w:rPr>
              <w:t>n (%)</w:t>
            </w:r>
          </w:p>
          <w:p w14:paraId="7E0DFE3F" w14:textId="77777777" w:rsidR="005C72B4" w:rsidRPr="00A7226B" w:rsidRDefault="005C72B4" w:rsidP="008F4F8C">
            <w:pPr>
              <w:jc w:val="center"/>
              <w:rPr>
                <w:bCs/>
                <w:sz w:val="20"/>
                <w:szCs w:val="20"/>
                <w:lang w:val="en-US"/>
              </w:rPr>
            </w:pPr>
            <w:r w:rsidRPr="00A7226B">
              <w:rPr>
                <w:bCs/>
                <w:sz w:val="20"/>
                <w:szCs w:val="20"/>
                <w:lang w:val="en-US"/>
              </w:rPr>
              <w:t>Cortisone</w:t>
            </w:r>
            <w:r>
              <w:rPr>
                <w:b/>
                <w:sz w:val="20"/>
                <w:szCs w:val="20"/>
                <w:lang w:val="en-US"/>
              </w:rPr>
              <w:t xml:space="preserve"> </w:t>
            </w:r>
            <w:r w:rsidRPr="00F47059">
              <w:rPr>
                <w:bCs/>
                <w:sz w:val="20"/>
                <w:szCs w:val="20"/>
                <w:lang w:val="en-GB"/>
              </w:rPr>
              <w:t>n (%)</w:t>
            </w:r>
          </w:p>
        </w:tc>
        <w:tc>
          <w:tcPr>
            <w:tcW w:w="1711" w:type="dxa"/>
            <w:tcBorders>
              <w:bottom w:val="single" w:sz="4" w:space="0" w:color="auto"/>
            </w:tcBorders>
            <w:shd w:val="clear" w:color="auto" w:fill="auto"/>
            <w:vAlign w:val="center"/>
          </w:tcPr>
          <w:p w14:paraId="79DFC0E7" w14:textId="77777777" w:rsidR="005C72B4" w:rsidRDefault="005C72B4" w:rsidP="008F4F8C">
            <w:pPr>
              <w:rPr>
                <w:rFonts w:cstheme="minorHAnsi"/>
                <w:sz w:val="20"/>
                <w:szCs w:val="18"/>
                <w:lang w:val="en-US"/>
              </w:rPr>
            </w:pPr>
          </w:p>
          <w:p w14:paraId="17F84E3D" w14:textId="77777777" w:rsidR="005C72B4" w:rsidRDefault="005C72B4" w:rsidP="008F4F8C">
            <w:pPr>
              <w:jc w:val="center"/>
              <w:rPr>
                <w:rFonts w:cstheme="minorHAnsi"/>
                <w:sz w:val="20"/>
                <w:szCs w:val="18"/>
                <w:lang w:val="en-US"/>
              </w:rPr>
            </w:pPr>
            <w:r>
              <w:rPr>
                <w:rFonts w:cstheme="minorHAnsi"/>
                <w:sz w:val="20"/>
                <w:szCs w:val="18"/>
                <w:lang w:val="en-US"/>
              </w:rPr>
              <w:t>3 (3.9)</w:t>
            </w:r>
          </w:p>
          <w:p w14:paraId="2BDE386D" w14:textId="77777777" w:rsidR="005C72B4" w:rsidRPr="00BE4DE9" w:rsidRDefault="005C72B4" w:rsidP="008F4F8C">
            <w:pPr>
              <w:jc w:val="center"/>
              <w:rPr>
                <w:rFonts w:cstheme="minorHAnsi"/>
                <w:sz w:val="20"/>
                <w:szCs w:val="18"/>
                <w:lang w:val="en-US"/>
              </w:rPr>
            </w:pPr>
            <w:r>
              <w:rPr>
                <w:rFonts w:cstheme="minorHAnsi"/>
                <w:sz w:val="20"/>
                <w:szCs w:val="18"/>
                <w:lang w:val="en-US"/>
              </w:rPr>
              <w:t>2 (2.6)</w:t>
            </w:r>
          </w:p>
        </w:tc>
        <w:tc>
          <w:tcPr>
            <w:tcW w:w="1985" w:type="dxa"/>
            <w:tcBorders>
              <w:bottom w:val="single" w:sz="4" w:space="0" w:color="auto"/>
            </w:tcBorders>
            <w:shd w:val="clear" w:color="auto" w:fill="auto"/>
            <w:vAlign w:val="center"/>
          </w:tcPr>
          <w:p w14:paraId="07278544" w14:textId="77777777" w:rsidR="005C72B4" w:rsidRDefault="005C72B4" w:rsidP="008F4F8C">
            <w:pPr>
              <w:rPr>
                <w:rFonts w:cstheme="minorHAnsi"/>
                <w:sz w:val="20"/>
                <w:szCs w:val="18"/>
                <w:lang w:val="en-US"/>
              </w:rPr>
            </w:pPr>
          </w:p>
          <w:p w14:paraId="1230491D" w14:textId="77777777" w:rsidR="005C72B4" w:rsidRDefault="005C72B4" w:rsidP="008F4F8C">
            <w:pPr>
              <w:jc w:val="center"/>
              <w:rPr>
                <w:rFonts w:cstheme="minorHAnsi"/>
                <w:sz w:val="20"/>
                <w:szCs w:val="18"/>
                <w:lang w:val="en-US"/>
              </w:rPr>
            </w:pPr>
            <w:r>
              <w:rPr>
                <w:rFonts w:cstheme="minorHAnsi"/>
                <w:sz w:val="20"/>
                <w:szCs w:val="18"/>
                <w:lang w:val="en-US"/>
              </w:rPr>
              <w:t>1 (1.6)</w:t>
            </w:r>
          </w:p>
          <w:p w14:paraId="617194FB" w14:textId="77777777" w:rsidR="005C72B4" w:rsidRPr="00BE4DE9" w:rsidRDefault="005C72B4" w:rsidP="008F4F8C">
            <w:pPr>
              <w:jc w:val="center"/>
              <w:rPr>
                <w:rFonts w:cstheme="minorHAnsi"/>
                <w:sz w:val="20"/>
                <w:szCs w:val="18"/>
                <w:lang w:val="en-US"/>
              </w:rPr>
            </w:pPr>
            <w:r>
              <w:rPr>
                <w:rFonts w:cstheme="minorHAnsi"/>
                <w:sz w:val="20"/>
                <w:szCs w:val="18"/>
                <w:lang w:val="en-US"/>
              </w:rPr>
              <w:t>4 (6.3)</w:t>
            </w:r>
          </w:p>
        </w:tc>
        <w:tc>
          <w:tcPr>
            <w:tcW w:w="1704" w:type="dxa"/>
            <w:tcBorders>
              <w:bottom w:val="single" w:sz="4" w:space="0" w:color="auto"/>
            </w:tcBorders>
            <w:shd w:val="clear" w:color="auto" w:fill="auto"/>
            <w:vAlign w:val="center"/>
          </w:tcPr>
          <w:p w14:paraId="5D6D4AE8" w14:textId="77777777" w:rsidR="005C72B4" w:rsidRDefault="005C72B4" w:rsidP="008F4F8C">
            <w:pPr>
              <w:rPr>
                <w:rFonts w:cstheme="minorHAnsi"/>
                <w:sz w:val="20"/>
                <w:szCs w:val="18"/>
                <w:lang w:val="en-US"/>
              </w:rPr>
            </w:pPr>
          </w:p>
          <w:p w14:paraId="44DF8B6F" w14:textId="77777777" w:rsidR="005C72B4" w:rsidRDefault="005C72B4" w:rsidP="008F4F8C">
            <w:pPr>
              <w:jc w:val="center"/>
              <w:rPr>
                <w:rFonts w:cstheme="minorHAnsi"/>
                <w:sz w:val="20"/>
                <w:szCs w:val="18"/>
                <w:lang w:val="en-US"/>
              </w:rPr>
            </w:pPr>
            <w:r>
              <w:rPr>
                <w:rFonts w:cstheme="minorHAnsi"/>
                <w:sz w:val="20"/>
                <w:szCs w:val="18"/>
                <w:lang w:val="en-US"/>
              </w:rPr>
              <w:t>4 (2.9)</w:t>
            </w:r>
          </w:p>
          <w:p w14:paraId="4EF50368" w14:textId="77777777" w:rsidR="005C72B4" w:rsidRPr="00BE4DE9" w:rsidRDefault="005C72B4" w:rsidP="008F4F8C">
            <w:pPr>
              <w:jc w:val="center"/>
              <w:rPr>
                <w:rFonts w:cstheme="minorHAnsi"/>
                <w:sz w:val="20"/>
                <w:szCs w:val="18"/>
                <w:lang w:val="en-US"/>
              </w:rPr>
            </w:pPr>
            <w:r>
              <w:rPr>
                <w:rFonts w:cstheme="minorHAnsi"/>
                <w:sz w:val="20"/>
                <w:szCs w:val="18"/>
                <w:lang w:val="en-US"/>
              </w:rPr>
              <w:t>6 (4.3)</w:t>
            </w:r>
          </w:p>
        </w:tc>
        <w:tc>
          <w:tcPr>
            <w:tcW w:w="1297" w:type="dxa"/>
            <w:tcBorders>
              <w:bottom w:val="single" w:sz="4" w:space="0" w:color="auto"/>
              <w:right w:val="single" w:sz="4" w:space="0" w:color="auto"/>
            </w:tcBorders>
            <w:shd w:val="clear" w:color="auto" w:fill="auto"/>
            <w:vAlign w:val="center"/>
          </w:tcPr>
          <w:p w14:paraId="28907DB5" w14:textId="77777777" w:rsidR="005C72B4" w:rsidRDefault="005C72B4" w:rsidP="008F4F8C">
            <w:pPr>
              <w:rPr>
                <w:rFonts w:cstheme="minorHAnsi"/>
                <w:sz w:val="20"/>
                <w:szCs w:val="18"/>
                <w:lang w:val="en-US"/>
              </w:rPr>
            </w:pPr>
          </w:p>
          <w:p w14:paraId="4A3342D3" w14:textId="77777777" w:rsidR="005C72B4" w:rsidRPr="004F03B8" w:rsidRDefault="005C72B4" w:rsidP="008F4F8C">
            <w:pPr>
              <w:jc w:val="center"/>
              <w:rPr>
                <w:rFonts w:cstheme="minorHAnsi"/>
                <w:sz w:val="20"/>
                <w:szCs w:val="18"/>
                <w:lang w:val="en-US"/>
              </w:rPr>
            </w:pPr>
            <w:r>
              <w:rPr>
                <w:rFonts w:cstheme="minorHAnsi"/>
                <w:sz w:val="20"/>
                <w:szCs w:val="18"/>
                <w:lang w:val="en-US"/>
              </w:rPr>
              <w:t>.625 **</w:t>
            </w:r>
          </w:p>
          <w:p w14:paraId="2B9769BA" w14:textId="77777777" w:rsidR="005C72B4" w:rsidRPr="00A7226B" w:rsidRDefault="005C72B4" w:rsidP="008F4F8C">
            <w:pPr>
              <w:jc w:val="center"/>
              <w:rPr>
                <w:rFonts w:cstheme="minorHAnsi"/>
                <w:sz w:val="20"/>
                <w:szCs w:val="18"/>
                <w:lang w:val="en-US"/>
              </w:rPr>
            </w:pPr>
            <w:r>
              <w:rPr>
                <w:rFonts w:cstheme="minorHAnsi"/>
                <w:sz w:val="20"/>
                <w:szCs w:val="18"/>
                <w:lang w:val="en-US"/>
              </w:rPr>
              <w:t>.412**</w:t>
            </w:r>
          </w:p>
        </w:tc>
      </w:tr>
    </w:tbl>
    <w:p w14:paraId="5B181298" w14:textId="77777777" w:rsidR="005C72B4" w:rsidRDefault="005C72B4" w:rsidP="005C72B4">
      <w:pPr>
        <w:jc w:val="both"/>
        <w:rPr>
          <w:sz w:val="20"/>
          <w:szCs w:val="20"/>
          <w:lang w:val="en-US"/>
        </w:rPr>
      </w:pPr>
    </w:p>
    <w:p w14:paraId="458E4056" w14:textId="77777777" w:rsidR="005C72B4" w:rsidRPr="009378E2" w:rsidRDefault="005C72B4" w:rsidP="005C72B4">
      <w:pPr>
        <w:jc w:val="both"/>
        <w:rPr>
          <w:sz w:val="20"/>
          <w:szCs w:val="20"/>
          <w:lang w:val="en-US"/>
        </w:rPr>
      </w:pPr>
      <w:r w:rsidRPr="006C4F30">
        <w:rPr>
          <w:sz w:val="20"/>
          <w:szCs w:val="20"/>
          <w:lang w:val="en-US"/>
        </w:rPr>
        <w:t>TJ</w:t>
      </w:r>
      <w:r>
        <w:rPr>
          <w:sz w:val="20"/>
          <w:szCs w:val="20"/>
          <w:lang w:val="en-US"/>
        </w:rPr>
        <w:t xml:space="preserve">A </w:t>
      </w:r>
      <w:r w:rsidRPr="006C4F30">
        <w:rPr>
          <w:sz w:val="20"/>
          <w:szCs w:val="20"/>
          <w:lang w:val="en-US"/>
        </w:rPr>
        <w:t xml:space="preserve">= Total joint </w:t>
      </w:r>
      <w:r>
        <w:rPr>
          <w:sz w:val="20"/>
          <w:szCs w:val="20"/>
          <w:lang w:val="en-US"/>
        </w:rPr>
        <w:t xml:space="preserve">arthroplasty, </w:t>
      </w:r>
      <w:r w:rsidRPr="006C4F30">
        <w:rPr>
          <w:sz w:val="20"/>
          <w:szCs w:val="20"/>
          <w:lang w:val="en-US"/>
        </w:rPr>
        <w:t>T</w:t>
      </w:r>
      <w:r>
        <w:rPr>
          <w:sz w:val="20"/>
          <w:szCs w:val="20"/>
          <w:lang w:val="en-US"/>
        </w:rPr>
        <w:t xml:space="preserve">HA </w:t>
      </w:r>
      <w:r w:rsidRPr="006C4F30">
        <w:rPr>
          <w:sz w:val="20"/>
          <w:szCs w:val="20"/>
          <w:lang w:val="en-US"/>
        </w:rPr>
        <w:t xml:space="preserve">= Total </w:t>
      </w:r>
      <w:r>
        <w:rPr>
          <w:sz w:val="20"/>
          <w:szCs w:val="20"/>
          <w:lang w:val="en-US"/>
        </w:rPr>
        <w:t>hip</w:t>
      </w:r>
      <w:r w:rsidRPr="006C4F30">
        <w:rPr>
          <w:sz w:val="20"/>
          <w:szCs w:val="20"/>
          <w:lang w:val="en-US"/>
        </w:rPr>
        <w:t xml:space="preserve"> </w:t>
      </w:r>
      <w:r>
        <w:rPr>
          <w:sz w:val="20"/>
          <w:szCs w:val="20"/>
          <w:lang w:val="en-US"/>
        </w:rPr>
        <w:t xml:space="preserve">arthroplasty, </w:t>
      </w:r>
      <w:r w:rsidRPr="006C4F30">
        <w:rPr>
          <w:sz w:val="20"/>
          <w:szCs w:val="20"/>
          <w:lang w:val="en-US"/>
        </w:rPr>
        <w:t>T</w:t>
      </w:r>
      <w:r>
        <w:rPr>
          <w:sz w:val="20"/>
          <w:szCs w:val="20"/>
          <w:lang w:val="en-US"/>
        </w:rPr>
        <w:t xml:space="preserve">KA </w:t>
      </w:r>
      <w:r w:rsidRPr="006C4F30">
        <w:rPr>
          <w:sz w:val="20"/>
          <w:szCs w:val="20"/>
          <w:lang w:val="en-US"/>
        </w:rPr>
        <w:t xml:space="preserve">= Total </w:t>
      </w:r>
      <w:r>
        <w:rPr>
          <w:sz w:val="20"/>
          <w:szCs w:val="20"/>
          <w:lang w:val="en-US"/>
        </w:rPr>
        <w:t>knee</w:t>
      </w:r>
      <w:r w:rsidRPr="006C4F30">
        <w:rPr>
          <w:sz w:val="20"/>
          <w:szCs w:val="20"/>
          <w:lang w:val="en-US"/>
        </w:rPr>
        <w:t xml:space="preserve"> </w:t>
      </w:r>
      <w:r>
        <w:rPr>
          <w:sz w:val="20"/>
          <w:szCs w:val="20"/>
          <w:lang w:val="en-US"/>
        </w:rPr>
        <w:t xml:space="preserve">arthroplasty, </w:t>
      </w:r>
      <w:proofErr w:type="spellStart"/>
      <w:r>
        <w:rPr>
          <w:sz w:val="20"/>
          <w:szCs w:val="20"/>
          <w:lang w:val="en-US"/>
        </w:rPr>
        <w:t>Clavien-Dindo</w:t>
      </w:r>
      <w:proofErr w:type="spellEnd"/>
      <w:r>
        <w:rPr>
          <w:sz w:val="20"/>
          <w:szCs w:val="20"/>
          <w:lang w:val="en-US"/>
        </w:rPr>
        <w:t xml:space="preserve"> IV (CD°IV) = life threatening complications l</w:t>
      </w:r>
      <w:r w:rsidRPr="00040356">
        <w:rPr>
          <w:sz w:val="20"/>
          <w:szCs w:val="20"/>
          <w:lang w:val="en-US"/>
        </w:rPr>
        <w:t>eading to transfer to an intermediate care unit or intensive care unit</w:t>
      </w:r>
      <w:r>
        <w:rPr>
          <w:sz w:val="20"/>
          <w:szCs w:val="20"/>
          <w:lang w:val="en-US"/>
        </w:rPr>
        <w:t xml:space="preserve">, </w:t>
      </w:r>
      <w:r>
        <w:rPr>
          <w:sz w:val="20"/>
          <w:szCs w:val="20"/>
          <w:lang w:val="en-GB"/>
        </w:rPr>
        <w:t xml:space="preserve">Secondary diagnoses = </w:t>
      </w:r>
      <w:r w:rsidRPr="008262B3">
        <w:rPr>
          <w:sz w:val="20"/>
          <w:szCs w:val="20"/>
          <w:lang w:val="en-GB"/>
        </w:rPr>
        <w:t>pre-existing preoperative secondary diagnoses</w:t>
      </w:r>
      <w:r w:rsidRPr="009378E2">
        <w:rPr>
          <w:sz w:val="20"/>
          <w:szCs w:val="20"/>
          <w:lang w:val="en-US"/>
        </w:rPr>
        <w:t xml:space="preserve">, </w:t>
      </w:r>
      <w:r w:rsidRPr="008262B3">
        <w:rPr>
          <w:sz w:val="20"/>
          <w:szCs w:val="20"/>
          <w:lang w:val="en-US"/>
        </w:rPr>
        <w:t xml:space="preserve">Potentially risk generating medication  </w:t>
      </w:r>
      <w:r>
        <w:rPr>
          <w:sz w:val="20"/>
          <w:szCs w:val="20"/>
          <w:lang w:val="en-US"/>
        </w:rPr>
        <w:t>= m</w:t>
      </w:r>
      <w:r w:rsidRPr="008262B3">
        <w:rPr>
          <w:sz w:val="20"/>
          <w:szCs w:val="20"/>
          <w:lang w:val="en-US"/>
        </w:rPr>
        <w:t xml:space="preserve">edications that have already been taken preoperatively and </w:t>
      </w:r>
      <w:r>
        <w:rPr>
          <w:sz w:val="20"/>
          <w:szCs w:val="20"/>
          <w:lang w:val="en-US"/>
        </w:rPr>
        <w:t>cause</w:t>
      </w:r>
      <w:r w:rsidRPr="008262B3">
        <w:rPr>
          <w:sz w:val="20"/>
          <w:szCs w:val="20"/>
          <w:lang w:val="en-US"/>
        </w:rPr>
        <w:t xml:space="preserve"> potential risk factors</w:t>
      </w:r>
      <w:r>
        <w:rPr>
          <w:sz w:val="20"/>
          <w:szCs w:val="20"/>
          <w:lang w:val="en-US"/>
        </w:rPr>
        <w:t xml:space="preserve">, anticoagulants include pooled thrombocyte aggregation inhibitors, </w:t>
      </w:r>
      <w:r w:rsidRPr="00412288">
        <w:rPr>
          <w:sz w:val="20"/>
          <w:szCs w:val="20"/>
          <w:lang w:val="en-US"/>
        </w:rPr>
        <w:t>new oral anticoagulants</w:t>
      </w:r>
      <w:r>
        <w:rPr>
          <w:sz w:val="20"/>
          <w:szCs w:val="20"/>
          <w:lang w:val="en-US"/>
        </w:rPr>
        <w:t xml:space="preserve"> and coumarin-derivates, NOAC = </w:t>
      </w:r>
      <w:r w:rsidRPr="00412288">
        <w:rPr>
          <w:sz w:val="20"/>
          <w:szCs w:val="20"/>
          <w:lang w:val="en-US"/>
        </w:rPr>
        <w:t>new oral anticoagulants</w:t>
      </w:r>
      <w:r>
        <w:rPr>
          <w:sz w:val="20"/>
          <w:szCs w:val="20"/>
          <w:lang w:val="en-US"/>
        </w:rPr>
        <w:t xml:space="preserve">, RA medication = medication for rheumatic diseases, immunomodulatory medication includes </w:t>
      </w:r>
      <w:r w:rsidRPr="00A2137C">
        <w:rPr>
          <w:sz w:val="20"/>
          <w:szCs w:val="20"/>
          <w:lang w:val="en-US"/>
        </w:rPr>
        <w:lastRenderedPageBreak/>
        <w:t>disease-modifying antirheumatic drugs (DMARDs)</w:t>
      </w:r>
      <w:r>
        <w:rPr>
          <w:sz w:val="20"/>
          <w:szCs w:val="20"/>
          <w:lang w:val="en-US"/>
        </w:rPr>
        <w:t xml:space="preserve"> like </w:t>
      </w:r>
      <w:proofErr w:type="spellStart"/>
      <w:r>
        <w:rPr>
          <w:sz w:val="20"/>
          <w:szCs w:val="20"/>
          <w:lang w:val="en-US"/>
        </w:rPr>
        <w:t>Methotrexat</w:t>
      </w:r>
      <w:proofErr w:type="spellEnd"/>
      <w:r>
        <w:rPr>
          <w:sz w:val="20"/>
          <w:szCs w:val="20"/>
          <w:lang w:val="en-US"/>
        </w:rPr>
        <w:t xml:space="preserve">, biologicals, </w:t>
      </w:r>
      <w:proofErr w:type="spellStart"/>
      <w:r>
        <w:rPr>
          <w:sz w:val="20"/>
          <w:szCs w:val="20"/>
          <w:lang w:val="en-US"/>
        </w:rPr>
        <w:t>Sulfasalazin</w:t>
      </w:r>
      <w:proofErr w:type="spellEnd"/>
      <w:r>
        <w:rPr>
          <w:sz w:val="20"/>
          <w:szCs w:val="20"/>
          <w:lang w:val="en-US"/>
        </w:rPr>
        <w:t xml:space="preserve">, </w:t>
      </w:r>
      <w:proofErr w:type="spellStart"/>
      <w:r>
        <w:rPr>
          <w:sz w:val="20"/>
          <w:szCs w:val="20"/>
          <w:lang w:val="en-US"/>
        </w:rPr>
        <w:t>Leflunomid</w:t>
      </w:r>
      <w:proofErr w:type="spellEnd"/>
      <w:r>
        <w:rPr>
          <w:sz w:val="20"/>
          <w:szCs w:val="20"/>
          <w:lang w:val="en-US"/>
        </w:rPr>
        <w:t xml:space="preserve">, </w:t>
      </w:r>
      <w:proofErr w:type="spellStart"/>
      <w:r>
        <w:rPr>
          <w:sz w:val="20"/>
          <w:szCs w:val="20"/>
          <w:lang w:val="en-US"/>
        </w:rPr>
        <w:t>Hydroxychloroquin</w:t>
      </w:r>
      <w:proofErr w:type="spellEnd"/>
      <w:r>
        <w:rPr>
          <w:sz w:val="20"/>
          <w:szCs w:val="20"/>
          <w:lang w:val="en-US"/>
        </w:rPr>
        <w:t xml:space="preserve"> and </w:t>
      </w:r>
      <w:proofErr w:type="spellStart"/>
      <w:r>
        <w:rPr>
          <w:sz w:val="20"/>
          <w:szCs w:val="20"/>
          <w:lang w:val="en-US"/>
        </w:rPr>
        <w:t>Azathriopin</w:t>
      </w:r>
      <w:proofErr w:type="spellEnd"/>
      <w:r>
        <w:rPr>
          <w:sz w:val="20"/>
          <w:szCs w:val="20"/>
          <w:lang w:val="en-US"/>
        </w:rPr>
        <w:t xml:space="preserve">,  </w:t>
      </w:r>
      <w:r w:rsidRPr="009378E2">
        <w:rPr>
          <w:sz w:val="20"/>
          <w:szCs w:val="20"/>
          <w:lang w:val="en-US"/>
        </w:rPr>
        <w:t xml:space="preserve">bold values = p ≤ 0.05; </w:t>
      </w:r>
      <w:r w:rsidRPr="004C2DBB">
        <w:rPr>
          <w:sz w:val="20"/>
          <w:szCs w:val="20"/>
          <w:lang w:val="en-US"/>
        </w:rPr>
        <w:t>*Chi-square-test. **Fishers-exact test</w:t>
      </w:r>
    </w:p>
    <w:p w14:paraId="6A36199C" w14:textId="77777777" w:rsidR="005C72B4" w:rsidRDefault="005C72B4" w:rsidP="00DE75DF">
      <w:pPr>
        <w:autoSpaceDE w:val="0"/>
        <w:autoSpaceDN w:val="0"/>
        <w:adjustRightInd w:val="0"/>
        <w:rPr>
          <w:b/>
          <w:bCs/>
          <w:lang w:val="en-US"/>
        </w:rPr>
      </w:pPr>
    </w:p>
    <w:p w14:paraId="26455EA4" w14:textId="77777777" w:rsidR="005C72B4" w:rsidRDefault="005C72B4" w:rsidP="00DE75DF">
      <w:pPr>
        <w:autoSpaceDE w:val="0"/>
        <w:autoSpaceDN w:val="0"/>
        <w:adjustRightInd w:val="0"/>
        <w:rPr>
          <w:b/>
          <w:bCs/>
          <w:lang w:val="en-US"/>
        </w:rPr>
      </w:pPr>
    </w:p>
    <w:p w14:paraId="4FA3CB67" w14:textId="6D96C29E" w:rsidR="00DE75DF" w:rsidRPr="00DE75DF" w:rsidRDefault="00DE75DF" w:rsidP="00DE75DF">
      <w:pPr>
        <w:autoSpaceDE w:val="0"/>
        <w:autoSpaceDN w:val="0"/>
        <w:adjustRightInd w:val="0"/>
        <w:rPr>
          <w:b/>
          <w:bCs/>
          <w:lang w:val="en-US"/>
        </w:rPr>
      </w:pPr>
      <w:r w:rsidRPr="00DE75DF">
        <w:rPr>
          <w:b/>
          <w:bCs/>
          <w:lang w:val="en-US"/>
        </w:rPr>
        <w:t xml:space="preserve">Appendix </w:t>
      </w:r>
      <w:r w:rsidR="005C72B4">
        <w:rPr>
          <w:b/>
          <w:bCs/>
          <w:lang w:val="en-US"/>
        </w:rPr>
        <w:t>5</w:t>
      </w:r>
      <w:r w:rsidRPr="00DE75DF">
        <w:rPr>
          <w:b/>
          <w:bCs/>
          <w:lang w:val="en-US"/>
        </w:rPr>
        <w:t>: Multivariate Regression Analysis: preoperative secondary diseases and medication</w:t>
      </w:r>
    </w:p>
    <w:tbl>
      <w:tblPr>
        <w:tblStyle w:val="TableGrid"/>
        <w:tblW w:w="10024" w:type="dxa"/>
        <w:jc w:val="center"/>
        <w:tblInd w:w="0" w:type="dxa"/>
        <w:tblLayout w:type="fixed"/>
        <w:tblLook w:val="04A0" w:firstRow="1" w:lastRow="0" w:firstColumn="1" w:lastColumn="0" w:noHBand="0" w:noVBand="1"/>
      </w:tblPr>
      <w:tblGrid>
        <w:gridCol w:w="1555"/>
        <w:gridCol w:w="992"/>
        <w:gridCol w:w="850"/>
        <w:gridCol w:w="1134"/>
        <w:gridCol w:w="567"/>
        <w:gridCol w:w="993"/>
        <w:gridCol w:w="1559"/>
        <w:gridCol w:w="1559"/>
        <w:gridCol w:w="815"/>
      </w:tblGrid>
      <w:tr w:rsidR="00DE75DF" w:rsidRPr="004B0BAB" w14:paraId="0F340E98" w14:textId="77777777" w:rsidTr="008738EB">
        <w:trPr>
          <w:gridAfter w:val="1"/>
          <w:wAfter w:w="815" w:type="dxa"/>
          <w:trHeight w:val="364"/>
          <w:jc w:val="center"/>
        </w:trPr>
        <w:tc>
          <w:tcPr>
            <w:tcW w:w="9209" w:type="dxa"/>
            <w:gridSpan w:val="8"/>
            <w:tcBorders>
              <w:top w:val="single" w:sz="4" w:space="0" w:color="auto"/>
              <w:left w:val="single" w:sz="4" w:space="0" w:color="auto"/>
              <w:bottom w:val="single" w:sz="4" w:space="0" w:color="auto"/>
              <w:right w:val="single" w:sz="4" w:space="0" w:color="auto"/>
            </w:tcBorders>
            <w:shd w:val="clear" w:color="auto" w:fill="auto"/>
          </w:tcPr>
          <w:p w14:paraId="59BEFE71" w14:textId="77777777" w:rsidR="00DE75DF" w:rsidRPr="004B0BAB" w:rsidRDefault="00DE75DF" w:rsidP="008738EB">
            <w:pPr>
              <w:jc w:val="center"/>
              <w:rPr>
                <w:b/>
                <w:lang w:val="en-GB"/>
              </w:rPr>
            </w:pPr>
            <w:r w:rsidRPr="004B0BAB">
              <w:rPr>
                <w:b/>
                <w:sz w:val="24"/>
                <w:szCs w:val="24"/>
                <w:lang w:val="en-GB"/>
              </w:rPr>
              <w:t>Total Joint Arthroplasty (TJA)</w:t>
            </w:r>
          </w:p>
        </w:tc>
      </w:tr>
      <w:tr w:rsidR="004B0BAB" w:rsidRPr="004B0BAB" w14:paraId="39B54E33" w14:textId="77777777" w:rsidTr="008738EB">
        <w:trPr>
          <w:gridAfter w:val="1"/>
          <w:wAfter w:w="815" w:type="dxa"/>
          <w:trHeight w:val="364"/>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5B209304" w14:textId="77777777" w:rsidR="00DE75DF" w:rsidRPr="004B0BAB" w:rsidRDefault="00DE75DF" w:rsidP="008738EB">
            <w:pPr>
              <w:jc w:val="center"/>
              <w:rPr>
                <w:b/>
                <w:lang w:val="en-US"/>
              </w:rPr>
            </w:pPr>
            <w:r w:rsidRPr="004B0BAB">
              <w:rPr>
                <w:b/>
                <w:lang w:val="en-US"/>
              </w:rPr>
              <w:t>Variable</w:t>
            </w:r>
          </w:p>
          <w:p w14:paraId="0BB4EA55" w14:textId="77777777" w:rsidR="00DE75DF" w:rsidRPr="004B0BAB" w:rsidRDefault="00DE75DF" w:rsidP="008738EB">
            <w:pPr>
              <w:jc w:val="center"/>
              <w:rPr>
                <w:b/>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68E653E" w14:textId="77777777" w:rsidR="00DE75DF" w:rsidRPr="004B0BAB" w:rsidRDefault="00DE75DF" w:rsidP="008738EB">
            <w:pPr>
              <w:jc w:val="center"/>
              <w:rPr>
                <w:lang w:val="en-GB"/>
              </w:rPr>
            </w:pPr>
            <w:r w:rsidRPr="004B0BAB">
              <w:rPr>
                <w:b/>
                <w:lang w:val="en-GB"/>
              </w:rPr>
              <w:t>Beta</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FCED55E" w14:textId="77777777" w:rsidR="00DE75DF" w:rsidRPr="004B0BAB" w:rsidRDefault="00DE75DF" w:rsidP="008738EB">
            <w:pPr>
              <w:jc w:val="center"/>
            </w:pPr>
            <w:r w:rsidRPr="004B0BAB">
              <w:rPr>
                <w:b/>
                <w:lang w:val="en-GB"/>
              </w:rPr>
              <w:t>SE</w:t>
            </w:r>
          </w:p>
        </w:tc>
        <w:tc>
          <w:tcPr>
            <w:tcW w:w="1134" w:type="dxa"/>
            <w:tcBorders>
              <w:top w:val="single" w:sz="4" w:space="0" w:color="auto"/>
              <w:left w:val="single" w:sz="4" w:space="0" w:color="auto"/>
              <w:bottom w:val="single" w:sz="4" w:space="0" w:color="auto"/>
              <w:right w:val="single" w:sz="4" w:space="0" w:color="auto"/>
            </w:tcBorders>
          </w:tcPr>
          <w:p w14:paraId="0CDC2276" w14:textId="77777777" w:rsidR="00DE75DF" w:rsidRPr="004B0BAB" w:rsidRDefault="00DE75DF" w:rsidP="008738EB">
            <w:pPr>
              <w:jc w:val="center"/>
              <w:rPr>
                <w:bCs/>
                <w:lang w:val="en-GB"/>
              </w:rPr>
            </w:pPr>
            <w:r w:rsidRPr="004B0BAB">
              <w:rPr>
                <w:b/>
                <w:lang w:val="en-GB"/>
              </w:rPr>
              <w:t>Wald</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422BBE4" w14:textId="77777777" w:rsidR="00DE75DF" w:rsidRPr="004B0BAB" w:rsidRDefault="00DE75DF" w:rsidP="008738EB">
            <w:pPr>
              <w:jc w:val="center"/>
              <w:rPr>
                <w:b/>
                <w:lang w:val="en-GB"/>
              </w:rPr>
            </w:pPr>
            <w:r w:rsidRPr="004B0BAB">
              <w:rPr>
                <w:b/>
                <w:lang w:val="en-GB"/>
              </w:rPr>
              <w:t>df</w:t>
            </w:r>
          </w:p>
        </w:tc>
        <w:tc>
          <w:tcPr>
            <w:tcW w:w="993" w:type="dxa"/>
            <w:tcBorders>
              <w:top w:val="single" w:sz="4" w:space="0" w:color="auto"/>
              <w:left w:val="single" w:sz="4" w:space="0" w:color="auto"/>
              <w:bottom w:val="single" w:sz="4" w:space="0" w:color="auto"/>
              <w:right w:val="single" w:sz="4" w:space="0" w:color="auto"/>
            </w:tcBorders>
          </w:tcPr>
          <w:p w14:paraId="738F0E6A" w14:textId="77777777" w:rsidR="00DE75DF" w:rsidRPr="004B0BAB" w:rsidRDefault="00DE75DF" w:rsidP="008738EB">
            <w:pPr>
              <w:jc w:val="center"/>
              <w:rPr>
                <w:b/>
                <w:lang w:val="en-GB"/>
              </w:rPr>
            </w:pPr>
            <w:r w:rsidRPr="004B0BAB">
              <w:rPr>
                <w:b/>
                <w:lang w:val="en-GB"/>
              </w:rPr>
              <w:t>p-value</w:t>
            </w:r>
          </w:p>
        </w:tc>
        <w:tc>
          <w:tcPr>
            <w:tcW w:w="1559" w:type="dxa"/>
            <w:tcBorders>
              <w:top w:val="single" w:sz="4" w:space="0" w:color="auto"/>
              <w:left w:val="single" w:sz="4" w:space="0" w:color="auto"/>
              <w:bottom w:val="single" w:sz="4" w:space="0" w:color="auto"/>
              <w:right w:val="single" w:sz="4" w:space="0" w:color="auto"/>
            </w:tcBorders>
          </w:tcPr>
          <w:p w14:paraId="5228EA9F" w14:textId="77777777" w:rsidR="00DE75DF" w:rsidRPr="004B0BAB" w:rsidRDefault="00DE75DF" w:rsidP="008738EB">
            <w:pPr>
              <w:jc w:val="center"/>
              <w:rPr>
                <w:b/>
                <w:lang w:val="en-GB"/>
              </w:rPr>
            </w:pPr>
            <w:r w:rsidRPr="004B0BAB">
              <w:rPr>
                <w:b/>
                <w:lang w:val="en-GB"/>
              </w:rPr>
              <w:t>Odds Ratio</w:t>
            </w:r>
          </w:p>
        </w:tc>
        <w:tc>
          <w:tcPr>
            <w:tcW w:w="1559" w:type="dxa"/>
            <w:tcBorders>
              <w:top w:val="single" w:sz="4" w:space="0" w:color="auto"/>
              <w:left w:val="single" w:sz="4" w:space="0" w:color="auto"/>
              <w:bottom w:val="single" w:sz="4" w:space="0" w:color="auto"/>
              <w:right w:val="single" w:sz="4" w:space="0" w:color="auto"/>
            </w:tcBorders>
          </w:tcPr>
          <w:p w14:paraId="06BDC82E" w14:textId="77777777" w:rsidR="00DE75DF" w:rsidRPr="004B0BAB" w:rsidRDefault="00DE75DF" w:rsidP="008738EB">
            <w:pPr>
              <w:jc w:val="center"/>
              <w:rPr>
                <w:b/>
                <w:lang w:val="en-GB"/>
              </w:rPr>
            </w:pPr>
            <w:r w:rsidRPr="004B0BAB">
              <w:rPr>
                <w:b/>
                <w:lang w:val="en-GB"/>
              </w:rPr>
              <w:t>95% Confidence interval</w:t>
            </w:r>
          </w:p>
        </w:tc>
      </w:tr>
      <w:tr w:rsidR="00DE75DF" w:rsidRPr="004B0BAB" w14:paraId="22EA32AD" w14:textId="77777777" w:rsidTr="008738EB">
        <w:trPr>
          <w:trHeight w:val="364"/>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7B85CAEC" w14:textId="372B7948" w:rsidR="00DE75DF" w:rsidRPr="004B0BAB" w:rsidRDefault="00E05879" w:rsidP="008738EB">
            <w:pPr>
              <w:jc w:val="center"/>
              <w:rPr>
                <w:b/>
                <w:lang w:val="en-GB"/>
              </w:rPr>
            </w:pPr>
            <w:r w:rsidRPr="004B0BAB">
              <w:rPr>
                <w:b/>
                <w:lang w:val="en-US"/>
              </w:rPr>
              <w:t>C</w:t>
            </w:r>
            <w:r w:rsidR="00DE75DF" w:rsidRPr="004B0BAB">
              <w:rPr>
                <w:b/>
                <w:lang w:val="en-US"/>
              </w:rPr>
              <w:t>ardi</w:t>
            </w:r>
            <w:r w:rsidR="00491CD0">
              <w:rPr>
                <w:b/>
                <w:lang w:val="en-US"/>
              </w:rPr>
              <w:t>ological</w:t>
            </w:r>
            <w:r w:rsidR="00DE75DF" w:rsidRPr="004B0BAB">
              <w:rPr>
                <w:b/>
                <w:lang w:val="en-US"/>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C6BC1D" w14:textId="77777777" w:rsidR="00DE75DF" w:rsidRPr="004B0BAB" w:rsidRDefault="00DE75DF" w:rsidP="008738EB">
            <w:pPr>
              <w:jc w:val="center"/>
              <w:rPr>
                <w:lang w:val="en-US"/>
              </w:rPr>
            </w:pPr>
            <w:r w:rsidRPr="004B0BAB">
              <w:rPr>
                <w:color w:val="000000"/>
                <w:sz w:val="20"/>
                <w:szCs w:val="20"/>
              </w:rPr>
              <w:t>,703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12B9275" w14:textId="77777777" w:rsidR="00DE75DF" w:rsidRPr="004B0BAB" w:rsidRDefault="00DE75DF" w:rsidP="008738EB">
            <w:pPr>
              <w:jc w:val="center"/>
              <w:rPr>
                <w:lang w:val="en-US"/>
              </w:rPr>
            </w:pPr>
            <w:r w:rsidRPr="004B0BAB">
              <w:rPr>
                <w:color w:val="000000"/>
                <w:sz w:val="20"/>
                <w:szCs w:val="20"/>
              </w:rPr>
              <w:t>,356</w:t>
            </w:r>
          </w:p>
        </w:tc>
        <w:tc>
          <w:tcPr>
            <w:tcW w:w="1134" w:type="dxa"/>
            <w:tcBorders>
              <w:top w:val="single" w:sz="4" w:space="0" w:color="auto"/>
              <w:left w:val="single" w:sz="4" w:space="0" w:color="auto"/>
              <w:bottom w:val="single" w:sz="4" w:space="0" w:color="auto"/>
              <w:right w:val="single" w:sz="4" w:space="0" w:color="auto"/>
            </w:tcBorders>
          </w:tcPr>
          <w:p w14:paraId="1F9E57E4" w14:textId="77777777" w:rsidR="00DE75DF" w:rsidRPr="004B0BAB" w:rsidRDefault="00DE75DF" w:rsidP="008738EB">
            <w:pPr>
              <w:jc w:val="center"/>
              <w:rPr>
                <w:lang w:val="en-US"/>
              </w:rPr>
            </w:pPr>
            <w:r w:rsidRPr="004B0BAB">
              <w:rPr>
                <w:color w:val="000000"/>
                <w:sz w:val="20"/>
                <w:szCs w:val="20"/>
              </w:rPr>
              <w:t>3,888</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89E80F3" w14:textId="77777777" w:rsidR="00DE75DF" w:rsidRPr="004B0BAB" w:rsidRDefault="00DE75DF" w:rsidP="008738EB">
            <w:pPr>
              <w:jc w:val="center"/>
              <w:rPr>
                <w:b/>
                <w:bCs/>
                <w:lang w:val="en-US"/>
              </w:rPr>
            </w:pPr>
            <w:r w:rsidRPr="004B0BAB">
              <w:rPr>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tcPr>
          <w:p w14:paraId="13C5A9D2" w14:textId="77777777" w:rsidR="00DE75DF" w:rsidRPr="004B0BAB" w:rsidRDefault="00DE75DF" w:rsidP="008738EB">
            <w:pPr>
              <w:jc w:val="center"/>
              <w:rPr>
                <w:b/>
                <w:bCs/>
                <w:lang w:val="en-US"/>
              </w:rPr>
            </w:pPr>
            <w:r w:rsidRPr="004B0BAB">
              <w:rPr>
                <w:b/>
                <w:bCs/>
                <w:color w:val="000000"/>
                <w:sz w:val="20"/>
                <w:szCs w:val="20"/>
              </w:rPr>
              <w:t>,049</w:t>
            </w:r>
          </w:p>
        </w:tc>
        <w:tc>
          <w:tcPr>
            <w:tcW w:w="1559" w:type="dxa"/>
            <w:tcBorders>
              <w:top w:val="single" w:sz="4" w:space="0" w:color="auto"/>
              <w:left w:val="single" w:sz="4" w:space="0" w:color="auto"/>
              <w:bottom w:val="single" w:sz="4" w:space="0" w:color="auto"/>
              <w:right w:val="single" w:sz="4" w:space="0" w:color="auto"/>
            </w:tcBorders>
          </w:tcPr>
          <w:p w14:paraId="211091F7" w14:textId="77777777" w:rsidR="00DE75DF" w:rsidRPr="004B0BAB" w:rsidRDefault="00DE75DF" w:rsidP="008738EB">
            <w:pPr>
              <w:jc w:val="center"/>
              <w:rPr>
                <w:b/>
                <w:bCs/>
                <w:lang w:val="en-US"/>
              </w:rPr>
            </w:pPr>
            <w:r w:rsidRPr="004B0BAB">
              <w:rPr>
                <w:color w:val="000000"/>
                <w:sz w:val="20"/>
                <w:szCs w:val="20"/>
              </w:rPr>
              <w:t>2,020</w:t>
            </w:r>
          </w:p>
        </w:tc>
        <w:tc>
          <w:tcPr>
            <w:tcW w:w="1559" w:type="dxa"/>
            <w:tcBorders>
              <w:top w:val="single" w:sz="4" w:space="0" w:color="auto"/>
              <w:left w:val="single" w:sz="4" w:space="0" w:color="auto"/>
              <w:bottom w:val="single" w:sz="4" w:space="0" w:color="auto"/>
              <w:right w:val="single" w:sz="4" w:space="0" w:color="auto"/>
            </w:tcBorders>
          </w:tcPr>
          <w:p w14:paraId="13BC7ECF" w14:textId="77777777" w:rsidR="00DE75DF" w:rsidRPr="004B0BAB" w:rsidRDefault="00DE75DF" w:rsidP="008738EB">
            <w:pPr>
              <w:jc w:val="center"/>
              <w:rPr>
                <w:b/>
                <w:bCs/>
                <w:lang w:val="en-US"/>
              </w:rPr>
            </w:pPr>
            <w:r w:rsidRPr="004B0BAB">
              <w:rPr>
                <w:color w:val="000000"/>
                <w:sz w:val="20"/>
                <w:szCs w:val="20"/>
              </w:rPr>
              <w:t>1,004 - 4,062</w:t>
            </w:r>
          </w:p>
        </w:tc>
        <w:tc>
          <w:tcPr>
            <w:tcW w:w="815" w:type="dxa"/>
          </w:tcPr>
          <w:p w14:paraId="41598904" w14:textId="77777777" w:rsidR="00DE75DF" w:rsidRPr="004B0BAB" w:rsidRDefault="00DE75DF" w:rsidP="008738EB"/>
        </w:tc>
      </w:tr>
      <w:tr w:rsidR="00DE75DF" w:rsidRPr="004B0BAB" w14:paraId="255EB900" w14:textId="77777777" w:rsidTr="008738EB">
        <w:trPr>
          <w:trHeight w:val="364"/>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0DA6D09F" w14:textId="77777777" w:rsidR="00DE75DF" w:rsidRPr="004B0BAB" w:rsidRDefault="00DE75DF" w:rsidP="008738EB">
            <w:pPr>
              <w:jc w:val="center"/>
              <w:rPr>
                <w:b/>
                <w:lang w:val="en-GB"/>
              </w:rPr>
            </w:pPr>
          </w:p>
          <w:p w14:paraId="539E18F6" w14:textId="77777777" w:rsidR="00DE75DF" w:rsidRPr="004B0BAB" w:rsidRDefault="00DE75DF" w:rsidP="008738EB">
            <w:pPr>
              <w:jc w:val="center"/>
              <w:rPr>
                <w:b/>
                <w:lang w:val="en-GB"/>
              </w:rPr>
            </w:pPr>
            <w:r w:rsidRPr="004B0BAB">
              <w:rPr>
                <w:b/>
                <w:lang w:val="en-GB"/>
              </w:rPr>
              <w:t>GIT</w:t>
            </w:r>
          </w:p>
          <w:p w14:paraId="73306DDB" w14:textId="77777777" w:rsidR="00DE75DF" w:rsidRPr="004B0BAB" w:rsidRDefault="00DE75DF" w:rsidP="008738EB">
            <w:pPr>
              <w:jc w:val="center"/>
              <w:rPr>
                <w:b/>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F35841" w14:textId="77777777" w:rsidR="00DE75DF" w:rsidRPr="004B0BAB" w:rsidRDefault="00DE75DF" w:rsidP="008738EB">
            <w:pPr>
              <w:jc w:val="center"/>
              <w:rPr>
                <w:lang w:val="en-US"/>
              </w:rPr>
            </w:pPr>
            <w:r w:rsidRPr="004B0BAB">
              <w:rPr>
                <w:color w:val="000000"/>
                <w:sz w:val="20"/>
                <w:szCs w:val="20"/>
              </w:rPr>
              <w:t>1,101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98D8C74" w14:textId="77777777" w:rsidR="00DE75DF" w:rsidRPr="004B0BAB" w:rsidRDefault="00DE75DF" w:rsidP="008738EB">
            <w:pPr>
              <w:jc w:val="center"/>
              <w:rPr>
                <w:lang w:val="en-US"/>
              </w:rPr>
            </w:pPr>
            <w:r w:rsidRPr="004B0BAB">
              <w:rPr>
                <w:color w:val="000000"/>
                <w:sz w:val="20"/>
                <w:szCs w:val="20"/>
              </w:rPr>
              <w:t>,427</w:t>
            </w:r>
          </w:p>
        </w:tc>
        <w:tc>
          <w:tcPr>
            <w:tcW w:w="1134" w:type="dxa"/>
            <w:tcBorders>
              <w:top w:val="single" w:sz="4" w:space="0" w:color="auto"/>
              <w:left w:val="single" w:sz="4" w:space="0" w:color="auto"/>
              <w:bottom w:val="single" w:sz="4" w:space="0" w:color="auto"/>
              <w:right w:val="single" w:sz="4" w:space="0" w:color="auto"/>
            </w:tcBorders>
          </w:tcPr>
          <w:p w14:paraId="56522BFC" w14:textId="77777777" w:rsidR="00DE75DF" w:rsidRPr="004B0BAB" w:rsidRDefault="00DE75DF" w:rsidP="008738EB">
            <w:pPr>
              <w:jc w:val="center"/>
              <w:rPr>
                <w:lang w:val="en-US"/>
              </w:rPr>
            </w:pPr>
            <w:r w:rsidRPr="004B0BAB">
              <w:rPr>
                <w:color w:val="000000"/>
                <w:sz w:val="20"/>
                <w:szCs w:val="20"/>
              </w:rPr>
              <w:t>6,652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96E4754" w14:textId="77777777" w:rsidR="00DE75DF" w:rsidRPr="004B0BAB" w:rsidRDefault="00DE75DF" w:rsidP="008738EB">
            <w:pPr>
              <w:jc w:val="center"/>
              <w:rPr>
                <w:lang w:val="en-US"/>
              </w:rPr>
            </w:pPr>
            <w:r w:rsidRPr="004B0BAB">
              <w:rPr>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tcPr>
          <w:p w14:paraId="06B320C2" w14:textId="77777777" w:rsidR="00DE75DF" w:rsidRPr="004B0BAB" w:rsidRDefault="00DE75DF" w:rsidP="008738EB">
            <w:pPr>
              <w:jc w:val="center"/>
              <w:rPr>
                <w:b/>
                <w:bCs/>
                <w:lang w:val="en-US"/>
              </w:rPr>
            </w:pPr>
            <w:r w:rsidRPr="004B0BAB">
              <w:rPr>
                <w:b/>
                <w:bCs/>
                <w:color w:val="000000"/>
                <w:sz w:val="20"/>
                <w:szCs w:val="20"/>
              </w:rPr>
              <w:t>,010</w:t>
            </w:r>
          </w:p>
        </w:tc>
        <w:tc>
          <w:tcPr>
            <w:tcW w:w="1559" w:type="dxa"/>
            <w:tcBorders>
              <w:top w:val="single" w:sz="4" w:space="0" w:color="auto"/>
              <w:left w:val="single" w:sz="4" w:space="0" w:color="auto"/>
              <w:bottom w:val="single" w:sz="4" w:space="0" w:color="auto"/>
              <w:right w:val="single" w:sz="4" w:space="0" w:color="auto"/>
            </w:tcBorders>
          </w:tcPr>
          <w:p w14:paraId="20FC71A5" w14:textId="77777777" w:rsidR="00DE75DF" w:rsidRPr="004B0BAB" w:rsidRDefault="00DE75DF" w:rsidP="008738EB">
            <w:pPr>
              <w:jc w:val="center"/>
              <w:rPr>
                <w:lang w:val="en-US"/>
              </w:rPr>
            </w:pPr>
            <w:r w:rsidRPr="004B0BAB">
              <w:rPr>
                <w:color w:val="000000"/>
                <w:sz w:val="20"/>
                <w:szCs w:val="20"/>
              </w:rPr>
              <w:t>3,008</w:t>
            </w:r>
          </w:p>
        </w:tc>
        <w:tc>
          <w:tcPr>
            <w:tcW w:w="1559" w:type="dxa"/>
            <w:tcBorders>
              <w:top w:val="single" w:sz="4" w:space="0" w:color="auto"/>
              <w:left w:val="single" w:sz="4" w:space="0" w:color="auto"/>
              <w:bottom w:val="single" w:sz="4" w:space="0" w:color="auto"/>
              <w:right w:val="single" w:sz="4" w:space="0" w:color="auto"/>
            </w:tcBorders>
          </w:tcPr>
          <w:p w14:paraId="0FA07F24" w14:textId="77777777" w:rsidR="00DE75DF" w:rsidRPr="004B0BAB" w:rsidRDefault="00DE75DF" w:rsidP="008738EB">
            <w:pPr>
              <w:jc w:val="center"/>
              <w:rPr>
                <w:lang w:val="en-US"/>
              </w:rPr>
            </w:pPr>
            <w:r w:rsidRPr="004B0BAB">
              <w:rPr>
                <w:color w:val="000000"/>
                <w:sz w:val="20"/>
                <w:szCs w:val="20"/>
              </w:rPr>
              <w:t>1,303 - 6,944</w:t>
            </w:r>
          </w:p>
        </w:tc>
        <w:tc>
          <w:tcPr>
            <w:tcW w:w="815" w:type="dxa"/>
          </w:tcPr>
          <w:p w14:paraId="1B3A4466" w14:textId="77777777" w:rsidR="00DE75DF" w:rsidRPr="004B0BAB" w:rsidRDefault="00DE75DF" w:rsidP="008738EB"/>
        </w:tc>
      </w:tr>
      <w:tr w:rsidR="00DE75DF" w:rsidRPr="004B0BAB" w14:paraId="7BDDA277" w14:textId="77777777" w:rsidTr="008738EB">
        <w:trPr>
          <w:trHeight w:val="364"/>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3DEBF477" w14:textId="77777777" w:rsidR="00DE75DF" w:rsidRPr="004B0BAB" w:rsidRDefault="00DE75DF" w:rsidP="008738EB">
            <w:pPr>
              <w:jc w:val="center"/>
              <w:rPr>
                <w:lang w:val="en-US"/>
              </w:rPr>
            </w:pPr>
            <w:r w:rsidRPr="004B0BAB">
              <w:rPr>
                <w:b/>
                <w:bCs/>
                <w:lang w:val="en-US"/>
              </w:rPr>
              <w:t>HFRS</w:t>
            </w:r>
          </w:p>
          <w:p w14:paraId="200E4D4D" w14:textId="77777777" w:rsidR="00DE75DF" w:rsidRPr="004B0BAB" w:rsidRDefault="00DE75DF" w:rsidP="008738EB">
            <w:pPr>
              <w:jc w:val="center"/>
              <w:rPr>
                <w:bCs/>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B8552B" w14:textId="77777777" w:rsidR="00DE75DF" w:rsidRPr="004B0BAB" w:rsidRDefault="00DE75DF" w:rsidP="008738EB">
            <w:pPr>
              <w:jc w:val="center"/>
              <w:rPr>
                <w:lang w:val="en-US"/>
              </w:rPr>
            </w:pPr>
            <w:r w:rsidRPr="004B0BAB">
              <w:rPr>
                <w:color w:val="000000"/>
                <w:sz w:val="20"/>
                <w:szCs w:val="20"/>
              </w:rPr>
              <w:t>,128</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DA8366D" w14:textId="77777777" w:rsidR="00DE75DF" w:rsidRPr="004B0BAB" w:rsidRDefault="00DE75DF" w:rsidP="008738EB">
            <w:pPr>
              <w:jc w:val="center"/>
              <w:rPr>
                <w:lang w:val="en-US"/>
              </w:rPr>
            </w:pPr>
            <w:r w:rsidRPr="004B0BAB">
              <w:rPr>
                <w:color w:val="000000"/>
                <w:sz w:val="20"/>
                <w:szCs w:val="20"/>
              </w:rPr>
              <w:t>,041</w:t>
            </w:r>
          </w:p>
        </w:tc>
        <w:tc>
          <w:tcPr>
            <w:tcW w:w="1134" w:type="dxa"/>
            <w:tcBorders>
              <w:top w:val="single" w:sz="4" w:space="0" w:color="auto"/>
              <w:left w:val="single" w:sz="4" w:space="0" w:color="auto"/>
              <w:bottom w:val="single" w:sz="4" w:space="0" w:color="auto"/>
              <w:right w:val="single" w:sz="4" w:space="0" w:color="auto"/>
            </w:tcBorders>
          </w:tcPr>
          <w:p w14:paraId="793CCB56" w14:textId="77777777" w:rsidR="00DE75DF" w:rsidRPr="004B0BAB" w:rsidRDefault="00DE75DF" w:rsidP="008738EB">
            <w:pPr>
              <w:jc w:val="center"/>
              <w:rPr>
                <w:lang w:val="en-US"/>
              </w:rPr>
            </w:pPr>
            <w:r w:rsidRPr="004B0BAB">
              <w:rPr>
                <w:color w:val="000000"/>
                <w:sz w:val="20"/>
                <w:szCs w:val="20"/>
              </w:rPr>
              <w:t>9,987</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C5196FB" w14:textId="77777777" w:rsidR="00DE75DF" w:rsidRPr="004B0BAB" w:rsidRDefault="00DE75DF" w:rsidP="008738EB">
            <w:pPr>
              <w:jc w:val="center"/>
              <w:rPr>
                <w:b/>
                <w:bCs/>
                <w:lang w:val="en-US"/>
              </w:rPr>
            </w:pPr>
            <w:r w:rsidRPr="004B0BAB">
              <w:rPr>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tcPr>
          <w:p w14:paraId="5119F506" w14:textId="77777777" w:rsidR="00DE75DF" w:rsidRPr="004B0BAB" w:rsidRDefault="00DE75DF" w:rsidP="008738EB">
            <w:pPr>
              <w:jc w:val="center"/>
              <w:rPr>
                <w:b/>
                <w:bCs/>
                <w:lang w:val="en-US"/>
              </w:rPr>
            </w:pPr>
            <w:r w:rsidRPr="004B0BAB">
              <w:rPr>
                <w:b/>
                <w:bCs/>
                <w:color w:val="000000"/>
                <w:sz w:val="20"/>
                <w:szCs w:val="20"/>
              </w:rPr>
              <w:t>,002</w:t>
            </w:r>
          </w:p>
        </w:tc>
        <w:tc>
          <w:tcPr>
            <w:tcW w:w="1559" w:type="dxa"/>
            <w:tcBorders>
              <w:top w:val="single" w:sz="4" w:space="0" w:color="auto"/>
              <w:left w:val="single" w:sz="4" w:space="0" w:color="auto"/>
              <w:bottom w:val="single" w:sz="4" w:space="0" w:color="auto"/>
              <w:right w:val="single" w:sz="4" w:space="0" w:color="auto"/>
            </w:tcBorders>
          </w:tcPr>
          <w:p w14:paraId="6BD9B8D9" w14:textId="77777777" w:rsidR="00DE75DF" w:rsidRPr="004B0BAB" w:rsidRDefault="00DE75DF" w:rsidP="008738EB">
            <w:pPr>
              <w:jc w:val="center"/>
              <w:rPr>
                <w:b/>
                <w:bCs/>
                <w:lang w:val="en-US"/>
              </w:rPr>
            </w:pPr>
            <w:r w:rsidRPr="004B0BAB">
              <w:rPr>
                <w:color w:val="000000"/>
                <w:sz w:val="20"/>
                <w:szCs w:val="20"/>
              </w:rPr>
              <w:t>1,137</w:t>
            </w:r>
          </w:p>
        </w:tc>
        <w:tc>
          <w:tcPr>
            <w:tcW w:w="1559" w:type="dxa"/>
            <w:tcBorders>
              <w:top w:val="single" w:sz="4" w:space="0" w:color="auto"/>
              <w:left w:val="single" w:sz="4" w:space="0" w:color="auto"/>
              <w:bottom w:val="single" w:sz="4" w:space="0" w:color="auto"/>
              <w:right w:val="single" w:sz="4" w:space="0" w:color="auto"/>
            </w:tcBorders>
          </w:tcPr>
          <w:p w14:paraId="1A955C96" w14:textId="77777777" w:rsidR="00DE75DF" w:rsidRPr="004B0BAB" w:rsidRDefault="00DE75DF" w:rsidP="008738EB">
            <w:pPr>
              <w:jc w:val="center"/>
              <w:rPr>
                <w:b/>
                <w:bCs/>
                <w:lang w:val="en-US"/>
              </w:rPr>
            </w:pPr>
            <w:r w:rsidRPr="004B0BAB">
              <w:rPr>
                <w:color w:val="000000"/>
                <w:sz w:val="20"/>
                <w:szCs w:val="20"/>
              </w:rPr>
              <w:t>1,050 - 1,230</w:t>
            </w:r>
          </w:p>
        </w:tc>
        <w:tc>
          <w:tcPr>
            <w:tcW w:w="815" w:type="dxa"/>
          </w:tcPr>
          <w:p w14:paraId="6F0DB4CA" w14:textId="77777777" w:rsidR="00DE75DF" w:rsidRPr="004B0BAB" w:rsidRDefault="00DE75DF" w:rsidP="008738EB"/>
        </w:tc>
      </w:tr>
      <w:tr w:rsidR="00DE75DF" w:rsidRPr="004B0BAB" w14:paraId="1AD95EBE" w14:textId="77777777" w:rsidTr="008738EB">
        <w:trPr>
          <w:trHeight w:val="364"/>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00AE9D74" w14:textId="2F6D1557" w:rsidR="00DE75DF" w:rsidRPr="004B0BAB" w:rsidRDefault="00F80994" w:rsidP="008738EB">
            <w:pPr>
              <w:jc w:val="center"/>
              <w:rPr>
                <w:b/>
                <w:lang w:val="en-GB"/>
              </w:rPr>
            </w:pPr>
            <w:r w:rsidRPr="004B0BAB">
              <w:rPr>
                <w:b/>
                <w:lang w:val="en-GB"/>
              </w:rPr>
              <w:t>Anticoagulants</w:t>
            </w:r>
          </w:p>
          <w:p w14:paraId="45DB261C" w14:textId="77777777" w:rsidR="00DE75DF" w:rsidRPr="004B0BAB" w:rsidRDefault="00DE75DF" w:rsidP="008738EB">
            <w:pPr>
              <w:jc w:val="center"/>
              <w:rPr>
                <w:b/>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51D825" w14:textId="77777777" w:rsidR="00DE75DF" w:rsidRPr="004B0BAB" w:rsidRDefault="00DE75DF" w:rsidP="008738EB">
            <w:pPr>
              <w:jc w:val="center"/>
              <w:rPr>
                <w:lang w:val="en-US"/>
              </w:rPr>
            </w:pPr>
            <w:r w:rsidRPr="004B0BAB">
              <w:rPr>
                <w:color w:val="000000"/>
                <w:sz w:val="20"/>
                <w:szCs w:val="20"/>
              </w:rPr>
              <w:t>,989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5DDA575" w14:textId="77777777" w:rsidR="00DE75DF" w:rsidRPr="004B0BAB" w:rsidRDefault="00DE75DF" w:rsidP="008738EB">
            <w:pPr>
              <w:jc w:val="center"/>
              <w:rPr>
                <w:lang w:val="en-US"/>
              </w:rPr>
            </w:pPr>
            <w:r w:rsidRPr="004B0BAB">
              <w:rPr>
                <w:color w:val="000000"/>
                <w:sz w:val="20"/>
                <w:szCs w:val="20"/>
              </w:rPr>
              <w:t>,270</w:t>
            </w:r>
          </w:p>
        </w:tc>
        <w:tc>
          <w:tcPr>
            <w:tcW w:w="1134" w:type="dxa"/>
            <w:tcBorders>
              <w:top w:val="single" w:sz="4" w:space="0" w:color="auto"/>
              <w:left w:val="single" w:sz="4" w:space="0" w:color="auto"/>
              <w:bottom w:val="single" w:sz="4" w:space="0" w:color="auto"/>
              <w:right w:val="single" w:sz="4" w:space="0" w:color="auto"/>
            </w:tcBorders>
          </w:tcPr>
          <w:p w14:paraId="5321652D" w14:textId="77777777" w:rsidR="00DE75DF" w:rsidRPr="004B0BAB" w:rsidRDefault="00DE75DF" w:rsidP="008738EB">
            <w:pPr>
              <w:jc w:val="center"/>
              <w:rPr>
                <w:color w:val="000000"/>
                <w:sz w:val="20"/>
                <w:szCs w:val="20"/>
              </w:rPr>
            </w:pPr>
            <w:r w:rsidRPr="004B0BAB">
              <w:rPr>
                <w:color w:val="000000"/>
                <w:sz w:val="20"/>
                <w:szCs w:val="20"/>
              </w:rPr>
              <w:t>13,365</w:t>
            </w:r>
          </w:p>
          <w:p w14:paraId="433360DD" w14:textId="77777777" w:rsidR="00DE75DF" w:rsidRPr="004B0BAB" w:rsidRDefault="00DE75DF" w:rsidP="008738EB">
            <w:pPr>
              <w:jc w:val="center"/>
              <w:rPr>
                <w:lang w:val="en-US"/>
              </w:rPr>
            </w:pPr>
            <w:r w:rsidRPr="004B0BAB">
              <w:rPr>
                <w:color w:val="000000"/>
                <w:sz w:val="20"/>
                <w:szCs w:val="20"/>
              </w:rPr>
              <w:t>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517DF3F" w14:textId="77777777" w:rsidR="00DE75DF" w:rsidRPr="004B0BAB" w:rsidRDefault="00DE75DF" w:rsidP="008738EB">
            <w:pPr>
              <w:jc w:val="center"/>
              <w:rPr>
                <w:lang w:val="en-US"/>
              </w:rPr>
            </w:pPr>
            <w:r w:rsidRPr="004B0BAB">
              <w:rPr>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tcPr>
          <w:p w14:paraId="1FDC2903" w14:textId="77777777" w:rsidR="00DE75DF" w:rsidRPr="004B0BAB" w:rsidRDefault="00DE75DF" w:rsidP="008738EB">
            <w:pPr>
              <w:jc w:val="center"/>
              <w:rPr>
                <w:b/>
                <w:bCs/>
                <w:lang w:val="en-US"/>
              </w:rPr>
            </w:pPr>
            <w:r w:rsidRPr="004B0BAB">
              <w:rPr>
                <w:b/>
                <w:bCs/>
                <w:color w:val="000000"/>
                <w:sz w:val="20"/>
                <w:szCs w:val="20"/>
              </w:rPr>
              <w:t>&lt;,001</w:t>
            </w:r>
          </w:p>
        </w:tc>
        <w:tc>
          <w:tcPr>
            <w:tcW w:w="1559" w:type="dxa"/>
            <w:tcBorders>
              <w:top w:val="single" w:sz="4" w:space="0" w:color="auto"/>
              <w:left w:val="single" w:sz="4" w:space="0" w:color="auto"/>
              <w:bottom w:val="single" w:sz="4" w:space="0" w:color="auto"/>
              <w:right w:val="single" w:sz="4" w:space="0" w:color="auto"/>
            </w:tcBorders>
          </w:tcPr>
          <w:p w14:paraId="5C1E299C" w14:textId="77777777" w:rsidR="00DE75DF" w:rsidRPr="004B0BAB" w:rsidRDefault="00DE75DF" w:rsidP="008738EB">
            <w:pPr>
              <w:jc w:val="center"/>
              <w:rPr>
                <w:b/>
                <w:bCs/>
                <w:lang w:val="en-US"/>
              </w:rPr>
            </w:pPr>
            <w:r w:rsidRPr="004B0BAB">
              <w:rPr>
                <w:color w:val="000000"/>
                <w:sz w:val="20"/>
                <w:szCs w:val="20"/>
              </w:rPr>
              <w:t>2,688</w:t>
            </w:r>
          </w:p>
        </w:tc>
        <w:tc>
          <w:tcPr>
            <w:tcW w:w="1559" w:type="dxa"/>
            <w:tcBorders>
              <w:top w:val="single" w:sz="4" w:space="0" w:color="auto"/>
              <w:left w:val="single" w:sz="4" w:space="0" w:color="auto"/>
              <w:bottom w:val="single" w:sz="4" w:space="0" w:color="auto"/>
              <w:right w:val="single" w:sz="4" w:space="0" w:color="auto"/>
            </w:tcBorders>
          </w:tcPr>
          <w:p w14:paraId="0C2F377E" w14:textId="77777777" w:rsidR="00DE75DF" w:rsidRPr="004B0BAB" w:rsidRDefault="00DE75DF" w:rsidP="008738EB">
            <w:pPr>
              <w:jc w:val="center"/>
              <w:rPr>
                <w:b/>
                <w:bCs/>
                <w:lang w:val="en-US"/>
              </w:rPr>
            </w:pPr>
            <w:r w:rsidRPr="004B0BAB">
              <w:rPr>
                <w:color w:val="000000"/>
                <w:sz w:val="20"/>
                <w:szCs w:val="20"/>
              </w:rPr>
              <w:t>1,582 - 4,567</w:t>
            </w:r>
          </w:p>
        </w:tc>
        <w:tc>
          <w:tcPr>
            <w:tcW w:w="815" w:type="dxa"/>
          </w:tcPr>
          <w:p w14:paraId="0A708CE2" w14:textId="77777777" w:rsidR="00DE75DF" w:rsidRPr="004B0BAB" w:rsidRDefault="00DE75DF" w:rsidP="008738EB"/>
        </w:tc>
      </w:tr>
      <w:tr w:rsidR="00DE75DF" w:rsidRPr="004B0BAB" w14:paraId="3DD1A0F3" w14:textId="77777777" w:rsidTr="008738EB">
        <w:trPr>
          <w:trHeight w:val="364"/>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2014720C" w14:textId="77777777" w:rsidR="00DE75DF" w:rsidRPr="004B0BAB" w:rsidRDefault="00DE75DF" w:rsidP="008738EB">
            <w:pPr>
              <w:jc w:val="center"/>
              <w:rPr>
                <w:b/>
                <w:bCs/>
                <w:lang w:val="en-GB"/>
              </w:rPr>
            </w:pPr>
            <w:r w:rsidRPr="004B0BAB">
              <w:rPr>
                <w:b/>
                <w:bCs/>
                <w:color w:val="000000"/>
              </w:rPr>
              <w:t>Intercept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67F3BA" w14:textId="77777777" w:rsidR="00DE75DF" w:rsidRPr="004B0BAB" w:rsidRDefault="00DE75DF" w:rsidP="008738EB">
            <w:pPr>
              <w:jc w:val="center"/>
              <w:rPr>
                <w:lang w:val="en-US"/>
              </w:rPr>
            </w:pPr>
            <w:r w:rsidRPr="004B0BAB">
              <w:rPr>
                <w:color w:val="000000"/>
                <w:sz w:val="20"/>
                <w:szCs w:val="20"/>
              </w:rPr>
              <w:t>-1,525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DFDF757" w14:textId="77777777" w:rsidR="00DE75DF" w:rsidRPr="004B0BAB" w:rsidRDefault="00DE75DF" w:rsidP="008738EB">
            <w:pPr>
              <w:jc w:val="center"/>
              <w:rPr>
                <w:lang w:val="en-US"/>
              </w:rPr>
            </w:pPr>
            <w:r w:rsidRPr="004B0BAB">
              <w:rPr>
                <w:color w:val="000000"/>
                <w:sz w:val="20"/>
                <w:szCs w:val="20"/>
              </w:rPr>
              <w:t>,373</w:t>
            </w:r>
          </w:p>
        </w:tc>
        <w:tc>
          <w:tcPr>
            <w:tcW w:w="1134" w:type="dxa"/>
            <w:tcBorders>
              <w:top w:val="single" w:sz="4" w:space="0" w:color="auto"/>
              <w:left w:val="single" w:sz="4" w:space="0" w:color="auto"/>
              <w:bottom w:val="single" w:sz="4" w:space="0" w:color="auto"/>
              <w:right w:val="single" w:sz="4" w:space="0" w:color="auto"/>
            </w:tcBorders>
          </w:tcPr>
          <w:p w14:paraId="4306BD77" w14:textId="77777777" w:rsidR="00DE75DF" w:rsidRPr="004B0BAB" w:rsidRDefault="00DE75DF" w:rsidP="008738EB">
            <w:pPr>
              <w:jc w:val="center"/>
              <w:rPr>
                <w:color w:val="000000"/>
                <w:sz w:val="20"/>
                <w:szCs w:val="20"/>
              </w:rPr>
            </w:pPr>
            <w:r w:rsidRPr="004B0BAB">
              <w:rPr>
                <w:color w:val="000000"/>
                <w:sz w:val="20"/>
                <w:szCs w:val="20"/>
              </w:rPr>
              <w:t>16,717</w:t>
            </w:r>
          </w:p>
          <w:p w14:paraId="749F579E" w14:textId="77777777" w:rsidR="00DE75DF" w:rsidRPr="004B0BAB" w:rsidRDefault="00DE75DF" w:rsidP="008738EB">
            <w:pPr>
              <w:jc w:val="center"/>
              <w:rPr>
                <w:lang w:val="en-US"/>
              </w:rPr>
            </w:pPr>
            <w:r w:rsidRPr="004B0BAB">
              <w:rPr>
                <w:color w:val="000000"/>
                <w:sz w:val="20"/>
                <w:szCs w:val="20"/>
              </w:rPr>
              <w:t>7</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FF13CFD" w14:textId="77777777" w:rsidR="00DE75DF" w:rsidRPr="004B0BAB" w:rsidRDefault="00DE75DF" w:rsidP="008738EB">
            <w:pPr>
              <w:jc w:val="center"/>
              <w:rPr>
                <w:lang w:val="en-US"/>
              </w:rPr>
            </w:pPr>
            <w:r w:rsidRPr="004B0BAB">
              <w:rPr>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tcPr>
          <w:p w14:paraId="04BD81AB" w14:textId="77777777" w:rsidR="00DE75DF" w:rsidRPr="004B0BAB" w:rsidRDefault="00DE75DF" w:rsidP="008738EB">
            <w:pPr>
              <w:jc w:val="center"/>
              <w:rPr>
                <w:b/>
                <w:bCs/>
                <w:lang w:val="en-US"/>
              </w:rPr>
            </w:pPr>
            <w:r w:rsidRPr="004B0BAB">
              <w:rPr>
                <w:b/>
                <w:bCs/>
                <w:color w:val="000000"/>
                <w:sz w:val="20"/>
                <w:szCs w:val="20"/>
              </w:rPr>
              <w:t>&lt;,001</w:t>
            </w:r>
          </w:p>
        </w:tc>
        <w:tc>
          <w:tcPr>
            <w:tcW w:w="1559" w:type="dxa"/>
            <w:tcBorders>
              <w:top w:val="single" w:sz="4" w:space="0" w:color="auto"/>
              <w:left w:val="single" w:sz="4" w:space="0" w:color="auto"/>
              <w:bottom w:val="single" w:sz="4" w:space="0" w:color="auto"/>
              <w:right w:val="single" w:sz="4" w:space="0" w:color="auto"/>
            </w:tcBorders>
          </w:tcPr>
          <w:p w14:paraId="752422BB" w14:textId="77777777" w:rsidR="00DE75DF" w:rsidRPr="004B0BAB" w:rsidRDefault="00DE75DF" w:rsidP="008738EB">
            <w:pPr>
              <w:jc w:val="center"/>
              <w:rPr>
                <w:lang w:val="en-US"/>
              </w:rPr>
            </w:pPr>
            <w:r w:rsidRPr="004B0BAB">
              <w:rPr>
                <w:color w:val="000000"/>
                <w:sz w:val="20"/>
                <w:szCs w:val="20"/>
              </w:rPr>
              <w:t>,218</w:t>
            </w:r>
          </w:p>
        </w:tc>
        <w:tc>
          <w:tcPr>
            <w:tcW w:w="1559" w:type="dxa"/>
            <w:tcBorders>
              <w:top w:val="single" w:sz="4" w:space="0" w:color="auto"/>
              <w:left w:val="single" w:sz="4" w:space="0" w:color="auto"/>
              <w:bottom w:val="single" w:sz="4" w:space="0" w:color="auto"/>
              <w:right w:val="single" w:sz="4" w:space="0" w:color="auto"/>
            </w:tcBorders>
          </w:tcPr>
          <w:p w14:paraId="0655672F" w14:textId="77777777" w:rsidR="00DE75DF" w:rsidRPr="004B0BAB" w:rsidRDefault="00DE75DF" w:rsidP="008738EB">
            <w:pPr>
              <w:jc w:val="center"/>
              <w:rPr>
                <w:lang w:val="en-US"/>
              </w:rPr>
            </w:pPr>
          </w:p>
        </w:tc>
        <w:tc>
          <w:tcPr>
            <w:tcW w:w="815" w:type="dxa"/>
          </w:tcPr>
          <w:p w14:paraId="1564244F" w14:textId="77777777" w:rsidR="00DE75DF" w:rsidRPr="004B0BAB" w:rsidRDefault="00DE75DF" w:rsidP="008738EB"/>
        </w:tc>
      </w:tr>
      <w:tr w:rsidR="00DE75DF" w:rsidRPr="004B0BAB" w14:paraId="75F14528" w14:textId="77777777" w:rsidTr="008738EB">
        <w:trPr>
          <w:gridAfter w:val="1"/>
          <w:wAfter w:w="815" w:type="dxa"/>
          <w:trHeight w:val="364"/>
          <w:jc w:val="center"/>
        </w:trPr>
        <w:tc>
          <w:tcPr>
            <w:tcW w:w="9209" w:type="dxa"/>
            <w:gridSpan w:val="8"/>
            <w:tcBorders>
              <w:top w:val="single" w:sz="4" w:space="0" w:color="auto"/>
              <w:left w:val="single" w:sz="4" w:space="0" w:color="auto"/>
              <w:bottom w:val="single" w:sz="4" w:space="0" w:color="auto"/>
              <w:right w:val="single" w:sz="4" w:space="0" w:color="auto"/>
            </w:tcBorders>
            <w:shd w:val="clear" w:color="auto" w:fill="auto"/>
          </w:tcPr>
          <w:p w14:paraId="2E18513C" w14:textId="77777777" w:rsidR="00DE75DF" w:rsidRPr="004B0BAB" w:rsidRDefault="00DE75DF" w:rsidP="008738EB">
            <w:pPr>
              <w:jc w:val="center"/>
              <w:rPr>
                <w:b/>
                <w:lang w:val="en-GB"/>
              </w:rPr>
            </w:pPr>
            <w:r w:rsidRPr="004B0BAB">
              <w:rPr>
                <w:b/>
                <w:sz w:val="24"/>
                <w:szCs w:val="24"/>
                <w:lang w:val="en-GB"/>
              </w:rPr>
              <w:t>Total Hip Arthroplasty (THA)</w:t>
            </w:r>
          </w:p>
        </w:tc>
      </w:tr>
      <w:tr w:rsidR="004B0BAB" w:rsidRPr="004B0BAB" w14:paraId="79B1C283" w14:textId="77777777" w:rsidTr="008738EB">
        <w:trPr>
          <w:gridAfter w:val="1"/>
          <w:wAfter w:w="815" w:type="dxa"/>
          <w:trHeight w:val="364"/>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43F711FB" w14:textId="77777777" w:rsidR="00DE75DF" w:rsidRPr="004B0BAB" w:rsidRDefault="00DE75DF" w:rsidP="008738EB">
            <w:pPr>
              <w:jc w:val="center"/>
              <w:rPr>
                <w:b/>
                <w:lang w:val="en-US"/>
              </w:rPr>
            </w:pPr>
            <w:r w:rsidRPr="004B0BAB">
              <w:rPr>
                <w:b/>
                <w:lang w:val="en-US"/>
              </w:rPr>
              <w:t>Variable</w:t>
            </w:r>
          </w:p>
          <w:p w14:paraId="7879AD29" w14:textId="77777777" w:rsidR="00DE75DF" w:rsidRPr="004B0BAB" w:rsidRDefault="00DE75DF" w:rsidP="008738EB">
            <w:pPr>
              <w:jc w:val="center"/>
              <w:rPr>
                <w:b/>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EF4FC12" w14:textId="77777777" w:rsidR="00DE75DF" w:rsidRPr="004B0BAB" w:rsidRDefault="00DE75DF" w:rsidP="008738EB">
            <w:pPr>
              <w:jc w:val="center"/>
              <w:rPr>
                <w:lang w:val="en-GB"/>
              </w:rPr>
            </w:pPr>
            <w:r w:rsidRPr="004B0BAB">
              <w:rPr>
                <w:b/>
                <w:lang w:val="en-GB"/>
              </w:rPr>
              <w:t>Beta</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7773A3F" w14:textId="77777777" w:rsidR="00DE75DF" w:rsidRPr="004B0BAB" w:rsidRDefault="00DE75DF" w:rsidP="008738EB">
            <w:pPr>
              <w:jc w:val="center"/>
            </w:pPr>
            <w:r w:rsidRPr="004B0BAB">
              <w:rPr>
                <w:b/>
                <w:lang w:val="en-GB"/>
              </w:rPr>
              <w:t>SE</w:t>
            </w:r>
          </w:p>
        </w:tc>
        <w:tc>
          <w:tcPr>
            <w:tcW w:w="1134" w:type="dxa"/>
            <w:tcBorders>
              <w:top w:val="single" w:sz="4" w:space="0" w:color="auto"/>
              <w:left w:val="single" w:sz="4" w:space="0" w:color="auto"/>
              <w:bottom w:val="single" w:sz="4" w:space="0" w:color="auto"/>
              <w:right w:val="single" w:sz="4" w:space="0" w:color="auto"/>
            </w:tcBorders>
          </w:tcPr>
          <w:p w14:paraId="44025888" w14:textId="77777777" w:rsidR="00DE75DF" w:rsidRPr="004B0BAB" w:rsidRDefault="00DE75DF" w:rsidP="008738EB">
            <w:pPr>
              <w:jc w:val="center"/>
              <w:rPr>
                <w:bCs/>
                <w:lang w:val="en-GB"/>
              </w:rPr>
            </w:pPr>
            <w:r w:rsidRPr="004B0BAB">
              <w:rPr>
                <w:b/>
                <w:lang w:val="en-GB"/>
              </w:rPr>
              <w:t>Wald</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90B247C" w14:textId="77777777" w:rsidR="00DE75DF" w:rsidRPr="004B0BAB" w:rsidRDefault="00DE75DF" w:rsidP="008738EB">
            <w:pPr>
              <w:jc w:val="center"/>
              <w:rPr>
                <w:b/>
                <w:lang w:val="en-GB"/>
              </w:rPr>
            </w:pPr>
            <w:r w:rsidRPr="004B0BAB">
              <w:rPr>
                <w:b/>
                <w:lang w:val="en-GB"/>
              </w:rPr>
              <w:t>df</w:t>
            </w:r>
          </w:p>
        </w:tc>
        <w:tc>
          <w:tcPr>
            <w:tcW w:w="993" w:type="dxa"/>
            <w:tcBorders>
              <w:top w:val="single" w:sz="4" w:space="0" w:color="auto"/>
              <w:left w:val="single" w:sz="4" w:space="0" w:color="auto"/>
              <w:bottom w:val="single" w:sz="4" w:space="0" w:color="auto"/>
              <w:right w:val="single" w:sz="4" w:space="0" w:color="auto"/>
            </w:tcBorders>
          </w:tcPr>
          <w:p w14:paraId="2B83830A" w14:textId="77777777" w:rsidR="00DE75DF" w:rsidRPr="004B0BAB" w:rsidRDefault="00DE75DF" w:rsidP="008738EB">
            <w:pPr>
              <w:jc w:val="center"/>
              <w:rPr>
                <w:b/>
                <w:lang w:val="en-GB"/>
              </w:rPr>
            </w:pPr>
            <w:r w:rsidRPr="004B0BAB">
              <w:rPr>
                <w:b/>
                <w:lang w:val="en-GB"/>
              </w:rPr>
              <w:t>p-value</w:t>
            </w:r>
          </w:p>
        </w:tc>
        <w:tc>
          <w:tcPr>
            <w:tcW w:w="1559" w:type="dxa"/>
            <w:tcBorders>
              <w:top w:val="single" w:sz="4" w:space="0" w:color="auto"/>
              <w:left w:val="single" w:sz="4" w:space="0" w:color="auto"/>
              <w:bottom w:val="single" w:sz="4" w:space="0" w:color="auto"/>
              <w:right w:val="single" w:sz="4" w:space="0" w:color="auto"/>
            </w:tcBorders>
          </w:tcPr>
          <w:p w14:paraId="6F46CFE0" w14:textId="77777777" w:rsidR="00DE75DF" w:rsidRPr="004B0BAB" w:rsidRDefault="00DE75DF" w:rsidP="008738EB">
            <w:pPr>
              <w:jc w:val="center"/>
              <w:rPr>
                <w:b/>
                <w:lang w:val="en-GB"/>
              </w:rPr>
            </w:pPr>
            <w:r w:rsidRPr="004B0BAB">
              <w:rPr>
                <w:b/>
                <w:lang w:val="en-GB"/>
              </w:rPr>
              <w:t>Odds Ratio</w:t>
            </w:r>
          </w:p>
        </w:tc>
        <w:tc>
          <w:tcPr>
            <w:tcW w:w="1559" w:type="dxa"/>
            <w:tcBorders>
              <w:top w:val="single" w:sz="4" w:space="0" w:color="auto"/>
              <w:left w:val="single" w:sz="4" w:space="0" w:color="auto"/>
              <w:bottom w:val="single" w:sz="4" w:space="0" w:color="auto"/>
              <w:right w:val="single" w:sz="4" w:space="0" w:color="auto"/>
            </w:tcBorders>
          </w:tcPr>
          <w:p w14:paraId="0AA1BBE4" w14:textId="77777777" w:rsidR="00DE75DF" w:rsidRPr="004B0BAB" w:rsidRDefault="00DE75DF" w:rsidP="008738EB">
            <w:pPr>
              <w:jc w:val="center"/>
              <w:rPr>
                <w:b/>
                <w:lang w:val="en-GB"/>
              </w:rPr>
            </w:pPr>
            <w:r w:rsidRPr="004B0BAB">
              <w:rPr>
                <w:b/>
                <w:lang w:val="en-GB"/>
              </w:rPr>
              <w:t>95% Confidence interval</w:t>
            </w:r>
          </w:p>
        </w:tc>
      </w:tr>
      <w:tr w:rsidR="00DE75DF" w:rsidRPr="004B0BAB" w14:paraId="0AE744E4" w14:textId="77777777" w:rsidTr="008738EB">
        <w:trPr>
          <w:trHeight w:val="364"/>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33800DA2" w14:textId="77777777" w:rsidR="00DE75DF" w:rsidRPr="004B0BAB" w:rsidRDefault="00DE75DF" w:rsidP="008738EB">
            <w:pPr>
              <w:jc w:val="center"/>
              <w:rPr>
                <w:lang w:val="en-US"/>
              </w:rPr>
            </w:pPr>
            <w:r w:rsidRPr="004B0BAB">
              <w:rPr>
                <w:b/>
                <w:bCs/>
                <w:lang w:val="en-US"/>
              </w:rPr>
              <w:t>HFRS</w:t>
            </w:r>
          </w:p>
          <w:p w14:paraId="5297C502" w14:textId="77777777" w:rsidR="00DE75DF" w:rsidRPr="004B0BAB" w:rsidRDefault="00DE75DF" w:rsidP="008738EB">
            <w:pPr>
              <w:jc w:val="center"/>
              <w:rPr>
                <w:bCs/>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6DD0AB" w14:textId="77777777" w:rsidR="00DE75DF" w:rsidRPr="004B0BAB" w:rsidRDefault="00DE75DF" w:rsidP="008738EB">
            <w:pPr>
              <w:jc w:val="center"/>
              <w:rPr>
                <w:lang w:val="en-US"/>
              </w:rPr>
            </w:pPr>
            <w:r w:rsidRPr="004B0BAB">
              <w:rPr>
                <w:color w:val="000000"/>
                <w:sz w:val="20"/>
                <w:szCs w:val="20"/>
              </w:rPr>
              <w:t>,108</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6EAFC06" w14:textId="77777777" w:rsidR="00DE75DF" w:rsidRPr="004B0BAB" w:rsidRDefault="00DE75DF" w:rsidP="008738EB">
            <w:pPr>
              <w:jc w:val="center"/>
              <w:rPr>
                <w:lang w:val="en-US"/>
              </w:rPr>
            </w:pPr>
            <w:r w:rsidRPr="004B0BAB">
              <w:rPr>
                <w:color w:val="000000"/>
                <w:sz w:val="20"/>
                <w:szCs w:val="20"/>
              </w:rPr>
              <w:t>,048</w:t>
            </w:r>
          </w:p>
        </w:tc>
        <w:tc>
          <w:tcPr>
            <w:tcW w:w="1134" w:type="dxa"/>
            <w:tcBorders>
              <w:top w:val="single" w:sz="4" w:space="0" w:color="auto"/>
              <w:left w:val="single" w:sz="4" w:space="0" w:color="auto"/>
              <w:bottom w:val="single" w:sz="4" w:space="0" w:color="auto"/>
              <w:right w:val="single" w:sz="4" w:space="0" w:color="auto"/>
            </w:tcBorders>
          </w:tcPr>
          <w:p w14:paraId="3FD34C18" w14:textId="77777777" w:rsidR="00DE75DF" w:rsidRPr="004B0BAB" w:rsidRDefault="00DE75DF" w:rsidP="008738EB">
            <w:pPr>
              <w:jc w:val="center"/>
              <w:rPr>
                <w:lang w:val="en-US"/>
              </w:rPr>
            </w:pPr>
            <w:r w:rsidRPr="004B0BAB">
              <w:rPr>
                <w:color w:val="000000"/>
                <w:sz w:val="20"/>
                <w:szCs w:val="20"/>
              </w:rPr>
              <w:t>5,088</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81B0D5C" w14:textId="77777777" w:rsidR="00DE75DF" w:rsidRPr="004B0BAB" w:rsidRDefault="00DE75DF" w:rsidP="008738EB">
            <w:pPr>
              <w:jc w:val="center"/>
              <w:rPr>
                <w:b/>
                <w:bCs/>
                <w:lang w:val="en-US"/>
              </w:rPr>
            </w:pPr>
            <w:r w:rsidRPr="004B0BAB">
              <w:rPr>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tcPr>
          <w:p w14:paraId="30DC57B1" w14:textId="77777777" w:rsidR="00DE75DF" w:rsidRPr="004B0BAB" w:rsidRDefault="00DE75DF" w:rsidP="008738EB">
            <w:pPr>
              <w:jc w:val="center"/>
              <w:rPr>
                <w:b/>
                <w:bCs/>
                <w:lang w:val="en-US"/>
              </w:rPr>
            </w:pPr>
            <w:r w:rsidRPr="004B0BAB">
              <w:rPr>
                <w:b/>
                <w:bCs/>
                <w:color w:val="000000"/>
                <w:sz w:val="20"/>
                <w:szCs w:val="20"/>
              </w:rPr>
              <w:t>,024</w:t>
            </w:r>
          </w:p>
        </w:tc>
        <w:tc>
          <w:tcPr>
            <w:tcW w:w="1559" w:type="dxa"/>
            <w:tcBorders>
              <w:top w:val="single" w:sz="4" w:space="0" w:color="auto"/>
              <w:left w:val="single" w:sz="4" w:space="0" w:color="auto"/>
              <w:bottom w:val="single" w:sz="4" w:space="0" w:color="auto"/>
              <w:right w:val="single" w:sz="4" w:space="0" w:color="auto"/>
            </w:tcBorders>
          </w:tcPr>
          <w:p w14:paraId="101CEFE7" w14:textId="77777777" w:rsidR="00DE75DF" w:rsidRPr="004B0BAB" w:rsidRDefault="00DE75DF" w:rsidP="008738EB">
            <w:pPr>
              <w:jc w:val="center"/>
              <w:rPr>
                <w:b/>
                <w:bCs/>
                <w:lang w:val="en-US"/>
              </w:rPr>
            </w:pPr>
            <w:r w:rsidRPr="004B0BAB">
              <w:rPr>
                <w:color w:val="000000"/>
                <w:sz w:val="20"/>
                <w:szCs w:val="20"/>
              </w:rPr>
              <w:t>1,115</w:t>
            </w:r>
          </w:p>
        </w:tc>
        <w:tc>
          <w:tcPr>
            <w:tcW w:w="1559" w:type="dxa"/>
            <w:tcBorders>
              <w:top w:val="single" w:sz="4" w:space="0" w:color="auto"/>
              <w:left w:val="single" w:sz="4" w:space="0" w:color="auto"/>
              <w:bottom w:val="single" w:sz="4" w:space="0" w:color="auto"/>
              <w:right w:val="single" w:sz="4" w:space="0" w:color="auto"/>
            </w:tcBorders>
          </w:tcPr>
          <w:p w14:paraId="412C3926" w14:textId="77777777" w:rsidR="00DE75DF" w:rsidRPr="004B0BAB" w:rsidRDefault="00DE75DF" w:rsidP="008738EB">
            <w:pPr>
              <w:jc w:val="center"/>
              <w:rPr>
                <w:b/>
                <w:bCs/>
                <w:lang w:val="en-US"/>
              </w:rPr>
            </w:pPr>
            <w:r w:rsidRPr="004B0BAB">
              <w:rPr>
                <w:color w:val="000000"/>
                <w:sz w:val="20"/>
                <w:szCs w:val="20"/>
              </w:rPr>
              <w:t>1,014 – 1,225</w:t>
            </w:r>
          </w:p>
        </w:tc>
        <w:tc>
          <w:tcPr>
            <w:tcW w:w="815" w:type="dxa"/>
          </w:tcPr>
          <w:p w14:paraId="5899448A" w14:textId="77777777" w:rsidR="00DE75DF" w:rsidRPr="004B0BAB" w:rsidRDefault="00DE75DF" w:rsidP="008738EB"/>
        </w:tc>
      </w:tr>
      <w:tr w:rsidR="00DE75DF" w:rsidRPr="004B0BAB" w14:paraId="389728D5" w14:textId="77777777" w:rsidTr="008738EB">
        <w:trPr>
          <w:trHeight w:val="364"/>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654AA1BD" w14:textId="4F01DF4C" w:rsidR="00DE75DF" w:rsidRPr="004B0BAB" w:rsidRDefault="00F80994" w:rsidP="008738EB">
            <w:pPr>
              <w:jc w:val="center"/>
              <w:rPr>
                <w:b/>
                <w:lang w:val="en-GB"/>
              </w:rPr>
            </w:pPr>
            <w:r w:rsidRPr="004B0BAB">
              <w:rPr>
                <w:b/>
                <w:lang w:val="en-GB"/>
              </w:rPr>
              <w:t>Anticoagulants</w:t>
            </w:r>
          </w:p>
          <w:p w14:paraId="7B2BB15D" w14:textId="77777777" w:rsidR="00DE75DF" w:rsidRPr="004B0BAB" w:rsidRDefault="00DE75DF" w:rsidP="008738EB">
            <w:pPr>
              <w:jc w:val="center"/>
              <w:rPr>
                <w:b/>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403797" w14:textId="77777777" w:rsidR="00DE75DF" w:rsidRPr="004B0BAB" w:rsidRDefault="00DE75DF" w:rsidP="008738EB">
            <w:pPr>
              <w:jc w:val="center"/>
              <w:rPr>
                <w:lang w:val="en-US"/>
              </w:rPr>
            </w:pPr>
            <w:r w:rsidRPr="004B0BAB">
              <w:rPr>
                <w:color w:val="000000"/>
                <w:sz w:val="20"/>
                <w:szCs w:val="20"/>
              </w:rPr>
              <w:t>,836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8A190F7" w14:textId="77777777" w:rsidR="00DE75DF" w:rsidRPr="004B0BAB" w:rsidRDefault="00DE75DF" w:rsidP="008738EB">
            <w:pPr>
              <w:jc w:val="center"/>
              <w:rPr>
                <w:lang w:val="en-US"/>
              </w:rPr>
            </w:pPr>
            <w:r w:rsidRPr="004B0BAB">
              <w:rPr>
                <w:color w:val="000000"/>
                <w:sz w:val="20"/>
                <w:szCs w:val="20"/>
              </w:rPr>
              <w:t>,368</w:t>
            </w:r>
          </w:p>
        </w:tc>
        <w:tc>
          <w:tcPr>
            <w:tcW w:w="1134" w:type="dxa"/>
            <w:tcBorders>
              <w:top w:val="single" w:sz="4" w:space="0" w:color="auto"/>
              <w:left w:val="single" w:sz="4" w:space="0" w:color="auto"/>
              <w:bottom w:val="single" w:sz="4" w:space="0" w:color="auto"/>
              <w:right w:val="single" w:sz="4" w:space="0" w:color="auto"/>
            </w:tcBorders>
          </w:tcPr>
          <w:p w14:paraId="69435042" w14:textId="77777777" w:rsidR="00DE75DF" w:rsidRPr="004B0BAB" w:rsidRDefault="00DE75DF" w:rsidP="008738EB">
            <w:pPr>
              <w:jc w:val="center"/>
              <w:rPr>
                <w:lang w:val="en-US"/>
              </w:rPr>
            </w:pPr>
            <w:r w:rsidRPr="004B0BAB">
              <w:rPr>
                <w:color w:val="000000"/>
                <w:sz w:val="20"/>
                <w:szCs w:val="20"/>
              </w:rPr>
              <w:t>5,152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6AEFFB" w14:textId="77777777" w:rsidR="00DE75DF" w:rsidRPr="004B0BAB" w:rsidRDefault="00DE75DF" w:rsidP="008738EB">
            <w:pPr>
              <w:jc w:val="center"/>
              <w:rPr>
                <w:lang w:val="en-US"/>
              </w:rPr>
            </w:pPr>
            <w:r w:rsidRPr="004B0BAB">
              <w:rPr>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tcPr>
          <w:p w14:paraId="5F8561A0" w14:textId="77777777" w:rsidR="00DE75DF" w:rsidRPr="004B0BAB" w:rsidRDefault="00DE75DF" w:rsidP="008738EB">
            <w:pPr>
              <w:jc w:val="center"/>
              <w:rPr>
                <w:b/>
                <w:bCs/>
                <w:lang w:val="en-US"/>
              </w:rPr>
            </w:pPr>
            <w:r w:rsidRPr="004B0BAB">
              <w:rPr>
                <w:b/>
                <w:bCs/>
                <w:color w:val="000000"/>
                <w:sz w:val="20"/>
                <w:szCs w:val="20"/>
              </w:rPr>
              <w:t>,023</w:t>
            </w:r>
          </w:p>
        </w:tc>
        <w:tc>
          <w:tcPr>
            <w:tcW w:w="1559" w:type="dxa"/>
            <w:tcBorders>
              <w:top w:val="single" w:sz="4" w:space="0" w:color="auto"/>
              <w:left w:val="single" w:sz="4" w:space="0" w:color="auto"/>
              <w:bottom w:val="single" w:sz="4" w:space="0" w:color="auto"/>
              <w:right w:val="single" w:sz="4" w:space="0" w:color="auto"/>
            </w:tcBorders>
          </w:tcPr>
          <w:p w14:paraId="1AFF111E" w14:textId="77777777" w:rsidR="00DE75DF" w:rsidRPr="004B0BAB" w:rsidRDefault="00DE75DF" w:rsidP="008738EB">
            <w:pPr>
              <w:jc w:val="center"/>
              <w:rPr>
                <w:b/>
                <w:bCs/>
                <w:lang w:val="en-US"/>
              </w:rPr>
            </w:pPr>
            <w:r w:rsidRPr="004B0BAB">
              <w:rPr>
                <w:color w:val="000000"/>
                <w:sz w:val="20"/>
                <w:szCs w:val="20"/>
              </w:rPr>
              <w:t>2,308</w:t>
            </w:r>
          </w:p>
        </w:tc>
        <w:tc>
          <w:tcPr>
            <w:tcW w:w="1559" w:type="dxa"/>
            <w:tcBorders>
              <w:top w:val="single" w:sz="4" w:space="0" w:color="auto"/>
              <w:left w:val="single" w:sz="4" w:space="0" w:color="auto"/>
              <w:bottom w:val="single" w:sz="4" w:space="0" w:color="auto"/>
              <w:right w:val="single" w:sz="4" w:space="0" w:color="auto"/>
            </w:tcBorders>
          </w:tcPr>
          <w:p w14:paraId="46406525" w14:textId="77777777" w:rsidR="00DE75DF" w:rsidRPr="004B0BAB" w:rsidRDefault="00DE75DF" w:rsidP="008738EB">
            <w:pPr>
              <w:jc w:val="center"/>
              <w:rPr>
                <w:b/>
                <w:bCs/>
                <w:lang w:val="en-US"/>
              </w:rPr>
            </w:pPr>
            <w:r w:rsidRPr="004B0BAB">
              <w:rPr>
                <w:color w:val="000000"/>
                <w:sz w:val="20"/>
                <w:szCs w:val="20"/>
              </w:rPr>
              <w:t>1,121 - 4,751</w:t>
            </w:r>
          </w:p>
        </w:tc>
        <w:tc>
          <w:tcPr>
            <w:tcW w:w="815" w:type="dxa"/>
          </w:tcPr>
          <w:p w14:paraId="2F750D97" w14:textId="77777777" w:rsidR="00DE75DF" w:rsidRPr="004B0BAB" w:rsidRDefault="00DE75DF" w:rsidP="008738EB"/>
        </w:tc>
      </w:tr>
      <w:tr w:rsidR="00DE75DF" w:rsidRPr="004B0BAB" w14:paraId="4F68E21C" w14:textId="77777777" w:rsidTr="008738EB">
        <w:trPr>
          <w:trHeight w:val="364"/>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1A063817" w14:textId="77777777" w:rsidR="00DE75DF" w:rsidRPr="004B0BAB" w:rsidRDefault="00DE75DF" w:rsidP="008738EB">
            <w:pPr>
              <w:jc w:val="center"/>
              <w:rPr>
                <w:b/>
                <w:bCs/>
                <w:lang w:val="en-GB"/>
              </w:rPr>
            </w:pPr>
            <w:r w:rsidRPr="004B0BAB">
              <w:rPr>
                <w:b/>
                <w:bCs/>
                <w:color w:val="000000"/>
              </w:rPr>
              <w:t>Intercept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A2937B" w14:textId="77777777" w:rsidR="00DE75DF" w:rsidRPr="004B0BAB" w:rsidRDefault="00DE75DF" w:rsidP="008738EB">
            <w:pPr>
              <w:jc w:val="center"/>
              <w:rPr>
                <w:lang w:val="en-US"/>
              </w:rPr>
            </w:pPr>
            <w:r w:rsidRPr="004B0BAB">
              <w:rPr>
                <w:color w:val="000000"/>
                <w:sz w:val="20"/>
                <w:szCs w:val="20"/>
              </w:rPr>
              <w:t>-,561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700E0AD" w14:textId="77777777" w:rsidR="00DE75DF" w:rsidRPr="004B0BAB" w:rsidRDefault="00DE75DF" w:rsidP="008738EB">
            <w:pPr>
              <w:jc w:val="center"/>
              <w:rPr>
                <w:lang w:val="en-US"/>
              </w:rPr>
            </w:pPr>
            <w:r w:rsidRPr="004B0BAB">
              <w:rPr>
                <w:color w:val="000000"/>
                <w:sz w:val="20"/>
                <w:szCs w:val="20"/>
              </w:rPr>
              <w:t>,281</w:t>
            </w:r>
          </w:p>
        </w:tc>
        <w:tc>
          <w:tcPr>
            <w:tcW w:w="1134" w:type="dxa"/>
            <w:tcBorders>
              <w:top w:val="single" w:sz="4" w:space="0" w:color="auto"/>
              <w:left w:val="single" w:sz="4" w:space="0" w:color="auto"/>
              <w:bottom w:val="single" w:sz="4" w:space="0" w:color="auto"/>
              <w:right w:val="single" w:sz="4" w:space="0" w:color="auto"/>
            </w:tcBorders>
          </w:tcPr>
          <w:p w14:paraId="67B82496" w14:textId="77777777" w:rsidR="00DE75DF" w:rsidRPr="004B0BAB" w:rsidRDefault="00DE75DF" w:rsidP="008738EB">
            <w:pPr>
              <w:jc w:val="center"/>
              <w:rPr>
                <w:lang w:val="en-US"/>
              </w:rPr>
            </w:pPr>
            <w:r w:rsidRPr="004B0BAB">
              <w:rPr>
                <w:color w:val="000000"/>
                <w:sz w:val="20"/>
                <w:szCs w:val="20"/>
              </w:rPr>
              <w:t>3,987</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E60833C" w14:textId="77777777" w:rsidR="00DE75DF" w:rsidRPr="004B0BAB" w:rsidRDefault="00DE75DF" w:rsidP="008738EB">
            <w:pPr>
              <w:jc w:val="center"/>
              <w:rPr>
                <w:lang w:val="en-US"/>
              </w:rPr>
            </w:pPr>
            <w:r w:rsidRPr="004B0BAB">
              <w:rPr>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tcPr>
          <w:p w14:paraId="7797481F" w14:textId="77777777" w:rsidR="00DE75DF" w:rsidRPr="004B0BAB" w:rsidRDefault="00DE75DF" w:rsidP="008738EB">
            <w:pPr>
              <w:jc w:val="center"/>
              <w:rPr>
                <w:b/>
                <w:bCs/>
                <w:lang w:val="en-US"/>
              </w:rPr>
            </w:pPr>
            <w:r w:rsidRPr="004B0BAB">
              <w:rPr>
                <w:b/>
                <w:bCs/>
                <w:color w:val="000000"/>
                <w:sz w:val="20"/>
                <w:szCs w:val="20"/>
              </w:rPr>
              <w:t>,046</w:t>
            </w:r>
          </w:p>
        </w:tc>
        <w:tc>
          <w:tcPr>
            <w:tcW w:w="1559" w:type="dxa"/>
            <w:tcBorders>
              <w:top w:val="single" w:sz="4" w:space="0" w:color="auto"/>
              <w:left w:val="single" w:sz="4" w:space="0" w:color="auto"/>
              <w:bottom w:val="single" w:sz="4" w:space="0" w:color="auto"/>
              <w:right w:val="single" w:sz="4" w:space="0" w:color="auto"/>
            </w:tcBorders>
          </w:tcPr>
          <w:p w14:paraId="01B6B75D" w14:textId="77777777" w:rsidR="00DE75DF" w:rsidRPr="004B0BAB" w:rsidRDefault="00DE75DF" w:rsidP="008738EB">
            <w:pPr>
              <w:jc w:val="center"/>
              <w:rPr>
                <w:lang w:val="en-US"/>
              </w:rPr>
            </w:pPr>
            <w:r w:rsidRPr="004B0BAB">
              <w:rPr>
                <w:color w:val="000000"/>
                <w:sz w:val="20"/>
                <w:szCs w:val="20"/>
              </w:rPr>
              <w:t>,571</w:t>
            </w:r>
          </w:p>
        </w:tc>
        <w:tc>
          <w:tcPr>
            <w:tcW w:w="1559" w:type="dxa"/>
            <w:tcBorders>
              <w:top w:val="single" w:sz="4" w:space="0" w:color="auto"/>
              <w:left w:val="single" w:sz="4" w:space="0" w:color="auto"/>
              <w:bottom w:val="single" w:sz="4" w:space="0" w:color="auto"/>
              <w:right w:val="single" w:sz="4" w:space="0" w:color="auto"/>
            </w:tcBorders>
          </w:tcPr>
          <w:p w14:paraId="59A5260D" w14:textId="77777777" w:rsidR="00DE75DF" w:rsidRPr="004B0BAB" w:rsidRDefault="00DE75DF" w:rsidP="008738EB">
            <w:pPr>
              <w:jc w:val="center"/>
              <w:rPr>
                <w:lang w:val="en-US"/>
              </w:rPr>
            </w:pPr>
          </w:p>
        </w:tc>
        <w:tc>
          <w:tcPr>
            <w:tcW w:w="815" w:type="dxa"/>
          </w:tcPr>
          <w:p w14:paraId="2FB1B491" w14:textId="77777777" w:rsidR="00DE75DF" w:rsidRPr="004B0BAB" w:rsidRDefault="00DE75DF" w:rsidP="008738EB"/>
        </w:tc>
      </w:tr>
      <w:tr w:rsidR="00DE75DF" w:rsidRPr="004B0BAB" w14:paraId="60F77334" w14:textId="77777777" w:rsidTr="008738EB">
        <w:trPr>
          <w:gridAfter w:val="1"/>
          <w:wAfter w:w="815" w:type="dxa"/>
          <w:trHeight w:val="364"/>
          <w:jc w:val="center"/>
        </w:trPr>
        <w:tc>
          <w:tcPr>
            <w:tcW w:w="9209" w:type="dxa"/>
            <w:gridSpan w:val="8"/>
            <w:tcBorders>
              <w:top w:val="single" w:sz="4" w:space="0" w:color="auto"/>
              <w:left w:val="single" w:sz="4" w:space="0" w:color="auto"/>
              <w:bottom w:val="single" w:sz="4" w:space="0" w:color="auto"/>
              <w:right w:val="single" w:sz="4" w:space="0" w:color="auto"/>
            </w:tcBorders>
            <w:shd w:val="clear" w:color="auto" w:fill="auto"/>
          </w:tcPr>
          <w:p w14:paraId="05B7384C" w14:textId="77777777" w:rsidR="00DE75DF" w:rsidRPr="004B0BAB" w:rsidRDefault="00DE75DF" w:rsidP="008738EB">
            <w:pPr>
              <w:jc w:val="center"/>
              <w:rPr>
                <w:b/>
                <w:lang w:val="en-GB"/>
              </w:rPr>
            </w:pPr>
            <w:r w:rsidRPr="004B0BAB">
              <w:rPr>
                <w:b/>
                <w:sz w:val="24"/>
                <w:szCs w:val="24"/>
                <w:lang w:val="en-GB"/>
              </w:rPr>
              <w:t>Total Knee Arthroplasty (TKA)</w:t>
            </w:r>
          </w:p>
        </w:tc>
      </w:tr>
      <w:tr w:rsidR="004B0BAB" w:rsidRPr="004B0BAB" w14:paraId="1BA9DC33" w14:textId="77777777" w:rsidTr="008738EB">
        <w:trPr>
          <w:gridAfter w:val="1"/>
          <w:wAfter w:w="815" w:type="dxa"/>
          <w:trHeight w:val="364"/>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100B898E" w14:textId="77777777" w:rsidR="00DE75DF" w:rsidRPr="004B0BAB" w:rsidRDefault="00DE75DF" w:rsidP="008738EB">
            <w:pPr>
              <w:jc w:val="center"/>
              <w:rPr>
                <w:b/>
                <w:lang w:val="en-US"/>
              </w:rPr>
            </w:pPr>
            <w:r w:rsidRPr="004B0BAB">
              <w:rPr>
                <w:b/>
                <w:lang w:val="en-US"/>
              </w:rPr>
              <w:t>Variable</w:t>
            </w:r>
          </w:p>
          <w:p w14:paraId="25A8C323" w14:textId="77777777" w:rsidR="00DE75DF" w:rsidRPr="004B0BAB" w:rsidRDefault="00DE75DF" w:rsidP="008738EB">
            <w:pPr>
              <w:jc w:val="center"/>
              <w:rPr>
                <w:b/>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52D22E" w14:textId="77777777" w:rsidR="00DE75DF" w:rsidRPr="004B0BAB" w:rsidRDefault="00DE75DF" w:rsidP="008738EB">
            <w:pPr>
              <w:jc w:val="center"/>
              <w:rPr>
                <w:lang w:val="en-GB"/>
              </w:rPr>
            </w:pPr>
            <w:r w:rsidRPr="004B0BAB">
              <w:rPr>
                <w:b/>
                <w:lang w:val="en-GB"/>
              </w:rPr>
              <w:t>Beta</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2561EF4" w14:textId="77777777" w:rsidR="00DE75DF" w:rsidRPr="004B0BAB" w:rsidRDefault="00DE75DF" w:rsidP="008738EB">
            <w:pPr>
              <w:jc w:val="center"/>
            </w:pPr>
            <w:r w:rsidRPr="004B0BAB">
              <w:rPr>
                <w:b/>
                <w:lang w:val="en-GB"/>
              </w:rPr>
              <w:t>SE</w:t>
            </w:r>
          </w:p>
        </w:tc>
        <w:tc>
          <w:tcPr>
            <w:tcW w:w="1134" w:type="dxa"/>
            <w:tcBorders>
              <w:top w:val="single" w:sz="4" w:space="0" w:color="auto"/>
              <w:left w:val="single" w:sz="4" w:space="0" w:color="auto"/>
              <w:bottom w:val="single" w:sz="4" w:space="0" w:color="auto"/>
              <w:right w:val="single" w:sz="4" w:space="0" w:color="auto"/>
            </w:tcBorders>
          </w:tcPr>
          <w:p w14:paraId="7CEE5439" w14:textId="77777777" w:rsidR="00DE75DF" w:rsidRPr="004B0BAB" w:rsidRDefault="00DE75DF" w:rsidP="008738EB">
            <w:pPr>
              <w:jc w:val="center"/>
              <w:rPr>
                <w:bCs/>
                <w:lang w:val="en-GB"/>
              </w:rPr>
            </w:pPr>
            <w:r w:rsidRPr="004B0BAB">
              <w:rPr>
                <w:b/>
                <w:lang w:val="en-GB"/>
              </w:rPr>
              <w:t>Wald</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E2209E3" w14:textId="77777777" w:rsidR="00DE75DF" w:rsidRPr="004B0BAB" w:rsidRDefault="00DE75DF" w:rsidP="008738EB">
            <w:pPr>
              <w:jc w:val="center"/>
              <w:rPr>
                <w:b/>
                <w:lang w:val="en-GB"/>
              </w:rPr>
            </w:pPr>
            <w:r w:rsidRPr="004B0BAB">
              <w:rPr>
                <w:b/>
                <w:lang w:val="en-GB"/>
              </w:rPr>
              <w:t>df</w:t>
            </w:r>
          </w:p>
        </w:tc>
        <w:tc>
          <w:tcPr>
            <w:tcW w:w="993" w:type="dxa"/>
            <w:tcBorders>
              <w:top w:val="single" w:sz="4" w:space="0" w:color="auto"/>
              <w:left w:val="single" w:sz="4" w:space="0" w:color="auto"/>
              <w:bottom w:val="single" w:sz="4" w:space="0" w:color="auto"/>
              <w:right w:val="single" w:sz="4" w:space="0" w:color="auto"/>
            </w:tcBorders>
          </w:tcPr>
          <w:p w14:paraId="5AE23AFB" w14:textId="77777777" w:rsidR="00DE75DF" w:rsidRPr="004B0BAB" w:rsidRDefault="00DE75DF" w:rsidP="008738EB">
            <w:pPr>
              <w:jc w:val="center"/>
              <w:rPr>
                <w:b/>
                <w:lang w:val="en-GB"/>
              </w:rPr>
            </w:pPr>
            <w:r w:rsidRPr="004B0BAB">
              <w:rPr>
                <w:b/>
                <w:lang w:val="en-GB"/>
              </w:rPr>
              <w:t>p-value</w:t>
            </w:r>
          </w:p>
        </w:tc>
        <w:tc>
          <w:tcPr>
            <w:tcW w:w="1559" w:type="dxa"/>
            <w:tcBorders>
              <w:top w:val="single" w:sz="4" w:space="0" w:color="auto"/>
              <w:left w:val="single" w:sz="4" w:space="0" w:color="auto"/>
              <w:bottom w:val="single" w:sz="4" w:space="0" w:color="auto"/>
              <w:right w:val="single" w:sz="4" w:space="0" w:color="auto"/>
            </w:tcBorders>
          </w:tcPr>
          <w:p w14:paraId="33FD9024" w14:textId="77777777" w:rsidR="00DE75DF" w:rsidRPr="004B0BAB" w:rsidRDefault="00DE75DF" w:rsidP="008738EB">
            <w:pPr>
              <w:jc w:val="center"/>
              <w:rPr>
                <w:b/>
                <w:lang w:val="en-GB"/>
              </w:rPr>
            </w:pPr>
            <w:r w:rsidRPr="004B0BAB">
              <w:rPr>
                <w:b/>
                <w:lang w:val="en-GB"/>
              </w:rPr>
              <w:t>Odds Ratio</w:t>
            </w:r>
          </w:p>
        </w:tc>
        <w:tc>
          <w:tcPr>
            <w:tcW w:w="1559" w:type="dxa"/>
            <w:tcBorders>
              <w:top w:val="single" w:sz="4" w:space="0" w:color="auto"/>
              <w:left w:val="single" w:sz="4" w:space="0" w:color="auto"/>
              <w:bottom w:val="single" w:sz="4" w:space="0" w:color="auto"/>
              <w:right w:val="single" w:sz="4" w:space="0" w:color="auto"/>
            </w:tcBorders>
          </w:tcPr>
          <w:p w14:paraId="218F9091" w14:textId="77777777" w:rsidR="00DE75DF" w:rsidRPr="004B0BAB" w:rsidRDefault="00DE75DF" w:rsidP="008738EB">
            <w:pPr>
              <w:jc w:val="center"/>
              <w:rPr>
                <w:b/>
                <w:lang w:val="en-GB"/>
              </w:rPr>
            </w:pPr>
            <w:r w:rsidRPr="004B0BAB">
              <w:rPr>
                <w:b/>
                <w:lang w:val="en-GB"/>
              </w:rPr>
              <w:t>95% Confidence interval</w:t>
            </w:r>
          </w:p>
        </w:tc>
      </w:tr>
      <w:tr w:rsidR="00DE75DF" w:rsidRPr="004B0BAB" w14:paraId="43EE278A" w14:textId="77777777" w:rsidTr="008738EB">
        <w:trPr>
          <w:trHeight w:val="364"/>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5E715BFB" w14:textId="77777777" w:rsidR="00DE75DF" w:rsidRPr="004B0BAB" w:rsidRDefault="00DE75DF" w:rsidP="008738EB">
            <w:pPr>
              <w:jc w:val="center"/>
              <w:rPr>
                <w:b/>
                <w:lang w:val="en-GB"/>
              </w:rPr>
            </w:pPr>
          </w:p>
          <w:p w14:paraId="3DE282A7" w14:textId="77777777" w:rsidR="00DE75DF" w:rsidRPr="004B0BAB" w:rsidRDefault="00DE75DF" w:rsidP="008738EB">
            <w:pPr>
              <w:jc w:val="center"/>
              <w:rPr>
                <w:b/>
                <w:lang w:val="en-GB"/>
              </w:rPr>
            </w:pPr>
            <w:r w:rsidRPr="004B0BAB">
              <w:rPr>
                <w:b/>
                <w:lang w:val="en-GB"/>
              </w:rPr>
              <w:t>GIT</w:t>
            </w:r>
          </w:p>
          <w:p w14:paraId="35BB0BAC" w14:textId="77777777" w:rsidR="00DE75DF" w:rsidRPr="004B0BAB" w:rsidRDefault="00DE75DF" w:rsidP="008738EB">
            <w:pPr>
              <w:jc w:val="center"/>
              <w:rPr>
                <w:b/>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BB9881" w14:textId="77777777" w:rsidR="00DE75DF" w:rsidRPr="004B0BAB" w:rsidRDefault="00DE75DF" w:rsidP="008738EB">
            <w:pPr>
              <w:jc w:val="center"/>
              <w:rPr>
                <w:lang w:val="en-US"/>
              </w:rPr>
            </w:pPr>
            <w:r w:rsidRPr="004B0BAB">
              <w:rPr>
                <w:color w:val="000000"/>
                <w:sz w:val="20"/>
                <w:szCs w:val="20"/>
              </w:rPr>
              <w:t>1,250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ED67098" w14:textId="77777777" w:rsidR="00DE75DF" w:rsidRPr="004B0BAB" w:rsidRDefault="00DE75DF" w:rsidP="008738EB">
            <w:pPr>
              <w:jc w:val="center"/>
              <w:rPr>
                <w:lang w:val="en-US"/>
              </w:rPr>
            </w:pPr>
            <w:r w:rsidRPr="004B0BAB">
              <w:rPr>
                <w:color w:val="000000"/>
                <w:sz w:val="20"/>
                <w:szCs w:val="20"/>
              </w:rPr>
              <w:t>,547</w:t>
            </w:r>
          </w:p>
        </w:tc>
        <w:tc>
          <w:tcPr>
            <w:tcW w:w="1134" w:type="dxa"/>
            <w:tcBorders>
              <w:top w:val="single" w:sz="4" w:space="0" w:color="auto"/>
              <w:left w:val="single" w:sz="4" w:space="0" w:color="auto"/>
              <w:bottom w:val="single" w:sz="4" w:space="0" w:color="auto"/>
              <w:right w:val="single" w:sz="4" w:space="0" w:color="auto"/>
            </w:tcBorders>
          </w:tcPr>
          <w:p w14:paraId="73AA47FD" w14:textId="77777777" w:rsidR="00DE75DF" w:rsidRPr="004B0BAB" w:rsidRDefault="00DE75DF" w:rsidP="008738EB">
            <w:pPr>
              <w:jc w:val="center"/>
              <w:rPr>
                <w:lang w:val="en-US"/>
              </w:rPr>
            </w:pPr>
            <w:r w:rsidRPr="004B0BAB">
              <w:rPr>
                <w:color w:val="000000"/>
                <w:sz w:val="20"/>
                <w:szCs w:val="20"/>
              </w:rPr>
              <w:t>5,223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698ADC4" w14:textId="77777777" w:rsidR="00DE75DF" w:rsidRPr="004B0BAB" w:rsidRDefault="00DE75DF" w:rsidP="008738EB">
            <w:pPr>
              <w:jc w:val="center"/>
              <w:rPr>
                <w:lang w:val="en-US"/>
              </w:rPr>
            </w:pPr>
            <w:r w:rsidRPr="004B0BAB">
              <w:rPr>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tcPr>
          <w:p w14:paraId="0A4F37F6" w14:textId="77777777" w:rsidR="00DE75DF" w:rsidRPr="004B0BAB" w:rsidRDefault="00DE75DF" w:rsidP="008738EB">
            <w:pPr>
              <w:jc w:val="center"/>
              <w:rPr>
                <w:b/>
                <w:bCs/>
                <w:lang w:val="en-US"/>
              </w:rPr>
            </w:pPr>
            <w:r w:rsidRPr="004B0BAB">
              <w:rPr>
                <w:b/>
                <w:bCs/>
                <w:color w:val="000000"/>
                <w:sz w:val="20"/>
                <w:szCs w:val="20"/>
              </w:rPr>
              <w:t>,022</w:t>
            </w:r>
          </w:p>
        </w:tc>
        <w:tc>
          <w:tcPr>
            <w:tcW w:w="1559" w:type="dxa"/>
            <w:tcBorders>
              <w:top w:val="single" w:sz="4" w:space="0" w:color="auto"/>
              <w:left w:val="single" w:sz="4" w:space="0" w:color="auto"/>
              <w:bottom w:val="single" w:sz="4" w:space="0" w:color="auto"/>
              <w:right w:val="single" w:sz="4" w:space="0" w:color="auto"/>
            </w:tcBorders>
          </w:tcPr>
          <w:p w14:paraId="1C22803B" w14:textId="77777777" w:rsidR="00DE75DF" w:rsidRPr="004B0BAB" w:rsidRDefault="00DE75DF" w:rsidP="008738EB">
            <w:pPr>
              <w:jc w:val="center"/>
              <w:rPr>
                <w:lang w:val="en-US"/>
              </w:rPr>
            </w:pPr>
            <w:r w:rsidRPr="004B0BAB">
              <w:rPr>
                <w:color w:val="000000"/>
                <w:sz w:val="20"/>
                <w:szCs w:val="20"/>
              </w:rPr>
              <w:t>3,489</w:t>
            </w:r>
          </w:p>
        </w:tc>
        <w:tc>
          <w:tcPr>
            <w:tcW w:w="1559" w:type="dxa"/>
            <w:tcBorders>
              <w:top w:val="single" w:sz="4" w:space="0" w:color="auto"/>
              <w:left w:val="single" w:sz="4" w:space="0" w:color="auto"/>
              <w:bottom w:val="single" w:sz="4" w:space="0" w:color="auto"/>
              <w:right w:val="single" w:sz="4" w:space="0" w:color="auto"/>
            </w:tcBorders>
          </w:tcPr>
          <w:p w14:paraId="729E232F" w14:textId="77777777" w:rsidR="00DE75DF" w:rsidRPr="004B0BAB" w:rsidRDefault="00DE75DF" w:rsidP="008738EB">
            <w:pPr>
              <w:jc w:val="center"/>
              <w:rPr>
                <w:lang w:val="en-US"/>
              </w:rPr>
            </w:pPr>
            <w:r w:rsidRPr="004B0BAB">
              <w:rPr>
                <w:color w:val="000000"/>
                <w:sz w:val="20"/>
                <w:szCs w:val="20"/>
              </w:rPr>
              <w:t>1,195 - 10,190</w:t>
            </w:r>
          </w:p>
        </w:tc>
        <w:tc>
          <w:tcPr>
            <w:tcW w:w="815" w:type="dxa"/>
          </w:tcPr>
          <w:p w14:paraId="37B8B46A" w14:textId="77777777" w:rsidR="00DE75DF" w:rsidRPr="004B0BAB" w:rsidRDefault="00DE75DF" w:rsidP="008738EB"/>
        </w:tc>
      </w:tr>
      <w:tr w:rsidR="00DE75DF" w:rsidRPr="004B0BAB" w14:paraId="6151F960" w14:textId="77777777" w:rsidTr="008738EB">
        <w:trPr>
          <w:trHeight w:val="364"/>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226FBB97" w14:textId="33CB7B24" w:rsidR="00DE75DF" w:rsidRPr="004B0BAB" w:rsidRDefault="00F80994" w:rsidP="008738EB">
            <w:pPr>
              <w:jc w:val="center"/>
              <w:rPr>
                <w:b/>
                <w:lang w:val="en-GB"/>
              </w:rPr>
            </w:pPr>
            <w:r w:rsidRPr="004B0BAB">
              <w:rPr>
                <w:b/>
                <w:lang w:val="en-GB"/>
              </w:rPr>
              <w:t>Anticoagulants</w:t>
            </w:r>
          </w:p>
          <w:p w14:paraId="337C5D42" w14:textId="77777777" w:rsidR="00DE75DF" w:rsidRPr="004B0BAB" w:rsidRDefault="00DE75DF" w:rsidP="008738EB">
            <w:pPr>
              <w:jc w:val="center"/>
              <w:rPr>
                <w:b/>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1278CE" w14:textId="77777777" w:rsidR="00DE75DF" w:rsidRPr="004B0BAB" w:rsidRDefault="00DE75DF" w:rsidP="008738EB">
            <w:pPr>
              <w:jc w:val="center"/>
              <w:rPr>
                <w:lang w:val="en-US"/>
              </w:rPr>
            </w:pPr>
            <w:r w:rsidRPr="004B0BAB">
              <w:rPr>
                <w:color w:val="000000"/>
                <w:sz w:val="20"/>
                <w:szCs w:val="20"/>
              </w:rPr>
              <w:t>1,401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0B149C7" w14:textId="77777777" w:rsidR="00DE75DF" w:rsidRPr="004B0BAB" w:rsidRDefault="00DE75DF" w:rsidP="008738EB">
            <w:pPr>
              <w:jc w:val="center"/>
              <w:rPr>
                <w:lang w:val="en-US"/>
              </w:rPr>
            </w:pPr>
            <w:r w:rsidRPr="004B0BAB">
              <w:rPr>
                <w:color w:val="000000"/>
                <w:sz w:val="20"/>
                <w:szCs w:val="20"/>
              </w:rPr>
              <w:t>,381</w:t>
            </w:r>
          </w:p>
        </w:tc>
        <w:tc>
          <w:tcPr>
            <w:tcW w:w="1134" w:type="dxa"/>
            <w:tcBorders>
              <w:top w:val="single" w:sz="4" w:space="0" w:color="auto"/>
              <w:left w:val="single" w:sz="4" w:space="0" w:color="auto"/>
              <w:bottom w:val="single" w:sz="4" w:space="0" w:color="auto"/>
              <w:right w:val="single" w:sz="4" w:space="0" w:color="auto"/>
            </w:tcBorders>
          </w:tcPr>
          <w:p w14:paraId="5C685A6B" w14:textId="77777777" w:rsidR="00DE75DF" w:rsidRPr="004B0BAB" w:rsidRDefault="00DE75DF" w:rsidP="008738EB">
            <w:pPr>
              <w:jc w:val="center"/>
              <w:rPr>
                <w:lang w:val="en-US"/>
              </w:rPr>
            </w:pPr>
            <w:r w:rsidRPr="004B0BAB">
              <w:rPr>
                <w:color w:val="000000"/>
                <w:sz w:val="20"/>
                <w:szCs w:val="20"/>
              </w:rPr>
              <w:t>13,535</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A618FEB" w14:textId="77777777" w:rsidR="00DE75DF" w:rsidRPr="004B0BAB" w:rsidRDefault="00DE75DF" w:rsidP="008738EB">
            <w:pPr>
              <w:jc w:val="center"/>
              <w:rPr>
                <w:lang w:val="en-US"/>
              </w:rPr>
            </w:pPr>
            <w:r w:rsidRPr="004B0BAB">
              <w:rPr>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tcPr>
          <w:p w14:paraId="7BDAE410" w14:textId="77777777" w:rsidR="00DE75DF" w:rsidRPr="004B0BAB" w:rsidRDefault="00DE75DF" w:rsidP="008738EB">
            <w:pPr>
              <w:jc w:val="center"/>
              <w:rPr>
                <w:b/>
                <w:bCs/>
                <w:lang w:val="en-US"/>
              </w:rPr>
            </w:pPr>
            <w:r w:rsidRPr="004B0BAB">
              <w:rPr>
                <w:b/>
                <w:bCs/>
                <w:color w:val="000000"/>
                <w:sz w:val="20"/>
                <w:szCs w:val="20"/>
              </w:rPr>
              <w:t>&lt;,001</w:t>
            </w:r>
          </w:p>
        </w:tc>
        <w:tc>
          <w:tcPr>
            <w:tcW w:w="1559" w:type="dxa"/>
            <w:tcBorders>
              <w:top w:val="single" w:sz="4" w:space="0" w:color="auto"/>
              <w:left w:val="single" w:sz="4" w:space="0" w:color="auto"/>
              <w:bottom w:val="single" w:sz="4" w:space="0" w:color="auto"/>
              <w:right w:val="single" w:sz="4" w:space="0" w:color="auto"/>
            </w:tcBorders>
          </w:tcPr>
          <w:p w14:paraId="176C34C6" w14:textId="77777777" w:rsidR="00DE75DF" w:rsidRPr="004B0BAB" w:rsidRDefault="00DE75DF" w:rsidP="008738EB">
            <w:pPr>
              <w:jc w:val="center"/>
              <w:rPr>
                <w:b/>
                <w:bCs/>
                <w:lang w:val="en-US"/>
              </w:rPr>
            </w:pPr>
            <w:r w:rsidRPr="004B0BAB">
              <w:rPr>
                <w:color w:val="000000"/>
                <w:sz w:val="20"/>
                <w:szCs w:val="20"/>
              </w:rPr>
              <w:t>4,057</w:t>
            </w:r>
          </w:p>
        </w:tc>
        <w:tc>
          <w:tcPr>
            <w:tcW w:w="1559" w:type="dxa"/>
            <w:tcBorders>
              <w:top w:val="single" w:sz="4" w:space="0" w:color="auto"/>
              <w:left w:val="single" w:sz="4" w:space="0" w:color="auto"/>
              <w:bottom w:val="single" w:sz="4" w:space="0" w:color="auto"/>
              <w:right w:val="single" w:sz="4" w:space="0" w:color="auto"/>
            </w:tcBorders>
          </w:tcPr>
          <w:p w14:paraId="2D314641" w14:textId="77777777" w:rsidR="00DE75DF" w:rsidRPr="004B0BAB" w:rsidRDefault="00DE75DF" w:rsidP="008738EB">
            <w:pPr>
              <w:jc w:val="center"/>
              <w:rPr>
                <w:b/>
                <w:bCs/>
                <w:lang w:val="en-US"/>
              </w:rPr>
            </w:pPr>
            <w:r w:rsidRPr="004B0BAB">
              <w:rPr>
                <w:color w:val="000000"/>
                <w:sz w:val="20"/>
                <w:szCs w:val="20"/>
              </w:rPr>
              <w:t>1,924 - 8,556</w:t>
            </w:r>
          </w:p>
        </w:tc>
        <w:tc>
          <w:tcPr>
            <w:tcW w:w="815" w:type="dxa"/>
          </w:tcPr>
          <w:p w14:paraId="5660F98A" w14:textId="77777777" w:rsidR="00DE75DF" w:rsidRPr="004B0BAB" w:rsidRDefault="00DE75DF" w:rsidP="008738EB"/>
        </w:tc>
      </w:tr>
      <w:tr w:rsidR="00DE75DF" w:rsidRPr="004B0BAB" w14:paraId="739E978A" w14:textId="77777777" w:rsidTr="008738EB">
        <w:trPr>
          <w:trHeight w:val="364"/>
          <w:jc w:val="center"/>
        </w:trPr>
        <w:tc>
          <w:tcPr>
            <w:tcW w:w="1555" w:type="dxa"/>
            <w:tcBorders>
              <w:top w:val="single" w:sz="4" w:space="0" w:color="auto"/>
              <w:left w:val="single" w:sz="4" w:space="0" w:color="auto"/>
              <w:bottom w:val="single" w:sz="4" w:space="0" w:color="auto"/>
              <w:right w:val="single" w:sz="4" w:space="0" w:color="auto"/>
            </w:tcBorders>
            <w:shd w:val="clear" w:color="auto" w:fill="auto"/>
          </w:tcPr>
          <w:p w14:paraId="20D8B457" w14:textId="77777777" w:rsidR="00DE75DF" w:rsidRPr="004B0BAB" w:rsidRDefault="00DE75DF" w:rsidP="008738EB">
            <w:pPr>
              <w:jc w:val="center"/>
              <w:rPr>
                <w:b/>
                <w:bCs/>
                <w:lang w:val="en-GB"/>
              </w:rPr>
            </w:pPr>
            <w:r w:rsidRPr="004B0BAB">
              <w:rPr>
                <w:b/>
                <w:bCs/>
                <w:color w:val="000000"/>
              </w:rPr>
              <w:t>Intercept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48B26A0" w14:textId="77777777" w:rsidR="00DE75DF" w:rsidRPr="004B0BAB" w:rsidRDefault="00DE75DF" w:rsidP="008738EB">
            <w:pPr>
              <w:jc w:val="center"/>
              <w:rPr>
                <w:lang w:val="en-US"/>
              </w:rPr>
            </w:pPr>
            <w:r w:rsidRPr="004B0BAB">
              <w:rPr>
                <w:color w:val="000000"/>
                <w:sz w:val="20"/>
                <w:szCs w:val="20"/>
              </w:rPr>
              <w:t>-,863</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955AABB" w14:textId="77777777" w:rsidR="00DE75DF" w:rsidRPr="004B0BAB" w:rsidRDefault="00DE75DF" w:rsidP="008738EB">
            <w:pPr>
              <w:jc w:val="center"/>
              <w:rPr>
                <w:lang w:val="en-US"/>
              </w:rPr>
            </w:pPr>
            <w:r w:rsidRPr="004B0BAB">
              <w:rPr>
                <w:color w:val="000000"/>
                <w:sz w:val="20"/>
                <w:szCs w:val="20"/>
              </w:rPr>
              <w:t>,244</w:t>
            </w:r>
          </w:p>
        </w:tc>
        <w:tc>
          <w:tcPr>
            <w:tcW w:w="1134" w:type="dxa"/>
            <w:tcBorders>
              <w:top w:val="single" w:sz="4" w:space="0" w:color="auto"/>
              <w:left w:val="single" w:sz="4" w:space="0" w:color="auto"/>
              <w:bottom w:val="single" w:sz="4" w:space="0" w:color="auto"/>
              <w:right w:val="single" w:sz="4" w:space="0" w:color="auto"/>
            </w:tcBorders>
          </w:tcPr>
          <w:p w14:paraId="4683A345" w14:textId="77777777" w:rsidR="00DE75DF" w:rsidRPr="004B0BAB" w:rsidRDefault="00DE75DF" w:rsidP="008738EB">
            <w:pPr>
              <w:jc w:val="center"/>
              <w:rPr>
                <w:lang w:val="en-US"/>
              </w:rPr>
            </w:pPr>
            <w:r w:rsidRPr="004B0BAB">
              <w:rPr>
                <w:color w:val="000000"/>
                <w:sz w:val="20"/>
                <w:szCs w:val="20"/>
              </w:rPr>
              <w:t>12,467</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1B7804" w14:textId="77777777" w:rsidR="00DE75DF" w:rsidRPr="004B0BAB" w:rsidRDefault="00DE75DF" w:rsidP="008738EB">
            <w:pPr>
              <w:jc w:val="center"/>
              <w:rPr>
                <w:lang w:val="en-US"/>
              </w:rPr>
            </w:pPr>
            <w:r w:rsidRPr="004B0BAB">
              <w:rPr>
                <w:color w:val="000000"/>
                <w:sz w:val="20"/>
                <w:szCs w:val="20"/>
              </w:rPr>
              <w:t>1</w:t>
            </w:r>
          </w:p>
        </w:tc>
        <w:tc>
          <w:tcPr>
            <w:tcW w:w="993" w:type="dxa"/>
            <w:tcBorders>
              <w:top w:val="single" w:sz="4" w:space="0" w:color="auto"/>
              <w:left w:val="single" w:sz="4" w:space="0" w:color="auto"/>
              <w:bottom w:val="single" w:sz="4" w:space="0" w:color="auto"/>
              <w:right w:val="single" w:sz="4" w:space="0" w:color="auto"/>
            </w:tcBorders>
          </w:tcPr>
          <w:p w14:paraId="0FD80527" w14:textId="77777777" w:rsidR="00DE75DF" w:rsidRPr="004B0BAB" w:rsidRDefault="00DE75DF" w:rsidP="008738EB">
            <w:pPr>
              <w:jc w:val="center"/>
              <w:rPr>
                <w:b/>
                <w:bCs/>
                <w:lang w:val="en-US"/>
              </w:rPr>
            </w:pPr>
            <w:r w:rsidRPr="004B0BAB">
              <w:rPr>
                <w:b/>
                <w:bCs/>
                <w:color w:val="000000"/>
                <w:sz w:val="20"/>
                <w:szCs w:val="20"/>
              </w:rPr>
              <w:t>&lt;,001</w:t>
            </w:r>
          </w:p>
        </w:tc>
        <w:tc>
          <w:tcPr>
            <w:tcW w:w="1559" w:type="dxa"/>
            <w:tcBorders>
              <w:top w:val="single" w:sz="4" w:space="0" w:color="auto"/>
              <w:left w:val="single" w:sz="4" w:space="0" w:color="auto"/>
              <w:bottom w:val="single" w:sz="4" w:space="0" w:color="auto"/>
              <w:right w:val="single" w:sz="4" w:space="0" w:color="auto"/>
            </w:tcBorders>
          </w:tcPr>
          <w:p w14:paraId="6D4A5885" w14:textId="77777777" w:rsidR="00DE75DF" w:rsidRPr="004B0BAB" w:rsidRDefault="00DE75DF" w:rsidP="008738EB">
            <w:pPr>
              <w:jc w:val="center"/>
              <w:rPr>
                <w:lang w:val="en-US"/>
              </w:rPr>
            </w:pPr>
            <w:r w:rsidRPr="004B0BAB">
              <w:rPr>
                <w:color w:val="000000"/>
                <w:sz w:val="20"/>
                <w:szCs w:val="20"/>
              </w:rPr>
              <w:t>,422</w:t>
            </w:r>
          </w:p>
        </w:tc>
        <w:tc>
          <w:tcPr>
            <w:tcW w:w="1559" w:type="dxa"/>
            <w:tcBorders>
              <w:top w:val="single" w:sz="4" w:space="0" w:color="auto"/>
              <w:left w:val="single" w:sz="4" w:space="0" w:color="auto"/>
              <w:bottom w:val="single" w:sz="4" w:space="0" w:color="auto"/>
              <w:right w:val="single" w:sz="4" w:space="0" w:color="auto"/>
            </w:tcBorders>
          </w:tcPr>
          <w:p w14:paraId="5832DEBA" w14:textId="77777777" w:rsidR="00DE75DF" w:rsidRPr="004B0BAB" w:rsidRDefault="00DE75DF" w:rsidP="008738EB">
            <w:pPr>
              <w:jc w:val="center"/>
              <w:rPr>
                <w:lang w:val="en-US"/>
              </w:rPr>
            </w:pPr>
          </w:p>
        </w:tc>
        <w:tc>
          <w:tcPr>
            <w:tcW w:w="815" w:type="dxa"/>
          </w:tcPr>
          <w:p w14:paraId="32975B84" w14:textId="77777777" w:rsidR="00DE75DF" w:rsidRPr="004B0BAB" w:rsidRDefault="00DE75DF" w:rsidP="008738EB"/>
        </w:tc>
      </w:tr>
    </w:tbl>
    <w:p w14:paraId="71165D6E" w14:textId="77777777" w:rsidR="004B0BAB" w:rsidRPr="009378E2" w:rsidRDefault="004B0BAB" w:rsidP="004B0BAB">
      <w:pPr>
        <w:jc w:val="both"/>
        <w:rPr>
          <w:sz w:val="20"/>
          <w:szCs w:val="20"/>
          <w:lang w:val="en-US"/>
        </w:rPr>
      </w:pPr>
      <w:r w:rsidRPr="006C4F30">
        <w:rPr>
          <w:sz w:val="20"/>
          <w:szCs w:val="20"/>
          <w:lang w:val="en-US"/>
        </w:rPr>
        <w:t>TJ</w:t>
      </w:r>
      <w:r>
        <w:rPr>
          <w:sz w:val="20"/>
          <w:szCs w:val="20"/>
          <w:lang w:val="en-US"/>
        </w:rPr>
        <w:t xml:space="preserve">A </w:t>
      </w:r>
      <w:r w:rsidRPr="006C4F30">
        <w:rPr>
          <w:sz w:val="20"/>
          <w:szCs w:val="20"/>
          <w:lang w:val="en-US"/>
        </w:rPr>
        <w:t xml:space="preserve">= Total joint </w:t>
      </w:r>
      <w:r>
        <w:rPr>
          <w:sz w:val="20"/>
          <w:szCs w:val="20"/>
          <w:lang w:val="en-US"/>
        </w:rPr>
        <w:t xml:space="preserve">arthroplasty, </w:t>
      </w:r>
      <w:r w:rsidRPr="006C4F30">
        <w:rPr>
          <w:sz w:val="20"/>
          <w:szCs w:val="20"/>
          <w:lang w:val="en-US"/>
        </w:rPr>
        <w:t>T</w:t>
      </w:r>
      <w:r>
        <w:rPr>
          <w:sz w:val="20"/>
          <w:szCs w:val="20"/>
          <w:lang w:val="en-US"/>
        </w:rPr>
        <w:t xml:space="preserve">HA </w:t>
      </w:r>
      <w:r w:rsidRPr="006C4F30">
        <w:rPr>
          <w:sz w:val="20"/>
          <w:szCs w:val="20"/>
          <w:lang w:val="en-US"/>
        </w:rPr>
        <w:t xml:space="preserve">= Total </w:t>
      </w:r>
      <w:r>
        <w:rPr>
          <w:sz w:val="20"/>
          <w:szCs w:val="20"/>
          <w:lang w:val="en-US"/>
        </w:rPr>
        <w:t>hip</w:t>
      </w:r>
      <w:r w:rsidRPr="006C4F30">
        <w:rPr>
          <w:sz w:val="20"/>
          <w:szCs w:val="20"/>
          <w:lang w:val="en-US"/>
        </w:rPr>
        <w:t xml:space="preserve"> </w:t>
      </w:r>
      <w:r>
        <w:rPr>
          <w:sz w:val="20"/>
          <w:szCs w:val="20"/>
          <w:lang w:val="en-US"/>
        </w:rPr>
        <w:t xml:space="preserve">arthroplasty, </w:t>
      </w:r>
      <w:r w:rsidRPr="006C4F30">
        <w:rPr>
          <w:sz w:val="20"/>
          <w:szCs w:val="20"/>
          <w:lang w:val="en-US"/>
        </w:rPr>
        <w:t>T</w:t>
      </w:r>
      <w:r>
        <w:rPr>
          <w:sz w:val="20"/>
          <w:szCs w:val="20"/>
          <w:lang w:val="en-US"/>
        </w:rPr>
        <w:t xml:space="preserve">KA </w:t>
      </w:r>
      <w:r w:rsidRPr="006C4F30">
        <w:rPr>
          <w:sz w:val="20"/>
          <w:szCs w:val="20"/>
          <w:lang w:val="en-US"/>
        </w:rPr>
        <w:t xml:space="preserve">= Total </w:t>
      </w:r>
      <w:r>
        <w:rPr>
          <w:sz w:val="20"/>
          <w:szCs w:val="20"/>
          <w:lang w:val="en-US"/>
        </w:rPr>
        <w:t>knee</w:t>
      </w:r>
      <w:r w:rsidRPr="006C4F30">
        <w:rPr>
          <w:sz w:val="20"/>
          <w:szCs w:val="20"/>
          <w:lang w:val="en-US"/>
        </w:rPr>
        <w:t xml:space="preserve"> </w:t>
      </w:r>
      <w:r>
        <w:rPr>
          <w:sz w:val="20"/>
          <w:szCs w:val="20"/>
          <w:lang w:val="en-US"/>
        </w:rPr>
        <w:t>arthroplasty, Clavien-Dindo IV (CD°IV) = life threatening complications l</w:t>
      </w:r>
      <w:r w:rsidRPr="00040356">
        <w:rPr>
          <w:sz w:val="20"/>
          <w:szCs w:val="20"/>
          <w:lang w:val="en-US"/>
        </w:rPr>
        <w:t>eading to transfer to an intermediate care unit or intensive care unit</w:t>
      </w:r>
      <w:r>
        <w:rPr>
          <w:sz w:val="20"/>
          <w:szCs w:val="20"/>
          <w:lang w:val="en-US"/>
        </w:rPr>
        <w:t xml:space="preserve">, </w:t>
      </w:r>
      <w:r>
        <w:rPr>
          <w:sz w:val="20"/>
          <w:szCs w:val="20"/>
          <w:lang w:val="en-GB"/>
        </w:rPr>
        <w:t xml:space="preserve">Secondary diagnoses = </w:t>
      </w:r>
      <w:r w:rsidRPr="008262B3">
        <w:rPr>
          <w:sz w:val="20"/>
          <w:szCs w:val="20"/>
          <w:lang w:val="en-GB"/>
        </w:rPr>
        <w:t>pre-existing preoperative secondary diagnoses</w:t>
      </w:r>
      <w:r w:rsidRPr="009378E2">
        <w:rPr>
          <w:sz w:val="20"/>
          <w:szCs w:val="20"/>
          <w:lang w:val="en-US"/>
        </w:rPr>
        <w:t xml:space="preserve">, bold values = p ≤ 0.05; </w:t>
      </w:r>
    </w:p>
    <w:p w14:paraId="3C003034" w14:textId="26287901" w:rsidR="00DE75DF" w:rsidRPr="005B1F67" w:rsidRDefault="00DE75DF" w:rsidP="005B1F67">
      <w:pPr>
        <w:spacing w:line="480" w:lineRule="auto"/>
        <w:jc w:val="both"/>
        <w:rPr>
          <w:lang w:val="en-US"/>
        </w:rPr>
      </w:pPr>
    </w:p>
    <w:sectPr w:rsidR="00DE75DF" w:rsidRPr="005B1F67" w:rsidSect="00571E7E">
      <w:footerReference w:type="even" r:id="rId12"/>
      <w:footerReference w:type="default" r:id="rId13"/>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27870" w14:textId="77777777" w:rsidR="00EE00F7" w:rsidRDefault="00EE00F7" w:rsidP="005E1452">
      <w:r>
        <w:separator/>
      </w:r>
    </w:p>
  </w:endnote>
  <w:endnote w:type="continuationSeparator" w:id="0">
    <w:p w14:paraId="7B5577BF" w14:textId="77777777" w:rsidR="00EE00F7" w:rsidRDefault="00EE00F7" w:rsidP="005E1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957450936"/>
      <w:docPartObj>
        <w:docPartGallery w:val="Page Numbers (Bottom of Page)"/>
        <w:docPartUnique/>
      </w:docPartObj>
    </w:sdtPr>
    <w:sdtContent>
      <w:p w14:paraId="70FD36D8" w14:textId="2879C1DA" w:rsidR="003A7465" w:rsidRDefault="003A7465" w:rsidP="00253AFE">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90E3467" w14:textId="77777777" w:rsidR="003A7465" w:rsidRDefault="003A746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986231405"/>
      <w:docPartObj>
        <w:docPartGallery w:val="Page Numbers (Bottom of Page)"/>
        <w:docPartUnique/>
      </w:docPartObj>
    </w:sdtPr>
    <w:sdtContent>
      <w:p w14:paraId="4457C341" w14:textId="04E9AE23" w:rsidR="003A7465" w:rsidRDefault="003A7465" w:rsidP="00253AFE">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sidR="00F3724D">
          <w:rPr>
            <w:rStyle w:val="Seitenzahl"/>
            <w:noProof/>
          </w:rPr>
          <w:t>25</w:t>
        </w:r>
        <w:r>
          <w:rPr>
            <w:rStyle w:val="Seitenzahl"/>
          </w:rPr>
          <w:fldChar w:fldCharType="end"/>
        </w:r>
      </w:p>
    </w:sdtContent>
  </w:sdt>
  <w:p w14:paraId="1B0C5CFB" w14:textId="77777777" w:rsidR="003A7465" w:rsidRDefault="003A746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8638E" w14:textId="77777777" w:rsidR="00EE00F7" w:rsidRDefault="00EE00F7" w:rsidP="005E1452">
      <w:r>
        <w:separator/>
      </w:r>
    </w:p>
  </w:footnote>
  <w:footnote w:type="continuationSeparator" w:id="0">
    <w:p w14:paraId="22150CF9" w14:textId="77777777" w:rsidR="00EE00F7" w:rsidRDefault="00EE00F7" w:rsidP="005E1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B4566"/>
    <w:multiLevelType w:val="hybridMultilevel"/>
    <w:tmpl w:val="6B703C8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C350EF"/>
    <w:multiLevelType w:val="hybridMultilevel"/>
    <w:tmpl w:val="284C3254"/>
    <w:lvl w:ilvl="0" w:tplc="159EC594">
      <w:start w:val="1"/>
      <w:numFmt w:val="bullet"/>
      <w:lvlText w:val=""/>
      <w:lvlJc w:val="left"/>
      <w:pPr>
        <w:tabs>
          <w:tab w:val="num" w:pos="720"/>
        </w:tabs>
        <w:ind w:left="720" w:hanging="360"/>
      </w:pPr>
      <w:rPr>
        <w:rFonts w:ascii="Symbol" w:hAnsi="Symbol" w:hint="default"/>
      </w:rPr>
    </w:lvl>
    <w:lvl w:ilvl="1" w:tplc="73669A92" w:tentative="1">
      <w:start w:val="1"/>
      <w:numFmt w:val="bullet"/>
      <w:lvlText w:val=""/>
      <w:lvlJc w:val="left"/>
      <w:pPr>
        <w:tabs>
          <w:tab w:val="num" w:pos="1440"/>
        </w:tabs>
        <w:ind w:left="1440" w:hanging="360"/>
      </w:pPr>
      <w:rPr>
        <w:rFonts w:ascii="Symbol" w:hAnsi="Symbol" w:hint="default"/>
      </w:rPr>
    </w:lvl>
    <w:lvl w:ilvl="2" w:tplc="7BBA26EC" w:tentative="1">
      <w:start w:val="1"/>
      <w:numFmt w:val="bullet"/>
      <w:lvlText w:val=""/>
      <w:lvlJc w:val="left"/>
      <w:pPr>
        <w:tabs>
          <w:tab w:val="num" w:pos="2160"/>
        </w:tabs>
        <w:ind w:left="2160" w:hanging="360"/>
      </w:pPr>
      <w:rPr>
        <w:rFonts w:ascii="Symbol" w:hAnsi="Symbol" w:hint="default"/>
      </w:rPr>
    </w:lvl>
    <w:lvl w:ilvl="3" w:tplc="ACF6EA0A" w:tentative="1">
      <w:start w:val="1"/>
      <w:numFmt w:val="bullet"/>
      <w:lvlText w:val=""/>
      <w:lvlJc w:val="left"/>
      <w:pPr>
        <w:tabs>
          <w:tab w:val="num" w:pos="2880"/>
        </w:tabs>
        <w:ind w:left="2880" w:hanging="360"/>
      </w:pPr>
      <w:rPr>
        <w:rFonts w:ascii="Symbol" w:hAnsi="Symbol" w:hint="default"/>
      </w:rPr>
    </w:lvl>
    <w:lvl w:ilvl="4" w:tplc="49D4CBE2" w:tentative="1">
      <w:start w:val="1"/>
      <w:numFmt w:val="bullet"/>
      <w:lvlText w:val=""/>
      <w:lvlJc w:val="left"/>
      <w:pPr>
        <w:tabs>
          <w:tab w:val="num" w:pos="3600"/>
        </w:tabs>
        <w:ind w:left="3600" w:hanging="360"/>
      </w:pPr>
      <w:rPr>
        <w:rFonts w:ascii="Symbol" w:hAnsi="Symbol" w:hint="default"/>
      </w:rPr>
    </w:lvl>
    <w:lvl w:ilvl="5" w:tplc="23782A42" w:tentative="1">
      <w:start w:val="1"/>
      <w:numFmt w:val="bullet"/>
      <w:lvlText w:val=""/>
      <w:lvlJc w:val="left"/>
      <w:pPr>
        <w:tabs>
          <w:tab w:val="num" w:pos="4320"/>
        </w:tabs>
        <w:ind w:left="4320" w:hanging="360"/>
      </w:pPr>
      <w:rPr>
        <w:rFonts w:ascii="Symbol" w:hAnsi="Symbol" w:hint="default"/>
      </w:rPr>
    </w:lvl>
    <w:lvl w:ilvl="6" w:tplc="8CF2C614" w:tentative="1">
      <w:start w:val="1"/>
      <w:numFmt w:val="bullet"/>
      <w:lvlText w:val=""/>
      <w:lvlJc w:val="left"/>
      <w:pPr>
        <w:tabs>
          <w:tab w:val="num" w:pos="5040"/>
        </w:tabs>
        <w:ind w:left="5040" w:hanging="360"/>
      </w:pPr>
      <w:rPr>
        <w:rFonts w:ascii="Symbol" w:hAnsi="Symbol" w:hint="default"/>
      </w:rPr>
    </w:lvl>
    <w:lvl w:ilvl="7" w:tplc="78FE3F06" w:tentative="1">
      <w:start w:val="1"/>
      <w:numFmt w:val="bullet"/>
      <w:lvlText w:val=""/>
      <w:lvlJc w:val="left"/>
      <w:pPr>
        <w:tabs>
          <w:tab w:val="num" w:pos="5760"/>
        </w:tabs>
        <w:ind w:left="5760" w:hanging="360"/>
      </w:pPr>
      <w:rPr>
        <w:rFonts w:ascii="Symbol" w:hAnsi="Symbol" w:hint="default"/>
      </w:rPr>
    </w:lvl>
    <w:lvl w:ilvl="8" w:tplc="1E5AC8C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86A0BEA"/>
    <w:multiLevelType w:val="multilevel"/>
    <w:tmpl w:val="82AEF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F35B8"/>
    <w:multiLevelType w:val="hybridMultilevel"/>
    <w:tmpl w:val="1D06EB52"/>
    <w:lvl w:ilvl="0" w:tplc="6B5E53E2">
      <w:start w:val="1"/>
      <w:numFmt w:val="bullet"/>
      <w:lvlText w:val=""/>
      <w:lvlJc w:val="left"/>
      <w:pPr>
        <w:tabs>
          <w:tab w:val="num" w:pos="720"/>
        </w:tabs>
        <w:ind w:left="720" w:hanging="360"/>
      </w:pPr>
      <w:rPr>
        <w:rFonts w:ascii="Symbol" w:hAnsi="Symbol" w:hint="default"/>
      </w:rPr>
    </w:lvl>
    <w:lvl w:ilvl="1" w:tplc="A106CCBA" w:tentative="1">
      <w:start w:val="1"/>
      <w:numFmt w:val="bullet"/>
      <w:lvlText w:val=""/>
      <w:lvlJc w:val="left"/>
      <w:pPr>
        <w:tabs>
          <w:tab w:val="num" w:pos="1440"/>
        </w:tabs>
        <w:ind w:left="1440" w:hanging="360"/>
      </w:pPr>
      <w:rPr>
        <w:rFonts w:ascii="Symbol" w:hAnsi="Symbol" w:hint="default"/>
      </w:rPr>
    </w:lvl>
    <w:lvl w:ilvl="2" w:tplc="9FA4FCAA" w:tentative="1">
      <w:start w:val="1"/>
      <w:numFmt w:val="bullet"/>
      <w:lvlText w:val=""/>
      <w:lvlJc w:val="left"/>
      <w:pPr>
        <w:tabs>
          <w:tab w:val="num" w:pos="2160"/>
        </w:tabs>
        <w:ind w:left="2160" w:hanging="360"/>
      </w:pPr>
      <w:rPr>
        <w:rFonts w:ascii="Symbol" w:hAnsi="Symbol" w:hint="default"/>
      </w:rPr>
    </w:lvl>
    <w:lvl w:ilvl="3" w:tplc="B742EED4" w:tentative="1">
      <w:start w:val="1"/>
      <w:numFmt w:val="bullet"/>
      <w:lvlText w:val=""/>
      <w:lvlJc w:val="left"/>
      <w:pPr>
        <w:tabs>
          <w:tab w:val="num" w:pos="2880"/>
        </w:tabs>
        <w:ind w:left="2880" w:hanging="360"/>
      </w:pPr>
      <w:rPr>
        <w:rFonts w:ascii="Symbol" w:hAnsi="Symbol" w:hint="default"/>
      </w:rPr>
    </w:lvl>
    <w:lvl w:ilvl="4" w:tplc="00CAAD16" w:tentative="1">
      <w:start w:val="1"/>
      <w:numFmt w:val="bullet"/>
      <w:lvlText w:val=""/>
      <w:lvlJc w:val="left"/>
      <w:pPr>
        <w:tabs>
          <w:tab w:val="num" w:pos="3600"/>
        </w:tabs>
        <w:ind w:left="3600" w:hanging="360"/>
      </w:pPr>
      <w:rPr>
        <w:rFonts w:ascii="Symbol" w:hAnsi="Symbol" w:hint="default"/>
      </w:rPr>
    </w:lvl>
    <w:lvl w:ilvl="5" w:tplc="D36ED0DA" w:tentative="1">
      <w:start w:val="1"/>
      <w:numFmt w:val="bullet"/>
      <w:lvlText w:val=""/>
      <w:lvlJc w:val="left"/>
      <w:pPr>
        <w:tabs>
          <w:tab w:val="num" w:pos="4320"/>
        </w:tabs>
        <w:ind w:left="4320" w:hanging="360"/>
      </w:pPr>
      <w:rPr>
        <w:rFonts w:ascii="Symbol" w:hAnsi="Symbol" w:hint="default"/>
      </w:rPr>
    </w:lvl>
    <w:lvl w:ilvl="6" w:tplc="C52EE862" w:tentative="1">
      <w:start w:val="1"/>
      <w:numFmt w:val="bullet"/>
      <w:lvlText w:val=""/>
      <w:lvlJc w:val="left"/>
      <w:pPr>
        <w:tabs>
          <w:tab w:val="num" w:pos="5040"/>
        </w:tabs>
        <w:ind w:left="5040" w:hanging="360"/>
      </w:pPr>
      <w:rPr>
        <w:rFonts w:ascii="Symbol" w:hAnsi="Symbol" w:hint="default"/>
      </w:rPr>
    </w:lvl>
    <w:lvl w:ilvl="7" w:tplc="A97C64D2" w:tentative="1">
      <w:start w:val="1"/>
      <w:numFmt w:val="bullet"/>
      <w:lvlText w:val=""/>
      <w:lvlJc w:val="left"/>
      <w:pPr>
        <w:tabs>
          <w:tab w:val="num" w:pos="5760"/>
        </w:tabs>
        <w:ind w:left="5760" w:hanging="360"/>
      </w:pPr>
      <w:rPr>
        <w:rFonts w:ascii="Symbol" w:hAnsi="Symbol" w:hint="default"/>
      </w:rPr>
    </w:lvl>
    <w:lvl w:ilvl="8" w:tplc="4630F650"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7FC66FC"/>
    <w:multiLevelType w:val="hybridMultilevel"/>
    <w:tmpl w:val="26B2F5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9C3055"/>
    <w:multiLevelType w:val="hybridMultilevel"/>
    <w:tmpl w:val="D5022DC0"/>
    <w:lvl w:ilvl="0" w:tplc="917CA890">
      <w:start w:val="1"/>
      <w:numFmt w:val="bullet"/>
      <w:lvlText w:val="•"/>
      <w:lvlJc w:val="left"/>
      <w:pPr>
        <w:tabs>
          <w:tab w:val="num" w:pos="720"/>
        </w:tabs>
        <w:ind w:left="720" w:hanging="360"/>
      </w:pPr>
      <w:rPr>
        <w:rFonts w:ascii="Arial" w:hAnsi="Arial" w:hint="default"/>
      </w:rPr>
    </w:lvl>
    <w:lvl w:ilvl="1" w:tplc="4194305E" w:tentative="1">
      <w:start w:val="1"/>
      <w:numFmt w:val="bullet"/>
      <w:lvlText w:val="•"/>
      <w:lvlJc w:val="left"/>
      <w:pPr>
        <w:tabs>
          <w:tab w:val="num" w:pos="1440"/>
        </w:tabs>
        <w:ind w:left="1440" w:hanging="360"/>
      </w:pPr>
      <w:rPr>
        <w:rFonts w:ascii="Arial" w:hAnsi="Arial" w:hint="default"/>
      </w:rPr>
    </w:lvl>
    <w:lvl w:ilvl="2" w:tplc="E138A298" w:tentative="1">
      <w:start w:val="1"/>
      <w:numFmt w:val="bullet"/>
      <w:lvlText w:val="•"/>
      <w:lvlJc w:val="left"/>
      <w:pPr>
        <w:tabs>
          <w:tab w:val="num" w:pos="2160"/>
        </w:tabs>
        <w:ind w:left="2160" w:hanging="360"/>
      </w:pPr>
      <w:rPr>
        <w:rFonts w:ascii="Arial" w:hAnsi="Arial" w:hint="default"/>
      </w:rPr>
    </w:lvl>
    <w:lvl w:ilvl="3" w:tplc="41C2284E" w:tentative="1">
      <w:start w:val="1"/>
      <w:numFmt w:val="bullet"/>
      <w:lvlText w:val="•"/>
      <w:lvlJc w:val="left"/>
      <w:pPr>
        <w:tabs>
          <w:tab w:val="num" w:pos="2880"/>
        </w:tabs>
        <w:ind w:left="2880" w:hanging="360"/>
      </w:pPr>
      <w:rPr>
        <w:rFonts w:ascii="Arial" w:hAnsi="Arial" w:hint="default"/>
      </w:rPr>
    </w:lvl>
    <w:lvl w:ilvl="4" w:tplc="A06CC968" w:tentative="1">
      <w:start w:val="1"/>
      <w:numFmt w:val="bullet"/>
      <w:lvlText w:val="•"/>
      <w:lvlJc w:val="left"/>
      <w:pPr>
        <w:tabs>
          <w:tab w:val="num" w:pos="3600"/>
        </w:tabs>
        <w:ind w:left="3600" w:hanging="360"/>
      </w:pPr>
      <w:rPr>
        <w:rFonts w:ascii="Arial" w:hAnsi="Arial" w:hint="default"/>
      </w:rPr>
    </w:lvl>
    <w:lvl w:ilvl="5" w:tplc="3D52CB82" w:tentative="1">
      <w:start w:val="1"/>
      <w:numFmt w:val="bullet"/>
      <w:lvlText w:val="•"/>
      <w:lvlJc w:val="left"/>
      <w:pPr>
        <w:tabs>
          <w:tab w:val="num" w:pos="4320"/>
        </w:tabs>
        <w:ind w:left="4320" w:hanging="360"/>
      </w:pPr>
      <w:rPr>
        <w:rFonts w:ascii="Arial" w:hAnsi="Arial" w:hint="default"/>
      </w:rPr>
    </w:lvl>
    <w:lvl w:ilvl="6" w:tplc="BE80E4E2" w:tentative="1">
      <w:start w:val="1"/>
      <w:numFmt w:val="bullet"/>
      <w:lvlText w:val="•"/>
      <w:lvlJc w:val="left"/>
      <w:pPr>
        <w:tabs>
          <w:tab w:val="num" w:pos="5040"/>
        </w:tabs>
        <w:ind w:left="5040" w:hanging="360"/>
      </w:pPr>
      <w:rPr>
        <w:rFonts w:ascii="Arial" w:hAnsi="Arial" w:hint="default"/>
      </w:rPr>
    </w:lvl>
    <w:lvl w:ilvl="7" w:tplc="4C28F3F6" w:tentative="1">
      <w:start w:val="1"/>
      <w:numFmt w:val="bullet"/>
      <w:lvlText w:val="•"/>
      <w:lvlJc w:val="left"/>
      <w:pPr>
        <w:tabs>
          <w:tab w:val="num" w:pos="5760"/>
        </w:tabs>
        <w:ind w:left="5760" w:hanging="360"/>
      </w:pPr>
      <w:rPr>
        <w:rFonts w:ascii="Arial" w:hAnsi="Arial" w:hint="default"/>
      </w:rPr>
    </w:lvl>
    <w:lvl w:ilvl="8" w:tplc="EEDABCD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712290F"/>
    <w:multiLevelType w:val="hybridMultilevel"/>
    <w:tmpl w:val="813EB5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0185250"/>
    <w:multiLevelType w:val="multilevel"/>
    <w:tmpl w:val="027CB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8E1E0B"/>
    <w:multiLevelType w:val="hybridMultilevel"/>
    <w:tmpl w:val="97786D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8863A87"/>
    <w:multiLevelType w:val="hybridMultilevel"/>
    <w:tmpl w:val="52E8F29A"/>
    <w:lvl w:ilvl="0" w:tplc="BBA2C7F6">
      <w:start w:val="3"/>
      <w:numFmt w:val="bullet"/>
      <w:lvlText w:val=""/>
      <w:lvlJc w:val="left"/>
      <w:pPr>
        <w:ind w:left="720" w:hanging="360"/>
      </w:pPr>
      <w:rPr>
        <w:rFonts w:ascii="Wingdings" w:eastAsia="Times New Roman" w:hAnsi="Wingdings" w:cs="Times New Roman" w:hint="default"/>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A0B026B"/>
    <w:multiLevelType w:val="hybridMultilevel"/>
    <w:tmpl w:val="0748966E"/>
    <w:lvl w:ilvl="0" w:tplc="61FC5F68">
      <w:start w:val="1"/>
      <w:numFmt w:val="bullet"/>
      <w:lvlText w:val=""/>
      <w:lvlJc w:val="left"/>
      <w:pPr>
        <w:tabs>
          <w:tab w:val="num" w:pos="720"/>
        </w:tabs>
        <w:ind w:left="720" w:hanging="360"/>
      </w:pPr>
      <w:rPr>
        <w:rFonts w:ascii="Symbol" w:hAnsi="Symbol" w:hint="default"/>
      </w:rPr>
    </w:lvl>
    <w:lvl w:ilvl="1" w:tplc="A3600542" w:tentative="1">
      <w:start w:val="1"/>
      <w:numFmt w:val="bullet"/>
      <w:lvlText w:val=""/>
      <w:lvlJc w:val="left"/>
      <w:pPr>
        <w:tabs>
          <w:tab w:val="num" w:pos="1440"/>
        </w:tabs>
        <w:ind w:left="1440" w:hanging="360"/>
      </w:pPr>
      <w:rPr>
        <w:rFonts w:ascii="Symbol" w:hAnsi="Symbol" w:hint="default"/>
      </w:rPr>
    </w:lvl>
    <w:lvl w:ilvl="2" w:tplc="301C26AA" w:tentative="1">
      <w:start w:val="1"/>
      <w:numFmt w:val="bullet"/>
      <w:lvlText w:val=""/>
      <w:lvlJc w:val="left"/>
      <w:pPr>
        <w:tabs>
          <w:tab w:val="num" w:pos="2160"/>
        </w:tabs>
        <w:ind w:left="2160" w:hanging="360"/>
      </w:pPr>
      <w:rPr>
        <w:rFonts w:ascii="Symbol" w:hAnsi="Symbol" w:hint="default"/>
      </w:rPr>
    </w:lvl>
    <w:lvl w:ilvl="3" w:tplc="BD82D7AA" w:tentative="1">
      <w:start w:val="1"/>
      <w:numFmt w:val="bullet"/>
      <w:lvlText w:val=""/>
      <w:lvlJc w:val="left"/>
      <w:pPr>
        <w:tabs>
          <w:tab w:val="num" w:pos="2880"/>
        </w:tabs>
        <w:ind w:left="2880" w:hanging="360"/>
      </w:pPr>
      <w:rPr>
        <w:rFonts w:ascii="Symbol" w:hAnsi="Symbol" w:hint="default"/>
      </w:rPr>
    </w:lvl>
    <w:lvl w:ilvl="4" w:tplc="3326BB88" w:tentative="1">
      <w:start w:val="1"/>
      <w:numFmt w:val="bullet"/>
      <w:lvlText w:val=""/>
      <w:lvlJc w:val="left"/>
      <w:pPr>
        <w:tabs>
          <w:tab w:val="num" w:pos="3600"/>
        </w:tabs>
        <w:ind w:left="3600" w:hanging="360"/>
      </w:pPr>
      <w:rPr>
        <w:rFonts w:ascii="Symbol" w:hAnsi="Symbol" w:hint="default"/>
      </w:rPr>
    </w:lvl>
    <w:lvl w:ilvl="5" w:tplc="FF8C6030" w:tentative="1">
      <w:start w:val="1"/>
      <w:numFmt w:val="bullet"/>
      <w:lvlText w:val=""/>
      <w:lvlJc w:val="left"/>
      <w:pPr>
        <w:tabs>
          <w:tab w:val="num" w:pos="4320"/>
        </w:tabs>
        <w:ind w:left="4320" w:hanging="360"/>
      </w:pPr>
      <w:rPr>
        <w:rFonts w:ascii="Symbol" w:hAnsi="Symbol" w:hint="default"/>
      </w:rPr>
    </w:lvl>
    <w:lvl w:ilvl="6" w:tplc="80269D94" w:tentative="1">
      <w:start w:val="1"/>
      <w:numFmt w:val="bullet"/>
      <w:lvlText w:val=""/>
      <w:lvlJc w:val="left"/>
      <w:pPr>
        <w:tabs>
          <w:tab w:val="num" w:pos="5040"/>
        </w:tabs>
        <w:ind w:left="5040" w:hanging="360"/>
      </w:pPr>
      <w:rPr>
        <w:rFonts w:ascii="Symbol" w:hAnsi="Symbol" w:hint="default"/>
      </w:rPr>
    </w:lvl>
    <w:lvl w:ilvl="7" w:tplc="E718386E" w:tentative="1">
      <w:start w:val="1"/>
      <w:numFmt w:val="bullet"/>
      <w:lvlText w:val=""/>
      <w:lvlJc w:val="left"/>
      <w:pPr>
        <w:tabs>
          <w:tab w:val="num" w:pos="5760"/>
        </w:tabs>
        <w:ind w:left="5760" w:hanging="360"/>
      </w:pPr>
      <w:rPr>
        <w:rFonts w:ascii="Symbol" w:hAnsi="Symbol" w:hint="default"/>
      </w:rPr>
    </w:lvl>
    <w:lvl w:ilvl="8" w:tplc="5BFE753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6A7439F"/>
    <w:multiLevelType w:val="hybridMultilevel"/>
    <w:tmpl w:val="94842C4E"/>
    <w:lvl w:ilvl="0" w:tplc="8042D0CA">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8C274C9"/>
    <w:multiLevelType w:val="multilevel"/>
    <w:tmpl w:val="1D023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A68162E"/>
    <w:multiLevelType w:val="hybridMultilevel"/>
    <w:tmpl w:val="2A9C2CCA"/>
    <w:lvl w:ilvl="0" w:tplc="04070001">
      <w:start w:val="1"/>
      <w:numFmt w:val="bullet"/>
      <w:lvlText w:val=""/>
      <w:lvlJc w:val="left"/>
      <w:pPr>
        <w:ind w:left="1420" w:hanging="360"/>
      </w:pPr>
      <w:rPr>
        <w:rFonts w:ascii="Symbol" w:hAnsi="Symbol" w:hint="default"/>
      </w:rPr>
    </w:lvl>
    <w:lvl w:ilvl="1" w:tplc="04070003" w:tentative="1">
      <w:start w:val="1"/>
      <w:numFmt w:val="bullet"/>
      <w:lvlText w:val="o"/>
      <w:lvlJc w:val="left"/>
      <w:pPr>
        <w:ind w:left="2140" w:hanging="360"/>
      </w:pPr>
      <w:rPr>
        <w:rFonts w:ascii="Courier New" w:hAnsi="Courier New" w:hint="default"/>
      </w:rPr>
    </w:lvl>
    <w:lvl w:ilvl="2" w:tplc="04070005" w:tentative="1">
      <w:start w:val="1"/>
      <w:numFmt w:val="bullet"/>
      <w:lvlText w:val=""/>
      <w:lvlJc w:val="left"/>
      <w:pPr>
        <w:ind w:left="2860" w:hanging="360"/>
      </w:pPr>
      <w:rPr>
        <w:rFonts w:ascii="Wingdings" w:hAnsi="Wingdings" w:hint="default"/>
      </w:rPr>
    </w:lvl>
    <w:lvl w:ilvl="3" w:tplc="04070001" w:tentative="1">
      <w:start w:val="1"/>
      <w:numFmt w:val="bullet"/>
      <w:lvlText w:val=""/>
      <w:lvlJc w:val="left"/>
      <w:pPr>
        <w:ind w:left="3580" w:hanging="360"/>
      </w:pPr>
      <w:rPr>
        <w:rFonts w:ascii="Symbol" w:hAnsi="Symbol" w:hint="default"/>
      </w:rPr>
    </w:lvl>
    <w:lvl w:ilvl="4" w:tplc="04070003" w:tentative="1">
      <w:start w:val="1"/>
      <w:numFmt w:val="bullet"/>
      <w:lvlText w:val="o"/>
      <w:lvlJc w:val="left"/>
      <w:pPr>
        <w:ind w:left="4300" w:hanging="360"/>
      </w:pPr>
      <w:rPr>
        <w:rFonts w:ascii="Courier New" w:hAnsi="Courier New" w:hint="default"/>
      </w:rPr>
    </w:lvl>
    <w:lvl w:ilvl="5" w:tplc="04070005" w:tentative="1">
      <w:start w:val="1"/>
      <w:numFmt w:val="bullet"/>
      <w:lvlText w:val=""/>
      <w:lvlJc w:val="left"/>
      <w:pPr>
        <w:ind w:left="5020" w:hanging="360"/>
      </w:pPr>
      <w:rPr>
        <w:rFonts w:ascii="Wingdings" w:hAnsi="Wingdings" w:hint="default"/>
      </w:rPr>
    </w:lvl>
    <w:lvl w:ilvl="6" w:tplc="04070001" w:tentative="1">
      <w:start w:val="1"/>
      <w:numFmt w:val="bullet"/>
      <w:lvlText w:val=""/>
      <w:lvlJc w:val="left"/>
      <w:pPr>
        <w:ind w:left="5740" w:hanging="360"/>
      </w:pPr>
      <w:rPr>
        <w:rFonts w:ascii="Symbol" w:hAnsi="Symbol" w:hint="default"/>
      </w:rPr>
    </w:lvl>
    <w:lvl w:ilvl="7" w:tplc="04070003" w:tentative="1">
      <w:start w:val="1"/>
      <w:numFmt w:val="bullet"/>
      <w:lvlText w:val="o"/>
      <w:lvlJc w:val="left"/>
      <w:pPr>
        <w:ind w:left="6460" w:hanging="360"/>
      </w:pPr>
      <w:rPr>
        <w:rFonts w:ascii="Courier New" w:hAnsi="Courier New" w:hint="default"/>
      </w:rPr>
    </w:lvl>
    <w:lvl w:ilvl="8" w:tplc="04070005" w:tentative="1">
      <w:start w:val="1"/>
      <w:numFmt w:val="bullet"/>
      <w:lvlText w:val=""/>
      <w:lvlJc w:val="left"/>
      <w:pPr>
        <w:ind w:left="7180" w:hanging="360"/>
      </w:pPr>
      <w:rPr>
        <w:rFonts w:ascii="Wingdings" w:hAnsi="Wingdings" w:hint="default"/>
      </w:rPr>
    </w:lvl>
  </w:abstractNum>
  <w:abstractNum w:abstractNumId="14" w15:restartNumberingAfterBreak="0">
    <w:nsid w:val="65AE18ED"/>
    <w:multiLevelType w:val="multilevel"/>
    <w:tmpl w:val="04EAF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1226E6"/>
    <w:multiLevelType w:val="hybridMultilevel"/>
    <w:tmpl w:val="B4489D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C947B03"/>
    <w:multiLevelType w:val="hybridMultilevel"/>
    <w:tmpl w:val="C8249F98"/>
    <w:lvl w:ilvl="0" w:tplc="215C0698">
      <w:start w:val="1"/>
      <w:numFmt w:val="bullet"/>
      <w:lvlText w:val="•"/>
      <w:lvlJc w:val="left"/>
      <w:pPr>
        <w:tabs>
          <w:tab w:val="num" w:pos="720"/>
        </w:tabs>
        <w:ind w:left="720" w:hanging="360"/>
      </w:pPr>
      <w:rPr>
        <w:rFonts w:ascii="Arial" w:hAnsi="Arial" w:hint="default"/>
      </w:rPr>
    </w:lvl>
    <w:lvl w:ilvl="1" w:tplc="722A0EBE" w:tentative="1">
      <w:start w:val="1"/>
      <w:numFmt w:val="bullet"/>
      <w:lvlText w:val="•"/>
      <w:lvlJc w:val="left"/>
      <w:pPr>
        <w:tabs>
          <w:tab w:val="num" w:pos="1440"/>
        </w:tabs>
        <w:ind w:left="1440" w:hanging="360"/>
      </w:pPr>
      <w:rPr>
        <w:rFonts w:ascii="Arial" w:hAnsi="Arial" w:hint="default"/>
      </w:rPr>
    </w:lvl>
    <w:lvl w:ilvl="2" w:tplc="E13AF3C6" w:tentative="1">
      <w:start w:val="1"/>
      <w:numFmt w:val="bullet"/>
      <w:lvlText w:val="•"/>
      <w:lvlJc w:val="left"/>
      <w:pPr>
        <w:tabs>
          <w:tab w:val="num" w:pos="2160"/>
        </w:tabs>
        <w:ind w:left="2160" w:hanging="360"/>
      </w:pPr>
      <w:rPr>
        <w:rFonts w:ascii="Arial" w:hAnsi="Arial" w:hint="default"/>
      </w:rPr>
    </w:lvl>
    <w:lvl w:ilvl="3" w:tplc="A8E8713A" w:tentative="1">
      <w:start w:val="1"/>
      <w:numFmt w:val="bullet"/>
      <w:lvlText w:val="•"/>
      <w:lvlJc w:val="left"/>
      <w:pPr>
        <w:tabs>
          <w:tab w:val="num" w:pos="2880"/>
        </w:tabs>
        <w:ind w:left="2880" w:hanging="360"/>
      </w:pPr>
      <w:rPr>
        <w:rFonts w:ascii="Arial" w:hAnsi="Arial" w:hint="default"/>
      </w:rPr>
    </w:lvl>
    <w:lvl w:ilvl="4" w:tplc="430EEC82" w:tentative="1">
      <w:start w:val="1"/>
      <w:numFmt w:val="bullet"/>
      <w:lvlText w:val="•"/>
      <w:lvlJc w:val="left"/>
      <w:pPr>
        <w:tabs>
          <w:tab w:val="num" w:pos="3600"/>
        </w:tabs>
        <w:ind w:left="3600" w:hanging="360"/>
      </w:pPr>
      <w:rPr>
        <w:rFonts w:ascii="Arial" w:hAnsi="Arial" w:hint="default"/>
      </w:rPr>
    </w:lvl>
    <w:lvl w:ilvl="5" w:tplc="F5F8B5FA" w:tentative="1">
      <w:start w:val="1"/>
      <w:numFmt w:val="bullet"/>
      <w:lvlText w:val="•"/>
      <w:lvlJc w:val="left"/>
      <w:pPr>
        <w:tabs>
          <w:tab w:val="num" w:pos="4320"/>
        </w:tabs>
        <w:ind w:left="4320" w:hanging="360"/>
      </w:pPr>
      <w:rPr>
        <w:rFonts w:ascii="Arial" w:hAnsi="Arial" w:hint="default"/>
      </w:rPr>
    </w:lvl>
    <w:lvl w:ilvl="6" w:tplc="B4B06EA4" w:tentative="1">
      <w:start w:val="1"/>
      <w:numFmt w:val="bullet"/>
      <w:lvlText w:val="•"/>
      <w:lvlJc w:val="left"/>
      <w:pPr>
        <w:tabs>
          <w:tab w:val="num" w:pos="5040"/>
        </w:tabs>
        <w:ind w:left="5040" w:hanging="360"/>
      </w:pPr>
      <w:rPr>
        <w:rFonts w:ascii="Arial" w:hAnsi="Arial" w:hint="default"/>
      </w:rPr>
    </w:lvl>
    <w:lvl w:ilvl="7" w:tplc="2CF066A8" w:tentative="1">
      <w:start w:val="1"/>
      <w:numFmt w:val="bullet"/>
      <w:lvlText w:val="•"/>
      <w:lvlJc w:val="left"/>
      <w:pPr>
        <w:tabs>
          <w:tab w:val="num" w:pos="5760"/>
        </w:tabs>
        <w:ind w:left="5760" w:hanging="360"/>
      </w:pPr>
      <w:rPr>
        <w:rFonts w:ascii="Arial" w:hAnsi="Arial" w:hint="default"/>
      </w:rPr>
    </w:lvl>
    <w:lvl w:ilvl="8" w:tplc="92B822A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7D685217"/>
    <w:multiLevelType w:val="multilevel"/>
    <w:tmpl w:val="19505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3917414">
    <w:abstractNumId w:val="7"/>
  </w:num>
  <w:num w:numId="2" w16cid:durableId="1043746558">
    <w:abstractNumId w:val="12"/>
  </w:num>
  <w:num w:numId="3" w16cid:durableId="620693006">
    <w:abstractNumId w:val="13"/>
  </w:num>
  <w:num w:numId="4" w16cid:durableId="230428903">
    <w:abstractNumId w:val="15"/>
  </w:num>
  <w:num w:numId="5" w16cid:durableId="901333291">
    <w:abstractNumId w:val="2"/>
  </w:num>
  <w:num w:numId="6" w16cid:durableId="675809518">
    <w:abstractNumId w:val="17"/>
  </w:num>
  <w:num w:numId="7" w16cid:durableId="530843293">
    <w:abstractNumId w:val="1"/>
  </w:num>
  <w:num w:numId="8" w16cid:durableId="1878003205">
    <w:abstractNumId w:val="3"/>
  </w:num>
  <w:num w:numId="9" w16cid:durableId="1696152631">
    <w:abstractNumId w:val="5"/>
  </w:num>
  <w:num w:numId="10" w16cid:durableId="1396590657">
    <w:abstractNumId w:val="10"/>
  </w:num>
  <w:num w:numId="11" w16cid:durableId="1044216161">
    <w:abstractNumId w:val="16"/>
  </w:num>
  <w:num w:numId="12" w16cid:durableId="1089232000">
    <w:abstractNumId w:val="9"/>
  </w:num>
  <w:num w:numId="13" w16cid:durableId="1392534106">
    <w:abstractNumId w:val="6"/>
  </w:num>
  <w:num w:numId="14" w16cid:durableId="1180701808">
    <w:abstractNumId w:val="8"/>
  </w:num>
  <w:num w:numId="15" w16cid:durableId="771782905">
    <w:abstractNumId w:val="11"/>
  </w:num>
  <w:num w:numId="16" w16cid:durableId="1830050365">
    <w:abstractNumId w:val="14"/>
  </w:num>
  <w:num w:numId="17" w16cid:durableId="1520049765">
    <w:abstractNumId w:val="0"/>
  </w:num>
  <w:num w:numId="18" w16cid:durableId="5355851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584"/>
    <w:rsid w:val="000006EB"/>
    <w:rsid w:val="00000926"/>
    <w:rsid w:val="00000D8B"/>
    <w:rsid w:val="00000F7F"/>
    <w:rsid w:val="0000218E"/>
    <w:rsid w:val="00003003"/>
    <w:rsid w:val="0000428A"/>
    <w:rsid w:val="00004B42"/>
    <w:rsid w:val="00005183"/>
    <w:rsid w:val="000053DB"/>
    <w:rsid w:val="00005808"/>
    <w:rsid w:val="00005B18"/>
    <w:rsid w:val="0000651E"/>
    <w:rsid w:val="00006A9E"/>
    <w:rsid w:val="00007387"/>
    <w:rsid w:val="00010408"/>
    <w:rsid w:val="00010590"/>
    <w:rsid w:val="00010EED"/>
    <w:rsid w:val="00011547"/>
    <w:rsid w:val="00011905"/>
    <w:rsid w:val="0001207C"/>
    <w:rsid w:val="00012B4D"/>
    <w:rsid w:val="00012F87"/>
    <w:rsid w:val="0001356B"/>
    <w:rsid w:val="0001391A"/>
    <w:rsid w:val="00013DA9"/>
    <w:rsid w:val="000142BD"/>
    <w:rsid w:val="000147D5"/>
    <w:rsid w:val="000149E0"/>
    <w:rsid w:val="00014BEC"/>
    <w:rsid w:val="00014E25"/>
    <w:rsid w:val="00015762"/>
    <w:rsid w:val="00015831"/>
    <w:rsid w:val="00016FAD"/>
    <w:rsid w:val="00017EC4"/>
    <w:rsid w:val="0002032C"/>
    <w:rsid w:val="00020640"/>
    <w:rsid w:val="000208A5"/>
    <w:rsid w:val="00021A6E"/>
    <w:rsid w:val="00021C51"/>
    <w:rsid w:val="00022962"/>
    <w:rsid w:val="00023A3F"/>
    <w:rsid w:val="00023DBE"/>
    <w:rsid w:val="00024279"/>
    <w:rsid w:val="00024FE2"/>
    <w:rsid w:val="00025297"/>
    <w:rsid w:val="00025FFD"/>
    <w:rsid w:val="000267E7"/>
    <w:rsid w:val="000269EB"/>
    <w:rsid w:val="00026A19"/>
    <w:rsid w:val="00026FF6"/>
    <w:rsid w:val="000272E3"/>
    <w:rsid w:val="00027387"/>
    <w:rsid w:val="00027394"/>
    <w:rsid w:val="00027A77"/>
    <w:rsid w:val="00030AEF"/>
    <w:rsid w:val="00031286"/>
    <w:rsid w:val="000315AA"/>
    <w:rsid w:val="00031DE7"/>
    <w:rsid w:val="0003230F"/>
    <w:rsid w:val="00032375"/>
    <w:rsid w:val="0003298B"/>
    <w:rsid w:val="000336EF"/>
    <w:rsid w:val="000337DB"/>
    <w:rsid w:val="00033B0A"/>
    <w:rsid w:val="00033C84"/>
    <w:rsid w:val="00033DF5"/>
    <w:rsid w:val="00034505"/>
    <w:rsid w:val="000348D8"/>
    <w:rsid w:val="00034C06"/>
    <w:rsid w:val="00035485"/>
    <w:rsid w:val="00035664"/>
    <w:rsid w:val="0003585E"/>
    <w:rsid w:val="00037C8E"/>
    <w:rsid w:val="00037D71"/>
    <w:rsid w:val="00037E70"/>
    <w:rsid w:val="00040356"/>
    <w:rsid w:val="000404CD"/>
    <w:rsid w:val="000406D0"/>
    <w:rsid w:val="000407F1"/>
    <w:rsid w:val="0004140C"/>
    <w:rsid w:val="00041A25"/>
    <w:rsid w:val="00041A3B"/>
    <w:rsid w:val="00042914"/>
    <w:rsid w:val="00042A4F"/>
    <w:rsid w:val="00043AF1"/>
    <w:rsid w:val="00043EEC"/>
    <w:rsid w:val="00043F8E"/>
    <w:rsid w:val="0004432D"/>
    <w:rsid w:val="000464E5"/>
    <w:rsid w:val="00046CDA"/>
    <w:rsid w:val="000478F3"/>
    <w:rsid w:val="000479CD"/>
    <w:rsid w:val="00050445"/>
    <w:rsid w:val="000507A1"/>
    <w:rsid w:val="00050B6B"/>
    <w:rsid w:val="000531A4"/>
    <w:rsid w:val="000536CD"/>
    <w:rsid w:val="00053AFD"/>
    <w:rsid w:val="0005414F"/>
    <w:rsid w:val="000542F7"/>
    <w:rsid w:val="000544F9"/>
    <w:rsid w:val="000555D1"/>
    <w:rsid w:val="00055752"/>
    <w:rsid w:val="00055DFB"/>
    <w:rsid w:val="00056A1C"/>
    <w:rsid w:val="000573BE"/>
    <w:rsid w:val="00060658"/>
    <w:rsid w:val="000609C1"/>
    <w:rsid w:val="00060CBB"/>
    <w:rsid w:val="00061E86"/>
    <w:rsid w:val="00061F5E"/>
    <w:rsid w:val="000629D2"/>
    <w:rsid w:val="00062A8D"/>
    <w:rsid w:val="00063B60"/>
    <w:rsid w:val="00064016"/>
    <w:rsid w:val="0006451E"/>
    <w:rsid w:val="00065B6D"/>
    <w:rsid w:val="00065B7D"/>
    <w:rsid w:val="00066484"/>
    <w:rsid w:val="00066728"/>
    <w:rsid w:val="00070855"/>
    <w:rsid w:val="00070BEB"/>
    <w:rsid w:val="00070E38"/>
    <w:rsid w:val="00071EE8"/>
    <w:rsid w:val="000725BF"/>
    <w:rsid w:val="000730A5"/>
    <w:rsid w:val="00073743"/>
    <w:rsid w:val="00073F84"/>
    <w:rsid w:val="0007412F"/>
    <w:rsid w:val="00075191"/>
    <w:rsid w:val="00075A8D"/>
    <w:rsid w:val="00077081"/>
    <w:rsid w:val="00077976"/>
    <w:rsid w:val="00077B5B"/>
    <w:rsid w:val="00077DA2"/>
    <w:rsid w:val="00080033"/>
    <w:rsid w:val="0008098E"/>
    <w:rsid w:val="00080C51"/>
    <w:rsid w:val="00081A99"/>
    <w:rsid w:val="0008241A"/>
    <w:rsid w:val="00082C14"/>
    <w:rsid w:val="00083143"/>
    <w:rsid w:val="00083853"/>
    <w:rsid w:val="00084158"/>
    <w:rsid w:val="000845D2"/>
    <w:rsid w:val="000852BC"/>
    <w:rsid w:val="00085636"/>
    <w:rsid w:val="00085726"/>
    <w:rsid w:val="00085D77"/>
    <w:rsid w:val="00085E9B"/>
    <w:rsid w:val="00085F50"/>
    <w:rsid w:val="00087742"/>
    <w:rsid w:val="000902E7"/>
    <w:rsid w:val="00090CE8"/>
    <w:rsid w:val="00090F47"/>
    <w:rsid w:val="00091B75"/>
    <w:rsid w:val="00091DBD"/>
    <w:rsid w:val="000923B7"/>
    <w:rsid w:val="0009311B"/>
    <w:rsid w:val="00093192"/>
    <w:rsid w:val="00093644"/>
    <w:rsid w:val="000936DC"/>
    <w:rsid w:val="00093705"/>
    <w:rsid w:val="000937C1"/>
    <w:rsid w:val="000938C0"/>
    <w:rsid w:val="00093E3C"/>
    <w:rsid w:val="0009456E"/>
    <w:rsid w:val="00095099"/>
    <w:rsid w:val="000951D4"/>
    <w:rsid w:val="00095381"/>
    <w:rsid w:val="000964BD"/>
    <w:rsid w:val="0009661D"/>
    <w:rsid w:val="00096ED0"/>
    <w:rsid w:val="00096F1B"/>
    <w:rsid w:val="000972FF"/>
    <w:rsid w:val="000A0E26"/>
    <w:rsid w:val="000A21A2"/>
    <w:rsid w:val="000A24A7"/>
    <w:rsid w:val="000A262D"/>
    <w:rsid w:val="000A28F1"/>
    <w:rsid w:val="000A2F5C"/>
    <w:rsid w:val="000A330D"/>
    <w:rsid w:val="000A3CBC"/>
    <w:rsid w:val="000A3DA1"/>
    <w:rsid w:val="000A3E03"/>
    <w:rsid w:val="000A6247"/>
    <w:rsid w:val="000A6BAA"/>
    <w:rsid w:val="000A71AB"/>
    <w:rsid w:val="000A7250"/>
    <w:rsid w:val="000A783D"/>
    <w:rsid w:val="000A79DC"/>
    <w:rsid w:val="000A7BEB"/>
    <w:rsid w:val="000A7C1D"/>
    <w:rsid w:val="000A7C5C"/>
    <w:rsid w:val="000B0989"/>
    <w:rsid w:val="000B0C9B"/>
    <w:rsid w:val="000B115F"/>
    <w:rsid w:val="000B1395"/>
    <w:rsid w:val="000B296C"/>
    <w:rsid w:val="000B2D09"/>
    <w:rsid w:val="000B316C"/>
    <w:rsid w:val="000B396D"/>
    <w:rsid w:val="000B3AA2"/>
    <w:rsid w:val="000B3E11"/>
    <w:rsid w:val="000B4A7D"/>
    <w:rsid w:val="000B530A"/>
    <w:rsid w:val="000B59CB"/>
    <w:rsid w:val="000B5BB3"/>
    <w:rsid w:val="000B5EEE"/>
    <w:rsid w:val="000B6BEB"/>
    <w:rsid w:val="000B6C79"/>
    <w:rsid w:val="000B6D4E"/>
    <w:rsid w:val="000B75BF"/>
    <w:rsid w:val="000C04E7"/>
    <w:rsid w:val="000C1B3F"/>
    <w:rsid w:val="000C1E96"/>
    <w:rsid w:val="000C1F17"/>
    <w:rsid w:val="000C274F"/>
    <w:rsid w:val="000C28B2"/>
    <w:rsid w:val="000C5007"/>
    <w:rsid w:val="000C54EF"/>
    <w:rsid w:val="000C5925"/>
    <w:rsid w:val="000C5962"/>
    <w:rsid w:val="000C607E"/>
    <w:rsid w:val="000C60FC"/>
    <w:rsid w:val="000C688D"/>
    <w:rsid w:val="000C68C1"/>
    <w:rsid w:val="000C6919"/>
    <w:rsid w:val="000C6F11"/>
    <w:rsid w:val="000C7005"/>
    <w:rsid w:val="000C77BD"/>
    <w:rsid w:val="000C7C59"/>
    <w:rsid w:val="000D11CE"/>
    <w:rsid w:val="000D12F7"/>
    <w:rsid w:val="000D18B6"/>
    <w:rsid w:val="000D1DCF"/>
    <w:rsid w:val="000D23A7"/>
    <w:rsid w:val="000D28E2"/>
    <w:rsid w:val="000D3C12"/>
    <w:rsid w:val="000D4013"/>
    <w:rsid w:val="000D4520"/>
    <w:rsid w:val="000D49F4"/>
    <w:rsid w:val="000D504F"/>
    <w:rsid w:val="000D5116"/>
    <w:rsid w:val="000D5D67"/>
    <w:rsid w:val="000D5E0E"/>
    <w:rsid w:val="000D5EDD"/>
    <w:rsid w:val="000D64C1"/>
    <w:rsid w:val="000D68A5"/>
    <w:rsid w:val="000D6A6B"/>
    <w:rsid w:val="000D725F"/>
    <w:rsid w:val="000D7294"/>
    <w:rsid w:val="000D76C4"/>
    <w:rsid w:val="000D78FF"/>
    <w:rsid w:val="000E1818"/>
    <w:rsid w:val="000E18E2"/>
    <w:rsid w:val="000E1DE9"/>
    <w:rsid w:val="000E22B5"/>
    <w:rsid w:val="000E2E54"/>
    <w:rsid w:val="000E4039"/>
    <w:rsid w:val="000E531B"/>
    <w:rsid w:val="000E5874"/>
    <w:rsid w:val="000E6780"/>
    <w:rsid w:val="000E69BB"/>
    <w:rsid w:val="000E6C00"/>
    <w:rsid w:val="000E6DD9"/>
    <w:rsid w:val="000E73F3"/>
    <w:rsid w:val="000E73FB"/>
    <w:rsid w:val="000F01F5"/>
    <w:rsid w:val="000F083F"/>
    <w:rsid w:val="000F09FC"/>
    <w:rsid w:val="000F0D77"/>
    <w:rsid w:val="000F18AF"/>
    <w:rsid w:val="000F1E88"/>
    <w:rsid w:val="000F22C0"/>
    <w:rsid w:val="000F2F47"/>
    <w:rsid w:val="000F3CC3"/>
    <w:rsid w:val="000F424A"/>
    <w:rsid w:val="000F4965"/>
    <w:rsid w:val="000F51E3"/>
    <w:rsid w:val="000F5356"/>
    <w:rsid w:val="000F5969"/>
    <w:rsid w:val="000F59FE"/>
    <w:rsid w:val="000F63DB"/>
    <w:rsid w:val="0010053D"/>
    <w:rsid w:val="00100AA9"/>
    <w:rsid w:val="00100FC3"/>
    <w:rsid w:val="001012AD"/>
    <w:rsid w:val="00101C1A"/>
    <w:rsid w:val="0010206F"/>
    <w:rsid w:val="00102106"/>
    <w:rsid w:val="00102283"/>
    <w:rsid w:val="00102824"/>
    <w:rsid w:val="00102917"/>
    <w:rsid w:val="00103302"/>
    <w:rsid w:val="0010334D"/>
    <w:rsid w:val="0010395F"/>
    <w:rsid w:val="00103A31"/>
    <w:rsid w:val="00104577"/>
    <w:rsid w:val="0010481C"/>
    <w:rsid w:val="001048B5"/>
    <w:rsid w:val="0010512E"/>
    <w:rsid w:val="001054FE"/>
    <w:rsid w:val="0010613B"/>
    <w:rsid w:val="001063DE"/>
    <w:rsid w:val="0010671D"/>
    <w:rsid w:val="001068BE"/>
    <w:rsid w:val="001069A7"/>
    <w:rsid w:val="00107434"/>
    <w:rsid w:val="00107FA4"/>
    <w:rsid w:val="0011036D"/>
    <w:rsid w:val="001110D0"/>
    <w:rsid w:val="001112FA"/>
    <w:rsid w:val="001114F7"/>
    <w:rsid w:val="001122BC"/>
    <w:rsid w:val="001124FB"/>
    <w:rsid w:val="0011293A"/>
    <w:rsid w:val="00112BE6"/>
    <w:rsid w:val="00112F97"/>
    <w:rsid w:val="0011302C"/>
    <w:rsid w:val="001139FC"/>
    <w:rsid w:val="0011414F"/>
    <w:rsid w:val="001141DB"/>
    <w:rsid w:val="00114370"/>
    <w:rsid w:val="001145F5"/>
    <w:rsid w:val="001149D8"/>
    <w:rsid w:val="00115419"/>
    <w:rsid w:val="0011601E"/>
    <w:rsid w:val="00116759"/>
    <w:rsid w:val="001172BB"/>
    <w:rsid w:val="0011777C"/>
    <w:rsid w:val="00117888"/>
    <w:rsid w:val="0011789F"/>
    <w:rsid w:val="00117D5A"/>
    <w:rsid w:val="00121380"/>
    <w:rsid w:val="00121442"/>
    <w:rsid w:val="001225F6"/>
    <w:rsid w:val="00122D2F"/>
    <w:rsid w:val="001236A3"/>
    <w:rsid w:val="00123EE8"/>
    <w:rsid w:val="00124668"/>
    <w:rsid w:val="00125CF1"/>
    <w:rsid w:val="00126175"/>
    <w:rsid w:val="001266DB"/>
    <w:rsid w:val="00126DE0"/>
    <w:rsid w:val="00126E01"/>
    <w:rsid w:val="00127417"/>
    <w:rsid w:val="00127F54"/>
    <w:rsid w:val="0013099F"/>
    <w:rsid w:val="00131493"/>
    <w:rsid w:val="001318C3"/>
    <w:rsid w:val="001318CA"/>
    <w:rsid w:val="00131C28"/>
    <w:rsid w:val="00131FD3"/>
    <w:rsid w:val="00132045"/>
    <w:rsid w:val="001326ED"/>
    <w:rsid w:val="00133629"/>
    <w:rsid w:val="00133DF8"/>
    <w:rsid w:val="0013427D"/>
    <w:rsid w:val="0013451A"/>
    <w:rsid w:val="001345CE"/>
    <w:rsid w:val="001354B2"/>
    <w:rsid w:val="001355CB"/>
    <w:rsid w:val="001361C3"/>
    <w:rsid w:val="001364A4"/>
    <w:rsid w:val="0013690E"/>
    <w:rsid w:val="00136A91"/>
    <w:rsid w:val="00137009"/>
    <w:rsid w:val="00137044"/>
    <w:rsid w:val="00140404"/>
    <w:rsid w:val="00140982"/>
    <w:rsid w:val="00140CB4"/>
    <w:rsid w:val="00141658"/>
    <w:rsid w:val="00141666"/>
    <w:rsid w:val="001419A4"/>
    <w:rsid w:val="00142251"/>
    <w:rsid w:val="001423EA"/>
    <w:rsid w:val="00142A54"/>
    <w:rsid w:val="00143488"/>
    <w:rsid w:val="00144017"/>
    <w:rsid w:val="001442F1"/>
    <w:rsid w:val="00144376"/>
    <w:rsid w:val="0014459F"/>
    <w:rsid w:val="001445BF"/>
    <w:rsid w:val="00144917"/>
    <w:rsid w:val="00144E83"/>
    <w:rsid w:val="0014557D"/>
    <w:rsid w:val="001457B2"/>
    <w:rsid w:val="00147989"/>
    <w:rsid w:val="00147C6F"/>
    <w:rsid w:val="001511A5"/>
    <w:rsid w:val="00151451"/>
    <w:rsid w:val="00151F80"/>
    <w:rsid w:val="00152380"/>
    <w:rsid w:val="001529DE"/>
    <w:rsid w:val="00152D95"/>
    <w:rsid w:val="0015305E"/>
    <w:rsid w:val="00153657"/>
    <w:rsid w:val="00153D1A"/>
    <w:rsid w:val="00153DB0"/>
    <w:rsid w:val="00154415"/>
    <w:rsid w:val="00154643"/>
    <w:rsid w:val="00154932"/>
    <w:rsid w:val="00154C78"/>
    <w:rsid w:val="00154C8D"/>
    <w:rsid w:val="00154EB6"/>
    <w:rsid w:val="0015539F"/>
    <w:rsid w:val="00156604"/>
    <w:rsid w:val="00156F41"/>
    <w:rsid w:val="0015738A"/>
    <w:rsid w:val="00160723"/>
    <w:rsid w:val="00161833"/>
    <w:rsid w:val="00162188"/>
    <w:rsid w:val="00163B66"/>
    <w:rsid w:val="001642F7"/>
    <w:rsid w:val="00164AC7"/>
    <w:rsid w:val="0016517D"/>
    <w:rsid w:val="00165959"/>
    <w:rsid w:val="001667C6"/>
    <w:rsid w:val="00170091"/>
    <w:rsid w:val="00170221"/>
    <w:rsid w:val="0017075F"/>
    <w:rsid w:val="00170FCA"/>
    <w:rsid w:val="00171D6A"/>
    <w:rsid w:val="0017380A"/>
    <w:rsid w:val="00173844"/>
    <w:rsid w:val="00175240"/>
    <w:rsid w:val="00176637"/>
    <w:rsid w:val="001766E3"/>
    <w:rsid w:val="0017679F"/>
    <w:rsid w:val="00176910"/>
    <w:rsid w:val="00176E57"/>
    <w:rsid w:val="0018003F"/>
    <w:rsid w:val="0018083E"/>
    <w:rsid w:val="00180B08"/>
    <w:rsid w:val="00182D72"/>
    <w:rsid w:val="00182FC0"/>
    <w:rsid w:val="00182FC2"/>
    <w:rsid w:val="001844F8"/>
    <w:rsid w:val="00184D6F"/>
    <w:rsid w:val="0018518E"/>
    <w:rsid w:val="0018520A"/>
    <w:rsid w:val="001853A3"/>
    <w:rsid w:val="00185443"/>
    <w:rsid w:val="00186184"/>
    <w:rsid w:val="001868BE"/>
    <w:rsid w:val="00186A57"/>
    <w:rsid w:val="00186DC5"/>
    <w:rsid w:val="001874B0"/>
    <w:rsid w:val="00190119"/>
    <w:rsid w:val="00190848"/>
    <w:rsid w:val="00190B40"/>
    <w:rsid w:val="00191044"/>
    <w:rsid w:val="001917AB"/>
    <w:rsid w:val="001927C5"/>
    <w:rsid w:val="00193008"/>
    <w:rsid w:val="00193837"/>
    <w:rsid w:val="00194E7A"/>
    <w:rsid w:val="00194F43"/>
    <w:rsid w:val="00195375"/>
    <w:rsid w:val="00195A33"/>
    <w:rsid w:val="00196047"/>
    <w:rsid w:val="0019676E"/>
    <w:rsid w:val="0019724D"/>
    <w:rsid w:val="001972CE"/>
    <w:rsid w:val="00197580"/>
    <w:rsid w:val="00197A42"/>
    <w:rsid w:val="00197A93"/>
    <w:rsid w:val="001A0357"/>
    <w:rsid w:val="001A1200"/>
    <w:rsid w:val="001A154F"/>
    <w:rsid w:val="001A15EE"/>
    <w:rsid w:val="001A1627"/>
    <w:rsid w:val="001A2239"/>
    <w:rsid w:val="001A372B"/>
    <w:rsid w:val="001A4069"/>
    <w:rsid w:val="001A486F"/>
    <w:rsid w:val="001A4ACA"/>
    <w:rsid w:val="001A53CE"/>
    <w:rsid w:val="001A5462"/>
    <w:rsid w:val="001A590E"/>
    <w:rsid w:val="001A5A92"/>
    <w:rsid w:val="001A6A9A"/>
    <w:rsid w:val="001A6D40"/>
    <w:rsid w:val="001A714A"/>
    <w:rsid w:val="001A7F16"/>
    <w:rsid w:val="001B0282"/>
    <w:rsid w:val="001B0B06"/>
    <w:rsid w:val="001B1A77"/>
    <w:rsid w:val="001B1B9C"/>
    <w:rsid w:val="001B24B8"/>
    <w:rsid w:val="001B3052"/>
    <w:rsid w:val="001B3C70"/>
    <w:rsid w:val="001B3F46"/>
    <w:rsid w:val="001B3FE7"/>
    <w:rsid w:val="001B77E1"/>
    <w:rsid w:val="001B7B20"/>
    <w:rsid w:val="001C0157"/>
    <w:rsid w:val="001C07EE"/>
    <w:rsid w:val="001C0805"/>
    <w:rsid w:val="001C2133"/>
    <w:rsid w:val="001C2C49"/>
    <w:rsid w:val="001C2D33"/>
    <w:rsid w:val="001C367F"/>
    <w:rsid w:val="001C380C"/>
    <w:rsid w:val="001C4F6C"/>
    <w:rsid w:val="001C57C6"/>
    <w:rsid w:val="001C58BD"/>
    <w:rsid w:val="001C629D"/>
    <w:rsid w:val="001C6593"/>
    <w:rsid w:val="001C6A1E"/>
    <w:rsid w:val="001C716F"/>
    <w:rsid w:val="001C7CE6"/>
    <w:rsid w:val="001D0012"/>
    <w:rsid w:val="001D104A"/>
    <w:rsid w:val="001D145D"/>
    <w:rsid w:val="001D152C"/>
    <w:rsid w:val="001D1B15"/>
    <w:rsid w:val="001D1FA4"/>
    <w:rsid w:val="001D26A9"/>
    <w:rsid w:val="001D32D7"/>
    <w:rsid w:val="001D3636"/>
    <w:rsid w:val="001D5353"/>
    <w:rsid w:val="001D5571"/>
    <w:rsid w:val="001D57E7"/>
    <w:rsid w:val="001D6092"/>
    <w:rsid w:val="001D6A9F"/>
    <w:rsid w:val="001D6C04"/>
    <w:rsid w:val="001D6E08"/>
    <w:rsid w:val="001D7109"/>
    <w:rsid w:val="001D772E"/>
    <w:rsid w:val="001E0045"/>
    <w:rsid w:val="001E0564"/>
    <w:rsid w:val="001E07E7"/>
    <w:rsid w:val="001E092A"/>
    <w:rsid w:val="001E0BC3"/>
    <w:rsid w:val="001E0EBA"/>
    <w:rsid w:val="001E1091"/>
    <w:rsid w:val="001E11AF"/>
    <w:rsid w:val="001E13E3"/>
    <w:rsid w:val="001E1A5B"/>
    <w:rsid w:val="001E1AAF"/>
    <w:rsid w:val="001E1AEC"/>
    <w:rsid w:val="001E1B6E"/>
    <w:rsid w:val="001E243C"/>
    <w:rsid w:val="001E25E4"/>
    <w:rsid w:val="001E2872"/>
    <w:rsid w:val="001E3116"/>
    <w:rsid w:val="001E31CC"/>
    <w:rsid w:val="001E3640"/>
    <w:rsid w:val="001E36E6"/>
    <w:rsid w:val="001E379D"/>
    <w:rsid w:val="001E398C"/>
    <w:rsid w:val="001E45D3"/>
    <w:rsid w:val="001E48F9"/>
    <w:rsid w:val="001E4EA8"/>
    <w:rsid w:val="001E4FAA"/>
    <w:rsid w:val="001E55CB"/>
    <w:rsid w:val="001E628A"/>
    <w:rsid w:val="001E62B8"/>
    <w:rsid w:val="001E79FF"/>
    <w:rsid w:val="001E7A12"/>
    <w:rsid w:val="001F0567"/>
    <w:rsid w:val="001F10A8"/>
    <w:rsid w:val="001F17F4"/>
    <w:rsid w:val="001F34B8"/>
    <w:rsid w:val="001F356F"/>
    <w:rsid w:val="001F382D"/>
    <w:rsid w:val="001F3A5B"/>
    <w:rsid w:val="001F4109"/>
    <w:rsid w:val="001F4D18"/>
    <w:rsid w:val="001F5F43"/>
    <w:rsid w:val="001F6923"/>
    <w:rsid w:val="001F6CEA"/>
    <w:rsid w:val="001F79BA"/>
    <w:rsid w:val="001F7B62"/>
    <w:rsid w:val="001F7B90"/>
    <w:rsid w:val="001F7EF6"/>
    <w:rsid w:val="001F7FF2"/>
    <w:rsid w:val="002005A6"/>
    <w:rsid w:val="00200821"/>
    <w:rsid w:val="00200846"/>
    <w:rsid w:val="00200BFE"/>
    <w:rsid w:val="00200C80"/>
    <w:rsid w:val="00202640"/>
    <w:rsid w:val="00202D30"/>
    <w:rsid w:val="00203048"/>
    <w:rsid w:val="00204F8B"/>
    <w:rsid w:val="002052D7"/>
    <w:rsid w:val="002058F8"/>
    <w:rsid w:val="00205F3C"/>
    <w:rsid w:val="0020717F"/>
    <w:rsid w:val="002074BE"/>
    <w:rsid w:val="00207561"/>
    <w:rsid w:val="00207906"/>
    <w:rsid w:val="002102B1"/>
    <w:rsid w:val="00210DDC"/>
    <w:rsid w:val="0021116F"/>
    <w:rsid w:val="0021155B"/>
    <w:rsid w:val="00212CC0"/>
    <w:rsid w:val="00212FC9"/>
    <w:rsid w:val="002132D4"/>
    <w:rsid w:val="002133D6"/>
    <w:rsid w:val="002136F3"/>
    <w:rsid w:val="002137FB"/>
    <w:rsid w:val="002142AD"/>
    <w:rsid w:val="00214ED6"/>
    <w:rsid w:val="0021507C"/>
    <w:rsid w:val="0021628D"/>
    <w:rsid w:val="0021674A"/>
    <w:rsid w:val="0021689F"/>
    <w:rsid w:val="00217539"/>
    <w:rsid w:val="00217CD2"/>
    <w:rsid w:val="00220208"/>
    <w:rsid w:val="0022081B"/>
    <w:rsid w:val="00220AFD"/>
    <w:rsid w:val="00220D97"/>
    <w:rsid w:val="002217C7"/>
    <w:rsid w:val="0022201A"/>
    <w:rsid w:val="0022275B"/>
    <w:rsid w:val="00222974"/>
    <w:rsid w:val="0022370C"/>
    <w:rsid w:val="002237BB"/>
    <w:rsid w:val="00223EAA"/>
    <w:rsid w:val="0022401D"/>
    <w:rsid w:val="0022413E"/>
    <w:rsid w:val="002244E5"/>
    <w:rsid w:val="002248CE"/>
    <w:rsid w:val="00225E69"/>
    <w:rsid w:val="00225E82"/>
    <w:rsid w:val="002279CA"/>
    <w:rsid w:val="00230013"/>
    <w:rsid w:val="002303F9"/>
    <w:rsid w:val="002307C6"/>
    <w:rsid w:val="0023118B"/>
    <w:rsid w:val="00231446"/>
    <w:rsid w:val="00231519"/>
    <w:rsid w:val="00231FAF"/>
    <w:rsid w:val="002327CC"/>
    <w:rsid w:val="00232B3F"/>
    <w:rsid w:val="0023341F"/>
    <w:rsid w:val="002335B2"/>
    <w:rsid w:val="00233B52"/>
    <w:rsid w:val="00233DF0"/>
    <w:rsid w:val="00234565"/>
    <w:rsid w:val="00234609"/>
    <w:rsid w:val="0023498C"/>
    <w:rsid w:val="00234E19"/>
    <w:rsid w:val="00234E3C"/>
    <w:rsid w:val="00234E5B"/>
    <w:rsid w:val="00235722"/>
    <w:rsid w:val="00235E10"/>
    <w:rsid w:val="00236207"/>
    <w:rsid w:val="002368E0"/>
    <w:rsid w:val="002369D4"/>
    <w:rsid w:val="002372EC"/>
    <w:rsid w:val="00237502"/>
    <w:rsid w:val="00237ED4"/>
    <w:rsid w:val="00237F18"/>
    <w:rsid w:val="00241288"/>
    <w:rsid w:val="002414D0"/>
    <w:rsid w:val="002421CA"/>
    <w:rsid w:val="002426E5"/>
    <w:rsid w:val="00244789"/>
    <w:rsid w:val="00244844"/>
    <w:rsid w:val="00245485"/>
    <w:rsid w:val="002455F5"/>
    <w:rsid w:val="00246155"/>
    <w:rsid w:val="002478AC"/>
    <w:rsid w:val="0025069A"/>
    <w:rsid w:val="00251AE2"/>
    <w:rsid w:val="00251D69"/>
    <w:rsid w:val="00252903"/>
    <w:rsid w:val="00252D52"/>
    <w:rsid w:val="00253882"/>
    <w:rsid w:val="00253AFE"/>
    <w:rsid w:val="00253D8E"/>
    <w:rsid w:val="00253E97"/>
    <w:rsid w:val="00253F65"/>
    <w:rsid w:val="00255177"/>
    <w:rsid w:val="0025525F"/>
    <w:rsid w:val="002553AF"/>
    <w:rsid w:val="00255DDF"/>
    <w:rsid w:val="002563F8"/>
    <w:rsid w:val="00256DE8"/>
    <w:rsid w:val="002575DE"/>
    <w:rsid w:val="00260B34"/>
    <w:rsid w:val="00261713"/>
    <w:rsid w:val="002620DB"/>
    <w:rsid w:val="00262B3E"/>
    <w:rsid w:val="00263EC9"/>
    <w:rsid w:val="00264071"/>
    <w:rsid w:val="002640CD"/>
    <w:rsid w:val="002664D8"/>
    <w:rsid w:val="002664E7"/>
    <w:rsid w:val="0026767D"/>
    <w:rsid w:val="00267F67"/>
    <w:rsid w:val="002710FF"/>
    <w:rsid w:val="00271205"/>
    <w:rsid w:val="00271952"/>
    <w:rsid w:val="00271D5C"/>
    <w:rsid w:val="00271F2A"/>
    <w:rsid w:val="00272BA4"/>
    <w:rsid w:val="00272FEF"/>
    <w:rsid w:val="00273328"/>
    <w:rsid w:val="002736F1"/>
    <w:rsid w:val="002747AE"/>
    <w:rsid w:val="0027515A"/>
    <w:rsid w:val="002755D3"/>
    <w:rsid w:val="002765CC"/>
    <w:rsid w:val="00276D05"/>
    <w:rsid w:val="00277955"/>
    <w:rsid w:val="00277E07"/>
    <w:rsid w:val="002824D7"/>
    <w:rsid w:val="00282DDB"/>
    <w:rsid w:val="00283528"/>
    <w:rsid w:val="002836CC"/>
    <w:rsid w:val="002839C8"/>
    <w:rsid w:val="00283FC4"/>
    <w:rsid w:val="00284EC7"/>
    <w:rsid w:val="002855BC"/>
    <w:rsid w:val="002863A9"/>
    <w:rsid w:val="002863E0"/>
    <w:rsid w:val="002869AF"/>
    <w:rsid w:val="00286D2C"/>
    <w:rsid w:val="002870F4"/>
    <w:rsid w:val="00287BD0"/>
    <w:rsid w:val="00287F6F"/>
    <w:rsid w:val="002904EA"/>
    <w:rsid w:val="002915AE"/>
    <w:rsid w:val="00291FF6"/>
    <w:rsid w:val="00292522"/>
    <w:rsid w:val="00293C5B"/>
    <w:rsid w:val="00294263"/>
    <w:rsid w:val="00294C7F"/>
    <w:rsid w:val="002953AC"/>
    <w:rsid w:val="00296127"/>
    <w:rsid w:val="00297041"/>
    <w:rsid w:val="002A0A4E"/>
    <w:rsid w:val="002A1098"/>
    <w:rsid w:val="002A118F"/>
    <w:rsid w:val="002A1448"/>
    <w:rsid w:val="002A1728"/>
    <w:rsid w:val="002A1CDA"/>
    <w:rsid w:val="002A1D08"/>
    <w:rsid w:val="002A1E26"/>
    <w:rsid w:val="002A1F17"/>
    <w:rsid w:val="002A2129"/>
    <w:rsid w:val="002A23C3"/>
    <w:rsid w:val="002A39A0"/>
    <w:rsid w:val="002A3BE3"/>
    <w:rsid w:val="002A3C53"/>
    <w:rsid w:val="002A4419"/>
    <w:rsid w:val="002A4E6A"/>
    <w:rsid w:val="002A57EE"/>
    <w:rsid w:val="002A6229"/>
    <w:rsid w:val="002A711D"/>
    <w:rsid w:val="002A772A"/>
    <w:rsid w:val="002B06A4"/>
    <w:rsid w:val="002B0906"/>
    <w:rsid w:val="002B0DD3"/>
    <w:rsid w:val="002B126F"/>
    <w:rsid w:val="002B17D2"/>
    <w:rsid w:val="002B189B"/>
    <w:rsid w:val="002B1B9A"/>
    <w:rsid w:val="002B1E7B"/>
    <w:rsid w:val="002B224B"/>
    <w:rsid w:val="002B257E"/>
    <w:rsid w:val="002B28F4"/>
    <w:rsid w:val="002B2970"/>
    <w:rsid w:val="002B371C"/>
    <w:rsid w:val="002B3CDA"/>
    <w:rsid w:val="002B3D1E"/>
    <w:rsid w:val="002B41D0"/>
    <w:rsid w:val="002B47C4"/>
    <w:rsid w:val="002B6D37"/>
    <w:rsid w:val="002B6DC1"/>
    <w:rsid w:val="002B705F"/>
    <w:rsid w:val="002B7934"/>
    <w:rsid w:val="002B7D0D"/>
    <w:rsid w:val="002B7E1C"/>
    <w:rsid w:val="002B7FE4"/>
    <w:rsid w:val="002C0036"/>
    <w:rsid w:val="002C05D0"/>
    <w:rsid w:val="002C0D62"/>
    <w:rsid w:val="002C1800"/>
    <w:rsid w:val="002C229C"/>
    <w:rsid w:val="002C37FA"/>
    <w:rsid w:val="002C47EE"/>
    <w:rsid w:val="002C4BEE"/>
    <w:rsid w:val="002C588B"/>
    <w:rsid w:val="002C5CCF"/>
    <w:rsid w:val="002C5DCD"/>
    <w:rsid w:val="002C5FA4"/>
    <w:rsid w:val="002C66B7"/>
    <w:rsid w:val="002C70FA"/>
    <w:rsid w:val="002C79DC"/>
    <w:rsid w:val="002D122C"/>
    <w:rsid w:val="002D12DC"/>
    <w:rsid w:val="002D16A1"/>
    <w:rsid w:val="002D1E4B"/>
    <w:rsid w:val="002D1E5F"/>
    <w:rsid w:val="002D22BA"/>
    <w:rsid w:val="002D28C1"/>
    <w:rsid w:val="002D28D0"/>
    <w:rsid w:val="002D3D8E"/>
    <w:rsid w:val="002D416E"/>
    <w:rsid w:val="002D459E"/>
    <w:rsid w:val="002D5337"/>
    <w:rsid w:val="002D54DA"/>
    <w:rsid w:val="002D5D19"/>
    <w:rsid w:val="002D5DB2"/>
    <w:rsid w:val="002D5F73"/>
    <w:rsid w:val="002D64A7"/>
    <w:rsid w:val="002D655C"/>
    <w:rsid w:val="002D6CA7"/>
    <w:rsid w:val="002D7499"/>
    <w:rsid w:val="002D7AE6"/>
    <w:rsid w:val="002E09AF"/>
    <w:rsid w:val="002E0C21"/>
    <w:rsid w:val="002E0D17"/>
    <w:rsid w:val="002E1141"/>
    <w:rsid w:val="002E1FB6"/>
    <w:rsid w:val="002E20D7"/>
    <w:rsid w:val="002E2954"/>
    <w:rsid w:val="002E2BBF"/>
    <w:rsid w:val="002E3A3E"/>
    <w:rsid w:val="002E525C"/>
    <w:rsid w:val="002E52DF"/>
    <w:rsid w:val="002E55DA"/>
    <w:rsid w:val="002E5C5C"/>
    <w:rsid w:val="002E79F9"/>
    <w:rsid w:val="002E7A2D"/>
    <w:rsid w:val="002E7B70"/>
    <w:rsid w:val="002F0262"/>
    <w:rsid w:val="002F03AC"/>
    <w:rsid w:val="002F08DD"/>
    <w:rsid w:val="002F0B80"/>
    <w:rsid w:val="002F186D"/>
    <w:rsid w:val="002F1CC9"/>
    <w:rsid w:val="002F269D"/>
    <w:rsid w:val="002F4097"/>
    <w:rsid w:val="002F5AB4"/>
    <w:rsid w:val="002F5D4F"/>
    <w:rsid w:val="002F64AE"/>
    <w:rsid w:val="002F6DEA"/>
    <w:rsid w:val="002F6F1F"/>
    <w:rsid w:val="002F78B1"/>
    <w:rsid w:val="002F7AFA"/>
    <w:rsid w:val="002F7AFB"/>
    <w:rsid w:val="00300982"/>
    <w:rsid w:val="00301103"/>
    <w:rsid w:val="00301F99"/>
    <w:rsid w:val="00301FD7"/>
    <w:rsid w:val="0030206A"/>
    <w:rsid w:val="0030227F"/>
    <w:rsid w:val="00302405"/>
    <w:rsid w:val="00302557"/>
    <w:rsid w:val="00302724"/>
    <w:rsid w:val="00302FAC"/>
    <w:rsid w:val="00303B32"/>
    <w:rsid w:val="00304CCE"/>
    <w:rsid w:val="00304FB2"/>
    <w:rsid w:val="00305AFF"/>
    <w:rsid w:val="00306043"/>
    <w:rsid w:val="003060EB"/>
    <w:rsid w:val="003061DE"/>
    <w:rsid w:val="00306707"/>
    <w:rsid w:val="003069DF"/>
    <w:rsid w:val="00306C41"/>
    <w:rsid w:val="003079B3"/>
    <w:rsid w:val="0031006D"/>
    <w:rsid w:val="0031047D"/>
    <w:rsid w:val="0031050C"/>
    <w:rsid w:val="00310FD1"/>
    <w:rsid w:val="00311D2A"/>
    <w:rsid w:val="003120A7"/>
    <w:rsid w:val="00312184"/>
    <w:rsid w:val="00314D58"/>
    <w:rsid w:val="00315296"/>
    <w:rsid w:val="00315643"/>
    <w:rsid w:val="003160DA"/>
    <w:rsid w:val="0031654E"/>
    <w:rsid w:val="00317B51"/>
    <w:rsid w:val="0032094A"/>
    <w:rsid w:val="00320E17"/>
    <w:rsid w:val="00321CA8"/>
    <w:rsid w:val="00322498"/>
    <w:rsid w:val="0032257F"/>
    <w:rsid w:val="00322A8B"/>
    <w:rsid w:val="00322B39"/>
    <w:rsid w:val="00323203"/>
    <w:rsid w:val="00323345"/>
    <w:rsid w:val="0032337B"/>
    <w:rsid w:val="00323477"/>
    <w:rsid w:val="00324901"/>
    <w:rsid w:val="00326052"/>
    <w:rsid w:val="00326309"/>
    <w:rsid w:val="003268C6"/>
    <w:rsid w:val="0032759D"/>
    <w:rsid w:val="0032776D"/>
    <w:rsid w:val="00327ABE"/>
    <w:rsid w:val="0033031C"/>
    <w:rsid w:val="003306E1"/>
    <w:rsid w:val="0033096A"/>
    <w:rsid w:val="00330C0F"/>
    <w:rsid w:val="003312A7"/>
    <w:rsid w:val="00331633"/>
    <w:rsid w:val="00332260"/>
    <w:rsid w:val="003328B9"/>
    <w:rsid w:val="00332D38"/>
    <w:rsid w:val="00332FED"/>
    <w:rsid w:val="00333314"/>
    <w:rsid w:val="00333A14"/>
    <w:rsid w:val="00333C04"/>
    <w:rsid w:val="003344FC"/>
    <w:rsid w:val="0033484B"/>
    <w:rsid w:val="00334B16"/>
    <w:rsid w:val="00334C01"/>
    <w:rsid w:val="00335512"/>
    <w:rsid w:val="00336357"/>
    <w:rsid w:val="00336AAD"/>
    <w:rsid w:val="003402B1"/>
    <w:rsid w:val="0034084E"/>
    <w:rsid w:val="00340A84"/>
    <w:rsid w:val="0034125C"/>
    <w:rsid w:val="00341676"/>
    <w:rsid w:val="00341AD6"/>
    <w:rsid w:val="00341BEE"/>
    <w:rsid w:val="0034255D"/>
    <w:rsid w:val="003427FA"/>
    <w:rsid w:val="003428FF"/>
    <w:rsid w:val="00342F96"/>
    <w:rsid w:val="003432CD"/>
    <w:rsid w:val="00343705"/>
    <w:rsid w:val="0034545C"/>
    <w:rsid w:val="00346B31"/>
    <w:rsid w:val="003472AE"/>
    <w:rsid w:val="003474BE"/>
    <w:rsid w:val="00347561"/>
    <w:rsid w:val="00347AA2"/>
    <w:rsid w:val="00351937"/>
    <w:rsid w:val="003519AC"/>
    <w:rsid w:val="003534FD"/>
    <w:rsid w:val="003536D5"/>
    <w:rsid w:val="00353E9F"/>
    <w:rsid w:val="00354890"/>
    <w:rsid w:val="00354B08"/>
    <w:rsid w:val="00354B15"/>
    <w:rsid w:val="00354BE4"/>
    <w:rsid w:val="00354D36"/>
    <w:rsid w:val="00354F0B"/>
    <w:rsid w:val="003556E0"/>
    <w:rsid w:val="00355A46"/>
    <w:rsid w:val="00355AEA"/>
    <w:rsid w:val="00355F7D"/>
    <w:rsid w:val="00356145"/>
    <w:rsid w:val="003561C6"/>
    <w:rsid w:val="00356689"/>
    <w:rsid w:val="00356895"/>
    <w:rsid w:val="00356CC6"/>
    <w:rsid w:val="003573C9"/>
    <w:rsid w:val="00357639"/>
    <w:rsid w:val="00357736"/>
    <w:rsid w:val="00357BAA"/>
    <w:rsid w:val="00360463"/>
    <w:rsid w:val="00360828"/>
    <w:rsid w:val="0036109B"/>
    <w:rsid w:val="003621E9"/>
    <w:rsid w:val="00362658"/>
    <w:rsid w:val="00362A71"/>
    <w:rsid w:val="00362EB8"/>
    <w:rsid w:val="003635F4"/>
    <w:rsid w:val="003646AF"/>
    <w:rsid w:val="0036518C"/>
    <w:rsid w:val="003652A8"/>
    <w:rsid w:val="00365859"/>
    <w:rsid w:val="003675F5"/>
    <w:rsid w:val="00367843"/>
    <w:rsid w:val="00367FC3"/>
    <w:rsid w:val="00370233"/>
    <w:rsid w:val="00370922"/>
    <w:rsid w:val="00370A4D"/>
    <w:rsid w:val="003719F1"/>
    <w:rsid w:val="00371B75"/>
    <w:rsid w:val="003720EC"/>
    <w:rsid w:val="00373019"/>
    <w:rsid w:val="00373601"/>
    <w:rsid w:val="00373F8C"/>
    <w:rsid w:val="00374701"/>
    <w:rsid w:val="00374AA0"/>
    <w:rsid w:val="00375044"/>
    <w:rsid w:val="003757A7"/>
    <w:rsid w:val="00375BD1"/>
    <w:rsid w:val="003766B9"/>
    <w:rsid w:val="00376A11"/>
    <w:rsid w:val="00376D4F"/>
    <w:rsid w:val="00376F0D"/>
    <w:rsid w:val="00377D99"/>
    <w:rsid w:val="00377D9D"/>
    <w:rsid w:val="00381027"/>
    <w:rsid w:val="0038162C"/>
    <w:rsid w:val="00381BF2"/>
    <w:rsid w:val="00382487"/>
    <w:rsid w:val="00382825"/>
    <w:rsid w:val="00383C6A"/>
    <w:rsid w:val="00384738"/>
    <w:rsid w:val="0038493D"/>
    <w:rsid w:val="00384A5F"/>
    <w:rsid w:val="00384AC1"/>
    <w:rsid w:val="003850C6"/>
    <w:rsid w:val="0038591A"/>
    <w:rsid w:val="00385980"/>
    <w:rsid w:val="00385A1B"/>
    <w:rsid w:val="00385C71"/>
    <w:rsid w:val="0038711A"/>
    <w:rsid w:val="003922C7"/>
    <w:rsid w:val="00392703"/>
    <w:rsid w:val="00392A18"/>
    <w:rsid w:val="00393528"/>
    <w:rsid w:val="003953E6"/>
    <w:rsid w:val="00395685"/>
    <w:rsid w:val="00395754"/>
    <w:rsid w:val="0039670E"/>
    <w:rsid w:val="00396BBD"/>
    <w:rsid w:val="0039762B"/>
    <w:rsid w:val="00397985"/>
    <w:rsid w:val="003A0962"/>
    <w:rsid w:val="003A0BFE"/>
    <w:rsid w:val="003A0CD2"/>
    <w:rsid w:val="003A1637"/>
    <w:rsid w:val="003A1801"/>
    <w:rsid w:val="003A1EDA"/>
    <w:rsid w:val="003A2040"/>
    <w:rsid w:val="003A26B5"/>
    <w:rsid w:val="003A30AF"/>
    <w:rsid w:val="003A38DB"/>
    <w:rsid w:val="003A3D76"/>
    <w:rsid w:val="003A4AF3"/>
    <w:rsid w:val="003A58D2"/>
    <w:rsid w:val="003A592D"/>
    <w:rsid w:val="003A5B56"/>
    <w:rsid w:val="003A5C4A"/>
    <w:rsid w:val="003A6D10"/>
    <w:rsid w:val="003A7465"/>
    <w:rsid w:val="003A7CC9"/>
    <w:rsid w:val="003B1A36"/>
    <w:rsid w:val="003B2813"/>
    <w:rsid w:val="003B2B6A"/>
    <w:rsid w:val="003B2D01"/>
    <w:rsid w:val="003B3FA7"/>
    <w:rsid w:val="003B40BD"/>
    <w:rsid w:val="003B6178"/>
    <w:rsid w:val="003B662C"/>
    <w:rsid w:val="003B6783"/>
    <w:rsid w:val="003C03AB"/>
    <w:rsid w:val="003C0F3A"/>
    <w:rsid w:val="003C10D7"/>
    <w:rsid w:val="003C146D"/>
    <w:rsid w:val="003C1A1C"/>
    <w:rsid w:val="003C22F7"/>
    <w:rsid w:val="003C2368"/>
    <w:rsid w:val="003C260A"/>
    <w:rsid w:val="003C2D43"/>
    <w:rsid w:val="003C4772"/>
    <w:rsid w:val="003C515E"/>
    <w:rsid w:val="003C5D37"/>
    <w:rsid w:val="003C62EA"/>
    <w:rsid w:val="003C7395"/>
    <w:rsid w:val="003C774F"/>
    <w:rsid w:val="003D08E0"/>
    <w:rsid w:val="003D15E1"/>
    <w:rsid w:val="003D17A6"/>
    <w:rsid w:val="003D1A37"/>
    <w:rsid w:val="003D1D21"/>
    <w:rsid w:val="003D1D8D"/>
    <w:rsid w:val="003D1EB5"/>
    <w:rsid w:val="003D248A"/>
    <w:rsid w:val="003D3364"/>
    <w:rsid w:val="003D4DBA"/>
    <w:rsid w:val="003D5501"/>
    <w:rsid w:val="003D5526"/>
    <w:rsid w:val="003D5AFB"/>
    <w:rsid w:val="003D692A"/>
    <w:rsid w:val="003D6F7B"/>
    <w:rsid w:val="003D706C"/>
    <w:rsid w:val="003D7A48"/>
    <w:rsid w:val="003D7D88"/>
    <w:rsid w:val="003E0213"/>
    <w:rsid w:val="003E05D6"/>
    <w:rsid w:val="003E11A7"/>
    <w:rsid w:val="003E1832"/>
    <w:rsid w:val="003E1948"/>
    <w:rsid w:val="003E1A6F"/>
    <w:rsid w:val="003E2035"/>
    <w:rsid w:val="003E25BB"/>
    <w:rsid w:val="003E2705"/>
    <w:rsid w:val="003E334B"/>
    <w:rsid w:val="003E4B96"/>
    <w:rsid w:val="003E5213"/>
    <w:rsid w:val="003E54B5"/>
    <w:rsid w:val="003E5AFA"/>
    <w:rsid w:val="003E617C"/>
    <w:rsid w:val="003E703B"/>
    <w:rsid w:val="003E7CE3"/>
    <w:rsid w:val="003E7D1F"/>
    <w:rsid w:val="003E7E06"/>
    <w:rsid w:val="003F03AC"/>
    <w:rsid w:val="003F1AA7"/>
    <w:rsid w:val="003F20BB"/>
    <w:rsid w:val="003F2BF5"/>
    <w:rsid w:val="003F3081"/>
    <w:rsid w:val="003F4FF8"/>
    <w:rsid w:val="003F5F75"/>
    <w:rsid w:val="003F6470"/>
    <w:rsid w:val="003F654C"/>
    <w:rsid w:val="003F6706"/>
    <w:rsid w:val="003F796A"/>
    <w:rsid w:val="003F7F43"/>
    <w:rsid w:val="00401026"/>
    <w:rsid w:val="004019F6"/>
    <w:rsid w:val="004030C6"/>
    <w:rsid w:val="00404119"/>
    <w:rsid w:val="0040482E"/>
    <w:rsid w:val="00404CE0"/>
    <w:rsid w:val="00405A33"/>
    <w:rsid w:val="004060BE"/>
    <w:rsid w:val="0040683F"/>
    <w:rsid w:val="00407D37"/>
    <w:rsid w:val="0041013F"/>
    <w:rsid w:val="00411CAD"/>
    <w:rsid w:val="00412172"/>
    <w:rsid w:val="0041282F"/>
    <w:rsid w:val="00412B30"/>
    <w:rsid w:val="00412E5D"/>
    <w:rsid w:val="00413188"/>
    <w:rsid w:val="004133D7"/>
    <w:rsid w:val="0041425C"/>
    <w:rsid w:val="00414571"/>
    <w:rsid w:val="00414D92"/>
    <w:rsid w:val="00414FD3"/>
    <w:rsid w:val="00415044"/>
    <w:rsid w:val="00415281"/>
    <w:rsid w:val="004155E1"/>
    <w:rsid w:val="0041629A"/>
    <w:rsid w:val="004164AF"/>
    <w:rsid w:val="00416863"/>
    <w:rsid w:val="004171C1"/>
    <w:rsid w:val="00417A29"/>
    <w:rsid w:val="00420063"/>
    <w:rsid w:val="00420507"/>
    <w:rsid w:val="004205B9"/>
    <w:rsid w:val="00420FB7"/>
    <w:rsid w:val="0042147D"/>
    <w:rsid w:val="0042352A"/>
    <w:rsid w:val="00423734"/>
    <w:rsid w:val="00423784"/>
    <w:rsid w:val="004238AE"/>
    <w:rsid w:val="00423E9B"/>
    <w:rsid w:val="00424320"/>
    <w:rsid w:val="00424F2D"/>
    <w:rsid w:val="004259C5"/>
    <w:rsid w:val="0042625E"/>
    <w:rsid w:val="0042649E"/>
    <w:rsid w:val="00427493"/>
    <w:rsid w:val="00427DE2"/>
    <w:rsid w:val="00430581"/>
    <w:rsid w:val="004305DF"/>
    <w:rsid w:val="00431129"/>
    <w:rsid w:val="00431324"/>
    <w:rsid w:val="0043205C"/>
    <w:rsid w:val="00432659"/>
    <w:rsid w:val="00432719"/>
    <w:rsid w:val="0043272C"/>
    <w:rsid w:val="0043296F"/>
    <w:rsid w:val="00433004"/>
    <w:rsid w:val="004331CA"/>
    <w:rsid w:val="00435043"/>
    <w:rsid w:val="00435076"/>
    <w:rsid w:val="0043549D"/>
    <w:rsid w:val="00435FD2"/>
    <w:rsid w:val="004378CE"/>
    <w:rsid w:val="00437D3E"/>
    <w:rsid w:val="00440ABA"/>
    <w:rsid w:val="00440B1E"/>
    <w:rsid w:val="00440E7F"/>
    <w:rsid w:val="00440FD8"/>
    <w:rsid w:val="00441388"/>
    <w:rsid w:val="0044149E"/>
    <w:rsid w:val="004415C6"/>
    <w:rsid w:val="004416EE"/>
    <w:rsid w:val="00441A32"/>
    <w:rsid w:val="00441AD7"/>
    <w:rsid w:val="00441DC2"/>
    <w:rsid w:val="004424D1"/>
    <w:rsid w:val="00442640"/>
    <w:rsid w:val="00443641"/>
    <w:rsid w:val="0044372F"/>
    <w:rsid w:val="004437DD"/>
    <w:rsid w:val="00443B91"/>
    <w:rsid w:val="00443BA9"/>
    <w:rsid w:val="004449EB"/>
    <w:rsid w:val="0044504C"/>
    <w:rsid w:val="00445D54"/>
    <w:rsid w:val="0044652D"/>
    <w:rsid w:val="00446616"/>
    <w:rsid w:val="00446620"/>
    <w:rsid w:val="00446ED5"/>
    <w:rsid w:val="004470BE"/>
    <w:rsid w:val="00447374"/>
    <w:rsid w:val="00447489"/>
    <w:rsid w:val="00447A4F"/>
    <w:rsid w:val="00447C4D"/>
    <w:rsid w:val="00450169"/>
    <w:rsid w:val="00450907"/>
    <w:rsid w:val="0045135D"/>
    <w:rsid w:val="00451BB1"/>
    <w:rsid w:val="004523E2"/>
    <w:rsid w:val="004546BB"/>
    <w:rsid w:val="00454A2E"/>
    <w:rsid w:val="00454F5A"/>
    <w:rsid w:val="004559A9"/>
    <w:rsid w:val="00455DDF"/>
    <w:rsid w:val="004562E7"/>
    <w:rsid w:val="0045656E"/>
    <w:rsid w:val="00457182"/>
    <w:rsid w:val="0045727E"/>
    <w:rsid w:val="00457833"/>
    <w:rsid w:val="004579ED"/>
    <w:rsid w:val="00460FBF"/>
    <w:rsid w:val="004619EA"/>
    <w:rsid w:val="00461C5F"/>
    <w:rsid w:val="00461CE1"/>
    <w:rsid w:val="00461E71"/>
    <w:rsid w:val="00462774"/>
    <w:rsid w:val="00462A7A"/>
    <w:rsid w:val="00463280"/>
    <w:rsid w:val="00463588"/>
    <w:rsid w:val="0046374F"/>
    <w:rsid w:val="00464412"/>
    <w:rsid w:val="00464729"/>
    <w:rsid w:val="004648FA"/>
    <w:rsid w:val="00464954"/>
    <w:rsid w:val="004652E0"/>
    <w:rsid w:val="0046542A"/>
    <w:rsid w:val="0046542F"/>
    <w:rsid w:val="004658CE"/>
    <w:rsid w:val="00465FF1"/>
    <w:rsid w:val="004660AE"/>
    <w:rsid w:val="004666C4"/>
    <w:rsid w:val="00466F2A"/>
    <w:rsid w:val="00466F5B"/>
    <w:rsid w:val="00466FD3"/>
    <w:rsid w:val="0046761A"/>
    <w:rsid w:val="004676D9"/>
    <w:rsid w:val="00467708"/>
    <w:rsid w:val="00467AE6"/>
    <w:rsid w:val="0047067F"/>
    <w:rsid w:val="00470904"/>
    <w:rsid w:val="00470D3F"/>
    <w:rsid w:val="00470E5C"/>
    <w:rsid w:val="0047153F"/>
    <w:rsid w:val="00471AC1"/>
    <w:rsid w:val="00472359"/>
    <w:rsid w:val="0047245D"/>
    <w:rsid w:val="0047290B"/>
    <w:rsid w:val="004729C9"/>
    <w:rsid w:val="00472C7A"/>
    <w:rsid w:val="00472D04"/>
    <w:rsid w:val="00474633"/>
    <w:rsid w:val="0047481F"/>
    <w:rsid w:val="00474E54"/>
    <w:rsid w:val="00476480"/>
    <w:rsid w:val="00476804"/>
    <w:rsid w:val="00476C8E"/>
    <w:rsid w:val="00476CAF"/>
    <w:rsid w:val="00477634"/>
    <w:rsid w:val="00477EE0"/>
    <w:rsid w:val="004801CA"/>
    <w:rsid w:val="00480584"/>
    <w:rsid w:val="0048104F"/>
    <w:rsid w:val="00481173"/>
    <w:rsid w:val="004811F9"/>
    <w:rsid w:val="004813B1"/>
    <w:rsid w:val="004825CB"/>
    <w:rsid w:val="00483188"/>
    <w:rsid w:val="004833A5"/>
    <w:rsid w:val="00484FEF"/>
    <w:rsid w:val="004853BC"/>
    <w:rsid w:val="00485DC0"/>
    <w:rsid w:val="00487D3E"/>
    <w:rsid w:val="00487EE9"/>
    <w:rsid w:val="004904FF"/>
    <w:rsid w:val="00490573"/>
    <w:rsid w:val="00491450"/>
    <w:rsid w:val="00491CD0"/>
    <w:rsid w:val="00492ADA"/>
    <w:rsid w:val="00492E48"/>
    <w:rsid w:val="0049311B"/>
    <w:rsid w:val="00493C81"/>
    <w:rsid w:val="00494FA7"/>
    <w:rsid w:val="004956C0"/>
    <w:rsid w:val="0049573A"/>
    <w:rsid w:val="00495ADE"/>
    <w:rsid w:val="00495B55"/>
    <w:rsid w:val="0049630D"/>
    <w:rsid w:val="0049644F"/>
    <w:rsid w:val="00497F68"/>
    <w:rsid w:val="004A01A4"/>
    <w:rsid w:val="004A0F52"/>
    <w:rsid w:val="004A11A2"/>
    <w:rsid w:val="004A34D0"/>
    <w:rsid w:val="004A3D0F"/>
    <w:rsid w:val="004A4D2D"/>
    <w:rsid w:val="004A574A"/>
    <w:rsid w:val="004A6374"/>
    <w:rsid w:val="004A68C7"/>
    <w:rsid w:val="004A70E2"/>
    <w:rsid w:val="004B085F"/>
    <w:rsid w:val="004B0BAB"/>
    <w:rsid w:val="004B1521"/>
    <w:rsid w:val="004B1CDA"/>
    <w:rsid w:val="004B1F2B"/>
    <w:rsid w:val="004B2331"/>
    <w:rsid w:val="004B2C5C"/>
    <w:rsid w:val="004B36BA"/>
    <w:rsid w:val="004B3998"/>
    <w:rsid w:val="004B3E1A"/>
    <w:rsid w:val="004B4014"/>
    <w:rsid w:val="004B4742"/>
    <w:rsid w:val="004B48BA"/>
    <w:rsid w:val="004B4962"/>
    <w:rsid w:val="004B4E81"/>
    <w:rsid w:val="004B5291"/>
    <w:rsid w:val="004B5579"/>
    <w:rsid w:val="004B5B84"/>
    <w:rsid w:val="004B5DFB"/>
    <w:rsid w:val="004B650C"/>
    <w:rsid w:val="004B763A"/>
    <w:rsid w:val="004B783E"/>
    <w:rsid w:val="004C00D3"/>
    <w:rsid w:val="004C018F"/>
    <w:rsid w:val="004C16FE"/>
    <w:rsid w:val="004C1771"/>
    <w:rsid w:val="004C1971"/>
    <w:rsid w:val="004C256A"/>
    <w:rsid w:val="004C3504"/>
    <w:rsid w:val="004C3B21"/>
    <w:rsid w:val="004C4381"/>
    <w:rsid w:val="004C48EB"/>
    <w:rsid w:val="004C4DBB"/>
    <w:rsid w:val="004C52B1"/>
    <w:rsid w:val="004C63B7"/>
    <w:rsid w:val="004C68FE"/>
    <w:rsid w:val="004D07BC"/>
    <w:rsid w:val="004D13FD"/>
    <w:rsid w:val="004D19CD"/>
    <w:rsid w:val="004D2236"/>
    <w:rsid w:val="004D23B0"/>
    <w:rsid w:val="004D4490"/>
    <w:rsid w:val="004D4D2E"/>
    <w:rsid w:val="004D7431"/>
    <w:rsid w:val="004D790C"/>
    <w:rsid w:val="004E07E0"/>
    <w:rsid w:val="004E0944"/>
    <w:rsid w:val="004E0F3F"/>
    <w:rsid w:val="004E3E70"/>
    <w:rsid w:val="004E3FE9"/>
    <w:rsid w:val="004E4A12"/>
    <w:rsid w:val="004E4E8D"/>
    <w:rsid w:val="004E56E7"/>
    <w:rsid w:val="004E5930"/>
    <w:rsid w:val="004E59E8"/>
    <w:rsid w:val="004E63B8"/>
    <w:rsid w:val="004E6926"/>
    <w:rsid w:val="004E6DAB"/>
    <w:rsid w:val="004E6F0F"/>
    <w:rsid w:val="004E7220"/>
    <w:rsid w:val="004E7C1A"/>
    <w:rsid w:val="004E7D4E"/>
    <w:rsid w:val="004F128F"/>
    <w:rsid w:val="004F12D6"/>
    <w:rsid w:val="004F1A35"/>
    <w:rsid w:val="004F1BED"/>
    <w:rsid w:val="004F1EC9"/>
    <w:rsid w:val="004F27AB"/>
    <w:rsid w:val="004F2D1F"/>
    <w:rsid w:val="004F2E7A"/>
    <w:rsid w:val="004F3A2F"/>
    <w:rsid w:val="004F3F4D"/>
    <w:rsid w:val="004F49F6"/>
    <w:rsid w:val="004F5536"/>
    <w:rsid w:val="004F6A9F"/>
    <w:rsid w:val="004F7492"/>
    <w:rsid w:val="004F7D92"/>
    <w:rsid w:val="004F7F9D"/>
    <w:rsid w:val="00500294"/>
    <w:rsid w:val="00500321"/>
    <w:rsid w:val="005006B4"/>
    <w:rsid w:val="005007D3"/>
    <w:rsid w:val="00500812"/>
    <w:rsid w:val="00501FC4"/>
    <w:rsid w:val="0050200A"/>
    <w:rsid w:val="005030CC"/>
    <w:rsid w:val="005032B7"/>
    <w:rsid w:val="00503AAF"/>
    <w:rsid w:val="00503AC8"/>
    <w:rsid w:val="00503D88"/>
    <w:rsid w:val="0050472A"/>
    <w:rsid w:val="00504C6E"/>
    <w:rsid w:val="005051E7"/>
    <w:rsid w:val="00506523"/>
    <w:rsid w:val="00506B04"/>
    <w:rsid w:val="00507116"/>
    <w:rsid w:val="00507386"/>
    <w:rsid w:val="005077D5"/>
    <w:rsid w:val="00510062"/>
    <w:rsid w:val="00511087"/>
    <w:rsid w:val="0051185F"/>
    <w:rsid w:val="005118A1"/>
    <w:rsid w:val="005124DE"/>
    <w:rsid w:val="00512876"/>
    <w:rsid w:val="00512B32"/>
    <w:rsid w:val="00512D50"/>
    <w:rsid w:val="005133E8"/>
    <w:rsid w:val="0051351D"/>
    <w:rsid w:val="00514D52"/>
    <w:rsid w:val="0051562A"/>
    <w:rsid w:val="00515BDC"/>
    <w:rsid w:val="00516512"/>
    <w:rsid w:val="005175CC"/>
    <w:rsid w:val="005175D4"/>
    <w:rsid w:val="00517D9F"/>
    <w:rsid w:val="005208A7"/>
    <w:rsid w:val="005215B0"/>
    <w:rsid w:val="00521840"/>
    <w:rsid w:val="005219EC"/>
    <w:rsid w:val="00521A48"/>
    <w:rsid w:val="00522416"/>
    <w:rsid w:val="00522D87"/>
    <w:rsid w:val="005231B1"/>
    <w:rsid w:val="005240F8"/>
    <w:rsid w:val="00524A8B"/>
    <w:rsid w:val="00524E67"/>
    <w:rsid w:val="00525788"/>
    <w:rsid w:val="00525C98"/>
    <w:rsid w:val="00525E90"/>
    <w:rsid w:val="00526287"/>
    <w:rsid w:val="005265C9"/>
    <w:rsid w:val="0052663A"/>
    <w:rsid w:val="005267F2"/>
    <w:rsid w:val="00526E21"/>
    <w:rsid w:val="005270BC"/>
    <w:rsid w:val="00527356"/>
    <w:rsid w:val="00527CC7"/>
    <w:rsid w:val="00527E00"/>
    <w:rsid w:val="005319BA"/>
    <w:rsid w:val="00531C26"/>
    <w:rsid w:val="005328AE"/>
    <w:rsid w:val="00533E6D"/>
    <w:rsid w:val="0053592A"/>
    <w:rsid w:val="005405DE"/>
    <w:rsid w:val="005410FD"/>
    <w:rsid w:val="00541577"/>
    <w:rsid w:val="005426DC"/>
    <w:rsid w:val="00542FF6"/>
    <w:rsid w:val="00543BAF"/>
    <w:rsid w:val="00544ED7"/>
    <w:rsid w:val="005451FD"/>
    <w:rsid w:val="00545C5D"/>
    <w:rsid w:val="00546226"/>
    <w:rsid w:val="00546289"/>
    <w:rsid w:val="00546B8E"/>
    <w:rsid w:val="00546EDA"/>
    <w:rsid w:val="005472D9"/>
    <w:rsid w:val="0054788F"/>
    <w:rsid w:val="00547D0F"/>
    <w:rsid w:val="00550361"/>
    <w:rsid w:val="005507D2"/>
    <w:rsid w:val="00551704"/>
    <w:rsid w:val="00551E8E"/>
    <w:rsid w:val="0055235F"/>
    <w:rsid w:val="005525C0"/>
    <w:rsid w:val="00552FFC"/>
    <w:rsid w:val="005533A6"/>
    <w:rsid w:val="005533B7"/>
    <w:rsid w:val="005539A0"/>
    <w:rsid w:val="00553BD2"/>
    <w:rsid w:val="0055467C"/>
    <w:rsid w:val="00554A98"/>
    <w:rsid w:val="00554FCE"/>
    <w:rsid w:val="00555D4B"/>
    <w:rsid w:val="00555EC1"/>
    <w:rsid w:val="00556163"/>
    <w:rsid w:val="00556BC6"/>
    <w:rsid w:val="005574A8"/>
    <w:rsid w:val="00557594"/>
    <w:rsid w:val="005575AA"/>
    <w:rsid w:val="00557EBF"/>
    <w:rsid w:val="00557F85"/>
    <w:rsid w:val="0056150E"/>
    <w:rsid w:val="00562863"/>
    <w:rsid w:val="005635A8"/>
    <w:rsid w:val="00563984"/>
    <w:rsid w:val="0056437D"/>
    <w:rsid w:val="005646D7"/>
    <w:rsid w:val="0056476D"/>
    <w:rsid w:val="0056537E"/>
    <w:rsid w:val="00566A3C"/>
    <w:rsid w:val="005677DA"/>
    <w:rsid w:val="00567B3E"/>
    <w:rsid w:val="00570F49"/>
    <w:rsid w:val="00571E7E"/>
    <w:rsid w:val="005720AF"/>
    <w:rsid w:val="0057286A"/>
    <w:rsid w:val="005734D9"/>
    <w:rsid w:val="00573A92"/>
    <w:rsid w:val="00573ADC"/>
    <w:rsid w:val="00574B1A"/>
    <w:rsid w:val="00574E92"/>
    <w:rsid w:val="00574F00"/>
    <w:rsid w:val="00575693"/>
    <w:rsid w:val="00575848"/>
    <w:rsid w:val="00576FA3"/>
    <w:rsid w:val="00577057"/>
    <w:rsid w:val="00577187"/>
    <w:rsid w:val="00577332"/>
    <w:rsid w:val="00577DA3"/>
    <w:rsid w:val="00580133"/>
    <w:rsid w:val="005808C5"/>
    <w:rsid w:val="00580A91"/>
    <w:rsid w:val="00580AE5"/>
    <w:rsid w:val="00580DB7"/>
    <w:rsid w:val="0058184A"/>
    <w:rsid w:val="0058274B"/>
    <w:rsid w:val="00583C87"/>
    <w:rsid w:val="005849C6"/>
    <w:rsid w:val="00584D4D"/>
    <w:rsid w:val="00584FBC"/>
    <w:rsid w:val="005851CD"/>
    <w:rsid w:val="005859D7"/>
    <w:rsid w:val="0058629D"/>
    <w:rsid w:val="00586AEC"/>
    <w:rsid w:val="0058761C"/>
    <w:rsid w:val="00590C7B"/>
    <w:rsid w:val="00591EFE"/>
    <w:rsid w:val="00592001"/>
    <w:rsid w:val="00592AA9"/>
    <w:rsid w:val="00592FC4"/>
    <w:rsid w:val="00594918"/>
    <w:rsid w:val="0059697E"/>
    <w:rsid w:val="00596E40"/>
    <w:rsid w:val="005976D5"/>
    <w:rsid w:val="0059785B"/>
    <w:rsid w:val="005A04D6"/>
    <w:rsid w:val="005A0845"/>
    <w:rsid w:val="005A126E"/>
    <w:rsid w:val="005A1592"/>
    <w:rsid w:val="005A15A2"/>
    <w:rsid w:val="005A1D9D"/>
    <w:rsid w:val="005A1EC4"/>
    <w:rsid w:val="005A2336"/>
    <w:rsid w:val="005A27D6"/>
    <w:rsid w:val="005A298E"/>
    <w:rsid w:val="005A2A70"/>
    <w:rsid w:val="005A3A4B"/>
    <w:rsid w:val="005A3AD6"/>
    <w:rsid w:val="005A4A3F"/>
    <w:rsid w:val="005A5281"/>
    <w:rsid w:val="005A53B6"/>
    <w:rsid w:val="005A5972"/>
    <w:rsid w:val="005A5AC4"/>
    <w:rsid w:val="005A5B88"/>
    <w:rsid w:val="005A659A"/>
    <w:rsid w:val="005A6838"/>
    <w:rsid w:val="005A6B66"/>
    <w:rsid w:val="005A6E21"/>
    <w:rsid w:val="005A7296"/>
    <w:rsid w:val="005A74C1"/>
    <w:rsid w:val="005A7722"/>
    <w:rsid w:val="005A7A6F"/>
    <w:rsid w:val="005B0AA9"/>
    <w:rsid w:val="005B1AA6"/>
    <w:rsid w:val="005B1AC7"/>
    <w:rsid w:val="005B1D0C"/>
    <w:rsid w:val="005B1F56"/>
    <w:rsid w:val="005B1F67"/>
    <w:rsid w:val="005B29C5"/>
    <w:rsid w:val="005B35BF"/>
    <w:rsid w:val="005B3CE8"/>
    <w:rsid w:val="005B42AD"/>
    <w:rsid w:val="005B4C82"/>
    <w:rsid w:val="005B4E73"/>
    <w:rsid w:val="005B4FCF"/>
    <w:rsid w:val="005B50D3"/>
    <w:rsid w:val="005B5640"/>
    <w:rsid w:val="005B5FFE"/>
    <w:rsid w:val="005B624C"/>
    <w:rsid w:val="005B6E1D"/>
    <w:rsid w:val="005B7400"/>
    <w:rsid w:val="005B76E1"/>
    <w:rsid w:val="005B7C35"/>
    <w:rsid w:val="005B7D7B"/>
    <w:rsid w:val="005C012D"/>
    <w:rsid w:val="005C02EF"/>
    <w:rsid w:val="005C02FC"/>
    <w:rsid w:val="005C0B2A"/>
    <w:rsid w:val="005C0D5B"/>
    <w:rsid w:val="005C122A"/>
    <w:rsid w:val="005C1A4F"/>
    <w:rsid w:val="005C33D9"/>
    <w:rsid w:val="005C3500"/>
    <w:rsid w:val="005C3E1A"/>
    <w:rsid w:val="005C3E78"/>
    <w:rsid w:val="005C455A"/>
    <w:rsid w:val="005C4E18"/>
    <w:rsid w:val="005C570F"/>
    <w:rsid w:val="005C579B"/>
    <w:rsid w:val="005C598D"/>
    <w:rsid w:val="005C654A"/>
    <w:rsid w:val="005C657A"/>
    <w:rsid w:val="005C6E1B"/>
    <w:rsid w:val="005C7131"/>
    <w:rsid w:val="005C72B4"/>
    <w:rsid w:val="005C754C"/>
    <w:rsid w:val="005C7C8E"/>
    <w:rsid w:val="005C7DC6"/>
    <w:rsid w:val="005D06CF"/>
    <w:rsid w:val="005D096A"/>
    <w:rsid w:val="005D1A94"/>
    <w:rsid w:val="005D2115"/>
    <w:rsid w:val="005D2679"/>
    <w:rsid w:val="005D47C0"/>
    <w:rsid w:val="005D5392"/>
    <w:rsid w:val="005D58CC"/>
    <w:rsid w:val="005D5B5C"/>
    <w:rsid w:val="005D5F99"/>
    <w:rsid w:val="005D62D7"/>
    <w:rsid w:val="005D69BC"/>
    <w:rsid w:val="005D6A3B"/>
    <w:rsid w:val="005D6CC5"/>
    <w:rsid w:val="005D7E06"/>
    <w:rsid w:val="005E123A"/>
    <w:rsid w:val="005E1452"/>
    <w:rsid w:val="005E14A7"/>
    <w:rsid w:val="005E1B17"/>
    <w:rsid w:val="005E1CFB"/>
    <w:rsid w:val="005E1F62"/>
    <w:rsid w:val="005E3A68"/>
    <w:rsid w:val="005E43EB"/>
    <w:rsid w:val="005E4599"/>
    <w:rsid w:val="005E56D8"/>
    <w:rsid w:val="005E6337"/>
    <w:rsid w:val="005E6390"/>
    <w:rsid w:val="005E64BD"/>
    <w:rsid w:val="005E66D2"/>
    <w:rsid w:val="005E6C4D"/>
    <w:rsid w:val="005E6CE6"/>
    <w:rsid w:val="005E6F28"/>
    <w:rsid w:val="005E7A4E"/>
    <w:rsid w:val="005E7CE5"/>
    <w:rsid w:val="005E7FDC"/>
    <w:rsid w:val="005F039F"/>
    <w:rsid w:val="005F077F"/>
    <w:rsid w:val="005F0E7C"/>
    <w:rsid w:val="005F1051"/>
    <w:rsid w:val="005F133B"/>
    <w:rsid w:val="005F13D8"/>
    <w:rsid w:val="005F160D"/>
    <w:rsid w:val="005F1741"/>
    <w:rsid w:val="005F1A24"/>
    <w:rsid w:val="005F3371"/>
    <w:rsid w:val="005F3882"/>
    <w:rsid w:val="005F3EED"/>
    <w:rsid w:val="005F40E1"/>
    <w:rsid w:val="005F43F2"/>
    <w:rsid w:val="005F4404"/>
    <w:rsid w:val="005F52BB"/>
    <w:rsid w:val="005F54AD"/>
    <w:rsid w:val="005F55F0"/>
    <w:rsid w:val="005F5A17"/>
    <w:rsid w:val="005F5EF9"/>
    <w:rsid w:val="005F6048"/>
    <w:rsid w:val="005F67B0"/>
    <w:rsid w:val="005F6BB7"/>
    <w:rsid w:val="005F7E60"/>
    <w:rsid w:val="00600646"/>
    <w:rsid w:val="00600673"/>
    <w:rsid w:val="00600832"/>
    <w:rsid w:val="00600BB1"/>
    <w:rsid w:val="00602CD5"/>
    <w:rsid w:val="006033FF"/>
    <w:rsid w:val="00603477"/>
    <w:rsid w:val="00603C16"/>
    <w:rsid w:val="00603F3A"/>
    <w:rsid w:val="006043AF"/>
    <w:rsid w:val="00604EF6"/>
    <w:rsid w:val="0060503B"/>
    <w:rsid w:val="0060553A"/>
    <w:rsid w:val="00605B83"/>
    <w:rsid w:val="00606649"/>
    <w:rsid w:val="00610C3A"/>
    <w:rsid w:val="0061142A"/>
    <w:rsid w:val="00611599"/>
    <w:rsid w:val="0061160C"/>
    <w:rsid w:val="00611917"/>
    <w:rsid w:val="00611DB3"/>
    <w:rsid w:val="00611DF1"/>
    <w:rsid w:val="00611FD6"/>
    <w:rsid w:val="006121DC"/>
    <w:rsid w:val="006141CE"/>
    <w:rsid w:val="0061458A"/>
    <w:rsid w:val="00614595"/>
    <w:rsid w:val="00614BC9"/>
    <w:rsid w:val="00616208"/>
    <w:rsid w:val="006163A6"/>
    <w:rsid w:val="006165B2"/>
    <w:rsid w:val="00616B43"/>
    <w:rsid w:val="006178BD"/>
    <w:rsid w:val="00620382"/>
    <w:rsid w:val="006213E0"/>
    <w:rsid w:val="00621E04"/>
    <w:rsid w:val="00621F38"/>
    <w:rsid w:val="00622211"/>
    <w:rsid w:val="006222C5"/>
    <w:rsid w:val="00622E42"/>
    <w:rsid w:val="00623D74"/>
    <w:rsid w:val="00624044"/>
    <w:rsid w:val="0062442D"/>
    <w:rsid w:val="00624596"/>
    <w:rsid w:val="00624B95"/>
    <w:rsid w:val="00624C24"/>
    <w:rsid w:val="00624D66"/>
    <w:rsid w:val="006251E5"/>
    <w:rsid w:val="00625CE1"/>
    <w:rsid w:val="006260EE"/>
    <w:rsid w:val="00626AC7"/>
    <w:rsid w:val="00627FE5"/>
    <w:rsid w:val="006300CB"/>
    <w:rsid w:val="00630989"/>
    <w:rsid w:val="0063112E"/>
    <w:rsid w:val="0063162E"/>
    <w:rsid w:val="00632D9E"/>
    <w:rsid w:val="00632E98"/>
    <w:rsid w:val="00632F4D"/>
    <w:rsid w:val="00633766"/>
    <w:rsid w:val="00633B3E"/>
    <w:rsid w:val="00633B47"/>
    <w:rsid w:val="00633BD6"/>
    <w:rsid w:val="00634EAD"/>
    <w:rsid w:val="006358ED"/>
    <w:rsid w:val="00635ACA"/>
    <w:rsid w:val="006361AD"/>
    <w:rsid w:val="0063668B"/>
    <w:rsid w:val="00636A73"/>
    <w:rsid w:val="00636BEC"/>
    <w:rsid w:val="00640CA5"/>
    <w:rsid w:val="00640D30"/>
    <w:rsid w:val="00640F9B"/>
    <w:rsid w:val="00640FF5"/>
    <w:rsid w:val="0064264D"/>
    <w:rsid w:val="00642C3F"/>
    <w:rsid w:val="006430A8"/>
    <w:rsid w:val="00643B53"/>
    <w:rsid w:val="0064471E"/>
    <w:rsid w:val="00644FC2"/>
    <w:rsid w:val="00646289"/>
    <w:rsid w:val="00646A98"/>
    <w:rsid w:val="00646AF8"/>
    <w:rsid w:val="00646FF6"/>
    <w:rsid w:val="00647765"/>
    <w:rsid w:val="006504A8"/>
    <w:rsid w:val="00650B1F"/>
    <w:rsid w:val="00650D0E"/>
    <w:rsid w:val="006517C0"/>
    <w:rsid w:val="00653608"/>
    <w:rsid w:val="00654FCB"/>
    <w:rsid w:val="006551FA"/>
    <w:rsid w:val="00655CE6"/>
    <w:rsid w:val="00656401"/>
    <w:rsid w:val="00656581"/>
    <w:rsid w:val="006566FD"/>
    <w:rsid w:val="006575D4"/>
    <w:rsid w:val="00657FDA"/>
    <w:rsid w:val="006600C2"/>
    <w:rsid w:val="006610E5"/>
    <w:rsid w:val="006612C1"/>
    <w:rsid w:val="0066207F"/>
    <w:rsid w:val="00662C11"/>
    <w:rsid w:val="00663516"/>
    <w:rsid w:val="006639DD"/>
    <w:rsid w:val="00663B27"/>
    <w:rsid w:val="0066436D"/>
    <w:rsid w:val="006648FA"/>
    <w:rsid w:val="00664C48"/>
    <w:rsid w:val="00664ED2"/>
    <w:rsid w:val="00664F9D"/>
    <w:rsid w:val="0066545C"/>
    <w:rsid w:val="00665A05"/>
    <w:rsid w:val="00665CD6"/>
    <w:rsid w:val="00665E25"/>
    <w:rsid w:val="00666526"/>
    <w:rsid w:val="00666569"/>
    <w:rsid w:val="00667536"/>
    <w:rsid w:val="00667BD1"/>
    <w:rsid w:val="00667C6D"/>
    <w:rsid w:val="00667F28"/>
    <w:rsid w:val="0067020D"/>
    <w:rsid w:val="006718F9"/>
    <w:rsid w:val="00671CA2"/>
    <w:rsid w:val="00671E63"/>
    <w:rsid w:val="00672BCC"/>
    <w:rsid w:val="006731EC"/>
    <w:rsid w:val="0067379C"/>
    <w:rsid w:val="00675ABD"/>
    <w:rsid w:val="006779DC"/>
    <w:rsid w:val="00680629"/>
    <w:rsid w:val="00680867"/>
    <w:rsid w:val="0068120C"/>
    <w:rsid w:val="0068205A"/>
    <w:rsid w:val="00682E47"/>
    <w:rsid w:val="006833BA"/>
    <w:rsid w:val="00685010"/>
    <w:rsid w:val="00685B0A"/>
    <w:rsid w:val="00685E6A"/>
    <w:rsid w:val="00685FA8"/>
    <w:rsid w:val="006862FD"/>
    <w:rsid w:val="00686BDC"/>
    <w:rsid w:val="0068788E"/>
    <w:rsid w:val="00687EE2"/>
    <w:rsid w:val="00690257"/>
    <w:rsid w:val="00690A2D"/>
    <w:rsid w:val="00690C87"/>
    <w:rsid w:val="00690E3F"/>
    <w:rsid w:val="0069265F"/>
    <w:rsid w:val="00692E05"/>
    <w:rsid w:val="00693153"/>
    <w:rsid w:val="00693408"/>
    <w:rsid w:val="00693424"/>
    <w:rsid w:val="006934EA"/>
    <w:rsid w:val="0069443D"/>
    <w:rsid w:val="006944EE"/>
    <w:rsid w:val="00696216"/>
    <w:rsid w:val="0069678C"/>
    <w:rsid w:val="00696AE2"/>
    <w:rsid w:val="00696F74"/>
    <w:rsid w:val="00697894"/>
    <w:rsid w:val="006A003A"/>
    <w:rsid w:val="006A0648"/>
    <w:rsid w:val="006A0D96"/>
    <w:rsid w:val="006A1F9D"/>
    <w:rsid w:val="006A2411"/>
    <w:rsid w:val="006A299F"/>
    <w:rsid w:val="006A4541"/>
    <w:rsid w:val="006A454E"/>
    <w:rsid w:val="006A54E5"/>
    <w:rsid w:val="006A5805"/>
    <w:rsid w:val="006A5861"/>
    <w:rsid w:val="006A5E8C"/>
    <w:rsid w:val="006A6BB3"/>
    <w:rsid w:val="006A771F"/>
    <w:rsid w:val="006B0109"/>
    <w:rsid w:val="006B0601"/>
    <w:rsid w:val="006B0906"/>
    <w:rsid w:val="006B0A1A"/>
    <w:rsid w:val="006B130D"/>
    <w:rsid w:val="006B19C1"/>
    <w:rsid w:val="006B1CEC"/>
    <w:rsid w:val="006B299A"/>
    <w:rsid w:val="006B2D73"/>
    <w:rsid w:val="006B36A2"/>
    <w:rsid w:val="006B430E"/>
    <w:rsid w:val="006B4C6F"/>
    <w:rsid w:val="006B5463"/>
    <w:rsid w:val="006B5BF8"/>
    <w:rsid w:val="006B5FFA"/>
    <w:rsid w:val="006B7462"/>
    <w:rsid w:val="006C00FE"/>
    <w:rsid w:val="006C01B6"/>
    <w:rsid w:val="006C01C6"/>
    <w:rsid w:val="006C05EC"/>
    <w:rsid w:val="006C076C"/>
    <w:rsid w:val="006C13A6"/>
    <w:rsid w:val="006C1ADE"/>
    <w:rsid w:val="006C1DF0"/>
    <w:rsid w:val="006C2778"/>
    <w:rsid w:val="006C3487"/>
    <w:rsid w:val="006C3739"/>
    <w:rsid w:val="006C4F30"/>
    <w:rsid w:val="006C5445"/>
    <w:rsid w:val="006C642D"/>
    <w:rsid w:val="006C77C0"/>
    <w:rsid w:val="006C7DB1"/>
    <w:rsid w:val="006D10DC"/>
    <w:rsid w:val="006D1561"/>
    <w:rsid w:val="006D17B4"/>
    <w:rsid w:val="006D1933"/>
    <w:rsid w:val="006D1BA1"/>
    <w:rsid w:val="006D1D7F"/>
    <w:rsid w:val="006D1EBB"/>
    <w:rsid w:val="006D1EFB"/>
    <w:rsid w:val="006D26FF"/>
    <w:rsid w:val="006D2C8A"/>
    <w:rsid w:val="006D2F42"/>
    <w:rsid w:val="006D333F"/>
    <w:rsid w:val="006D35D8"/>
    <w:rsid w:val="006D3D4D"/>
    <w:rsid w:val="006D42B0"/>
    <w:rsid w:val="006D4D61"/>
    <w:rsid w:val="006D57AF"/>
    <w:rsid w:val="006D5B50"/>
    <w:rsid w:val="006D5C79"/>
    <w:rsid w:val="006E1342"/>
    <w:rsid w:val="006E1576"/>
    <w:rsid w:val="006E254A"/>
    <w:rsid w:val="006E2576"/>
    <w:rsid w:val="006E2663"/>
    <w:rsid w:val="006E316D"/>
    <w:rsid w:val="006E31FB"/>
    <w:rsid w:val="006E3290"/>
    <w:rsid w:val="006E3AFF"/>
    <w:rsid w:val="006E3F22"/>
    <w:rsid w:val="006E4C2E"/>
    <w:rsid w:val="006E547B"/>
    <w:rsid w:val="006E5AFC"/>
    <w:rsid w:val="006E5FA4"/>
    <w:rsid w:val="006E6C94"/>
    <w:rsid w:val="006E70D7"/>
    <w:rsid w:val="006E7632"/>
    <w:rsid w:val="006E7B07"/>
    <w:rsid w:val="006F009B"/>
    <w:rsid w:val="006F0A41"/>
    <w:rsid w:val="006F17AD"/>
    <w:rsid w:val="006F1B53"/>
    <w:rsid w:val="006F22E5"/>
    <w:rsid w:val="006F2389"/>
    <w:rsid w:val="006F2906"/>
    <w:rsid w:val="006F299D"/>
    <w:rsid w:val="006F464A"/>
    <w:rsid w:val="006F5AB0"/>
    <w:rsid w:val="006F5D86"/>
    <w:rsid w:val="006F5E6F"/>
    <w:rsid w:val="006F6470"/>
    <w:rsid w:val="006F657E"/>
    <w:rsid w:val="006F74C6"/>
    <w:rsid w:val="006F7872"/>
    <w:rsid w:val="006F79FC"/>
    <w:rsid w:val="006F7DAF"/>
    <w:rsid w:val="006F7F56"/>
    <w:rsid w:val="0070004E"/>
    <w:rsid w:val="00700639"/>
    <w:rsid w:val="0070149F"/>
    <w:rsid w:val="00701A6C"/>
    <w:rsid w:val="0070235C"/>
    <w:rsid w:val="007023D2"/>
    <w:rsid w:val="00702565"/>
    <w:rsid w:val="007025A9"/>
    <w:rsid w:val="00703AA1"/>
    <w:rsid w:val="007044D3"/>
    <w:rsid w:val="007050E8"/>
    <w:rsid w:val="007054BA"/>
    <w:rsid w:val="00705B36"/>
    <w:rsid w:val="00705FE4"/>
    <w:rsid w:val="007060D7"/>
    <w:rsid w:val="00706118"/>
    <w:rsid w:val="007062A8"/>
    <w:rsid w:val="00706AE7"/>
    <w:rsid w:val="0070703C"/>
    <w:rsid w:val="00707604"/>
    <w:rsid w:val="0071007A"/>
    <w:rsid w:val="007101DC"/>
    <w:rsid w:val="0071045E"/>
    <w:rsid w:val="00710BBA"/>
    <w:rsid w:val="007116BE"/>
    <w:rsid w:val="00711730"/>
    <w:rsid w:val="007119CF"/>
    <w:rsid w:val="00711BE1"/>
    <w:rsid w:val="00711C02"/>
    <w:rsid w:val="00712B76"/>
    <w:rsid w:val="00712DAB"/>
    <w:rsid w:val="00712E5C"/>
    <w:rsid w:val="00713093"/>
    <w:rsid w:val="0071376E"/>
    <w:rsid w:val="007140D0"/>
    <w:rsid w:val="00714599"/>
    <w:rsid w:val="00714BD9"/>
    <w:rsid w:val="00714E14"/>
    <w:rsid w:val="00714E37"/>
    <w:rsid w:val="007155B5"/>
    <w:rsid w:val="00715A46"/>
    <w:rsid w:val="00715C15"/>
    <w:rsid w:val="00716E45"/>
    <w:rsid w:val="00716FC3"/>
    <w:rsid w:val="0071760B"/>
    <w:rsid w:val="00717890"/>
    <w:rsid w:val="0071797F"/>
    <w:rsid w:val="00717A2B"/>
    <w:rsid w:val="00717F72"/>
    <w:rsid w:val="007200D3"/>
    <w:rsid w:val="007203FA"/>
    <w:rsid w:val="007204F8"/>
    <w:rsid w:val="007208CF"/>
    <w:rsid w:val="00720DC2"/>
    <w:rsid w:val="00720E91"/>
    <w:rsid w:val="00721566"/>
    <w:rsid w:val="007224C4"/>
    <w:rsid w:val="00723982"/>
    <w:rsid w:val="00724A21"/>
    <w:rsid w:val="00725147"/>
    <w:rsid w:val="00725759"/>
    <w:rsid w:val="0072610A"/>
    <w:rsid w:val="00726FA1"/>
    <w:rsid w:val="0072722C"/>
    <w:rsid w:val="007300BC"/>
    <w:rsid w:val="00730493"/>
    <w:rsid w:val="00730717"/>
    <w:rsid w:val="007310B3"/>
    <w:rsid w:val="00733604"/>
    <w:rsid w:val="00733FD5"/>
    <w:rsid w:val="007345CB"/>
    <w:rsid w:val="007348B2"/>
    <w:rsid w:val="00734E7D"/>
    <w:rsid w:val="007355F7"/>
    <w:rsid w:val="007361AB"/>
    <w:rsid w:val="0073629B"/>
    <w:rsid w:val="00737645"/>
    <w:rsid w:val="00737844"/>
    <w:rsid w:val="00740209"/>
    <w:rsid w:val="00742CD9"/>
    <w:rsid w:val="00743002"/>
    <w:rsid w:val="00743011"/>
    <w:rsid w:val="00743F02"/>
    <w:rsid w:val="00744A20"/>
    <w:rsid w:val="007451FF"/>
    <w:rsid w:val="00745B8D"/>
    <w:rsid w:val="00745CC7"/>
    <w:rsid w:val="007461D6"/>
    <w:rsid w:val="00746437"/>
    <w:rsid w:val="007476E5"/>
    <w:rsid w:val="007476FA"/>
    <w:rsid w:val="00747B18"/>
    <w:rsid w:val="00747B38"/>
    <w:rsid w:val="007503B0"/>
    <w:rsid w:val="00750E1A"/>
    <w:rsid w:val="00751D27"/>
    <w:rsid w:val="00751D46"/>
    <w:rsid w:val="00752222"/>
    <w:rsid w:val="00752351"/>
    <w:rsid w:val="0075249B"/>
    <w:rsid w:val="00752B78"/>
    <w:rsid w:val="00753032"/>
    <w:rsid w:val="007530B9"/>
    <w:rsid w:val="007532D7"/>
    <w:rsid w:val="0075389F"/>
    <w:rsid w:val="0075392B"/>
    <w:rsid w:val="00753AD2"/>
    <w:rsid w:val="00753BA2"/>
    <w:rsid w:val="00753BBE"/>
    <w:rsid w:val="00753E83"/>
    <w:rsid w:val="00754D2F"/>
    <w:rsid w:val="007550F3"/>
    <w:rsid w:val="00755201"/>
    <w:rsid w:val="00755953"/>
    <w:rsid w:val="007565A9"/>
    <w:rsid w:val="00756796"/>
    <w:rsid w:val="00756CD1"/>
    <w:rsid w:val="00757D4A"/>
    <w:rsid w:val="00757DBC"/>
    <w:rsid w:val="00760343"/>
    <w:rsid w:val="00760985"/>
    <w:rsid w:val="00762604"/>
    <w:rsid w:val="00762794"/>
    <w:rsid w:val="00762ACA"/>
    <w:rsid w:val="00763625"/>
    <w:rsid w:val="007636B7"/>
    <w:rsid w:val="007638D5"/>
    <w:rsid w:val="00763BB8"/>
    <w:rsid w:val="00763FA2"/>
    <w:rsid w:val="0076477B"/>
    <w:rsid w:val="00764A0C"/>
    <w:rsid w:val="00764CDB"/>
    <w:rsid w:val="00765AA7"/>
    <w:rsid w:val="00765C4F"/>
    <w:rsid w:val="00765F97"/>
    <w:rsid w:val="007660EE"/>
    <w:rsid w:val="00766282"/>
    <w:rsid w:val="007667D6"/>
    <w:rsid w:val="0076745E"/>
    <w:rsid w:val="00767D48"/>
    <w:rsid w:val="00770177"/>
    <w:rsid w:val="00770410"/>
    <w:rsid w:val="0077118A"/>
    <w:rsid w:val="00771FF2"/>
    <w:rsid w:val="00773079"/>
    <w:rsid w:val="007733C8"/>
    <w:rsid w:val="00774C1B"/>
    <w:rsid w:val="00775399"/>
    <w:rsid w:val="00775712"/>
    <w:rsid w:val="0077655D"/>
    <w:rsid w:val="007768ED"/>
    <w:rsid w:val="00776B86"/>
    <w:rsid w:val="00776E03"/>
    <w:rsid w:val="00777929"/>
    <w:rsid w:val="0078012A"/>
    <w:rsid w:val="007815EF"/>
    <w:rsid w:val="0078177C"/>
    <w:rsid w:val="00781E9D"/>
    <w:rsid w:val="00783582"/>
    <w:rsid w:val="0078376D"/>
    <w:rsid w:val="007840B4"/>
    <w:rsid w:val="007849E1"/>
    <w:rsid w:val="00784B06"/>
    <w:rsid w:val="00784F39"/>
    <w:rsid w:val="00785C79"/>
    <w:rsid w:val="007867F9"/>
    <w:rsid w:val="00786EA0"/>
    <w:rsid w:val="007876A6"/>
    <w:rsid w:val="00787B1C"/>
    <w:rsid w:val="00790C9B"/>
    <w:rsid w:val="007918FA"/>
    <w:rsid w:val="00791B96"/>
    <w:rsid w:val="007921F7"/>
    <w:rsid w:val="00792278"/>
    <w:rsid w:val="007926D2"/>
    <w:rsid w:val="00792AC2"/>
    <w:rsid w:val="0079350F"/>
    <w:rsid w:val="00793621"/>
    <w:rsid w:val="007936B0"/>
    <w:rsid w:val="00793F76"/>
    <w:rsid w:val="00794523"/>
    <w:rsid w:val="00794BCA"/>
    <w:rsid w:val="00795599"/>
    <w:rsid w:val="00795B4F"/>
    <w:rsid w:val="00795CF9"/>
    <w:rsid w:val="00795F53"/>
    <w:rsid w:val="007960AE"/>
    <w:rsid w:val="00796ABB"/>
    <w:rsid w:val="00797589"/>
    <w:rsid w:val="007A1231"/>
    <w:rsid w:val="007A2170"/>
    <w:rsid w:val="007A29E1"/>
    <w:rsid w:val="007A2A65"/>
    <w:rsid w:val="007A2ED0"/>
    <w:rsid w:val="007A30D0"/>
    <w:rsid w:val="007A359B"/>
    <w:rsid w:val="007A373B"/>
    <w:rsid w:val="007A68D0"/>
    <w:rsid w:val="007A6B52"/>
    <w:rsid w:val="007B1015"/>
    <w:rsid w:val="007B132A"/>
    <w:rsid w:val="007B19C4"/>
    <w:rsid w:val="007B1C86"/>
    <w:rsid w:val="007B23E8"/>
    <w:rsid w:val="007B25AD"/>
    <w:rsid w:val="007B2EF7"/>
    <w:rsid w:val="007B3920"/>
    <w:rsid w:val="007B3E42"/>
    <w:rsid w:val="007B3FD0"/>
    <w:rsid w:val="007B4472"/>
    <w:rsid w:val="007B4C99"/>
    <w:rsid w:val="007B5090"/>
    <w:rsid w:val="007B5229"/>
    <w:rsid w:val="007B58C5"/>
    <w:rsid w:val="007B5ED8"/>
    <w:rsid w:val="007B6855"/>
    <w:rsid w:val="007B6C3F"/>
    <w:rsid w:val="007B6E84"/>
    <w:rsid w:val="007B6F59"/>
    <w:rsid w:val="007B73AF"/>
    <w:rsid w:val="007B7FE9"/>
    <w:rsid w:val="007C00E8"/>
    <w:rsid w:val="007C092B"/>
    <w:rsid w:val="007C09FC"/>
    <w:rsid w:val="007C0F64"/>
    <w:rsid w:val="007C1433"/>
    <w:rsid w:val="007C21C4"/>
    <w:rsid w:val="007C2769"/>
    <w:rsid w:val="007C2990"/>
    <w:rsid w:val="007C2C07"/>
    <w:rsid w:val="007C38FB"/>
    <w:rsid w:val="007C5891"/>
    <w:rsid w:val="007C5DF9"/>
    <w:rsid w:val="007C5DFE"/>
    <w:rsid w:val="007C6C2D"/>
    <w:rsid w:val="007C6C9C"/>
    <w:rsid w:val="007C725B"/>
    <w:rsid w:val="007C735C"/>
    <w:rsid w:val="007C7D66"/>
    <w:rsid w:val="007D00DA"/>
    <w:rsid w:val="007D024F"/>
    <w:rsid w:val="007D05F7"/>
    <w:rsid w:val="007D128D"/>
    <w:rsid w:val="007D169F"/>
    <w:rsid w:val="007D18D9"/>
    <w:rsid w:val="007D1B84"/>
    <w:rsid w:val="007D2607"/>
    <w:rsid w:val="007D2D97"/>
    <w:rsid w:val="007D2FEC"/>
    <w:rsid w:val="007D33DE"/>
    <w:rsid w:val="007D51FD"/>
    <w:rsid w:val="007D53EA"/>
    <w:rsid w:val="007D5626"/>
    <w:rsid w:val="007D58AD"/>
    <w:rsid w:val="007D646C"/>
    <w:rsid w:val="007D6851"/>
    <w:rsid w:val="007D68A3"/>
    <w:rsid w:val="007D70BF"/>
    <w:rsid w:val="007E0425"/>
    <w:rsid w:val="007E04B9"/>
    <w:rsid w:val="007E0B41"/>
    <w:rsid w:val="007E2B5B"/>
    <w:rsid w:val="007E2EB2"/>
    <w:rsid w:val="007E35D4"/>
    <w:rsid w:val="007E39B9"/>
    <w:rsid w:val="007E4493"/>
    <w:rsid w:val="007E56CA"/>
    <w:rsid w:val="007E5820"/>
    <w:rsid w:val="007E618C"/>
    <w:rsid w:val="007E634F"/>
    <w:rsid w:val="007E6C7F"/>
    <w:rsid w:val="007E6CCB"/>
    <w:rsid w:val="007F0328"/>
    <w:rsid w:val="007F06DF"/>
    <w:rsid w:val="007F0879"/>
    <w:rsid w:val="007F1400"/>
    <w:rsid w:val="007F16CC"/>
    <w:rsid w:val="007F1F88"/>
    <w:rsid w:val="007F24E6"/>
    <w:rsid w:val="007F2807"/>
    <w:rsid w:val="007F282B"/>
    <w:rsid w:val="007F2AE9"/>
    <w:rsid w:val="007F2FA4"/>
    <w:rsid w:val="007F36CD"/>
    <w:rsid w:val="007F3E08"/>
    <w:rsid w:val="007F6462"/>
    <w:rsid w:val="007F6904"/>
    <w:rsid w:val="007F6974"/>
    <w:rsid w:val="007F6F05"/>
    <w:rsid w:val="007F7161"/>
    <w:rsid w:val="007F73C2"/>
    <w:rsid w:val="007F7565"/>
    <w:rsid w:val="007F769A"/>
    <w:rsid w:val="007F7D50"/>
    <w:rsid w:val="008001B2"/>
    <w:rsid w:val="00800668"/>
    <w:rsid w:val="008008EB"/>
    <w:rsid w:val="008009D5"/>
    <w:rsid w:val="00800F34"/>
    <w:rsid w:val="00800FD6"/>
    <w:rsid w:val="00801005"/>
    <w:rsid w:val="008016B6"/>
    <w:rsid w:val="00801B7B"/>
    <w:rsid w:val="00801D0C"/>
    <w:rsid w:val="00802617"/>
    <w:rsid w:val="00802BCC"/>
    <w:rsid w:val="00802FA9"/>
    <w:rsid w:val="00803F4B"/>
    <w:rsid w:val="008045CB"/>
    <w:rsid w:val="008046ED"/>
    <w:rsid w:val="008046FA"/>
    <w:rsid w:val="0080485D"/>
    <w:rsid w:val="00804EB6"/>
    <w:rsid w:val="0080564A"/>
    <w:rsid w:val="00806537"/>
    <w:rsid w:val="00807799"/>
    <w:rsid w:val="00807B8C"/>
    <w:rsid w:val="0081011C"/>
    <w:rsid w:val="00810B2E"/>
    <w:rsid w:val="00810E60"/>
    <w:rsid w:val="00810EFE"/>
    <w:rsid w:val="00811C4F"/>
    <w:rsid w:val="0081297A"/>
    <w:rsid w:val="00812D02"/>
    <w:rsid w:val="00812DE3"/>
    <w:rsid w:val="00812EED"/>
    <w:rsid w:val="00814691"/>
    <w:rsid w:val="00814CF5"/>
    <w:rsid w:val="00814E80"/>
    <w:rsid w:val="00814F6E"/>
    <w:rsid w:val="00815E7C"/>
    <w:rsid w:val="00815F49"/>
    <w:rsid w:val="0081691E"/>
    <w:rsid w:val="0081695B"/>
    <w:rsid w:val="008171B4"/>
    <w:rsid w:val="00817DB9"/>
    <w:rsid w:val="00817E0E"/>
    <w:rsid w:val="00817EF8"/>
    <w:rsid w:val="0082059E"/>
    <w:rsid w:val="008205FF"/>
    <w:rsid w:val="008208C8"/>
    <w:rsid w:val="00820B81"/>
    <w:rsid w:val="008217C0"/>
    <w:rsid w:val="00821802"/>
    <w:rsid w:val="00822213"/>
    <w:rsid w:val="00822959"/>
    <w:rsid w:val="00822A9B"/>
    <w:rsid w:val="008230A7"/>
    <w:rsid w:val="0082386E"/>
    <w:rsid w:val="008238FF"/>
    <w:rsid w:val="00824661"/>
    <w:rsid w:val="0082473B"/>
    <w:rsid w:val="008253C7"/>
    <w:rsid w:val="00825743"/>
    <w:rsid w:val="00825B6D"/>
    <w:rsid w:val="00825F71"/>
    <w:rsid w:val="00826074"/>
    <w:rsid w:val="0082666D"/>
    <w:rsid w:val="0082751F"/>
    <w:rsid w:val="00827A39"/>
    <w:rsid w:val="00827B12"/>
    <w:rsid w:val="00827B42"/>
    <w:rsid w:val="00830084"/>
    <w:rsid w:val="00830417"/>
    <w:rsid w:val="00830D5C"/>
    <w:rsid w:val="00830F8E"/>
    <w:rsid w:val="00830F97"/>
    <w:rsid w:val="00831561"/>
    <w:rsid w:val="00831B04"/>
    <w:rsid w:val="00832297"/>
    <w:rsid w:val="00832301"/>
    <w:rsid w:val="00832DDE"/>
    <w:rsid w:val="00832E02"/>
    <w:rsid w:val="00833187"/>
    <w:rsid w:val="008334A0"/>
    <w:rsid w:val="00833B08"/>
    <w:rsid w:val="00833F92"/>
    <w:rsid w:val="00833FF4"/>
    <w:rsid w:val="008341E8"/>
    <w:rsid w:val="00834227"/>
    <w:rsid w:val="00834310"/>
    <w:rsid w:val="00835AC3"/>
    <w:rsid w:val="00835D2F"/>
    <w:rsid w:val="00836559"/>
    <w:rsid w:val="00836AB2"/>
    <w:rsid w:val="00836C1C"/>
    <w:rsid w:val="008371CE"/>
    <w:rsid w:val="00837498"/>
    <w:rsid w:val="00837A68"/>
    <w:rsid w:val="00837E36"/>
    <w:rsid w:val="00840C12"/>
    <w:rsid w:val="008410F9"/>
    <w:rsid w:val="00841DF1"/>
    <w:rsid w:val="008431E8"/>
    <w:rsid w:val="00843830"/>
    <w:rsid w:val="00844178"/>
    <w:rsid w:val="00844CE6"/>
    <w:rsid w:val="00844EE7"/>
    <w:rsid w:val="00846071"/>
    <w:rsid w:val="00846217"/>
    <w:rsid w:val="008462AF"/>
    <w:rsid w:val="008462D0"/>
    <w:rsid w:val="00846609"/>
    <w:rsid w:val="0084681A"/>
    <w:rsid w:val="008468CB"/>
    <w:rsid w:val="00846B86"/>
    <w:rsid w:val="00847195"/>
    <w:rsid w:val="008471FC"/>
    <w:rsid w:val="00847721"/>
    <w:rsid w:val="00850174"/>
    <w:rsid w:val="00850477"/>
    <w:rsid w:val="00851299"/>
    <w:rsid w:val="008513A8"/>
    <w:rsid w:val="00851601"/>
    <w:rsid w:val="008519E6"/>
    <w:rsid w:val="00851BD3"/>
    <w:rsid w:val="00851C0E"/>
    <w:rsid w:val="0085225B"/>
    <w:rsid w:val="00852266"/>
    <w:rsid w:val="00853092"/>
    <w:rsid w:val="0085310D"/>
    <w:rsid w:val="008540C0"/>
    <w:rsid w:val="0085543E"/>
    <w:rsid w:val="008555A5"/>
    <w:rsid w:val="00855978"/>
    <w:rsid w:val="00855D4C"/>
    <w:rsid w:val="0085618F"/>
    <w:rsid w:val="00857398"/>
    <w:rsid w:val="00860219"/>
    <w:rsid w:val="00860A83"/>
    <w:rsid w:val="00860D39"/>
    <w:rsid w:val="00861608"/>
    <w:rsid w:val="00861BAB"/>
    <w:rsid w:val="00861C6F"/>
    <w:rsid w:val="008620B2"/>
    <w:rsid w:val="00862D83"/>
    <w:rsid w:val="008631D4"/>
    <w:rsid w:val="008636C4"/>
    <w:rsid w:val="008637C3"/>
    <w:rsid w:val="00864082"/>
    <w:rsid w:val="00865231"/>
    <w:rsid w:val="00865270"/>
    <w:rsid w:val="00865ED5"/>
    <w:rsid w:val="008660BA"/>
    <w:rsid w:val="00867470"/>
    <w:rsid w:val="00870DAF"/>
    <w:rsid w:val="00871915"/>
    <w:rsid w:val="00871D8E"/>
    <w:rsid w:val="00872D63"/>
    <w:rsid w:val="00872FAB"/>
    <w:rsid w:val="00872FDE"/>
    <w:rsid w:val="00873613"/>
    <w:rsid w:val="00873814"/>
    <w:rsid w:val="00873A22"/>
    <w:rsid w:val="00874BB2"/>
    <w:rsid w:val="00874E13"/>
    <w:rsid w:val="00876CCA"/>
    <w:rsid w:val="00876E00"/>
    <w:rsid w:val="00876ED8"/>
    <w:rsid w:val="00877537"/>
    <w:rsid w:val="00877D38"/>
    <w:rsid w:val="0088038B"/>
    <w:rsid w:val="00881BA8"/>
    <w:rsid w:val="00881C5A"/>
    <w:rsid w:val="00881E86"/>
    <w:rsid w:val="00882345"/>
    <w:rsid w:val="00882F01"/>
    <w:rsid w:val="0088331B"/>
    <w:rsid w:val="00883C4A"/>
    <w:rsid w:val="00883E82"/>
    <w:rsid w:val="00884765"/>
    <w:rsid w:val="00884AAF"/>
    <w:rsid w:val="00885276"/>
    <w:rsid w:val="00885885"/>
    <w:rsid w:val="00885EE2"/>
    <w:rsid w:val="0088665E"/>
    <w:rsid w:val="00886DE5"/>
    <w:rsid w:val="00886EAD"/>
    <w:rsid w:val="008877E4"/>
    <w:rsid w:val="0089027D"/>
    <w:rsid w:val="00890A2B"/>
    <w:rsid w:val="00891AF9"/>
    <w:rsid w:val="00891C1F"/>
    <w:rsid w:val="00892103"/>
    <w:rsid w:val="00893B87"/>
    <w:rsid w:val="00894860"/>
    <w:rsid w:val="00894F25"/>
    <w:rsid w:val="0089541B"/>
    <w:rsid w:val="00895792"/>
    <w:rsid w:val="00895A22"/>
    <w:rsid w:val="00895FD9"/>
    <w:rsid w:val="0089727D"/>
    <w:rsid w:val="008974D8"/>
    <w:rsid w:val="00897B7B"/>
    <w:rsid w:val="00897BDA"/>
    <w:rsid w:val="008A11FC"/>
    <w:rsid w:val="008A17DC"/>
    <w:rsid w:val="008A1D3E"/>
    <w:rsid w:val="008A1F0C"/>
    <w:rsid w:val="008A24E5"/>
    <w:rsid w:val="008A2C26"/>
    <w:rsid w:val="008A40B6"/>
    <w:rsid w:val="008A501E"/>
    <w:rsid w:val="008A5DD6"/>
    <w:rsid w:val="008A6004"/>
    <w:rsid w:val="008A68FB"/>
    <w:rsid w:val="008A6CA1"/>
    <w:rsid w:val="008A7354"/>
    <w:rsid w:val="008A768B"/>
    <w:rsid w:val="008A7E8E"/>
    <w:rsid w:val="008A7FB2"/>
    <w:rsid w:val="008B04E0"/>
    <w:rsid w:val="008B078F"/>
    <w:rsid w:val="008B0977"/>
    <w:rsid w:val="008B0A02"/>
    <w:rsid w:val="008B0F4B"/>
    <w:rsid w:val="008B2556"/>
    <w:rsid w:val="008B260F"/>
    <w:rsid w:val="008B364B"/>
    <w:rsid w:val="008B3C2F"/>
    <w:rsid w:val="008B43F9"/>
    <w:rsid w:val="008B4450"/>
    <w:rsid w:val="008B4876"/>
    <w:rsid w:val="008B5074"/>
    <w:rsid w:val="008B63D6"/>
    <w:rsid w:val="008B6FBB"/>
    <w:rsid w:val="008B6FFF"/>
    <w:rsid w:val="008B7732"/>
    <w:rsid w:val="008B7A6B"/>
    <w:rsid w:val="008B7F43"/>
    <w:rsid w:val="008C0E75"/>
    <w:rsid w:val="008C1213"/>
    <w:rsid w:val="008C15AB"/>
    <w:rsid w:val="008C1720"/>
    <w:rsid w:val="008C2657"/>
    <w:rsid w:val="008C3225"/>
    <w:rsid w:val="008C3254"/>
    <w:rsid w:val="008C3898"/>
    <w:rsid w:val="008C3A46"/>
    <w:rsid w:val="008C4B5D"/>
    <w:rsid w:val="008C4B66"/>
    <w:rsid w:val="008C57D4"/>
    <w:rsid w:val="008C59A2"/>
    <w:rsid w:val="008C5DBD"/>
    <w:rsid w:val="008C6552"/>
    <w:rsid w:val="008C6BA9"/>
    <w:rsid w:val="008C7BB7"/>
    <w:rsid w:val="008D0167"/>
    <w:rsid w:val="008D05CA"/>
    <w:rsid w:val="008D0BAE"/>
    <w:rsid w:val="008D0CAE"/>
    <w:rsid w:val="008D0EF6"/>
    <w:rsid w:val="008D1C41"/>
    <w:rsid w:val="008D1CFF"/>
    <w:rsid w:val="008D1DB5"/>
    <w:rsid w:val="008D2296"/>
    <w:rsid w:val="008D297B"/>
    <w:rsid w:val="008D2CBB"/>
    <w:rsid w:val="008D2D39"/>
    <w:rsid w:val="008D318F"/>
    <w:rsid w:val="008D3341"/>
    <w:rsid w:val="008D3831"/>
    <w:rsid w:val="008D3CD2"/>
    <w:rsid w:val="008D5427"/>
    <w:rsid w:val="008D56F8"/>
    <w:rsid w:val="008D5B22"/>
    <w:rsid w:val="008D73B9"/>
    <w:rsid w:val="008E0066"/>
    <w:rsid w:val="008E014B"/>
    <w:rsid w:val="008E048A"/>
    <w:rsid w:val="008E163A"/>
    <w:rsid w:val="008E1662"/>
    <w:rsid w:val="008E19C6"/>
    <w:rsid w:val="008E1F9C"/>
    <w:rsid w:val="008E2E48"/>
    <w:rsid w:val="008E3FC7"/>
    <w:rsid w:val="008E43E7"/>
    <w:rsid w:val="008E5189"/>
    <w:rsid w:val="008E5319"/>
    <w:rsid w:val="008E5510"/>
    <w:rsid w:val="008E6198"/>
    <w:rsid w:val="008E623F"/>
    <w:rsid w:val="008E7003"/>
    <w:rsid w:val="008E745B"/>
    <w:rsid w:val="008F06A4"/>
    <w:rsid w:val="008F0FDC"/>
    <w:rsid w:val="008F10D7"/>
    <w:rsid w:val="008F1665"/>
    <w:rsid w:val="008F1826"/>
    <w:rsid w:val="008F2769"/>
    <w:rsid w:val="008F30DC"/>
    <w:rsid w:val="008F358D"/>
    <w:rsid w:val="008F3C63"/>
    <w:rsid w:val="008F436C"/>
    <w:rsid w:val="008F54A8"/>
    <w:rsid w:val="008F5737"/>
    <w:rsid w:val="008F6848"/>
    <w:rsid w:val="008F7468"/>
    <w:rsid w:val="008F7766"/>
    <w:rsid w:val="00900AA9"/>
    <w:rsid w:val="00900C2B"/>
    <w:rsid w:val="0090107B"/>
    <w:rsid w:val="009012CC"/>
    <w:rsid w:val="00902110"/>
    <w:rsid w:val="0090266F"/>
    <w:rsid w:val="00902B59"/>
    <w:rsid w:val="00903053"/>
    <w:rsid w:val="009033D3"/>
    <w:rsid w:val="0090352D"/>
    <w:rsid w:val="009039C0"/>
    <w:rsid w:val="00903C00"/>
    <w:rsid w:val="00904643"/>
    <w:rsid w:val="00905C44"/>
    <w:rsid w:val="00905E32"/>
    <w:rsid w:val="00906167"/>
    <w:rsid w:val="00906DF5"/>
    <w:rsid w:val="00906FBC"/>
    <w:rsid w:val="00907632"/>
    <w:rsid w:val="00907AB6"/>
    <w:rsid w:val="00907C28"/>
    <w:rsid w:val="00911985"/>
    <w:rsid w:val="00911CAD"/>
    <w:rsid w:val="00911F49"/>
    <w:rsid w:val="009120CA"/>
    <w:rsid w:val="0091254E"/>
    <w:rsid w:val="009126BF"/>
    <w:rsid w:val="00912A26"/>
    <w:rsid w:val="009136C3"/>
    <w:rsid w:val="009137E8"/>
    <w:rsid w:val="0091429E"/>
    <w:rsid w:val="00915061"/>
    <w:rsid w:val="0091514A"/>
    <w:rsid w:val="00916218"/>
    <w:rsid w:val="0091697B"/>
    <w:rsid w:val="00917095"/>
    <w:rsid w:val="0091732F"/>
    <w:rsid w:val="0091749A"/>
    <w:rsid w:val="00920F6D"/>
    <w:rsid w:val="0092103F"/>
    <w:rsid w:val="00921B8B"/>
    <w:rsid w:val="00922436"/>
    <w:rsid w:val="009227D2"/>
    <w:rsid w:val="00923575"/>
    <w:rsid w:val="00923936"/>
    <w:rsid w:val="00923DC5"/>
    <w:rsid w:val="00923E3C"/>
    <w:rsid w:val="00924322"/>
    <w:rsid w:val="0092496C"/>
    <w:rsid w:val="009252A0"/>
    <w:rsid w:val="009258D3"/>
    <w:rsid w:val="009261C0"/>
    <w:rsid w:val="009268DD"/>
    <w:rsid w:val="0092725B"/>
    <w:rsid w:val="009275F2"/>
    <w:rsid w:val="009305D2"/>
    <w:rsid w:val="00930F35"/>
    <w:rsid w:val="009318A6"/>
    <w:rsid w:val="00933196"/>
    <w:rsid w:val="00933982"/>
    <w:rsid w:val="009342F9"/>
    <w:rsid w:val="00934674"/>
    <w:rsid w:val="009347E0"/>
    <w:rsid w:val="0093543C"/>
    <w:rsid w:val="009357B5"/>
    <w:rsid w:val="009369B1"/>
    <w:rsid w:val="00936AE3"/>
    <w:rsid w:val="009379E0"/>
    <w:rsid w:val="00937CA6"/>
    <w:rsid w:val="00937F1C"/>
    <w:rsid w:val="00940276"/>
    <w:rsid w:val="00940550"/>
    <w:rsid w:val="009412B0"/>
    <w:rsid w:val="0094145A"/>
    <w:rsid w:val="00942092"/>
    <w:rsid w:val="009426EB"/>
    <w:rsid w:val="00942D67"/>
    <w:rsid w:val="00942D88"/>
    <w:rsid w:val="00942E73"/>
    <w:rsid w:val="00942FC6"/>
    <w:rsid w:val="0094337E"/>
    <w:rsid w:val="00943631"/>
    <w:rsid w:val="00943AB8"/>
    <w:rsid w:val="00943BD4"/>
    <w:rsid w:val="00943E3A"/>
    <w:rsid w:val="009440B4"/>
    <w:rsid w:val="00944198"/>
    <w:rsid w:val="00944720"/>
    <w:rsid w:val="00945E1F"/>
    <w:rsid w:val="009460E8"/>
    <w:rsid w:val="009461D4"/>
    <w:rsid w:val="009462DC"/>
    <w:rsid w:val="00947515"/>
    <w:rsid w:val="0094780A"/>
    <w:rsid w:val="00950481"/>
    <w:rsid w:val="0095069A"/>
    <w:rsid w:val="0095090F"/>
    <w:rsid w:val="00950ABD"/>
    <w:rsid w:val="009516D5"/>
    <w:rsid w:val="009517A1"/>
    <w:rsid w:val="00951CEE"/>
    <w:rsid w:val="009521F2"/>
    <w:rsid w:val="00952517"/>
    <w:rsid w:val="009527AA"/>
    <w:rsid w:val="00952A37"/>
    <w:rsid w:val="00953191"/>
    <w:rsid w:val="0095340E"/>
    <w:rsid w:val="009538B3"/>
    <w:rsid w:val="00953F81"/>
    <w:rsid w:val="009542EA"/>
    <w:rsid w:val="00955298"/>
    <w:rsid w:val="00955B2E"/>
    <w:rsid w:val="00955C40"/>
    <w:rsid w:val="009564E6"/>
    <w:rsid w:val="009569C4"/>
    <w:rsid w:val="00956C1C"/>
    <w:rsid w:val="00957261"/>
    <w:rsid w:val="00957D5A"/>
    <w:rsid w:val="0096032C"/>
    <w:rsid w:val="009609FC"/>
    <w:rsid w:val="00960F78"/>
    <w:rsid w:val="00961666"/>
    <w:rsid w:val="00961A3D"/>
    <w:rsid w:val="00961B8F"/>
    <w:rsid w:val="00961C5F"/>
    <w:rsid w:val="00961E8E"/>
    <w:rsid w:val="00962C21"/>
    <w:rsid w:val="00962C23"/>
    <w:rsid w:val="009633A4"/>
    <w:rsid w:val="0096381C"/>
    <w:rsid w:val="00964122"/>
    <w:rsid w:val="009641D5"/>
    <w:rsid w:val="009641D8"/>
    <w:rsid w:val="00964986"/>
    <w:rsid w:val="00964992"/>
    <w:rsid w:val="00965D9A"/>
    <w:rsid w:val="00965F44"/>
    <w:rsid w:val="00966599"/>
    <w:rsid w:val="00966C24"/>
    <w:rsid w:val="009670D0"/>
    <w:rsid w:val="00967E71"/>
    <w:rsid w:val="00970076"/>
    <w:rsid w:val="009700CB"/>
    <w:rsid w:val="00970334"/>
    <w:rsid w:val="00972FDF"/>
    <w:rsid w:val="00973568"/>
    <w:rsid w:val="00973B93"/>
    <w:rsid w:val="009743C3"/>
    <w:rsid w:val="0097465F"/>
    <w:rsid w:val="00974754"/>
    <w:rsid w:val="00974ED1"/>
    <w:rsid w:val="00974F23"/>
    <w:rsid w:val="009751CD"/>
    <w:rsid w:val="00975F01"/>
    <w:rsid w:val="009769F6"/>
    <w:rsid w:val="00976C2A"/>
    <w:rsid w:val="00977274"/>
    <w:rsid w:val="0098016B"/>
    <w:rsid w:val="009801DD"/>
    <w:rsid w:val="00980949"/>
    <w:rsid w:val="0098175F"/>
    <w:rsid w:val="009820C0"/>
    <w:rsid w:val="0098220D"/>
    <w:rsid w:val="009829F7"/>
    <w:rsid w:val="00982C8D"/>
    <w:rsid w:val="0098321B"/>
    <w:rsid w:val="00983DEB"/>
    <w:rsid w:val="00984391"/>
    <w:rsid w:val="00984397"/>
    <w:rsid w:val="009853ED"/>
    <w:rsid w:val="00985A65"/>
    <w:rsid w:val="0098629A"/>
    <w:rsid w:val="00986F60"/>
    <w:rsid w:val="009871FC"/>
    <w:rsid w:val="009872A8"/>
    <w:rsid w:val="00987449"/>
    <w:rsid w:val="00987CF0"/>
    <w:rsid w:val="00990452"/>
    <w:rsid w:val="00990B6C"/>
    <w:rsid w:val="00991559"/>
    <w:rsid w:val="00991912"/>
    <w:rsid w:val="00991963"/>
    <w:rsid w:val="00991A99"/>
    <w:rsid w:val="009923D2"/>
    <w:rsid w:val="00992505"/>
    <w:rsid w:val="00993A00"/>
    <w:rsid w:val="00993E82"/>
    <w:rsid w:val="00995616"/>
    <w:rsid w:val="00997568"/>
    <w:rsid w:val="009A0C90"/>
    <w:rsid w:val="009A1699"/>
    <w:rsid w:val="009A1924"/>
    <w:rsid w:val="009A26D0"/>
    <w:rsid w:val="009A3E01"/>
    <w:rsid w:val="009A3E5B"/>
    <w:rsid w:val="009A3EF0"/>
    <w:rsid w:val="009A5109"/>
    <w:rsid w:val="009A521F"/>
    <w:rsid w:val="009A5900"/>
    <w:rsid w:val="009A5CD9"/>
    <w:rsid w:val="009A6288"/>
    <w:rsid w:val="009A62E1"/>
    <w:rsid w:val="009A644E"/>
    <w:rsid w:val="009A6671"/>
    <w:rsid w:val="009A74DA"/>
    <w:rsid w:val="009A7FEA"/>
    <w:rsid w:val="009B024E"/>
    <w:rsid w:val="009B02E0"/>
    <w:rsid w:val="009B0861"/>
    <w:rsid w:val="009B0E79"/>
    <w:rsid w:val="009B0E81"/>
    <w:rsid w:val="009B1273"/>
    <w:rsid w:val="009B145A"/>
    <w:rsid w:val="009B28F3"/>
    <w:rsid w:val="009B291C"/>
    <w:rsid w:val="009B3C9C"/>
    <w:rsid w:val="009B4085"/>
    <w:rsid w:val="009B51E6"/>
    <w:rsid w:val="009B5355"/>
    <w:rsid w:val="009B657D"/>
    <w:rsid w:val="009B67F3"/>
    <w:rsid w:val="009B6A9F"/>
    <w:rsid w:val="009B710F"/>
    <w:rsid w:val="009B71FC"/>
    <w:rsid w:val="009B775E"/>
    <w:rsid w:val="009C025E"/>
    <w:rsid w:val="009C0592"/>
    <w:rsid w:val="009C0752"/>
    <w:rsid w:val="009C0DD1"/>
    <w:rsid w:val="009C11F5"/>
    <w:rsid w:val="009C123F"/>
    <w:rsid w:val="009C1590"/>
    <w:rsid w:val="009C1F6E"/>
    <w:rsid w:val="009C31EB"/>
    <w:rsid w:val="009C3A03"/>
    <w:rsid w:val="009C5132"/>
    <w:rsid w:val="009C5C6D"/>
    <w:rsid w:val="009C63CE"/>
    <w:rsid w:val="009C6493"/>
    <w:rsid w:val="009C6979"/>
    <w:rsid w:val="009C6AD6"/>
    <w:rsid w:val="009D057E"/>
    <w:rsid w:val="009D08B6"/>
    <w:rsid w:val="009D0994"/>
    <w:rsid w:val="009D0A4E"/>
    <w:rsid w:val="009D0D80"/>
    <w:rsid w:val="009D1230"/>
    <w:rsid w:val="009D2E3B"/>
    <w:rsid w:val="009D30B4"/>
    <w:rsid w:val="009D3E9C"/>
    <w:rsid w:val="009D475F"/>
    <w:rsid w:val="009D49E5"/>
    <w:rsid w:val="009D4CD8"/>
    <w:rsid w:val="009D540E"/>
    <w:rsid w:val="009D543B"/>
    <w:rsid w:val="009D5999"/>
    <w:rsid w:val="009D61E0"/>
    <w:rsid w:val="009D6D87"/>
    <w:rsid w:val="009D73E2"/>
    <w:rsid w:val="009D783E"/>
    <w:rsid w:val="009D786A"/>
    <w:rsid w:val="009D7AD8"/>
    <w:rsid w:val="009D7C57"/>
    <w:rsid w:val="009E0233"/>
    <w:rsid w:val="009E0432"/>
    <w:rsid w:val="009E0870"/>
    <w:rsid w:val="009E0B9B"/>
    <w:rsid w:val="009E0FBF"/>
    <w:rsid w:val="009E11C3"/>
    <w:rsid w:val="009E12FE"/>
    <w:rsid w:val="009E2948"/>
    <w:rsid w:val="009E2D6E"/>
    <w:rsid w:val="009E3A5C"/>
    <w:rsid w:val="009E3EF5"/>
    <w:rsid w:val="009E4AAC"/>
    <w:rsid w:val="009E58B1"/>
    <w:rsid w:val="009E59B5"/>
    <w:rsid w:val="009E59F0"/>
    <w:rsid w:val="009E5CB1"/>
    <w:rsid w:val="009E5E6A"/>
    <w:rsid w:val="009E6A45"/>
    <w:rsid w:val="009E6DA6"/>
    <w:rsid w:val="009E750D"/>
    <w:rsid w:val="009E7788"/>
    <w:rsid w:val="009E77FE"/>
    <w:rsid w:val="009E7BA1"/>
    <w:rsid w:val="009E7F83"/>
    <w:rsid w:val="009F004C"/>
    <w:rsid w:val="009F014F"/>
    <w:rsid w:val="009F0546"/>
    <w:rsid w:val="009F090C"/>
    <w:rsid w:val="009F0E1F"/>
    <w:rsid w:val="009F0E6B"/>
    <w:rsid w:val="009F1370"/>
    <w:rsid w:val="009F14D3"/>
    <w:rsid w:val="009F1833"/>
    <w:rsid w:val="009F1975"/>
    <w:rsid w:val="009F31C6"/>
    <w:rsid w:val="009F34A6"/>
    <w:rsid w:val="009F37F3"/>
    <w:rsid w:val="009F4892"/>
    <w:rsid w:val="009F4F88"/>
    <w:rsid w:val="009F5564"/>
    <w:rsid w:val="009F6E96"/>
    <w:rsid w:val="009F78E8"/>
    <w:rsid w:val="009F793B"/>
    <w:rsid w:val="009F7D78"/>
    <w:rsid w:val="00A00412"/>
    <w:rsid w:val="00A00541"/>
    <w:rsid w:val="00A00928"/>
    <w:rsid w:val="00A00D4D"/>
    <w:rsid w:val="00A011A3"/>
    <w:rsid w:val="00A01894"/>
    <w:rsid w:val="00A01D85"/>
    <w:rsid w:val="00A024A0"/>
    <w:rsid w:val="00A031B0"/>
    <w:rsid w:val="00A03936"/>
    <w:rsid w:val="00A03EE8"/>
    <w:rsid w:val="00A04E65"/>
    <w:rsid w:val="00A04E6F"/>
    <w:rsid w:val="00A05744"/>
    <w:rsid w:val="00A060DA"/>
    <w:rsid w:val="00A064B2"/>
    <w:rsid w:val="00A06828"/>
    <w:rsid w:val="00A07206"/>
    <w:rsid w:val="00A07D86"/>
    <w:rsid w:val="00A10246"/>
    <w:rsid w:val="00A10271"/>
    <w:rsid w:val="00A10AB1"/>
    <w:rsid w:val="00A10B01"/>
    <w:rsid w:val="00A10CBF"/>
    <w:rsid w:val="00A111BF"/>
    <w:rsid w:val="00A11894"/>
    <w:rsid w:val="00A11B29"/>
    <w:rsid w:val="00A11DDB"/>
    <w:rsid w:val="00A11F57"/>
    <w:rsid w:val="00A134C2"/>
    <w:rsid w:val="00A14C54"/>
    <w:rsid w:val="00A14DBA"/>
    <w:rsid w:val="00A15564"/>
    <w:rsid w:val="00A15BC9"/>
    <w:rsid w:val="00A167BB"/>
    <w:rsid w:val="00A168C5"/>
    <w:rsid w:val="00A16EFA"/>
    <w:rsid w:val="00A20A88"/>
    <w:rsid w:val="00A20BC3"/>
    <w:rsid w:val="00A20E68"/>
    <w:rsid w:val="00A21074"/>
    <w:rsid w:val="00A211B8"/>
    <w:rsid w:val="00A21E8A"/>
    <w:rsid w:val="00A22EC9"/>
    <w:rsid w:val="00A232D2"/>
    <w:rsid w:val="00A23835"/>
    <w:rsid w:val="00A23AF5"/>
    <w:rsid w:val="00A23B7F"/>
    <w:rsid w:val="00A24214"/>
    <w:rsid w:val="00A24604"/>
    <w:rsid w:val="00A24A35"/>
    <w:rsid w:val="00A24D44"/>
    <w:rsid w:val="00A24ED4"/>
    <w:rsid w:val="00A25098"/>
    <w:rsid w:val="00A251F8"/>
    <w:rsid w:val="00A25A12"/>
    <w:rsid w:val="00A25EDC"/>
    <w:rsid w:val="00A2634B"/>
    <w:rsid w:val="00A267F9"/>
    <w:rsid w:val="00A26A59"/>
    <w:rsid w:val="00A27429"/>
    <w:rsid w:val="00A27536"/>
    <w:rsid w:val="00A30295"/>
    <w:rsid w:val="00A303EE"/>
    <w:rsid w:val="00A30823"/>
    <w:rsid w:val="00A31155"/>
    <w:rsid w:val="00A3162F"/>
    <w:rsid w:val="00A321C6"/>
    <w:rsid w:val="00A326A4"/>
    <w:rsid w:val="00A329AC"/>
    <w:rsid w:val="00A32BA0"/>
    <w:rsid w:val="00A333C7"/>
    <w:rsid w:val="00A338ED"/>
    <w:rsid w:val="00A33FF9"/>
    <w:rsid w:val="00A33FFC"/>
    <w:rsid w:val="00A341F6"/>
    <w:rsid w:val="00A3501E"/>
    <w:rsid w:val="00A360D4"/>
    <w:rsid w:val="00A361AC"/>
    <w:rsid w:val="00A36832"/>
    <w:rsid w:val="00A36F08"/>
    <w:rsid w:val="00A37FD3"/>
    <w:rsid w:val="00A40095"/>
    <w:rsid w:val="00A427AF"/>
    <w:rsid w:val="00A431BD"/>
    <w:rsid w:val="00A4326E"/>
    <w:rsid w:val="00A4365C"/>
    <w:rsid w:val="00A436C3"/>
    <w:rsid w:val="00A438BC"/>
    <w:rsid w:val="00A44DEE"/>
    <w:rsid w:val="00A450BF"/>
    <w:rsid w:val="00A45801"/>
    <w:rsid w:val="00A45DE8"/>
    <w:rsid w:val="00A46194"/>
    <w:rsid w:val="00A47383"/>
    <w:rsid w:val="00A503F2"/>
    <w:rsid w:val="00A50755"/>
    <w:rsid w:val="00A5185E"/>
    <w:rsid w:val="00A52A40"/>
    <w:rsid w:val="00A53E4B"/>
    <w:rsid w:val="00A53E5D"/>
    <w:rsid w:val="00A54332"/>
    <w:rsid w:val="00A549B2"/>
    <w:rsid w:val="00A54AEC"/>
    <w:rsid w:val="00A54CAF"/>
    <w:rsid w:val="00A54E66"/>
    <w:rsid w:val="00A55F68"/>
    <w:rsid w:val="00A563BD"/>
    <w:rsid w:val="00A563F1"/>
    <w:rsid w:val="00A56856"/>
    <w:rsid w:val="00A578B3"/>
    <w:rsid w:val="00A57BCB"/>
    <w:rsid w:val="00A57BE0"/>
    <w:rsid w:val="00A57EAA"/>
    <w:rsid w:val="00A6048B"/>
    <w:rsid w:val="00A6068D"/>
    <w:rsid w:val="00A6084B"/>
    <w:rsid w:val="00A60E65"/>
    <w:rsid w:val="00A61014"/>
    <w:rsid w:val="00A612DE"/>
    <w:rsid w:val="00A61956"/>
    <w:rsid w:val="00A621F4"/>
    <w:rsid w:val="00A62311"/>
    <w:rsid w:val="00A62394"/>
    <w:rsid w:val="00A6287D"/>
    <w:rsid w:val="00A62E6C"/>
    <w:rsid w:val="00A62EA5"/>
    <w:rsid w:val="00A6393E"/>
    <w:rsid w:val="00A6396E"/>
    <w:rsid w:val="00A64BD2"/>
    <w:rsid w:val="00A65033"/>
    <w:rsid w:val="00A65240"/>
    <w:rsid w:val="00A65FFC"/>
    <w:rsid w:val="00A67364"/>
    <w:rsid w:val="00A67439"/>
    <w:rsid w:val="00A67F45"/>
    <w:rsid w:val="00A7168D"/>
    <w:rsid w:val="00A7257E"/>
    <w:rsid w:val="00A7364C"/>
    <w:rsid w:val="00A738FD"/>
    <w:rsid w:val="00A73F31"/>
    <w:rsid w:val="00A73F7A"/>
    <w:rsid w:val="00A74387"/>
    <w:rsid w:val="00A747C9"/>
    <w:rsid w:val="00A76442"/>
    <w:rsid w:val="00A76979"/>
    <w:rsid w:val="00A76AB9"/>
    <w:rsid w:val="00A7719A"/>
    <w:rsid w:val="00A7728D"/>
    <w:rsid w:val="00A77A43"/>
    <w:rsid w:val="00A8112C"/>
    <w:rsid w:val="00A818B8"/>
    <w:rsid w:val="00A8192F"/>
    <w:rsid w:val="00A81C89"/>
    <w:rsid w:val="00A82B90"/>
    <w:rsid w:val="00A83073"/>
    <w:rsid w:val="00A8360D"/>
    <w:rsid w:val="00A839D3"/>
    <w:rsid w:val="00A848CB"/>
    <w:rsid w:val="00A8491E"/>
    <w:rsid w:val="00A85604"/>
    <w:rsid w:val="00A86295"/>
    <w:rsid w:val="00A86BBC"/>
    <w:rsid w:val="00A87362"/>
    <w:rsid w:val="00A87B09"/>
    <w:rsid w:val="00A90AFD"/>
    <w:rsid w:val="00A90EFA"/>
    <w:rsid w:val="00A90FC2"/>
    <w:rsid w:val="00A91229"/>
    <w:rsid w:val="00A91780"/>
    <w:rsid w:val="00A92E48"/>
    <w:rsid w:val="00A93421"/>
    <w:rsid w:val="00A9387D"/>
    <w:rsid w:val="00A939CC"/>
    <w:rsid w:val="00A93CEE"/>
    <w:rsid w:val="00A943D1"/>
    <w:rsid w:val="00A94603"/>
    <w:rsid w:val="00A94CBC"/>
    <w:rsid w:val="00A94E52"/>
    <w:rsid w:val="00A96B40"/>
    <w:rsid w:val="00A96C7D"/>
    <w:rsid w:val="00A97443"/>
    <w:rsid w:val="00A97795"/>
    <w:rsid w:val="00A97948"/>
    <w:rsid w:val="00A979CD"/>
    <w:rsid w:val="00A97E71"/>
    <w:rsid w:val="00AA01DC"/>
    <w:rsid w:val="00AA16DE"/>
    <w:rsid w:val="00AA2253"/>
    <w:rsid w:val="00AA25E5"/>
    <w:rsid w:val="00AA2C17"/>
    <w:rsid w:val="00AA2C86"/>
    <w:rsid w:val="00AA2E4E"/>
    <w:rsid w:val="00AA2E89"/>
    <w:rsid w:val="00AA341D"/>
    <w:rsid w:val="00AA349A"/>
    <w:rsid w:val="00AA3D72"/>
    <w:rsid w:val="00AA3D86"/>
    <w:rsid w:val="00AA3E98"/>
    <w:rsid w:val="00AA3E9B"/>
    <w:rsid w:val="00AA3F59"/>
    <w:rsid w:val="00AA5363"/>
    <w:rsid w:val="00AA7AE4"/>
    <w:rsid w:val="00AA7C08"/>
    <w:rsid w:val="00AA7DE2"/>
    <w:rsid w:val="00AB004F"/>
    <w:rsid w:val="00AB0209"/>
    <w:rsid w:val="00AB08A1"/>
    <w:rsid w:val="00AB0C3C"/>
    <w:rsid w:val="00AB15D5"/>
    <w:rsid w:val="00AB15E2"/>
    <w:rsid w:val="00AB2526"/>
    <w:rsid w:val="00AB2A98"/>
    <w:rsid w:val="00AB2C86"/>
    <w:rsid w:val="00AB35FF"/>
    <w:rsid w:val="00AB4275"/>
    <w:rsid w:val="00AB6243"/>
    <w:rsid w:val="00AB6F64"/>
    <w:rsid w:val="00AB73AF"/>
    <w:rsid w:val="00AB77E6"/>
    <w:rsid w:val="00AC016A"/>
    <w:rsid w:val="00AC0556"/>
    <w:rsid w:val="00AC176C"/>
    <w:rsid w:val="00AC2D89"/>
    <w:rsid w:val="00AC2E79"/>
    <w:rsid w:val="00AC3536"/>
    <w:rsid w:val="00AC3706"/>
    <w:rsid w:val="00AC3805"/>
    <w:rsid w:val="00AC46CD"/>
    <w:rsid w:val="00AC4A3A"/>
    <w:rsid w:val="00AC73BA"/>
    <w:rsid w:val="00AD002C"/>
    <w:rsid w:val="00AD06A9"/>
    <w:rsid w:val="00AD084E"/>
    <w:rsid w:val="00AD0BA4"/>
    <w:rsid w:val="00AD12ED"/>
    <w:rsid w:val="00AD191F"/>
    <w:rsid w:val="00AD21D7"/>
    <w:rsid w:val="00AD27D4"/>
    <w:rsid w:val="00AD34CF"/>
    <w:rsid w:val="00AD3881"/>
    <w:rsid w:val="00AD393C"/>
    <w:rsid w:val="00AD4159"/>
    <w:rsid w:val="00AD4533"/>
    <w:rsid w:val="00AD4799"/>
    <w:rsid w:val="00AD519A"/>
    <w:rsid w:val="00AD54FD"/>
    <w:rsid w:val="00AD5A5E"/>
    <w:rsid w:val="00AD6CBF"/>
    <w:rsid w:val="00AD7017"/>
    <w:rsid w:val="00AD77E6"/>
    <w:rsid w:val="00AE0415"/>
    <w:rsid w:val="00AE044B"/>
    <w:rsid w:val="00AE0D31"/>
    <w:rsid w:val="00AE14E3"/>
    <w:rsid w:val="00AE1CE7"/>
    <w:rsid w:val="00AE28A8"/>
    <w:rsid w:val="00AE296F"/>
    <w:rsid w:val="00AE2CC2"/>
    <w:rsid w:val="00AE328F"/>
    <w:rsid w:val="00AE3625"/>
    <w:rsid w:val="00AE4016"/>
    <w:rsid w:val="00AE51CB"/>
    <w:rsid w:val="00AE58CE"/>
    <w:rsid w:val="00AE68DB"/>
    <w:rsid w:val="00AE68EA"/>
    <w:rsid w:val="00AE758C"/>
    <w:rsid w:val="00AE769E"/>
    <w:rsid w:val="00AE7F83"/>
    <w:rsid w:val="00AF0171"/>
    <w:rsid w:val="00AF0433"/>
    <w:rsid w:val="00AF0E94"/>
    <w:rsid w:val="00AF1600"/>
    <w:rsid w:val="00AF17CF"/>
    <w:rsid w:val="00AF2E87"/>
    <w:rsid w:val="00AF3E46"/>
    <w:rsid w:val="00AF45E0"/>
    <w:rsid w:val="00AF46A8"/>
    <w:rsid w:val="00AF4AD7"/>
    <w:rsid w:val="00AF5125"/>
    <w:rsid w:val="00AF5327"/>
    <w:rsid w:val="00AF5660"/>
    <w:rsid w:val="00AF5BA2"/>
    <w:rsid w:val="00AF5BDA"/>
    <w:rsid w:val="00AF5F85"/>
    <w:rsid w:val="00AF655D"/>
    <w:rsid w:val="00AF66AF"/>
    <w:rsid w:val="00AF6E33"/>
    <w:rsid w:val="00AF78F7"/>
    <w:rsid w:val="00AF794A"/>
    <w:rsid w:val="00B0040D"/>
    <w:rsid w:val="00B017F3"/>
    <w:rsid w:val="00B019E2"/>
    <w:rsid w:val="00B01E42"/>
    <w:rsid w:val="00B021A9"/>
    <w:rsid w:val="00B02953"/>
    <w:rsid w:val="00B02A1E"/>
    <w:rsid w:val="00B02EBA"/>
    <w:rsid w:val="00B036A9"/>
    <w:rsid w:val="00B07089"/>
    <w:rsid w:val="00B070EA"/>
    <w:rsid w:val="00B0760C"/>
    <w:rsid w:val="00B07CB8"/>
    <w:rsid w:val="00B10511"/>
    <w:rsid w:val="00B10648"/>
    <w:rsid w:val="00B1094C"/>
    <w:rsid w:val="00B10AC7"/>
    <w:rsid w:val="00B10E4A"/>
    <w:rsid w:val="00B11AF2"/>
    <w:rsid w:val="00B1380E"/>
    <w:rsid w:val="00B15852"/>
    <w:rsid w:val="00B16755"/>
    <w:rsid w:val="00B169B4"/>
    <w:rsid w:val="00B16E63"/>
    <w:rsid w:val="00B16EE5"/>
    <w:rsid w:val="00B175DD"/>
    <w:rsid w:val="00B17D9A"/>
    <w:rsid w:val="00B221C1"/>
    <w:rsid w:val="00B22FA0"/>
    <w:rsid w:val="00B23E5B"/>
    <w:rsid w:val="00B246A6"/>
    <w:rsid w:val="00B25863"/>
    <w:rsid w:val="00B266FC"/>
    <w:rsid w:val="00B269AA"/>
    <w:rsid w:val="00B26B65"/>
    <w:rsid w:val="00B26BEF"/>
    <w:rsid w:val="00B270E5"/>
    <w:rsid w:val="00B272BB"/>
    <w:rsid w:val="00B277F9"/>
    <w:rsid w:val="00B31201"/>
    <w:rsid w:val="00B31A22"/>
    <w:rsid w:val="00B31A31"/>
    <w:rsid w:val="00B3207D"/>
    <w:rsid w:val="00B327B0"/>
    <w:rsid w:val="00B32E02"/>
    <w:rsid w:val="00B33862"/>
    <w:rsid w:val="00B3479A"/>
    <w:rsid w:val="00B347E3"/>
    <w:rsid w:val="00B355E1"/>
    <w:rsid w:val="00B35CB8"/>
    <w:rsid w:val="00B35E73"/>
    <w:rsid w:val="00B36386"/>
    <w:rsid w:val="00B365A4"/>
    <w:rsid w:val="00B370E5"/>
    <w:rsid w:val="00B3716B"/>
    <w:rsid w:val="00B373C3"/>
    <w:rsid w:val="00B37DE2"/>
    <w:rsid w:val="00B37E51"/>
    <w:rsid w:val="00B400A0"/>
    <w:rsid w:val="00B40286"/>
    <w:rsid w:val="00B40A9C"/>
    <w:rsid w:val="00B41864"/>
    <w:rsid w:val="00B41C65"/>
    <w:rsid w:val="00B431C0"/>
    <w:rsid w:val="00B43363"/>
    <w:rsid w:val="00B4339F"/>
    <w:rsid w:val="00B43AB1"/>
    <w:rsid w:val="00B43C81"/>
    <w:rsid w:val="00B43DCA"/>
    <w:rsid w:val="00B43E12"/>
    <w:rsid w:val="00B446F9"/>
    <w:rsid w:val="00B44843"/>
    <w:rsid w:val="00B4517F"/>
    <w:rsid w:val="00B45333"/>
    <w:rsid w:val="00B456DF"/>
    <w:rsid w:val="00B45A13"/>
    <w:rsid w:val="00B46679"/>
    <w:rsid w:val="00B46841"/>
    <w:rsid w:val="00B47A9D"/>
    <w:rsid w:val="00B47C69"/>
    <w:rsid w:val="00B47D09"/>
    <w:rsid w:val="00B50141"/>
    <w:rsid w:val="00B5132E"/>
    <w:rsid w:val="00B513C7"/>
    <w:rsid w:val="00B514D3"/>
    <w:rsid w:val="00B517EE"/>
    <w:rsid w:val="00B51CB9"/>
    <w:rsid w:val="00B52A7D"/>
    <w:rsid w:val="00B52D80"/>
    <w:rsid w:val="00B530DB"/>
    <w:rsid w:val="00B533B7"/>
    <w:rsid w:val="00B54594"/>
    <w:rsid w:val="00B54960"/>
    <w:rsid w:val="00B54AA5"/>
    <w:rsid w:val="00B54F02"/>
    <w:rsid w:val="00B5554E"/>
    <w:rsid w:val="00B5628B"/>
    <w:rsid w:val="00B562FE"/>
    <w:rsid w:val="00B56488"/>
    <w:rsid w:val="00B610B5"/>
    <w:rsid w:val="00B6113E"/>
    <w:rsid w:val="00B61EE9"/>
    <w:rsid w:val="00B61F02"/>
    <w:rsid w:val="00B62412"/>
    <w:rsid w:val="00B62B31"/>
    <w:rsid w:val="00B634DE"/>
    <w:rsid w:val="00B6485D"/>
    <w:rsid w:val="00B64956"/>
    <w:rsid w:val="00B64C42"/>
    <w:rsid w:val="00B65731"/>
    <w:rsid w:val="00B659AE"/>
    <w:rsid w:val="00B65B78"/>
    <w:rsid w:val="00B65C82"/>
    <w:rsid w:val="00B6745E"/>
    <w:rsid w:val="00B67A1F"/>
    <w:rsid w:val="00B7109D"/>
    <w:rsid w:val="00B710EB"/>
    <w:rsid w:val="00B71741"/>
    <w:rsid w:val="00B7305F"/>
    <w:rsid w:val="00B73275"/>
    <w:rsid w:val="00B73577"/>
    <w:rsid w:val="00B7418E"/>
    <w:rsid w:val="00B74496"/>
    <w:rsid w:val="00B747F7"/>
    <w:rsid w:val="00B7543A"/>
    <w:rsid w:val="00B76485"/>
    <w:rsid w:val="00B7662A"/>
    <w:rsid w:val="00B77795"/>
    <w:rsid w:val="00B7789A"/>
    <w:rsid w:val="00B77BA7"/>
    <w:rsid w:val="00B800DD"/>
    <w:rsid w:val="00B8028A"/>
    <w:rsid w:val="00B8028D"/>
    <w:rsid w:val="00B80420"/>
    <w:rsid w:val="00B8141B"/>
    <w:rsid w:val="00B820CA"/>
    <w:rsid w:val="00B820D3"/>
    <w:rsid w:val="00B83560"/>
    <w:rsid w:val="00B836D0"/>
    <w:rsid w:val="00B83804"/>
    <w:rsid w:val="00B83854"/>
    <w:rsid w:val="00B84213"/>
    <w:rsid w:val="00B85D50"/>
    <w:rsid w:val="00B86DF0"/>
    <w:rsid w:val="00B86F28"/>
    <w:rsid w:val="00B8716B"/>
    <w:rsid w:val="00B90AD4"/>
    <w:rsid w:val="00B914F7"/>
    <w:rsid w:val="00B91E92"/>
    <w:rsid w:val="00B92344"/>
    <w:rsid w:val="00B923A5"/>
    <w:rsid w:val="00B9375B"/>
    <w:rsid w:val="00B94A1E"/>
    <w:rsid w:val="00B9536B"/>
    <w:rsid w:val="00B9570B"/>
    <w:rsid w:val="00B95734"/>
    <w:rsid w:val="00B96101"/>
    <w:rsid w:val="00B9643B"/>
    <w:rsid w:val="00B96A83"/>
    <w:rsid w:val="00B96AF5"/>
    <w:rsid w:val="00B96C91"/>
    <w:rsid w:val="00B97876"/>
    <w:rsid w:val="00BA0376"/>
    <w:rsid w:val="00BA04B2"/>
    <w:rsid w:val="00BA204D"/>
    <w:rsid w:val="00BA2772"/>
    <w:rsid w:val="00BA2B12"/>
    <w:rsid w:val="00BA3981"/>
    <w:rsid w:val="00BA41C3"/>
    <w:rsid w:val="00BA41FF"/>
    <w:rsid w:val="00BA4DCC"/>
    <w:rsid w:val="00BA4F42"/>
    <w:rsid w:val="00BA4FB4"/>
    <w:rsid w:val="00BA523D"/>
    <w:rsid w:val="00BA56FE"/>
    <w:rsid w:val="00BA6B0E"/>
    <w:rsid w:val="00BA6C08"/>
    <w:rsid w:val="00BA7492"/>
    <w:rsid w:val="00BA762B"/>
    <w:rsid w:val="00BA7D2C"/>
    <w:rsid w:val="00BB0E25"/>
    <w:rsid w:val="00BB1179"/>
    <w:rsid w:val="00BB24A8"/>
    <w:rsid w:val="00BB257E"/>
    <w:rsid w:val="00BB274C"/>
    <w:rsid w:val="00BB400B"/>
    <w:rsid w:val="00BB41F1"/>
    <w:rsid w:val="00BB4431"/>
    <w:rsid w:val="00BB45B4"/>
    <w:rsid w:val="00BB46DF"/>
    <w:rsid w:val="00BB5468"/>
    <w:rsid w:val="00BB5AB8"/>
    <w:rsid w:val="00BB5F1F"/>
    <w:rsid w:val="00BB650A"/>
    <w:rsid w:val="00BB71AB"/>
    <w:rsid w:val="00BB7397"/>
    <w:rsid w:val="00BB75CB"/>
    <w:rsid w:val="00BB766F"/>
    <w:rsid w:val="00BC03BF"/>
    <w:rsid w:val="00BC044D"/>
    <w:rsid w:val="00BC051D"/>
    <w:rsid w:val="00BC0929"/>
    <w:rsid w:val="00BC164E"/>
    <w:rsid w:val="00BC258F"/>
    <w:rsid w:val="00BC2A41"/>
    <w:rsid w:val="00BC2B55"/>
    <w:rsid w:val="00BC2E6F"/>
    <w:rsid w:val="00BC332A"/>
    <w:rsid w:val="00BC3E42"/>
    <w:rsid w:val="00BC41D8"/>
    <w:rsid w:val="00BC55C5"/>
    <w:rsid w:val="00BC5679"/>
    <w:rsid w:val="00BC5CBE"/>
    <w:rsid w:val="00BC6C62"/>
    <w:rsid w:val="00BC7205"/>
    <w:rsid w:val="00BC74D0"/>
    <w:rsid w:val="00BC75FA"/>
    <w:rsid w:val="00BC77A0"/>
    <w:rsid w:val="00BC7C91"/>
    <w:rsid w:val="00BD0653"/>
    <w:rsid w:val="00BD1053"/>
    <w:rsid w:val="00BD1245"/>
    <w:rsid w:val="00BD22B2"/>
    <w:rsid w:val="00BD253C"/>
    <w:rsid w:val="00BD3F68"/>
    <w:rsid w:val="00BD4492"/>
    <w:rsid w:val="00BD44F1"/>
    <w:rsid w:val="00BD490C"/>
    <w:rsid w:val="00BD4EFD"/>
    <w:rsid w:val="00BD56A2"/>
    <w:rsid w:val="00BD60C7"/>
    <w:rsid w:val="00BD6D8A"/>
    <w:rsid w:val="00BD7521"/>
    <w:rsid w:val="00BD7A11"/>
    <w:rsid w:val="00BD7E39"/>
    <w:rsid w:val="00BE03DC"/>
    <w:rsid w:val="00BE06A9"/>
    <w:rsid w:val="00BE0B08"/>
    <w:rsid w:val="00BE14CF"/>
    <w:rsid w:val="00BE2A72"/>
    <w:rsid w:val="00BE3653"/>
    <w:rsid w:val="00BE4DE9"/>
    <w:rsid w:val="00BE51C6"/>
    <w:rsid w:val="00BE5ED3"/>
    <w:rsid w:val="00BE64CC"/>
    <w:rsid w:val="00BE6BC9"/>
    <w:rsid w:val="00BE727B"/>
    <w:rsid w:val="00BF10EB"/>
    <w:rsid w:val="00BF1512"/>
    <w:rsid w:val="00BF1D01"/>
    <w:rsid w:val="00BF3361"/>
    <w:rsid w:val="00BF3660"/>
    <w:rsid w:val="00BF38E7"/>
    <w:rsid w:val="00BF395F"/>
    <w:rsid w:val="00BF417C"/>
    <w:rsid w:val="00BF569A"/>
    <w:rsid w:val="00BF5F31"/>
    <w:rsid w:val="00BF5F56"/>
    <w:rsid w:val="00BF61AB"/>
    <w:rsid w:val="00BF7CA7"/>
    <w:rsid w:val="00C00712"/>
    <w:rsid w:val="00C00FBB"/>
    <w:rsid w:val="00C02776"/>
    <w:rsid w:val="00C02CF1"/>
    <w:rsid w:val="00C03292"/>
    <w:rsid w:val="00C03819"/>
    <w:rsid w:val="00C039A2"/>
    <w:rsid w:val="00C0417B"/>
    <w:rsid w:val="00C04600"/>
    <w:rsid w:val="00C04696"/>
    <w:rsid w:val="00C05132"/>
    <w:rsid w:val="00C05EC5"/>
    <w:rsid w:val="00C06362"/>
    <w:rsid w:val="00C063A3"/>
    <w:rsid w:val="00C0767E"/>
    <w:rsid w:val="00C1019E"/>
    <w:rsid w:val="00C102B9"/>
    <w:rsid w:val="00C11349"/>
    <w:rsid w:val="00C117B0"/>
    <w:rsid w:val="00C11CB2"/>
    <w:rsid w:val="00C11D41"/>
    <w:rsid w:val="00C11DB4"/>
    <w:rsid w:val="00C11E96"/>
    <w:rsid w:val="00C12238"/>
    <w:rsid w:val="00C12B83"/>
    <w:rsid w:val="00C145C4"/>
    <w:rsid w:val="00C14CE0"/>
    <w:rsid w:val="00C14D67"/>
    <w:rsid w:val="00C14E92"/>
    <w:rsid w:val="00C151D9"/>
    <w:rsid w:val="00C155A4"/>
    <w:rsid w:val="00C1681A"/>
    <w:rsid w:val="00C1719D"/>
    <w:rsid w:val="00C176D7"/>
    <w:rsid w:val="00C2040D"/>
    <w:rsid w:val="00C2074B"/>
    <w:rsid w:val="00C20979"/>
    <w:rsid w:val="00C21109"/>
    <w:rsid w:val="00C2181C"/>
    <w:rsid w:val="00C2251F"/>
    <w:rsid w:val="00C2393C"/>
    <w:rsid w:val="00C23B14"/>
    <w:rsid w:val="00C23D95"/>
    <w:rsid w:val="00C23DBB"/>
    <w:rsid w:val="00C24289"/>
    <w:rsid w:val="00C24B49"/>
    <w:rsid w:val="00C254CA"/>
    <w:rsid w:val="00C25769"/>
    <w:rsid w:val="00C25BE7"/>
    <w:rsid w:val="00C2621B"/>
    <w:rsid w:val="00C2625E"/>
    <w:rsid w:val="00C267CE"/>
    <w:rsid w:val="00C26C56"/>
    <w:rsid w:val="00C26FAA"/>
    <w:rsid w:val="00C270B7"/>
    <w:rsid w:val="00C27346"/>
    <w:rsid w:val="00C305FD"/>
    <w:rsid w:val="00C30BC5"/>
    <w:rsid w:val="00C30D8E"/>
    <w:rsid w:val="00C3181B"/>
    <w:rsid w:val="00C31D4C"/>
    <w:rsid w:val="00C32059"/>
    <w:rsid w:val="00C32795"/>
    <w:rsid w:val="00C33333"/>
    <w:rsid w:val="00C338E8"/>
    <w:rsid w:val="00C3512C"/>
    <w:rsid w:val="00C35FEB"/>
    <w:rsid w:val="00C363B9"/>
    <w:rsid w:val="00C367C6"/>
    <w:rsid w:val="00C36953"/>
    <w:rsid w:val="00C37040"/>
    <w:rsid w:val="00C371EE"/>
    <w:rsid w:val="00C37644"/>
    <w:rsid w:val="00C3777B"/>
    <w:rsid w:val="00C4060A"/>
    <w:rsid w:val="00C406DB"/>
    <w:rsid w:val="00C409D2"/>
    <w:rsid w:val="00C40A3E"/>
    <w:rsid w:val="00C413E4"/>
    <w:rsid w:val="00C4140E"/>
    <w:rsid w:val="00C4199F"/>
    <w:rsid w:val="00C42139"/>
    <w:rsid w:val="00C42649"/>
    <w:rsid w:val="00C4348A"/>
    <w:rsid w:val="00C43C09"/>
    <w:rsid w:val="00C44439"/>
    <w:rsid w:val="00C449B5"/>
    <w:rsid w:val="00C458E7"/>
    <w:rsid w:val="00C45DAB"/>
    <w:rsid w:val="00C46964"/>
    <w:rsid w:val="00C46ABE"/>
    <w:rsid w:val="00C474B8"/>
    <w:rsid w:val="00C50245"/>
    <w:rsid w:val="00C502EF"/>
    <w:rsid w:val="00C504B3"/>
    <w:rsid w:val="00C508F3"/>
    <w:rsid w:val="00C50D23"/>
    <w:rsid w:val="00C52880"/>
    <w:rsid w:val="00C52C1E"/>
    <w:rsid w:val="00C5355E"/>
    <w:rsid w:val="00C53D4B"/>
    <w:rsid w:val="00C53E90"/>
    <w:rsid w:val="00C541D9"/>
    <w:rsid w:val="00C54231"/>
    <w:rsid w:val="00C549C0"/>
    <w:rsid w:val="00C5548D"/>
    <w:rsid w:val="00C555AA"/>
    <w:rsid w:val="00C55B55"/>
    <w:rsid w:val="00C56990"/>
    <w:rsid w:val="00C56AA0"/>
    <w:rsid w:val="00C56D18"/>
    <w:rsid w:val="00C56D94"/>
    <w:rsid w:val="00C57B6B"/>
    <w:rsid w:val="00C602FF"/>
    <w:rsid w:val="00C60320"/>
    <w:rsid w:val="00C60506"/>
    <w:rsid w:val="00C60851"/>
    <w:rsid w:val="00C610BB"/>
    <w:rsid w:val="00C61599"/>
    <w:rsid w:val="00C61B9D"/>
    <w:rsid w:val="00C62199"/>
    <w:rsid w:val="00C62677"/>
    <w:rsid w:val="00C627CB"/>
    <w:rsid w:val="00C63DDE"/>
    <w:rsid w:val="00C64792"/>
    <w:rsid w:val="00C65080"/>
    <w:rsid w:val="00C65266"/>
    <w:rsid w:val="00C655EA"/>
    <w:rsid w:val="00C66377"/>
    <w:rsid w:val="00C66571"/>
    <w:rsid w:val="00C6680B"/>
    <w:rsid w:val="00C67B18"/>
    <w:rsid w:val="00C700E6"/>
    <w:rsid w:val="00C7017B"/>
    <w:rsid w:val="00C706C0"/>
    <w:rsid w:val="00C7119C"/>
    <w:rsid w:val="00C71906"/>
    <w:rsid w:val="00C71E96"/>
    <w:rsid w:val="00C732EC"/>
    <w:rsid w:val="00C73D33"/>
    <w:rsid w:val="00C75374"/>
    <w:rsid w:val="00C75735"/>
    <w:rsid w:val="00C760ED"/>
    <w:rsid w:val="00C76B9A"/>
    <w:rsid w:val="00C76DA4"/>
    <w:rsid w:val="00C76DEC"/>
    <w:rsid w:val="00C77620"/>
    <w:rsid w:val="00C80241"/>
    <w:rsid w:val="00C80C22"/>
    <w:rsid w:val="00C80D73"/>
    <w:rsid w:val="00C80E36"/>
    <w:rsid w:val="00C80E9E"/>
    <w:rsid w:val="00C811B7"/>
    <w:rsid w:val="00C82D6F"/>
    <w:rsid w:val="00C83219"/>
    <w:rsid w:val="00C8348F"/>
    <w:rsid w:val="00C838C9"/>
    <w:rsid w:val="00C83EE1"/>
    <w:rsid w:val="00C83FDB"/>
    <w:rsid w:val="00C843F5"/>
    <w:rsid w:val="00C84855"/>
    <w:rsid w:val="00C84EE6"/>
    <w:rsid w:val="00C8586A"/>
    <w:rsid w:val="00C858B0"/>
    <w:rsid w:val="00C85E84"/>
    <w:rsid w:val="00C86A1A"/>
    <w:rsid w:val="00C86AFE"/>
    <w:rsid w:val="00C86E29"/>
    <w:rsid w:val="00C871C6"/>
    <w:rsid w:val="00C872D2"/>
    <w:rsid w:val="00C8761F"/>
    <w:rsid w:val="00C87C6B"/>
    <w:rsid w:val="00C90166"/>
    <w:rsid w:val="00C905A5"/>
    <w:rsid w:val="00C906A2"/>
    <w:rsid w:val="00C906A9"/>
    <w:rsid w:val="00C91363"/>
    <w:rsid w:val="00C916BF"/>
    <w:rsid w:val="00C91C56"/>
    <w:rsid w:val="00C91C65"/>
    <w:rsid w:val="00C93AC2"/>
    <w:rsid w:val="00C94A2D"/>
    <w:rsid w:val="00C94C55"/>
    <w:rsid w:val="00C951DB"/>
    <w:rsid w:val="00C96285"/>
    <w:rsid w:val="00C962AF"/>
    <w:rsid w:val="00C96300"/>
    <w:rsid w:val="00C963CB"/>
    <w:rsid w:val="00C965D9"/>
    <w:rsid w:val="00C96E51"/>
    <w:rsid w:val="00C9732B"/>
    <w:rsid w:val="00C97549"/>
    <w:rsid w:val="00C97EF5"/>
    <w:rsid w:val="00CA1266"/>
    <w:rsid w:val="00CA135F"/>
    <w:rsid w:val="00CA16DE"/>
    <w:rsid w:val="00CA2918"/>
    <w:rsid w:val="00CA3DA3"/>
    <w:rsid w:val="00CA3F97"/>
    <w:rsid w:val="00CA42A9"/>
    <w:rsid w:val="00CA5816"/>
    <w:rsid w:val="00CA5C3B"/>
    <w:rsid w:val="00CA63F2"/>
    <w:rsid w:val="00CA7569"/>
    <w:rsid w:val="00CB0B98"/>
    <w:rsid w:val="00CB0C26"/>
    <w:rsid w:val="00CB1016"/>
    <w:rsid w:val="00CB1177"/>
    <w:rsid w:val="00CB13C6"/>
    <w:rsid w:val="00CB147B"/>
    <w:rsid w:val="00CB17D0"/>
    <w:rsid w:val="00CB191D"/>
    <w:rsid w:val="00CB1F05"/>
    <w:rsid w:val="00CB2226"/>
    <w:rsid w:val="00CB3B09"/>
    <w:rsid w:val="00CB430A"/>
    <w:rsid w:val="00CB4592"/>
    <w:rsid w:val="00CB4707"/>
    <w:rsid w:val="00CB4F8A"/>
    <w:rsid w:val="00CB598F"/>
    <w:rsid w:val="00CB5DE8"/>
    <w:rsid w:val="00CB6054"/>
    <w:rsid w:val="00CB6AF6"/>
    <w:rsid w:val="00CB764D"/>
    <w:rsid w:val="00CB7705"/>
    <w:rsid w:val="00CB7D2D"/>
    <w:rsid w:val="00CC0879"/>
    <w:rsid w:val="00CC0D0B"/>
    <w:rsid w:val="00CC14FD"/>
    <w:rsid w:val="00CC157F"/>
    <w:rsid w:val="00CC1BBB"/>
    <w:rsid w:val="00CC2C2D"/>
    <w:rsid w:val="00CC306B"/>
    <w:rsid w:val="00CC364D"/>
    <w:rsid w:val="00CC3B7C"/>
    <w:rsid w:val="00CC3EA9"/>
    <w:rsid w:val="00CC4613"/>
    <w:rsid w:val="00CC49EE"/>
    <w:rsid w:val="00CC6102"/>
    <w:rsid w:val="00CC6156"/>
    <w:rsid w:val="00CC667A"/>
    <w:rsid w:val="00CC66A2"/>
    <w:rsid w:val="00CC6E86"/>
    <w:rsid w:val="00CC79CE"/>
    <w:rsid w:val="00CD01EA"/>
    <w:rsid w:val="00CD027C"/>
    <w:rsid w:val="00CD0BC4"/>
    <w:rsid w:val="00CD185E"/>
    <w:rsid w:val="00CD2D1A"/>
    <w:rsid w:val="00CD408D"/>
    <w:rsid w:val="00CD4BB5"/>
    <w:rsid w:val="00CD4CF1"/>
    <w:rsid w:val="00CD507C"/>
    <w:rsid w:val="00CD53D2"/>
    <w:rsid w:val="00CD5F11"/>
    <w:rsid w:val="00CD617E"/>
    <w:rsid w:val="00CD6A30"/>
    <w:rsid w:val="00CD6F06"/>
    <w:rsid w:val="00CD6F2E"/>
    <w:rsid w:val="00CD7097"/>
    <w:rsid w:val="00CD72B8"/>
    <w:rsid w:val="00CD783B"/>
    <w:rsid w:val="00CE08B9"/>
    <w:rsid w:val="00CE1250"/>
    <w:rsid w:val="00CE190D"/>
    <w:rsid w:val="00CE35E5"/>
    <w:rsid w:val="00CE4AED"/>
    <w:rsid w:val="00CE5120"/>
    <w:rsid w:val="00CE528D"/>
    <w:rsid w:val="00CE54D0"/>
    <w:rsid w:val="00CE5889"/>
    <w:rsid w:val="00CE667F"/>
    <w:rsid w:val="00CE697D"/>
    <w:rsid w:val="00CE712E"/>
    <w:rsid w:val="00CE7322"/>
    <w:rsid w:val="00CE7385"/>
    <w:rsid w:val="00CE76F6"/>
    <w:rsid w:val="00CF062B"/>
    <w:rsid w:val="00CF08F8"/>
    <w:rsid w:val="00CF1314"/>
    <w:rsid w:val="00CF22E6"/>
    <w:rsid w:val="00CF2A60"/>
    <w:rsid w:val="00CF2CB1"/>
    <w:rsid w:val="00CF302E"/>
    <w:rsid w:val="00CF3F81"/>
    <w:rsid w:val="00CF40C7"/>
    <w:rsid w:val="00CF588F"/>
    <w:rsid w:val="00CF5AE8"/>
    <w:rsid w:val="00CF6572"/>
    <w:rsid w:val="00CF6F4B"/>
    <w:rsid w:val="00CF7C6D"/>
    <w:rsid w:val="00D0160D"/>
    <w:rsid w:val="00D01E19"/>
    <w:rsid w:val="00D02181"/>
    <w:rsid w:val="00D02E6E"/>
    <w:rsid w:val="00D02FBC"/>
    <w:rsid w:val="00D0374A"/>
    <w:rsid w:val="00D03FEC"/>
    <w:rsid w:val="00D05052"/>
    <w:rsid w:val="00D054EB"/>
    <w:rsid w:val="00D05970"/>
    <w:rsid w:val="00D05A8C"/>
    <w:rsid w:val="00D06C36"/>
    <w:rsid w:val="00D075C0"/>
    <w:rsid w:val="00D10E21"/>
    <w:rsid w:val="00D11934"/>
    <w:rsid w:val="00D121BF"/>
    <w:rsid w:val="00D13F36"/>
    <w:rsid w:val="00D14039"/>
    <w:rsid w:val="00D14261"/>
    <w:rsid w:val="00D14C66"/>
    <w:rsid w:val="00D1548F"/>
    <w:rsid w:val="00D159A5"/>
    <w:rsid w:val="00D16179"/>
    <w:rsid w:val="00D16417"/>
    <w:rsid w:val="00D16825"/>
    <w:rsid w:val="00D17235"/>
    <w:rsid w:val="00D172FC"/>
    <w:rsid w:val="00D17A9B"/>
    <w:rsid w:val="00D17D9B"/>
    <w:rsid w:val="00D17E01"/>
    <w:rsid w:val="00D20113"/>
    <w:rsid w:val="00D2016C"/>
    <w:rsid w:val="00D20962"/>
    <w:rsid w:val="00D20C10"/>
    <w:rsid w:val="00D219A0"/>
    <w:rsid w:val="00D21A13"/>
    <w:rsid w:val="00D22C25"/>
    <w:rsid w:val="00D231C5"/>
    <w:rsid w:val="00D23CB1"/>
    <w:rsid w:val="00D249D7"/>
    <w:rsid w:val="00D25061"/>
    <w:rsid w:val="00D25405"/>
    <w:rsid w:val="00D254CC"/>
    <w:rsid w:val="00D25DEE"/>
    <w:rsid w:val="00D260DE"/>
    <w:rsid w:val="00D26C45"/>
    <w:rsid w:val="00D27312"/>
    <w:rsid w:val="00D2770E"/>
    <w:rsid w:val="00D277DB"/>
    <w:rsid w:val="00D3011C"/>
    <w:rsid w:val="00D30134"/>
    <w:rsid w:val="00D3022B"/>
    <w:rsid w:val="00D3028A"/>
    <w:rsid w:val="00D30841"/>
    <w:rsid w:val="00D30981"/>
    <w:rsid w:val="00D31165"/>
    <w:rsid w:val="00D31721"/>
    <w:rsid w:val="00D32CD2"/>
    <w:rsid w:val="00D32FC2"/>
    <w:rsid w:val="00D334D7"/>
    <w:rsid w:val="00D33A9C"/>
    <w:rsid w:val="00D342C3"/>
    <w:rsid w:val="00D348FA"/>
    <w:rsid w:val="00D35425"/>
    <w:rsid w:val="00D35630"/>
    <w:rsid w:val="00D35769"/>
    <w:rsid w:val="00D35B44"/>
    <w:rsid w:val="00D35CCD"/>
    <w:rsid w:val="00D35D48"/>
    <w:rsid w:val="00D361AF"/>
    <w:rsid w:val="00D36311"/>
    <w:rsid w:val="00D36432"/>
    <w:rsid w:val="00D36CEB"/>
    <w:rsid w:val="00D37335"/>
    <w:rsid w:val="00D374A5"/>
    <w:rsid w:val="00D4003B"/>
    <w:rsid w:val="00D40A4C"/>
    <w:rsid w:val="00D4195C"/>
    <w:rsid w:val="00D41FD6"/>
    <w:rsid w:val="00D435DF"/>
    <w:rsid w:val="00D44A08"/>
    <w:rsid w:val="00D45946"/>
    <w:rsid w:val="00D45B37"/>
    <w:rsid w:val="00D472B7"/>
    <w:rsid w:val="00D51510"/>
    <w:rsid w:val="00D515FD"/>
    <w:rsid w:val="00D51774"/>
    <w:rsid w:val="00D52237"/>
    <w:rsid w:val="00D524DF"/>
    <w:rsid w:val="00D525AF"/>
    <w:rsid w:val="00D52BCE"/>
    <w:rsid w:val="00D52C90"/>
    <w:rsid w:val="00D52D33"/>
    <w:rsid w:val="00D52E6D"/>
    <w:rsid w:val="00D53A05"/>
    <w:rsid w:val="00D53CDD"/>
    <w:rsid w:val="00D5490D"/>
    <w:rsid w:val="00D54A7E"/>
    <w:rsid w:val="00D54ACC"/>
    <w:rsid w:val="00D54B0C"/>
    <w:rsid w:val="00D55B73"/>
    <w:rsid w:val="00D55B8D"/>
    <w:rsid w:val="00D560B6"/>
    <w:rsid w:val="00D566DF"/>
    <w:rsid w:val="00D568E4"/>
    <w:rsid w:val="00D56AA6"/>
    <w:rsid w:val="00D56F34"/>
    <w:rsid w:val="00D60CDD"/>
    <w:rsid w:val="00D61F9A"/>
    <w:rsid w:val="00D6254C"/>
    <w:rsid w:val="00D62566"/>
    <w:rsid w:val="00D62633"/>
    <w:rsid w:val="00D6314C"/>
    <w:rsid w:val="00D63C2A"/>
    <w:rsid w:val="00D64849"/>
    <w:rsid w:val="00D6499F"/>
    <w:rsid w:val="00D64D22"/>
    <w:rsid w:val="00D65134"/>
    <w:rsid w:val="00D65687"/>
    <w:rsid w:val="00D6570B"/>
    <w:rsid w:val="00D65A38"/>
    <w:rsid w:val="00D66361"/>
    <w:rsid w:val="00D663CB"/>
    <w:rsid w:val="00D6758D"/>
    <w:rsid w:val="00D67696"/>
    <w:rsid w:val="00D679BA"/>
    <w:rsid w:val="00D67C1F"/>
    <w:rsid w:val="00D67E87"/>
    <w:rsid w:val="00D67F1B"/>
    <w:rsid w:val="00D7012A"/>
    <w:rsid w:val="00D714D0"/>
    <w:rsid w:val="00D7182F"/>
    <w:rsid w:val="00D72456"/>
    <w:rsid w:val="00D7246F"/>
    <w:rsid w:val="00D7254D"/>
    <w:rsid w:val="00D72825"/>
    <w:rsid w:val="00D7293F"/>
    <w:rsid w:val="00D72E8C"/>
    <w:rsid w:val="00D73516"/>
    <w:rsid w:val="00D73740"/>
    <w:rsid w:val="00D73ED5"/>
    <w:rsid w:val="00D73FEC"/>
    <w:rsid w:val="00D74097"/>
    <w:rsid w:val="00D74A08"/>
    <w:rsid w:val="00D74CB1"/>
    <w:rsid w:val="00D75029"/>
    <w:rsid w:val="00D76FCF"/>
    <w:rsid w:val="00D772A5"/>
    <w:rsid w:val="00D774AF"/>
    <w:rsid w:val="00D800E7"/>
    <w:rsid w:val="00D810DB"/>
    <w:rsid w:val="00D81B65"/>
    <w:rsid w:val="00D81EAD"/>
    <w:rsid w:val="00D8252B"/>
    <w:rsid w:val="00D82894"/>
    <w:rsid w:val="00D82CDE"/>
    <w:rsid w:val="00D83644"/>
    <w:rsid w:val="00D839EC"/>
    <w:rsid w:val="00D83E55"/>
    <w:rsid w:val="00D84890"/>
    <w:rsid w:val="00D8536D"/>
    <w:rsid w:val="00D85580"/>
    <w:rsid w:val="00D85E10"/>
    <w:rsid w:val="00D85E21"/>
    <w:rsid w:val="00D863EE"/>
    <w:rsid w:val="00D86C16"/>
    <w:rsid w:val="00D86EF4"/>
    <w:rsid w:val="00D8736E"/>
    <w:rsid w:val="00D875EA"/>
    <w:rsid w:val="00D87973"/>
    <w:rsid w:val="00D87E0D"/>
    <w:rsid w:val="00D90131"/>
    <w:rsid w:val="00D9091F"/>
    <w:rsid w:val="00D90BC7"/>
    <w:rsid w:val="00D9100D"/>
    <w:rsid w:val="00D92B6C"/>
    <w:rsid w:val="00D92E69"/>
    <w:rsid w:val="00D93244"/>
    <w:rsid w:val="00D93C69"/>
    <w:rsid w:val="00D941E4"/>
    <w:rsid w:val="00D943A0"/>
    <w:rsid w:val="00D9482E"/>
    <w:rsid w:val="00D94AAC"/>
    <w:rsid w:val="00D950B5"/>
    <w:rsid w:val="00D95B77"/>
    <w:rsid w:val="00D95E40"/>
    <w:rsid w:val="00D961E7"/>
    <w:rsid w:val="00D96319"/>
    <w:rsid w:val="00D96FB4"/>
    <w:rsid w:val="00DA0CEB"/>
    <w:rsid w:val="00DA110A"/>
    <w:rsid w:val="00DA1CA0"/>
    <w:rsid w:val="00DA21C0"/>
    <w:rsid w:val="00DA229B"/>
    <w:rsid w:val="00DA2894"/>
    <w:rsid w:val="00DA2ABF"/>
    <w:rsid w:val="00DA2FCF"/>
    <w:rsid w:val="00DA426D"/>
    <w:rsid w:val="00DA503D"/>
    <w:rsid w:val="00DA5B9C"/>
    <w:rsid w:val="00DA7797"/>
    <w:rsid w:val="00DA77F6"/>
    <w:rsid w:val="00DB08D0"/>
    <w:rsid w:val="00DB0901"/>
    <w:rsid w:val="00DB12CE"/>
    <w:rsid w:val="00DB1EA2"/>
    <w:rsid w:val="00DB27A4"/>
    <w:rsid w:val="00DB356A"/>
    <w:rsid w:val="00DB3CAD"/>
    <w:rsid w:val="00DB3E80"/>
    <w:rsid w:val="00DB3EB7"/>
    <w:rsid w:val="00DB3F8C"/>
    <w:rsid w:val="00DB407D"/>
    <w:rsid w:val="00DB423A"/>
    <w:rsid w:val="00DB42E4"/>
    <w:rsid w:val="00DB4341"/>
    <w:rsid w:val="00DB5794"/>
    <w:rsid w:val="00DB59DA"/>
    <w:rsid w:val="00DB6063"/>
    <w:rsid w:val="00DB6286"/>
    <w:rsid w:val="00DB6B80"/>
    <w:rsid w:val="00DB6CC7"/>
    <w:rsid w:val="00DB79E0"/>
    <w:rsid w:val="00DB7A70"/>
    <w:rsid w:val="00DB7BCC"/>
    <w:rsid w:val="00DC0263"/>
    <w:rsid w:val="00DC0370"/>
    <w:rsid w:val="00DC1142"/>
    <w:rsid w:val="00DC1298"/>
    <w:rsid w:val="00DC18F6"/>
    <w:rsid w:val="00DC20EC"/>
    <w:rsid w:val="00DC22CF"/>
    <w:rsid w:val="00DC22EE"/>
    <w:rsid w:val="00DC26BC"/>
    <w:rsid w:val="00DC3433"/>
    <w:rsid w:val="00DC3807"/>
    <w:rsid w:val="00DC3AF4"/>
    <w:rsid w:val="00DC3CC8"/>
    <w:rsid w:val="00DC4150"/>
    <w:rsid w:val="00DC4E98"/>
    <w:rsid w:val="00DC50B2"/>
    <w:rsid w:val="00DC5A24"/>
    <w:rsid w:val="00DC6761"/>
    <w:rsid w:val="00DC6DB7"/>
    <w:rsid w:val="00DC7B56"/>
    <w:rsid w:val="00DC7CDC"/>
    <w:rsid w:val="00DD1981"/>
    <w:rsid w:val="00DD1A59"/>
    <w:rsid w:val="00DD2527"/>
    <w:rsid w:val="00DD25AC"/>
    <w:rsid w:val="00DD25E9"/>
    <w:rsid w:val="00DD2790"/>
    <w:rsid w:val="00DD3CA6"/>
    <w:rsid w:val="00DD46D0"/>
    <w:rsid w:val="00DD4C58"/>
    <w:rsid w:val="00DD640E"/>
    <w:rsid w:val="00DD64E6"/>
    <w:rsid w:val="00DD669B"/>
    <w:rsid w:val="00DD779F"/>
    <w:rsid w:val="00DD7900"/>
    <w:rsid w:val="00DD7F09"/>
    <w:rsid w:val="00DE02FD"/>
    <w:rsid w:val="00DE0358"/>
    <w:rsid w:val="00DE03CF"/>
    <w:rsid w:val="00DE0BD5"/>
    <w:rsid w:val="00DE1536"/>
    <w:rsid w:val="00DE1F77"/>
    <w:rsid w:val="00DE1FED"/>
    <w:rsid w:val="00DE224D"/>
    <w:rsid w:val="00DE2624"/>
    <w:rsid w:val="00DE3B07"/>
    <w:rsid w:val="00DE3C53"/>
    <w:rsid w:val="00DE5092"/>
    <w:rsid w:val="00DE5F14"/>
    <w:rsid w:val="00DE60E2"/>
    <w:rsid w:val="00DE71EA"/>
    <w:rsid w:val="00DE7472"/>
    <w:rsid w:val="00DE75DF"/>
    <w:rsid w:val="00DE7A13"/>
    <w:rsid w:val="00DF05D6"/>
    <w:rsid w:val="00DF1126"/>
    <w:rsid w:val="00DF15DE"/>
    <w:rsid w:val="00DF21E2"/>
    <w:rsid w:val="00DF26EA"/>
    <w:rsid w:val="00DF3068"/>
    <w:rsid w:val="00DF33A2"/>
    <w:rsid w:val="00DF3953"/>
    <w:rsid w:val="00DF39CC"/>
    <w:rsid w:val="00DF431D"/>
    <w:rsid w:val="00DF4BDB"/>
    <w:rsid w:val="00DF4CA6"/>
    <w:rsid w:val="00DF55EE"/>
    <w:rsid w:val="00DF58C5"/>
    <w:rsid w:val="00DF60F3"/>
    <w:rsid w:val="00DF6BA5"/>
    <w:rsid w:val="00DF7806"/>
    <w:rsid w:val="00DF7D34"/>
    <w:rsid w:val="00DF7E72"/>
    <w:rsid w:val="00DF7E7F"/>
    <w:rsid w:val="00E0035D"/>
    <w:rsid w:val="00E00A0F"/>
    <w:rsid w:val="00E00BAB"/>
    <w:rsid w:val="00E00DB1"/>
    <w:rsid w:val="00E01BAA"/>
    <w:rsid w:val="00E01E20"/>
    <w:rsid w:val="00E01FA4"/>
    <w:rsid w:val="00E02240"/>
    <w:rsid w:val="00E02572"/>
    <w:rsid w:val="00E027E6"/>
    <w:rsid w:val="00E03242"/>
    <w:rsid w:val="00E03588"/>
    <w:rsid w:val="00E03590"/>
    <w:rsid w:val="00E04319"/>
    <w:rsid w:val="00E048F5"/>
    <w:rsid w:val="00E04C4D"/>
    <w:rsid w:val="00E05023"/>
    <w:rsid w:val="00E05458"/>
    <w:rsid w:val="00E054BE"/>
    <w:rsid w:val="00E05879"/>
    <w:rsid w:val="00E060E0"/>
    <w:rsid w:val="00E1056E"/>
    <w:rsid w:val="00E10F41"/>
    <w:rsid w:val="00E110D1"/>
    <w:rsid w:val="00E11322"/>
    <w:rsid w:val="00E11721"/>
    <w:rsid w:val="00E1180A"/>
    <w:rsid w:val="00E120B5"/>
    <w:rsid w:val="00E122FE"/>
    <w:rsid w:val="00E12CF7"/>
    <w:rsid w:val="00E12F5F"/>
    <w:rsid w:val="00E1310F"/>
    <w:rsid w:val="00E133C9"/>
    <w:rsid w:val="00E13B76"/>
    <w:rsid w:val="00E13EA6"/>
    <w:rsid w:val="00E13F78"/>
    <w:rsid w:val="00E145BC"/>
    <w:rsid w:val="00E1502A"/>
    <w:rsid w:val="00E1516A"/>
    <w:rsid w:val="00E154A5"/>
    <w:rsid w:val="00E158AF"/>
    <w:rsid w:val="00E158B7"/>
    <w:rsid w:val="00E15B1B"/>
    <w:rsid w:val="00E15BB2"/>
    <w:rsid w:val="00E15C20"/>
    <w:rsid w:val="00E1634B"/>
    <w:rsid w:val="00E16639"/>
    <w:rsid w:val="00E168D3"/>
    <w:rsid w:val="00E17029"/>
    <w:rsid w:val="00E17B4D"/>
    <w:rsid w:val="00E21558"/>
    <w:rsid w:val="00E21575"/>
    <w:rsid w:val="00E21734"/>
    <w:rsid w:val="00E218C1"/>
    <w:rsid w:val="00E21ACB"/>
    <w:rsid w:val="00E21AED"/>
    <w:rsid w:val="00E22690"/>
    <w:rsid w:val="00E22AA1"/>
    <w:rsid w:val="00E22B8D"/>
    <w:rsid w:val="00E24526"/>
    <w:rsid w:val="00E24A41"/>
    <w:rsid w:val="00E25849"/>
    <w:rsid w:val="00E25866"/>
    <w:rsid w:val="00E25CE7"/>
    <w:rsid w:val="00E26617"/>
    <w:rsid w:val="00E2662C"/>
    <w:rsid w:val="00E30D53"/>
    <w:rsid w:val="00E31195"/>
    <w:rsid w:val="00E3120A"/>
    <w:rsid w:val="00E317A7"/>
    <w:rsid w:val="00E317C1"/>
    <w:rsid w:val="00E31F60"/>
    <w:rsid w:val="00E3286D"/>
    <w:rsid w:val="00E32979"/>
    <w:rsid w:val="00E32A6C"/>
    <w:rsid w:val="00E33B0A"/>
    <w:rsid w:val="00E350F6"/>
    <w:rsid w:val="00E355F1"/>
    <w:rsid w:val="00E35D1B"/>
    <w:rsid w:val="00E35F0F"/>
    <w:rsid w:val="00E36576"/>
    <w:rsid w:val="00E36AF7"/>
    <w:rsid w:val="00E36D29"/>
    <w:rsid w:val="00E37965"/>
    <w:rsid w:val="00E379D9"/>
    <w:rsid w:val="00E37DE9"/>
    <w:rsid w:val="00E40467"/>
    <w:rsid w:val="00E416FE"/>
    <w:rsid w:val="00E418A2"/>
    <w:rsid w:val="00E41B60"/>
    <w:rsid w:val="00E41E28"/>
    <w:rsid w:val="00E4264B"/>
    <w:rsid w:val="00E43D41"/>
    <w:rsid w:val="00E4659D"/>
    <w:rsid w:val="00E47061"/>
    <w:rsid w:val="00E47552"/>
    <w:rsid w:val="00E47E13"/>
    <w:rsid w:val="00E50EA7"/>
    <w:rsid w:val="00E5165F"/>
    <w:rsid w:val="00E5174A"/>
    <w:rsid w:val="00E5210C"/>
    <w:rsid w:val="00E52F00"/>
    <w:rsid w:val="00E55272"/>
    <w:rsid w:val="00E55461"/>
    <w:rsid w:val="00E55781"/>
    <w:rsid w:val="00E55A39"/>
    <w:rsid w:val="00E56807"/>
    <w:rsid w:val="00E61288"/>
    <w:rsid w:val="00E62135"/>
    <w:rsid w:val="00E62DFE"/>
    <w:rsid w:val="00E62E47"/>
    <w:rsid w:val="00E63F43"/>
    <w:rsid w:val="00E63F51"/>
    <w:rsid w:val="00E646BE"/>
    <w:rsid w:val="00E64D78"/>
    <w:rsid w:val="00E64E95"/>
    <w:rsid w:val="00E651D8"/>
    <w:rsid w:val="00E654A5"/>
    <w:rsid w:val="00E66D94"/>
    <w:rsid w:val="00E66F9A"/>
    <w:rsid w:val="00E66FE4"/>
    <w:rsid w:val="00E67274"/>
    <w:rsid w:val="00E67B40"/>
    <w:rsid w:val="00E67CFE"/>
    <w:rsid w:val="00E70A6B"/>
    <w:rsid w:val="00E70F2C"/>
    <w:rsid w:val="00E71829"/>
    <w:rsid w:val="00E7183E"/>
    <w:rsid w:val="00E71A59"/>
    <w:rsid w:val="00E71E3D"/>
    <w:rsid w:val="00E720AA"/>
    <w:rsid w:val="00E7214E"/>
    <w:rsid w:val="00E72951"/>
    <w:rsid w:val="00E72C8E"/>
    <w:rsid w:val="00E73406"/>
    <w:rsid w:val="00E73FF0"/>
    <w:rsid w:val="00E74771"/>
    <w:rsid w:val="00E75001"/>
    <w:rsid w:val="00E752E3"/>
    <w:rsid w:val="00E7576C"/>
    <w:rsid w:val="00E75FF9"/>
    <w:rsid w:val="00E76052"/>
    <w:rsid w:val="00E7690D"/>
    <w:rsid w:val="00E7708F"/>
    <w:rsid w:val="00E77575"/>
    <w:rsid w:val="00E77B47"/>
    <w:rsid w:val="00E77F36"/>
    <w:rsid w:val="00E800DF"/>
    <w:rsid w:val="00E8075C"/>
    <w:rsid w:val="00E816BA"/>
    <w:rsid w:val="00E818B7"/>
    <w:rsid w:val="00E82655"/>
    <w:rsid w:val="00E8269F"/>
    <w:rsid w:val="00E82831"/>
    <w:rsid w:val="00E82C84"/>
    <w:rsid w:val="00E838CA"/>
    <w:rsid w:val="00E8406B"/>
    <w:rsid w:val="00E84698"/>
    <w:rsid w:val="00E8480A"/>
    <w:rsid w:val="00E85521"/>
    <w:rsid w:val="00E8566D"/>
    <w:rsid w:val="00E85A2F"/>
    <w:rsid w:val="00E86A1D"/>
    <w:rsid w:val="00E87099"/>
    <w:rsid w:val="00E87392"/>
    <w:rsid w:val="00E87827"/>
    <w:rsid w:val="00E87DD0"/>
    <w:rsid w:val="00E903AB"/>
    <w:rsid w:val="00E90F0A"/>
    <w:rsid w:val="00E916E0"/>
    <w:rsid w:val="00E91E6E"/>
    <w:rsid w:val="00E92707"/>
    <w:rsid w:val="00E93225"/>
    <w:rsid w:val="00E935DD"/>
    <w:rsid w:val="00E939CC"/>
    <w:rsid w:val="00E944CD"/>
    <w:rsid w:val="00E953E5"/>
    <w:rsid w:val="00E95A2D"/>
    <w:rsid w:val="00E95DE6"/>
    <w:rsid w:val="00E96173"/>
    <w:rsid w:val="00E96516"/>
    <w:rsid w:val="00E967F4"/>
    <w:rsid w:val="00E974A3"/>
    <w:rsid w:val="00EA0327"/>
    <w:rsid w:val="00EA0329"/>
    <w:rsid w:val="00EA1142"/>
    <w:rsid w:val="00EA120C"/>
    <w:rsid w:val="00EA1402"/>
    <w:rsid w:val="00EA16DB"/>
    <w:rsid w:val="00EA200D"/>
    <w:rsid w:val="00EA2629"/>
    <w:rsid w:val="00EA3004"/>
    <w:rsid w:val="00EA31F9"/>
    <w:rsid w:val="00EA3212"/>
    <w:rsid w:val="00EA32FB"/>
    <w:rsid w:val="00EA3462"/>
    <w:rsid w:val="00EA4778"/>
    <w:rsid w:val="00EA4DE9"/>
    <w:rsid w:val="00EA6A04"/>
    <w:rsid w:val="00EA6AC3"/>
    <w:rsid w:val="00EA6BD0"/>
    <w:rsid w:val="00EA6EFF"/>
    <w:rsid w:val="00EA6F89"/>
    <w:rsid w:val="00EA73C0"/>
    <w:rsid w:val="00EA7595"/>
    <w:rsid w:val="00EA76D8"/>
    <w:rsid w:val="00EA7894"/>
    <w:rsid w:val="00EB09A0"/>
    <w:rsid w:val="00EB1AC5"/>
    <w:rsid w:val="00EB30EB"/>
    <w:rsid w:val="00EB3216"/>
    <w:rsid w:val="00EB3528"/>
    <w:rsid w:val="00EB3B0F"/>
    <w:rsid w:val="00EB3D03"/>
    <w:rsid w:val="00EB4461"/>
    <w:rsid w:val="00EB58AD"/>
    <w:rsid w:val="00EB5B3E"/>
    <w:rsid w:val="00EB65A9"/>
    <w:rsid w:val="00EB6EF4"/>
    <w:rsid w:val="00EB6FC1"/>
    <w:rsid w:val="00EB7A2D"/>
    <w:rsid w:val="00EB7D45"/>
    <w:rsid w:val="00EB7EBC"/>
    <w:rsid w:val="00EC032C"/>
    <w:rsid w:val="00EC03B3"/>
    <w:rsid w:val="00EC0446"/>
    <w:rsid w:val="00EC0E06"/>
    <w:rsid w:val="00EC1D9B"/>
    <w:rsid w:val="00EC2387"/>
    <w:rsid w:val="00EC24A8"/>
    <w:rsid w:val="00EC24E6"/>
    <w:rsid w:val="00EC2B6D"/>
    <w:rsid w:val="00EC3049"/>
    <w:rsid w:val="00EC3217"/>
    <w:rsid w:val="00EC3247"/>
    <w:rsid w:val="00EC33B6"/>
    <w:rsid w:val="00EC44DA"/>
    <w:rsid w:val="00EC4935"/>
    <w:rsid w:val="00EC5297"/>
    <w:rsid w:val="00EC5575"/>
    <w:rsid w:val="00EC59B1"/>
    <w:rsid w:val="00EC5D09"/>
    <w:rsid w:val="00EC6546"/>
    <w:rsid w:val="00EC66F1"/>
    <w:rsid w:val="00EC6BFB"/>
    <w:rsid w:val="00EC7211"/>
    <w:rsid w:val="00EC7C09"/>
    <w:rsid w:val="00ED0C5E"/>
    <w:rsid w:val="00ED13AC"/>
    <w:rsid w:val="00ED15B2"/>
    <w:rsid w:val="00ED1BEE"/>
    <w:rsid w:val="00ED1FB6"/>
    <w:rsid w:val="00ED2228"/>
    <w:rsid w:val="00ED2764"/>
    <w:rsid w:val="00ED2908"/>
    <w:rsid w:val="00ED2BCC"/>
    <w:rsid w:val="00ED35C1"/>
    <w:rsid w:val="00ED3879"/>
    <w:rsid w:val="00ED44CE"/>
    <w:rsid w:val="00ED5285"/>
    <w:rsid w:val="00ED53ED"/>
    <w:rsid w:val="00ED6365"/>
    <w:rsid w:val="00ED672D"/>
    <w:rsid w:val="00ED717F"/>
    <w:rsid w:val="00ED728B"/>
    <w:rsid w:val="00ED733C"/>
    <w:rsid w:val="00ED7874"/>
    <w:rsid w:val="00EE00F7"/>
    <w:rsid w:val="00EE023A"/>
    <w:rsid w:val="00EE076A"/>
    <w:rsid w:val="00EE088A"/>
    <w:rsid w:val="00EE1007"/>
    <w:rsid w:val="00EE12BD"/>
    <w:rsid w:val="00EE155C"/>
    <w:rsid w:val="00EE1D47"/>
    <w:rsid w:val="00EE2883"/>
    <w:rsid w:val="00EE33D0"/>
    <w:rsid w:val="00EE34A0"/>
    <w:rsid w:val="00EE37C9"/>
    <w:rsid w:val="00EE4851"/>
    <w:rsid w:val="00EE4B9A"/>
    <w:rsid w:val="00EE4C13"/>
    <w:rsid w:val="00EE4CC7"/>
    <w:rsid w:val="00EE4D87"/>
    <w:rsid w:val="00EE5F44"/>
    <w:rsid w:val="00EE6985"/>
    <w:rsid w:val="00EE6BB7"/>
    <w:rsid w:val="00EE6DF6"/>
    <w:rsid w:val="00EE7977"/>
    <w:rsid w:val="00EF06CE"/>
    <w:rsid w:val="00EF0E9D"/>
    <w:rsid w:val="00EF144D"/>
    <w:rsid w:val="00EF2695"/>
    <w:rsid w:val="00EF3836"/>
    <w:rsid w:val="00EF3963"/>
    <w:rsid w:val="00EF3BC6"/>
    <w:rsid w:val="00EF3FCF"/>
    <w:rsid w:val="00EF411F"/>
    <w:rsid w:val="00EF4682"/>
    <w:rsid w:val="00EF4E59"/>
    <w:rsid w:val="00EF511D"/>
    <w:rsid w:val="00EF5726"/>
    <w:rsid w:val="00EF5B5A"/>
    <w:rsid w:val="00EF5B7C"/>
    <w:rsid w:val="00EF61BA"/>
    <w:rsid w:val="00EF6D73"/>
    <w:rsid w:val="00EF7FE0"/>
    <w:rsid w:val="00F003FF"/>
    <w:rsid w:val="00F00634"/>
    <w:rsid w:val="00F009C9"/>
    <w:rsid w:val="00F0162C"/>
    <w:rsid w:val="00F02A7F"/>
    <w:rsid w:val="00F03DFD"/>
    <w:rsid w:val="00F04106"/>
    <w:rsid w:val="00F045E7"/>
    <w:rsid w:val="00F048FB"/>
    <w:rsid w:val="00F05DDB"/>
    <w:rsid w:val="00F060CE"/>
    <w:rsid w:val="00F0638B"/>
    <w:rsid w:val="00F06677"/>
    <w:rsid w:val="00F06C27"/>
    <w:rsid w:val="00F077B7"/>
    <w:rsid w:val="00F07B4F"/>
    <w:rsid w:val="00F108A7"/>
    <w:rsid w:val="00F10DCE"/>
    <w:rsid w:val="00F128E2"/>
    <w:rsid w:val="00F12955"/>
    <w:rsid w:val="00F12BE1"/>
    <w:rsid w:val="00F1387D"/>
    <w:rsid w:val="00F13EEE"/>
    <w:rsid w:val="00F14B55"/>
    <w:rsid w:val="00F15063"/>
    <w:rsid w:val="00F1542F"/>
    <w:rsid w:val="00F158E6"/>
    <w:rsid w:val="00F15A93"/>
    <w:rsid w:val="00F15BB7"/>
    <w:rsid w:val="00F17A7C"/>
    <w:rsid w:val="00F17A8B"/>
    <w:rsid w:val="00F20A5F"/>
    <w:rsid w:val="00F20C7D"/>
    <w:rsid w:val="00F22D10"/>
    <w:rsid w:val="00F22DD0"/>
    <w:rsid w:val="00F233C3"/>
    <w:rsid w:val="00F2340D"/>
    <w:rsid w:val="00F23C69"/>
    <w:rsid w:val="00F23CD3"/>
    <w:rsid w:val="00F24210"/>
    <w:rsid w:val="00F248D7"/>
    <w:rsid w:val="00F2566A"/>
    <w:rsid w:val="00F25B5B"/>
    <w:rsid w:val="00F26F4D"/>
    <w:rsid w:val="00F2727D"/>
    <w:rsid w:val="00F2744F"/>
    <w:rsid w:val="00F27859"/>
    <w:rsid w:val="00F30E9B"/>
    <w:rsid w:val="00F31C78"/>
    <w:rsid w:val="00F31CBF"/>
    <w:rsid w:val="00F329F0"/>
    <w:rsid w:val="00F33944"/>
    <w:rsid w:val="00F33CF1"/>
    <w:rsid w:val="00F351D3"/>
    <w:rsid w:val="00F35CEF"/>
    <w:rsid w:val="00F3610A"/>
    <w:rsid w:val="00F36646"/>
    <w:rsid w:val="00F36820"/>
    <w:rsid w:val="00F36F56"/>
    <w:rsid w:val="00F3724D"/>
    <w:rsid w:val="00F41B73"/>
    <w:rsid w:val="00F42D2B"/>
    <w:rsid w:val="00F434EF"/>
    <w:rsid w:val="00F43652"/>
    <w:rsid w:val="00F43739"/>
    <w:rsid w:val="00F43A75"/>
    <w:rsid w:val="00F44436"/>
    <w:rsid w:val="00F445CA"/>
    <w:rsid w:val="00F448DE"/>
    <w:rsid w:val="00F44AB2"/>
    <w:rsid w:val="00F4523D"/>
    <w:rsid w:val="00F45375"/>
    <w:rsid w:val="00F45D9A"/>
    <w:rsid w:val="00F46365"/>
    <w:rsid w:val="00F46DE2"/>
    <w:rsid w:val="00F47E61"/>
    <w:rsid w:val="00F50041"/>
    <w:rsid w:val="00F5019E"/>
    <w:rsid w:val="00F506A3"/>
    <w:rsid w:val="00F50C53"/>
    <w:rsid w:val="00F50C8B"/>
    <w:rsid w:val="00F50D25"/>
    <w:rsid w:val="00F50DF7"/>
    <w:rsid w:val="00F51B6D"/>
    <w:rsid w:val="00F51BDC"/>
    <w:rsid w:val="00F52019"/>
    <w:rsid w:val="00F52E10"/>
    <w:rsid w:val="00F53396"/>
    <w:rsid w:val="00F53E5C"/>
    <w:rsid w:val="00F54B04"/>
    <w:rsid w:val="00F5565B"/>
    <w:rsid w:val="00F55E55"/>
    <w:rsid w:val="00F55E9A"/>
    <w:rsid w:val="00F561E6"/>
    <w:rsid w:val="00F56C2C"/>
    <w:rsid w:val="00F576ED"/>
    <w:rsid w:val="00F57736"/>
    <w:rsid w:val="00F57B9E"/>
    <w:rsid w:val="00F604B9"/>
    <w:rsid w:val="00F60709"/>
    <w:rsid w:val="00F6080B"/>
    <w:rsid w:val="00F60B66"/>
    <w:rsid w:val="00F6113E"/>
    <w:rsid w:val="00F615BF"/>
    <w:rsid w:val="00F61B21"/>
    <w:rsid w:val="00F61DBC"/>
    <w:rsid w:val="00F626EE"/>
    <w:rsid w:val="00F63444"/>
    <w:rsid w:val="00F63614"/>
    <w:rsid w:val="00F63D75"/>
    <w:rsid w:val="00F643F3"/>
    <w:rsid w:val="00F64747"/>
    <w:rsid w:val="00F64CA5"/>
    <w:rsid w:val="00F659B7"/>
    <w:rsid w:val="00F66B18"/>
    <w:rsid w:val="00F66D3F"/>
    <w:rsid w:val="00F70819"/>
    <w:rsid w:val="00F7173B"/>
    <w:rsid w:val="00F71A4B"/>
    <w:rsid w:val="00F71C56"/>
    <w:rsid w:val="00F72DDB"/>
    <w:rsid w:val="00F73140"/>
    <w:rsid w:val="00F732D9"/>
    <w:rsid w:val="00F749D1"/>
    <w:rsid w:val="00F7545D"/>
    <w:rsid w:val="00F7591E"/>
    <w:rsid w:val="00F75F29"/>
    <w:rsid w:val="00F75FB2"/>
    <w:rsid w:val="00F76496"/>
    <w:rsid w:val="00F77C5E"/>
    <w:rsid w:val="00F77E60"/>
    <w:rsid w:val="00F77F39"/>
    <w:rsid w:val="00F80994"/>
    <w:rsid w:val="00F81A64"/>
    <w:rsid w:val="00F81F6A"/>
    <w:rsid w:val="00F82E7F"/>
    <w:rsid w:val="00F83247"/>
    <w:rsid w:val="00F835A2"/>
    <w:rsid w:val="00F83F1B"/>
    <w:rsid w:val="00F84006"/>
    <w:rsid w:val="00F84772"/>
    <w:rsid w:val="00F84BE0"/>
    <w:rsid w:val="00F850A6"/>
    <w:rsid w:val="00F85384"/>
    <w:rsid w:val="00F857D6"/>
    <w:rsid w:val="00F864E8"/>
    <w:rsid w:val="00F873FF"/>
    <w:rsid w:val="00F90C84"/>
    <w:rsid w:val="00F91011"/>
    <w:rsid w:val="00F9138D"/>
    <w:rsid w:val="00F916FC"/>
    <w:rsid w:val="00F92FE6"/>
    <w:rsid w:val="00F934BF"/>
    <w:rsid w:val="00F938CD"/>
    <w:rsid w:val="00F939C4"/>
    <w:rsid w:val="00F943A4"/>
    <w:rsid w:val="00F9470D"/>
    <w:rsid w:val="00F95D2D"/>
    <w:rsid w:val="00F965CF"/>
    <w:rsid w:val="00F96678"/>
    <w:rsid w:val="00F96827"/>
    <w:rsid w:val="00F968FD"/>
    <w:rsid w:val="00F96BD9"/>
    <w:rsid w:val="00F972EA"/>
    <w:rsid w:val="00F97730"/>
    <w:rsid w:val="00F97836"/>
    <w:rsid w:val="00F97A1E"/>
    <w:rsid w:val="00F97BCC"/>
    <w:rsid w:val="00FA014F"/>
    <w:rsid w:val="00FA0E00"/>
    <w:rsid w:val="00FA0E2E"/>
    <w:rsid w:val="00FA2314"/>
    <w:rsid w:val="00FA38C8"/>
    <w:rsid w:val="00FA39FD"/>
    <w:rsid w:val="00FA3A94"/>
    <w:rsid w:val="00FA4086"/>
    <w:rsid w:val="00FA4388"/>
    <w:rsid w:val="00FA4529"/>
    <w:rsid w:val="00FA4D44"/>
    <w:rsid w:val="00FA56AF"/>
    <w:rsid w:val="00FA5A75"/>
    <w:rsid w:val="00FA6680"/>
    <w:rsid w:val="00FA66AF"/>
    <w:rsid w:val="00FA6BB6"/>
    <w:rsid w:val="00FA7E6F"/>
    <w:rsid w:val="00FA7EC0"/>
    <w:rsid w:val="00FA7EDC"/>
    <w:rsid w:val="00FA7F07"/>
    <w:rsid w:val="00FA7F11"/>
    <w:rsid w:val="00FB0434"/>
    <w:rsid w:val="00FB0B90"/>
    <w:rsid w:val="00FB13E2"/>
    <w:rsid w:val="00FB2605"/>
    <w:rsid w:val="00FB38FB"/>
    <w:rsid w:val="00FB438A"/>
    <w:rsid w:val="00FB4A36"/>
    <w:rsid w:val="00FB6B11"/>
    <w:rsid w:val="00FB6EB5"/>
    <w:rsid w:val="00FC03DA"/>
    <w:rsid w:val="00FC0BB5"/>
    <w:rsid w:val="00FC16CF"/>
    <w:rsid w:val="00FC1A1B"/>
    <w:rsid w:val="00FC2452"/>
    <w:rsid w:val="00FC2ABF"/>
    <w:rsid w:val="00FC2B54"/>
    <w:rsid w:val="00FC306A"/>
    <w:rsid w:val="00FC4183"/>
    <w:rsid w:val="00FC4DB0"/>
    <w:rsid w:val="00FC6E7F"/>
    <w:rsid w:val="00FC732E"/>
    <w:rsid w:val="00FC7FD2"/>
    <w:rsid w:val="00FD062A"/>
    <w:rsid w:val="00FD0A8C"/>
    <w:rsid w:val="00FD16C6"/>
    <w:rsid w:val="00FD255B"/>
    <w:rsid w:val="00FD2653"/>
    <w:rsid w:val="00FD3740"/>
    <w:rsid w:val="00FD3C00"/>
    <w:rsid w:val="00FD3D5A"/>
    <w:rsid w:val="00FD434B"/>
    <w:rsid w:val="00FD59AC"/>
    <w:rsid w:val="00FD62EC"/>
    <w:rsid w:val="00FD63EF"/>
    <w:rsid w:val="00FD7C71"/>
    <w:rsid w:val="00FE019A"/>
    <w:rsid w:val="00FE07F0"/>
    <w:rsid w:val="00FE0927"/>
    <w:rsid w:val="00FE092D"/>
    <w:rsid w:val="00FE0C7F"/>
    <w:rsid w:val="00FE0F13"/>
    <w:rsid w:val="00FE15B0"/>
    <w:rsid w:val="00FE223C"/>
    <w:rsid w:val="00FE26C4"/>
    <w:rsid w:val="00FE3DCE"/>
    <w:rsid w:val="00FE42E8"/>
    <w:rsid w:val="00FE5491"/>
    <w:rsid w:val="00FE6987"/>
    <w:rsid w:val="00FE79CC"/>
    <w:rsid w:val="00FE7F53"/>
    <w:rsid w:val="00FE7FEF"/>
    <w:rsid w:val="00FF02D8"/>
    <w:rsid w:val="00FF0681"/>
    <w:rsid w:val="00FF0D0C"/>
    <w:rsid w:val="00FF1BD7"/>
    <w:rsid w:val="00FF1DD6"/>
    <w:rsid w:val="00FF2626"/>
    <w:rsid w:val="00FF35D6"/>
    <w:rsid w:val="00FF3E91"/>
    <w:rsid w:val="00FF409A"/>
    <w:rsid w:val="00FF441E"/>
    <w:rsid w:val="00FF4835"/>
    <w:rsid w:val="00FF531E"/>
    <w:rsid w:val="00FF562D"/>
    <w:rsid w:val="00FF58C8"/>
    <w:rsid w:val="00FF5974"/>
    <w:rsid w:val="00FF60CA"/>
    <w:rsid w:val="00FF64A4"/>
    <w:rsid w:val="00FF6AB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BE69C4"/>
  <w15:chartTrackingRefBased/>
  <w15:docId w15:val="{3B99A342-A1AA-8F44-81EF-E5ED8B3F8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620DB"/>
    <w:rPr>
      <w:rFonts w:ascii="Times New Roman" w:eastAsia="Times New Roman" w:hAnsi="Times New Roman" w:cs="Times New Roman"/>
      <w:lang w:eastAsia="de-DE"/>
    </w:rPr>
  </w:style>
  <w:style w:type="paragraph" w:styleId="berschrift1">
    <w:name w:val="heading 1"/>
    <w:basedOn w:val="Standard"/>
    <w:next w:val="Standard"/>
    <w:link w:val="berschrift1Zchn"/>
    <w:uiPriority w:val="9"/>
    <w:qFormat/>
    <w:rsid w:val="006F17A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F41B7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9C0592"/>
    <w:pPr>
      <w:keepNext/>
      <w:keepLines/>
      <w:spacing w:before="4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link w:val="StandardWebZchn"/>
    <w:uiPriority w:val="99"/>
    <w:unhideWhenUsed/>
    <w:rsid w:val="00480584"/>
    <w:pPr>
      <w:spacing w:before="100" w:beforeAutospacing="1" w:after="100" w:afterAutospacing="1"/>
    </w:pPr>
  </w:style>
  <w:style w:type="paragraph" w:styleId="Fuzeile">
    <w:name w:val="footer"/>
    <w:basedOn w:val="Standard"/>
    <w:link w:val="FuzeileZchn"/>
    <w:uiPriority w:val="99"/>
    <w:unhideWhenUsed/>
    <w:rsid w:val="005E1452"/>
    <w:pPr>
      <w:tabs>
        <w:tab w:val="center" w:pos="4536"/>
        <w:tab w:val="right" w:pos="9072"/>
      </w:tabs>
    </w:pPr>
    <w:rPr>
      <w:rFonts w:asciiTheme="minorHAnsi" w:eastAsiaTheme="minorHAnsi" w:hAnsiTheme="minorHAnsi" w:cstheme="minorBidi"/>
      <w:lang w:eastAsia="en-US"/>
    </w:rPr>
  </w:style>
  <w:style w:type="character" w:customStyle="1" w:styleId="FuzeileZchn">
    <w:name w:val="Fußzeile Zchn"/>
    <w:basedOn w:val="Absatz-Standardschriftart"/>
    <w:link w:val="Fuzeile"/>
    <w:uiPriority w:val="99"/>
    <w:rsid w:val="005E1452"/>
  </w:style>
  <w:style w:type="character" w:styleId="Seitenzahl">
    <w:name w:val="page number"/>
    <w:basedOn w:val="Absatz-Standardschriftart"/>
    <w:uiPriority w:val="99"/>
    <w:semiHidden/>
    <w:unhideWhenUsed/>
    <w:rsid w:val="005E1452"/>
  </w:style>
  <w:style w:type="character" w:styleId="Hyperlink">
    <w:name w:val="Hyperlink"/>
    <w:basedOn w:val="Absatz-Standardschriftart"/>
    <w:uiPriority w:val="99"/>
    <w:unhideWhenUsed/>
    <w:rsid w:val="005E1452"/>
    <w:rPr>
      <w:color w:val="0563C1" w:themeColor="hyperlink"/>
      <w:u w:val="single"/>
    </w:rPr>
  </w:style>
  <w:style w:type="character" w:customStyle="1" w:styleId="NichtaufgelsteErwhnung1">
    <w:name w:val="Nicht aufgelöste Erwähnung1"/>
    <w:basedOn w:val="Absatz-Standardschriftart"/>
    <w:uiPriority w:val="99"/>
    <w:semiHidden/>
    <w:unhideWhenUsed/>
    <w:rsid w:val="005E1452"/>
    <w:rPr>
      <w:color w:val="605E5C"/>
      <w:shd w:val="clear" w:color="auto" w:fill="E1DFDD"/>
    </w:rPr>
  </w:style>
  <w:style w:type="character" w:styleId="Zeilennummer">
    <w:name w:val="line number"/>
    <w:basedOn w:val="Absatz-Standardschriftart"/>
    <w:uiPriority w:val="99"/>
    <w:semiHidden/>
    <w:unhideWhenUsed/>
    <w:rsid w:val="00396BBD"/>
  </w:style>
  <w:style w:type="paragraph" w:styleId="Kopfzeile">
    <w:name w:val="header"/>
    <w:basedOn w:val="Standard"/>
    <w:link w:val="KopfzeileZchn"/>
    <w:uiPriority w:val="99"/>
    <w:unhideWhenUsed/>
    <w:rsid w:val="006718F9"/>
    <w:pPr>
      <w:tabs>
        <w:tab w:val="center" w:pos="4536"/>
        <w:tab w:val="right" w:pos="9072"/>
      </w:tabs>
    </w:pPr>
    <w:rPr>
      <w:rFonts w:asciiTheme="minorHAnsi" w:eastAsiaTheme="minorHAnsi" w:hAnsiTheme="minorHAnsi" w:cstheme="minorBidi"/>
      <w:lang w:eastAsia="en-US"/>
    </w:rPr>
  </w:style>
  <w:style w:type="character" w:customStyle="1" w:styleId="KopfzeileZchn">
    <w:name w:val="Kopfzeile Zchn"/>
    <w:basedOn w:val="Absatz-Standardschriftart"/>
    <w:link w:val="Kopfzeile"/>
    <w:uiPriority w:val="99"/>
    <w:rsid w:val="006718F9"/>
  </w:style>
  <w:style w:type="table" w:customStyle="1" w:styleId="TableGrid">
    <w:name w:val="TableGrid"/>
    <w:rsid w:val="00531C26"/>
    <w:rPr>
      <w:rFonts w:eastAsiaTheme="minorEastAsia"/>
      <w:sz w:val="22"/>
      <w:szCs w:val="22"/>
      <w:lang w:eastAsia="de-DE"/>
    </w:rPr>
    <w:tblPr>
      <w:tblCellMar>
        <w:top w:w="0" w:type="dxa"/>
        <w:left w:w="0" w:type="dxa"/>
        <w:bottom w:w="0" w:type="dxa"/>
        <w:right w:w="0" w:type="dxa"/>
      </w:tblCellMar>
    </w:tblPr>
  </w:style>
  <w:style w:type="character" w:customStyle="1" w:styleId="berschrift2Zchn">
    <w:name w:val="Überschrift 2 Zchn"/>
    <w:basedOn w:val="Absatz-Standardschriftart"/>
    <w:link w:val="berschrift2"/>
    <w:uiPriority w:val="9"/>
    <w:rsid w:val="00F41B73"/>
    <w:rPr>
      <w:rFonts w:asciiTheme="majorHAnsi" w:eastAsiaTheme="majorEastAsia" w:hAnsiTheme="majorHAnsi" w:cstheme="majorBidi"/>
      <w:color w:val="2F5496" w:themeColor="accent1" w:themeShade="BF"/>
      <w:sz w:val="26"/>
      <w:szCs w:val="26"/>
      <w:lang w:eastAsia="de-DE"/>
    </w:rPr>
  </w:style>
  <w:style w:type="paragraph" w:customStyle="1" w:styleId="Literaturverzeichnis1">
    <w:name w:val="Literaturverzeichnis1"/>
    <w:basedOn w:val="Standard"/>
    <w:link w:val="BibliographyZchn"/>
    <w:rsid w:val="00DD7F09"/>
    <w:pPr>
      <w:tabs>
        <w:tab w:val="left" w:pos="260"/>
        <w:tab w:val="left" w:pos="380"/>
        <w:tab w:val="left" w:pos="500"/>
      </w:tabs>
      <w:ind w:left="384" w:hanging="384"/>
      <w:jc w:val="both"/>
    </w:pPr>
    <w:rPr>
      <w:rFonts w:eastAsiaTheme="minorHAnsi"/>
      <w:lang w:val="en-US" w:eastAsia="en-US"/>
    </w:rPr>
  </w:style>
  <w:style w:type="character" w:customStyle="1" w:styleId="BibliographyZchn">
    <w:name w:val="Bibliography Zchn"/>
    <w:basedOn w:val="Absatz-Standardschriftart"/>
    <w:link w:val="Literaturverzeichnis1"/>
    <w:rsid w:val="00DD7F09"/>
    <w:rPr>
      <w:rFonts w:ascii="Times New Roman" w:hAnsi="Times New Roman" w:cs="Times New Roman"/>
      <w:lang w:val="en-US"/>
    </w:rPr>
  </w:style>
  <w:style w:type="paragraph" w:styleId="Funotentext">
    <w:name w:val="footnote text"/>
    <w:basedOn w:val="Standard"/>
    <w:link w:val="FunotentextZchn"/>
    <w:uiPriority w:val="99"/>
    <w:semiHidden/>
    <w:unhideWhenUsed/>
    <w:rsid w:val="00DD7F09"/>
    <w:rPr>
      <w:rFonts w:asciiTheme="minorHAnsi" w:eastAsiaTheme="minorHAnsi" w:hAnsiTheme="minorHAnsi" w:cstheme="minorBidi"/>
      <w:sz w:val="20"/>
      <w:szCs w:val="20"/>
      <w:lang w:eastAsia="en-US"/>
    </w:rPr>
  </w:style>
  <w:style w:type="character" w:customStyle="1" w:styleId="FunotentextZchn">
    <w:name w:val="Fußnotentext Zchn"/>
    <w:basedOn w:val="Absatz-Standardschriftart"/>
    <w:link w:val="Funotentext"/>
    <w:uiPriority w:val="99"/>
    <w:semiHidden/>
    <w:rsid w:val="00DD7F09"/>
    <w:rPr>
      <w:sz w:val="20"/>
      <w:szCs w:val="20"/>
    </w:rPr>
  </w:style>
  <w:style w:type="character" w:styleId="Funotenzeichen">
    <w:name w:val="footnote reference"/>
    <w:basedOn w:val="Absatz-Standardschriftart"/>
    <w:uiPriority w:val="99"/>
    <w:semiHidden/>
    <w:unhideWhenUsed/>
    <w:rsid w:val="00DD7F09"/>
    <w:rPr>
      <w:vertAlign w:val="superscript"/>
    </w:rPr>
  </w:style>
  <w:style w:type="character" w:customStyle="1" w:styleId="apple-converted-space">
    <w:name w:val="apple-converted-space"/>
    <w:basedOn w:val="Absatz-Standardschriftart"/>
    <w:rsid w:val="006D5B50"/>
  </w:style>
  <w:style w:type="table" w:styleId="Tabellenraster">
    <w:name w:val="Table Grid"/>
    <w:basedOn w:val="NormaleTabelle"/>
    <w:uiPriority w:val="39"/>
    <w:rsid w:val="00A747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6F17AD"/>
    <w:rPr>
      <w:rFonts w:asciiTheme="majorHAnsi" w:eastAsiaTheme="majorEastAsia" w:hAnsiTheme="majorHAnsi" w:cstheme="majorBidi"/>
      <w:color w:val="2F5496" w:themeColor="accent1" w:themeShade="BF"/>
      <w:sz w:val="32"/>
      <w:szCs w:val="32"/>
      <w:lang w:eastAsia="de-DE"/>
    </w:rPr>
  </w:style>
  <w:style w:type="character" w:customStyle="1" w:styleId="element-citation">
    <w:name w:val="element-citation"/>
    <w:basedOn w:val="Absatz-Standardschriftart"/>
    <w:rsid w:val="00AF1600"/>
  </w:style>
  <w:style w:type="character" w:customStyle="1" w:styleId="ref-journal">
    <w:name w:val="ref-journal"/>
    <w:basedOn w:val="Absatz-Standardschriftart"/>
    <w:rsid w:val="00AF1600"/>
  </w:style>
  <w:style w:type="character" w:customStyle="1" w:styleId="ref-vol">
    <w:name w:val="ref-vol"/>
    <w:basedOn w:val="Absatz-Standardschriftart"/>
    <w:rsid w:val="00AF1600"/>
  </w:style>
  <w:style w:type="character" w:customStyle="1" w:styleId="nowrap">
    <w:name w:val="nowrap"/>
    <w:basedOn w:val="Absatz-Standardschriftart"/>
    <w:rsid w:val="00AF1600"/>
  </w:style>
  <w:style w:type="paragraph" w:styleId="Listenabsatz">
    <w:name w:val="List Paragraph"/>
    <w:basedOn w:val="Standard"/>
    <w:uiPriority w:val="34"/>
    <w:qFormat/>
    <w:rsid w:val="0071760B"/>
    <w:pPr>
      <w:ind w:left="720"/>
      <w:contextualSpacing/>
    </w:pPr>
  </w:style>
  <w:style w:type="paragraph" w:styleId="berarbeitung">
    <w:name w:val="Revision"/>
    <w:hidden/>
    <w:uiPriority w:val="99"/>
    <w:semiHidden/>
    <w:rsid w:val="005E1B17"/>
    <w:rPr>
      <w:rFonts w:ascii="Times New Roman" w:eastAsia="Times New Roman" w:hAnsi="Times New Roman" w:cs="Times New Roman"/>
      <w:lang w:eastAsia="de-DE"/>
    </w:rPr>
  </w:style>
  <w:style w:type="character" w:styleId="Kommentarzeichen">
    <w:name w:val="annotation reference"/>
    <w:basedOn w:val="Absatz-Standardschriftart"/>
    <w:uiPriority w:val="99"/>
    <w:semiHidden/>
    <w:unhideWhenUsed/>
    <w:rsid w:val="005E1B17"/>
    <w:rPr>
      <w:sz w:val="16"/>
      <w:szCs w:val="16"/>
    </w:rPr>
  </w:style>
  <w:style w:type="paragraph" w:styleId="Kommentartext">
    <w:name w:val="annotation text"/>
    <w:basedOn w:val="Standard"/>
    <w:link w:val="KommentartextZchn"/>
    <w:uiPriority w:val="99"/>
    <w:unhideWhenUsed/>
    <w:rsid w:val="005E1B17"/>
    <w:rPr>
      <w:sz w:val="20"/>
      <w:szCs w:val="20"/>
    </w:rPr>
  </w:style>
  <w:style w:type="character" w:customStyle="1" w:styleId="KommentartextZchn">
    <w:name w:val="Kommentartext Zchn"/>
    <w:basedOn w:val="Absatz-Standardschriftart"/>
    <w:link w:val="Kommentartext"/>
    <w:uiPriority w:val="99"/>
    <w:rsid w:val="005E1B17"/>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5E1B17"/>
    <w:rPr>
      <w:b/>
      <w:bCs/>
    </w:rPr>
  </w:style>
  <w:style w:type="character" w:customStyle="1" w:styleId="KommentarthemaZchn">
    <w:name w:val="Kommentarthema Zchn"/>
    <w:basedOn w:val="KommentartextZchn"/>
    <w:link w:val="Kommentarthema"/>
    <w:uiPriority w:val="99"/>
    <w:semiHidden/>
    <w:rsid w:val="005E1B17"/>
    <w:rPr>
      <w:rFonts w:ascii="Times New Roman" w:eastAsia="Times New Roman" w:hAnsi="Times New Roman" w:cs="Times New Roman"/>
      <w:b/>
      <w:bCs/>
      <w:sz w:val="20"/>
      <w:szCs w:val="20"/>
      <w:lang w:eastAsia="de-DE"/>
    </w:rPr>
  </w:style>
  <w:style w:type="paragraph" w:customStyle="1" w:styleId="Literaturverzeichnis2">
    <w:name w:val="Literaturverzeichnis2"/>
    <w:basedOn w:val="Standard"/>
    <w:link w:val="BibliographyZchn1"/>
    <w:rsid w:val="00756CD1"/>
    <w:pPr>
      <w:suppressLineNumbers/>
      <w:tabs>
        <w:tab w:val="left" w:pos="500"/>
      </w:tabs>
      <w:spacing w:line="480" w:lineRule="auto"/>
      <w:ind w:left="504" w:hanging="504"/>
      <w:jc w:val="both"/>
    </w:pPr>
    <w:rPr>
      <w:lang w:val="en-US"/>
    </w:rPr>
  </w:style>
  <w:style w:type="character" w:customStyle="1" w:styleId="StandardWebZchn">
    <w:name w:val="Standard (Web) Zchn"/>
    <w:basedOn w:val="Absatz-Standardschriftart"/>
    <w:link w:val="StandardWeb"/>
    <w:uiPriority w:val="99"/>
    <w:rsid w:val="00756CD1"/>
    <w:rPr>
      <w:rFonts w:ascii="Times New Roman" w:eastAsia="Times New Roman" w:hAnsi="Times New Roman" w:cs="Times New Roman"/>
      <w:lang w:eastAsia="de-DE"/>
    </w:rPr>
  </w:style>
  <w:style w:type="character" w:customStyle="1" w:styleId="BibliographyZchn1">
    <w:name w:val="Bibliography Zchn1"/>
    <w:basedOn w:val="StandardWebZchn"/>
    <w:link w:val="Literaturverzeichnis2"/>
    <w:rsid w:val="00756CD1"/>
    <w:rPr>
      <w:rFonts w:ascii="Times New Roman" w:eastAsia="Times New Roman" w:hAnsi="Times New Roman" w:cs="Times New Roman"/>
      <w:lang w:val="en-US" w:eastAsia="de-DE"/>
    </w:rPr>
  </w:style>
  <w:style w:type="table" w:styleId="EinfacheTabelle4">
    <w:name w:val="Plain Table 4"/>
    <w:basedOn w:val="NormaleTabelle"/>
    <w:uiPriority w:val="44"/>
    <w:rsid w:val="009801DD"/>
    <w:rPr>
      <w:kern w:val="2"/>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tzhaltertext">
    <w:name w:val="Placeholder Text"/>
    <w:basedOn w:val="Absatz-Standardschriftart"/>
    <w:uiPriority w:val="99"/>
    <w:semiHidden/>
    <w:rsid w:val="00611FD6"/>
    <w:rPr>
      <w:color w:val="666666"/>
    </w:rPr>
  </w:style>
  <w:style w:type="paragraph" w:styleId="Sprechblasentext">
    <w:name w:val="Balloon Text"/>
    <w:basedOn w:val="Standard"/>
    <w:link w:val="SprechblasentextZchn"/>
    <w:uiPriority w:val="99"/>
    <w:semiHidden/>
    <w:unhideWhenUsed/>
    <w:rsid w:val="00253AFE"/>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53AFE"/>
    <w:rPr>
      <w:rFonts w:ascii="Segoe UI" w:eastAsia="Times New Roman" w:hAnsi="Segoe UI" w:cs="Segoe UI"/>
      <w:sz w:val="18"/>
      <w:szCs w:val="18"/>
      <w:lang w:eastAsia="de-DE"/>
    </w:rPr>
  </w:style>
  <w:style w:type="character" w:styleId="NichtaufgelsteErwhnung">
    <w:name w:val="Unresolved Mention"/>
    <w:basedOn w:val="Absatz-Standardschriftart"/>
    <w:uiPriority w:val="99"/>
    <w:semiHidden/>
    <w:unhideWhenUsed/>
    <w:rsid w:val="00C2040D"/>
    <w:rPr>
      <w:color w:val="605E5C"/>
      <w:shd w:val="clear" w:color="auto" w:fill="E1DFDD"/>
    </w:rPr>
  </w:style>
  <w:style w:type="character" w:customStyle="1" w:styleId="identifier">
    <w:name w:val="identifier"/>
    <w:basedOn w:val="Absatz-Standardschriftart"/>
    <w:rsid w:val="005032B7"/>
  </w:style>
  <w:style w:type="character" w:customStyle="1" w:styleId="id-label">
    <w:name w:val="id-label"/>
    <w:basedOn w:val="Absatz-Standardschriftart"/>
    <w:rsid w:val="005032B7"/>
  </w:style>
  <w:style w:type="character" w:styleId="Fett">
    <w:name w:val="Strong"/>
    <w:basedOn w:val="Absatz-Standardschriftart"/>
    <w:uiPriority w:val="22"/>
    <w:qFormat/>
    <w:rsid w:val="005032B7"/>
    <w:rPr>
      <w:b/>
      <w:bCs/>
    </w:rPr>
  </w:style>
  <w:style w:type="character" w:customStyle="1" w:styleId="berschrift3Zchn">
    <w:name w:val="Überschrift 3 Zchn"/>
    <w:basedOn w:val="Absatz-Standardschriftart"/>
    <w:link w:val="berschrift3"/>
    <w:uiPriority w:val="9"/>
    <w:semiHidden/>
    <w:rsid w:val="009C0592"/>
    <w:rPr>
      <w:rFonts w:asciiTheme="majorHAnsi" w:eastAsiaTheme="majorEastAsia" w:hAnsiTheme="majorHAnsi" w:cstheme="majorBidi"/>
      <w:color w:val="1F3763" w:themeColor="accent1" w:themeShade="7F"/>
      <w:lang w:eastAsia="de-DE"/>
    </w:rPr>
  </w:style>
  <w:style w:type="paragraph" w:styleId="Literaturverzeichnis">
    <w:name w:val="Bibliography"/>
    <w:basedOn w:val="Standard"/>
    <w:next w:val="Standard"/>
    <w:uiPriority w:val="37"/>
    <w:unhideWhenUsed/>
    <w:rsid w:val="00F51BDC"/>
  </w:style>
  <w:style w:type="character" w:customStyle="1" w:styleId="overflow-hidden">
    <w:name w:val="overflow-hidden"/>
    <w:basedOn w:val="Absatz-Standardschriftart"/>
    <w:rsid w:val="00451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9038">
      <w:bodyDiv w:val="1"/>
      <w:marLeft w:val="0"/>
      <w:marRight w:val="0"/>
      <w:marTop w:val="0"/>
      <w:marBottom w:val="0"/>
      <w:divBdr>
        <w:top w:val="none" w:sz="0" w:space="0" w:color="auto"/>
        <w:left w:val="none" w:sz="0" w:space="0" w:color="auto"/>
        <w:bottom w:val="none" w:sz="0" w:space="0" w:color="auto"/>
        <w:right w:val="none" w:sz="0" w:space="0" w:color="auto"/>
      </w:divBdr>
      <w:divsChild>
        <w:div w:id="2020891391">
          <w:marLeft w:val="0"/>
          <w:marRight w:val="0"/>
          <w:marTop w:val="0"/>
          <w:marBottom w:val="0"/>
          <w:divBdr>
            <w:top w:val="none" w:sz="0" w:space="0" w:color="auto"/>
            <w:left w:val="none" w:sz="0" w:space="0" w:color="auto"/>
            <w:bottom w:val="none" w:sz="0" w:space="0" w:color="auto"/>
            <w:right w:val="none" w:sz="0" w:space="0" w:color="auto"/>
          </w:divBdr>
          <w:divsChild>
            <w:div w:id="1059473840">
              <w:marLeft w:val="0"/>
              <w:marRight w:val="0"/>
              <w:marTop w:val="0"/>
              <w:marBottom w:val="0"/>
              <w:divBdr>
                <w:top w:val="none" w:sz="0" w:space="0" w:color="auto"/>
                <w:left w:val="none" w:sz="0" w:space="0" w:color="auto"/>
                <w:bottom w:val="none" w:sz="0" w:space="0" w:color="auto"/>
                <w:right w:val="none" w:sz="0" w:space="0" w:color="auto"/>
              </w:divBdr>
              <w:divsChild>
                <w:div w:id="96307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1934">
      <w:bodyDiv w:val="1"/>
      <w:marLeft w:val="0"/>
      <w:marRight w:val="0"/>
      <w:marTop w:val="0"/>
      <w:marBottom w:val="0"/>
      <w:divBdr>
        <w:top w:val="none" w:sz="0" w:space="0" w:color="auto"/>
        <w:left w:val="none" w:sz="0" w:space="0" w:color="auto"/>
        <w:bottom w:val="none" w:sz="0" w:space="0" w:color="auto"/>
        <w:right w:val="none" w:sz="0" w:space="0" w:color="auto"/>
      </w:divBdr>
      <w:divsChild>
        <w:div w:id="1049306391">
          <w:marLeft w:val="0"/>
          <w:marRight w:val="0"/>
          <w:marTop w:val="0"/>
          <w:marBottom w:val="0"/>
          <w:divBdr>
            <w:top w:val="none" w:sz="0" w:space="0" w:color="auto"/>
            <w:left w:val="none" w:sz="0" w:space="0" w:color="auto"/>
            <w:bottom w:val="none" w:sz="0" w:space="0" w:color="auto"/>
            <w:right w:val="none" w:sz="0" w:space="0" w:color="auto"/>
          </w:divBdr>
          <w:divsChild>
            <w:div w:id="902830504">
              <w:marLeft w:val="0"/>
              <w:marRight w:val="0"/>
              <w:marTop w:val="0"/>
              <w:marBottom w:val="0"/>
              <w:divBdr>
                <w:top w:val="none" w:sz="0" w:space="0" w:color="auto"/>
                <w:left w:val="none" w:sz="0" w:space="0" w:color="auto"/>
                <w:bottom w:val="none" w:sz="0" w:space="0" w:color="auto"/>
                <w:right w:val="none" w:sz="0" w:space="0" w:color="auto"/>
              </w:divBdr>
              <w:divsChild>
                <w:div w:id="111171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8997">
      <w:bodyDiv w:val="1"/>
      <w:marLeft w:val="0"/>
      <w:marRight w:val="0"/>
      <w:marTop w:val="0"/>
      <w:marBottom w:val="0"/>
      <w:divBdr>
        <w:top w:val="none" w:sz="0" w:space="0" w:color="auto"/>
        <w:left w:val="none" w:sz="0" w:space="0" w:color="auto"/>
        <w:bottom w:val="none" w:sz="0" w:space="0" w:color="auto"/>
        <w:right w:val="none" w:sz="0" w:space="0" w:color="auto"/>
      </w:divBdr>
      <w:divsChild>
        <w:div w:id="451486989">
          <w:marLeft w:val="0"/>
          <w:marRight w:val="0"/>
          <w:marTop w:val="0"/>
          <w:marBottom w:val="0"/>
          <w:divBdr>
            <w:top w:val="none" w:sz="0" w:space="0" w:color="auto"/>
            <w:left w:val="none" w:sz="0" w:space="0" w:color="auto"/>
            <w:bottom w:val="none" w:sz="0" w:space="0" w:color="auto"/>
            <w:right w:val="none" w:sz="0" w:space="0" w:color="auto"/>
          </w:divBdr>
          <w:divsChild>
            <w:div w:id="551698777">
              <w:marLeft w:val="0"/>
              <w:marRight w:val="0"/>
              <w:marTop w:val="0"/>
              <w:marBottom w:val="0"/>
              <w:divBdr>
                <w:top w:val="none" w:sz="0" w:space="0" w:color="auto"/>
                <w:left w:val="none" w:sz="0" w:space="0" w:color="auto"/>
                <w:bottom w:val="none" w:sz="0" w:space="0" w:color="auto"/>
                <w:right w:val="none" w:sz="0" w:space="0" w:color="auto"/>
              </w:divBdr>
              <w:divsChild>
                <w:div w:id="198974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72395">
      <w:bodyDiv w:val="1"/>
      <w:marLeft w:val="0"/>
      <w:marRight w:val="0"/>
      <w:marTop w:val="0"/>
      <w:marBottom w:val="0"/>
      <w:divBdr>
        <w:top w:val="none" w:sz="0" w:space="0" w:color="auto"/>
        <w:left w:val="none" w:sz="0" w:space="0" w:color="auto"/>
        <w:bottom w:val="none" w:sz="0" w:space="0" w:color="auto"/>
        <w:right w:val="none" w:sz="0" w:space="0" w:color="auto"/>
      </w:divBdr>
      <w:divsChild>
        <w:div w:id="1201747294">
          <w:marLeft w:val="0"/>
          <w:marRight w:val="0"/>
          <w:marTop w:val="0"/>
          <w:marBottom w:val="0"/>
          <w:divBdr>
            <w:top w:val="none" w:sz="0" w:space="0" w:color="auto"/>
            <w:left w:val="none" w:sz="0" w:space="0" w:color="auto"/>
            <w:bottom w:val="none" w:sz="0" w:space="0" w:color="auto"/>
            <w:right w:val="none" w:sz="0" w:space="0" w:color="auto"/>
          </w:divBdr>
          <w:divsChild>
            <w:div w:id="674890167">
              <w:marLeft w:val="0"/>
              <w:marRight w:val="0"/>
              <w:marTop w:val="0"/>
              <w:marBottom w:val="0"/>
              <w:divBdr>
                <w:top w:val="none" w:sz="0" w:space="0" w:color="auto"/>
                <w:left w:val="none" w:sz="0" w:space="0" w:color="auto"/>
                <w:bottom w:val="none" w:sz="0" w:space="0" w:color="auto"/>
                <w:right w:val="none" w:sz="0" w:space="0" w:color="auto"/>
              </w:divBdr>
              <w:divsChild>
                <w:div w:id="75132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98193">
      <w:bodyDiv w:val="1"/>
      <w:marLeft w:val="0"/>
      <w:marRight w:val="0"/>
      <w:marTop w:val="0"/>
      <w:marBottom w:val="0"/>
      <w:divBdr>
        <w:top w:val="none" w:sz="0" w:space="0" w:color="auto"/>
        <w:left w:val="none" w:sz="0" w:space="0" w:color="auto"/>
        <w:bottom w:val="none" w:sz="0" w:space="0" w:color="auto"/>
        <w:right w:val="none" w:sz="0" w:space="0" w:color="auto"/>
      </w:divBdr>
      <w:divsChild>
        <w:div w:id="43259008">
          <w:marLeft w:val="0"/>
          <w:marRight w:val="0"/>
          <w:marTop w:val="0"/>
          <w:marBottom w:val="0"/>
          <w:divBdr>
            <w:top w:val="none" w:sz="0" w:space="0" w:color="auto"/>
            <w:left w:val="none" w:sz="0" w:space="0" w:color="auto"/>
            <w:bottom w:val="none" w:sz="0" w:space="0" w:color="auto"/>
            <w:right w:val="none" w:sz="0" w:space="0" w:color="auto"/>
          </w:divBdr>
          <w:divsChild>
            <w:div w:id="424687420">
              <w:marLeft w:val="0"/>
              <w:marRight w:val="0"/>
              <w:marTop w:val="0"/>
              <w:marBottom w:val="0"/>
              <w:divBdr>
                <w:top w:val="none" w:sz="0" w:space="0" w:color="auto"/>
                <w:left w:val="none" w:sz="0" w:space="0" w:color="auto"/>
                <w:bottom w:val="none" w:sz="0" w:space="0" w:color="auto"/>
                <w:right w:val="none" w:sz="0" w:space="0" w:color="auto"/>
              </w:divBdr>
              <w:divsChild>
                <w:div w:id="1724793401">
                  <w:marLeft w:val="0"/>
                  <w:marRight w:val="0"/>
                  <w:marTop w:val="0"/>
                  <w:marBottom w:val="0"/>
                  <w:divBdr>
                    <w:top w:val="none" w:sz="0" w:space="0" w:color="auto"/>
                    <w:left w:val="none" w:sz="0" w:space="0" w:color="auto"/>
                    <w:bottom w:val="none" w:sz="0" w:space="0" w:color="auto"/>
                    <w:right w:val="none" w:sz="0" w:space="0" w:color="auto"/>
                  </w:divBdr>
                  <w:divsChild>
                    <w:div w:id="20815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91942">
      <w:bodyDiv w:val="1"/>
      <w:marLeft w:val="0"/>
      <w:marRight w:val="0"/>
      <w:marTop w:val="0"/>
      <w:marBottom w:val="0"/>
      <w:divBdr>
        <w:top w:val="none" w:sz="0" w:space="0" w:color="auto"/>
        <w:left w:val="none" w:sz="0" w:space="0" w:color="auto"/>
        <w:bottom w:val="none" w:sz="0" w:space="0" w:color="auto"/>
        <w:right w:val="none" w:sz="0" w:space="0" w:color="auto"/>
      </w:divBdr>
    </w:div>
    <w:div w:id="32048036">
      <w:bodyDiv w:val="1"/>
      <w:marLeft w:val="0"/>
      <w:marRight w:val="0"/>
      <w:marTop w:val="0"/>
      <w:marBottom w:val="0"/>
      <w:divBdr>
        <w:top w:val="none" w:sz="0" w:space="0" w:color="auto"/>
        <w:left w:val="none" w:sz="0" w:space="0" w:color="auto"/>
        <w:bottom w:val="none" w:sz="0" w:space="0" w:color="auto"/>
        <w:right w:val="none" w:sz="0" w:space="0" w:color="auto"/>
      </w:divBdr>
      <w:divsChild>
        <w:div w:id="1863937425">
          <w:marLeft w:val="0"/>
          <w:marRight w:val="0"/>
          <w:marTop w:val="0"/>
          <w:marBottom w:val="0"/>
          <w:divBdr>
            <w:top w:val="none" w:sz="0" w:space="0" w:color="auto"/>
            <w:left w:val="none" w:sz="0" w:space="0" w:color="auto"/>
            <w:bottom w:val="none" w:sz="0" w:space="0" w:color="auto"/>
            <w:right w:val="none" w:sz="0" w:space="0" w:color="auto"/>
          </w:divBdr>
          <w:divsChild>
            <w:div w:id="398938367">
              <w:marLeft w:val="0"/>
              <w:marRight w:val="0"/>
              <w:marTop w:val="0"/>
              <w:marBottom w:val="0"/>
              <w:divBdr>
                <w:top w:val="none" w:sz="0" w:space="0" w:color="auto"/>
                <w:left w:val="none" w:sz="0" w:space="0" w:color="auto"/>
                <w:bottom w:val="none" w:sz="0" w:space="0" w:color="auto"/>
                <w:right w:val="none" w:sz="0" w:space="0" w:color="auto"/>
              </w:divBdr>
              <w:divsChild>
                <w:div w:id="532882335">
                  <w:marLeft w:val="0"/>
                  <w:marRight w:val="0"/>
                  <w:marTop w:val="0"/>
                  <w:marBottom w:val="0"/>
                  <w:divBdr>
                    <w:top w:val="none" w:sz="0" w:space="0" w:color="auto"/>
                    <w:left w:val="none" w:sz="0" w:space="0" w:color="auto"/>
                    <w:bottom w:val="none" w:sz="0" w:space="0" w:color="auto"/>
                    <w:right w:val="none" w:sz="0" w:space="0" w:color="auto"/>
                  </w:divBdr>
                  <w:divsChild>
                    <w:div w:id="147521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00657">
          <w:marLeft w:val="0"/>
          <w:marRight w:val="0"/>
          <w:marTop w:val="0"/>
          <w:marBottom w:val="0"/>
          <w:divBdr>
            <w:top w:val="none" w:sz="0" w:space="0" w:color="auto"/>
            <w:left w:val="none" w:sz="0" w:space="0" w:color="auto"/>
            <w:bottom w:val="none" w:sz="0" w:space="0" w:color="auto"/>
            <w:right w:val="none" w:sz="0" w:space="0" w:color="auto"/>
          </w:divBdr>
          <w:divsChild>
            <w:div w:id="678696568">
              <w:marLeft w:val="0"/>
              <w:marRight w:val="0"/>
              <w:marTop w:val="0"/>
              <w:marBottom w:val="0"/>
              <w:divBdr>
                <w:top w:val="none" w:sz="0" w:space="0" w:color="auto"/>
                <w:left w:val="none" w:sz="0" w:space="0" w:color="auto"/>
                <w:bottom w:val="none" w:sz="0" w:space="0" w:color="auto"/>
                <w:right w:val="none" w:sz="0" w:space="0" w:color="auto"/>
              </w:divBdr>
              <w:divsChild>
                <w:div w:id="1243905244">
                  <w:marLeft w:val="0"/>
                  <w:marRight w:val="0"/>
                  <w:marTop w:val="0"/>
                  <w:marBottom w:val="0"/>
                  <w:divBdr>
                    <w:top w:val="none" w:sz="0" w:space="0" w:color="auto"/>
                    <w:left w:val="none" w:sz="0" w:space="0" w:color="auto"/>
                    <w:bottom w:val="none" w:sz="0" w:space="0" w:color="auto"/>
                    <w:right w:val="none" w:sz="0" w:space="0" w:color="auto"/>
                  </w:divBdr>
                  <w:divsChild>
                    <w:div w:id="19092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08003">
      <w:bodyDiv w:val="1"/>
      <w:marLeft w:val="0"/>
      <w:marRight w:val="0"/>
      <w:marTop w:val="0"/>
      <w:marBottom w:val="0"/>
      <w:divBdr>
        <w:top w:val="none" w:sz="0" w:space="0" w:color="auto"/>
        <w:left w:val="none" w:sz="0" w:space="0" w:color="auto"/>
        <w:bottom w:val="none" w:sz="0" w:space="0" w:color="auto"/>
        <w:right w:val="none" w:sz="0" w:space="0" w:color="auto"/>
      </w:divBdr>
    </w:div>
    <w:div w:id="49885170">
      <w:bodyDiv w:val="1"/>
      <w:marLeft w:val="0"/>
      <w:marRight w:val="0"/>
      <w:marTop w:val="0"/>
      <w:marBottom w:val="0"/>
      <w:divBdr>
        <w:top w:val="none" w:sz="0" w:space="0" w:color="auto"/>
        <w:left w:val="none" w:sz="0" w:space="0" w:color="auto"/>
        <w:bottom w:val="none" w:sz="0" w:space="0" w:color="auto"/>
        <w:right w:val="none" w:sz="0" w:space="0" w:color="auto"/>
      </w:divBdr>
    </w:div>
    <w:div w:id="54207408">
      <w:bodyDiv w:val="1"/>
      <w:marLeft w:val="0"/>
      <w:marRight w:val="0"/>
      <w:marTop w:val="0"/>
      <w:marBottom w:val="0"/>
      <w:divBdr>
        <w:top w:val="none" w:sz="0" w:space="0" w:color="auto"/>
        <w:left w:val="none" w:sz="0" w:space="0" w:color="auto"/>
        <w:bottom w:val="none" w:sz="0" w:space="0" w:color="auto"/>
        <w:right w:val="none" w:sz="0" w:space="0" w:color="auto"/>
      </w:divBdr>
      <w:divsChild>
        <w:div w:id="1650133123">
          <w:marLeft w:val="0"/>
          <w:marRight w:val="0"/>
          <w:marTop w:val="0"/>
          <w:marBottom w:val="0"/>
          <w:divBdr>
            <w:top w:val="none" w:sz="0" w:space="0" w:color="auto"/>
            <w:left w:val="none" w:sz="0" w:space="0" w:color="auto"/>
            <w:bottom w:val="none" w:sz="0" w:space="0" w:color="auto"/>
            <w:right w:val="none" w:sz="0" w:space="0" w:color="auto"/>
          </w:divBdr>
          <w:divsChild>
            <w:div w:id="555436660">
              <w:marLeft w:val="0"/>
              <w:marRight w:val="0"/>
              <w:marTop w:val="0"/>
              <w:marBottom w:val="0"/>
              <w:divBdr>
                <w:top w:val="none" w:sz="0" w:space="0" w:color="auto"/>
                <w:left w:val="none" w:sz="0" w:space="0" w:color="auto"/>
                <w:bottom w:val="none" w:sz="0" w:space="0" w:color="auto"/>
                <w:right w:val="none" w:sz="0" w:space="0" w:color="auto"/>
              </w:divBdr>
              <w:divsChild>
                <w:div w:id="2045254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66212">
      <w:bodyDiv w:val="1"/>
      <w:marLeft w:val="0"/>
      <w:marRight w:val="0"/>
      <w:marTop w:val="0"/>
      <w:marBottom w:val="0"/>
      <w:divBdr>
        <w:top w:val="none" w:sz="0" w:space="0" w:color="auto"/>
        <w:left w:val="none" w:sz="0" w:space="0" w:color="auto"/>
        <w:bottom w:val="none" w:sz="0" w:space="0" w:color="auto"/>
        <w:right w:val="none" w:sz="0" w:space="0" w:color="auto"/>
      </w:divBdr>
      <w:divsChild>
        <w:div w:id="334040011">
          <w:marLeft w:val="0"/>
          <w:marRight w:val="0"/>
          <w:marTop w:val="0"/>
          <w:marBottom w:val="0"/>
          <w:divBdr>
            <w:top w:val="none" w:sz="0" w:space="0" w:color="auto"/>
            <w:left w:val="none" w:sz="0" w:space="0" w:color="auto"/>
            <w:bottom w:val="none" w:sz="0" w:space="0" w:color="auto"/>
            <w:right w:val="none" w:sz="0" w:space="0" w:color="auto"/>
          </w:divBdr>
          <w:divsChild>
            <w:div w:id="2059278315">
              <w:marLeft w:val="0"/>
              <w:marRight w:val="0"/>
              <w:marTop w:val="0"/>
              <w:marBottom w:val="0"/>
              <w:divBdr>
                <w:top w:val="none" w:sz="0" w:space="0" w:color="auto"/>
                <w:left w:val="none" w:sz="0" w:space="0" w:color="auto"/>
                <w:bottom w:val="none" w:sz="0" w:space="0" w:color="auto"/>
                <w:right w:val="none" w:sz="0" w:space="0" w:color="auto"/>
              </w:divBdr>
              <w:divsChild>
                <w:div w:id="285040229">
                  <w:marLeft w:val="0"/>
                  <w:marRight w:val="0"/>
                  <w:marTop w:val="0"/>
                  <w:marBottom w:val="0"/>
                  <w:divBdr>
                    <w:top w:val="none" w:sz="0" w:space="0" w:color="auto"/>
                    <w:left w:val="none" w:sz="0" w:space="0" w:color="auto"/>
                    <w:bottom w:val="none" w:sz="0" w:space="0" w:color="auto"/>
                    <w:right w:val="none" w:sz="0" w:space="0" w:color="auto"/>
                  </w:divBdr>
                  <w:divsChild>
                    <w:div w:id="1308821071">
                      <w:marLeft w:val="0"/>
                      <w:marRight w:val="0"/>
                      <w:marTop w:val="0"/>
                      <w:marBottom w:val="0"/>
                      <w:divBdr>
                        <w:top w:val="none" w:sz="0" w:space="0" w:color="auto"/>
                        <w:left w:val="none" w:sz="0" w:space="0" w:color="auto"/>
                        <w:bottom w:val="none" w:sz="0" w:space="0" w:color="auto"/>
                        <w:right w:val="none" w:sz="0" w:space="0" w:color="auto"/>
                      </w:divBdr>
                      <w:divsChild>
                        <w:div w:id="728844895">
                          <w:marLeft w:val="0"/>
                          <w:marRight w:val="0"/>
                          <w:marTop w:val="0"/>
                          <w:marBottom w:val="0"/>
                          <w:divBdr>
                            <w:top w:val="none" w:sz="0" w:space="0" w:color="auto"/>
                            <w:left w:val="none" w:sz="0" w:space="0" w:color="auto"/>
                            <w:bottom w:val="none" w:sz="0" w:space="0" w:color="auto"/>
                            <w:right w:val="none" w:sz="0" w:space="0" w:color="auto"/>
                          </w:divBdr>
                          <w:divsChild>
                            <w:div w:id="156332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83154">
      <w:bodyDiv w:val="1"/>
      <w:marLeft w:val="0"/>
      <w:marRight w:val="0"/>
      <w:marTop w:val="0"/>
      <w:marBottom w:val="0"/>
      <w:divBdr>
        <w:top w:val="none" w:sz="0" w:space="0" w:color="auto"/>
        <w:left w:val="none" w:sz="0" w:space="0" w:color="auto"/>
        <w:bottom w:val="none" w:sz="0" w:space="0" w:color="auto"/>
        <w:right w:val="none" w:sz="0" w:space="0" w:color="auto"/>
      </w:divBdr>
      <w:divsChild>
        <w:div w:id="1194416281">
          <w:marLeft w:val="0"/>
          <w:marRight w:val="0"/>
          <w:marTop w:val="0"/>
          <w:marBottom w:val="0"/>
          <w:divBdr>
            <w:top w:val="none" w:sz="0" w:space="0" w:color="auto"/>
            <w:left w:val="none" w:sz="0" w:space="0" w:color="auto"/>
            <w:bottom w:val="none" w:sz="0" w:space="0" w:color="auto"/>
            <w:right w:val="none" w:sz="0" w:space="0" w:color="auto"/>
          </w:divBdr>
          <w:divsChild>
            <w:div w:id="2061510524">
              <w:marLeft w:val="0"/>
              <w:marRight w:val="0"/>
              <w:marTop w:val="0"/>
              <w:marBottom w:val="0"/>
              <w:divBdr>
                <w:top w:val="none" w:sz="0" w:space="0" w:color="auto"/>
                <w:left w:val="none" w:sz="0" w:space="0" w:color="auto"/>
                <w:bottom w:val="none" w:sz="0" w:space="0" w:color="auto"/>
                <w:right w:val="none" w:sz="0" w:space="0" w:color="auto"/>
              </w:divBdr>
              <w:divsChild>
                <w:div w:id="1739786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23444">
      <w:bodyDiv w:val="1"/>
      <w:marLeft w:val="0"/>
      <w:marRight w:val="0"/>
      <w:marTop w:val="0"/>
      <w:marBottom w:val="0"/>
      <w:divBdr>
        <w:top w:val="none" w:sz="0" w:space="0" w:color="auto"/>
        <w:left w:val="none" w:sz="0" w:space="0" w:color="auto"/>
        <w:bottom w:val="none" w:sz="0" w:space="0" w:color="auto"/>
        <w:right w:val="none" w:sz="0" w:space="0" w:color="auto"/>
      </w:divBdr>
      <w:divsChild>
        <w:div w:id="1632058025">
          <w:marLeft w:val="0"/>
          <w:marRight w:val="0"/>
          <w:marTop w:val="0"/>
          <w:marBottom w:val="0"/>
          <w:divBdr>
            <w:top w:val="none" w:sz="0" w:space="0" w:color="auto"/>
            <w:left w:val="none" w:sz="0" w:space="0" w:color="auto"/>
            <w:bottom w:val="none" w:sz="0" w:space="0" w:color="auto"/>
            <w:right w:val="none" w:sz="0" w:space="0" w:color="auto"/>
          </w:divBdr>
          <w:divsChild>
            <w:div w:id="1504541453">
              <w:marLeft w:val="0"/>
              <w:marRight w:val="0"/>
              <w:marTop w:val="0"/>
              <w:marBottom w:val="0"/>
              <w:divBdr>
                <w:top w:val="none" w:sz="0" w:space="0" w:color="auto"/>
                <w:left w:val="none" w:sz="0" w:space="0" w:color="auto"/>
                <w:bottom w:val="none" w:sz="0" w:space="0" w:color="auto"/>
                <w:right w:val="none" w:sz="0" w:space="0" w:color="auto"/>
              </w:divBdr>
              <w:divsChild>
                <w:div w:id="104563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54208">
      <w:bodyDiv w:val="1"/>
      <w:marLeft w:val="0"/>
      <w:marRight w:val="0"/>
      <w:marTop w:val="0"/>
      <w:marBottom w:val="0"/>
      <w:divBdr>
        <w:top w:val="none" w:sz="0" w:space="0" w:color="auto"/>
        <w:left w:val="none" w:sz="0" w:space="0" w:color="auto"/>
        <w:bottom w:val="none" w:sz="0" w:space="0" w:color="auto"/>
        <w:right w:val="none" w:sz="0" w:space="0" w:color="auto"/>
      </w:divBdr>
      <w:divsChild>
        <w:div w:id="1666782016">
          <w:marLeft w:val="0"/>
          <w:marRight w:val="0"/>
          <w:marTop w:val="0"/>
          <w:marBottom w:val="0"/>
          <w:divBdr>
            <w:top w:val="none" w:sz="0" w:space="0" w:color="auto"/>
            <w:left w:val="none" w:sz="0" w:space="0" w:color="auto"/>
            <w:bottom w:val="none" w:sz="0" w:space="0" w:color="auto"/>
            <w:right w:val="none" w:sz="0" w:space="0" w:color="auto"/>
          </w:divBdr>
          <w:divsChild>
            <w:div w:id="118497902">
              <w:marLeft w:val="0"/>
              <w:marRight w:val="0"/>
              <w:marTop w:val="0"/>
              <w:marBottom w:val="0"/>
              <w:divBdr>
                <w:top w:val="none" w:sz="0" w:space="0" w:color="auto"/>
                <w:left w:val="none" w:sz="0" w:space="0" w:color="auto"/>
                <w:bottom w:val="none" w:sz="0" w:space="0" w:color="auto"/>
                <w:right w:val="none" w:sz="0" w:space="0" w:color="auto"/>
              </w:divBdr>
              <w:divsChild>
                <w:div w:id="8454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28659">
      <w:bodyDiv w:val="1"/>
      <w:marLeft w:val="0"/>
      <w:marRight w:val="0"/>
      <w:marTop w:val="0"/>
      <w:marBottom w:val="0"/>
      <w:divBdr>
        <w:top w:val="none" w:sz="0" w:space="0" w:color="auto"/>
        <w:left w:val="none" w:sz="0" w:space="0" w:color="auto"/>
        <w:bottom w:val="none" w:sz="0" w:space="0" w:color="auto"/>
        <w:right w:val="none" w:sz="0" w:space="0" w:color="auto"/>
      </w:divBdr>
    </w:div>
    <w:div w:id="97678336">
      <w:bodyDiv w:val="1"/>
      <w:marLeft w:val="0"/>
      <w:marRight w:val="0"/>
      <w:marTop w:val="0"/>
      <w:marBottom w:val="0"/>
      <w:divBdr>
        <w:top w:val="none" w:sz="0" w:space="0" w:color="auto"/>
        <w:left w:val="none" w:sz="0" w:space="0" w:color="auto"/>
        <w:bottom w:val="none" w:sz="0" w:space="0" w:color="auto"/>
        <w:right w:val="none" w:sz="0" w:space="0" w:color="auto"/>
      </w:divBdr>
    </w:div>
    <w:div w:id="102961480">
      <w:bodyDiv w:val="1"/>
      <w:marLeft w:val="0"/>
      <w:marRight w:val="0"/>
      <w:marTop w:val="0"/>
      <w:marBottom w:val="0"/>
      <w:divBdr>
        <w:top w:val="none" w:sz="0" w:space="0" w:color="auto"/>
        <w:left w:val="none" w:sz="0" w:space="0" w:color="auto"/>
        <w:bottom w:val="none" w:sz="0" w:space="0" w:color="auto"/>
        <w:right w:val="none" w:sz="0" w:space="0" w:color="auto"/>
      </w:divBdr>
      <w:divsChild>
        <w:div w:id="733545245">
          <w:marLeft w:val="0"/>
          <w:marRight w:val="0"/>
          <w:marTop w:val="0"/>
          <w:marBottom w:val="0"/>
          <w:divBdr>
            <w:top w:val="none" w:sz="0" w:space="0" w:color="auto"/>
            <w:left w:val="none" w:sz="0" w:space="0" w:color="auto"/>
            <w:bottom w:val="none" w:sz="0" w:space="0" w:color="auto"/>
            <w:right w:val="none" w:sz="0" w:space="0" w:color="auto"/>
          </w:divBdr>
          <w:divsChild>
            <w:div w:id="862324617">
              <w:marLeft w:val="0"/>
              <w:marRight w:val="0"/>
              <w:marTop w:val="0"/>
              <w:marBottom w:val="0"/>
              <w:divBdr>
                <w:top w:val="none" w:sz="0" w:space="0" w:color="auto"/>
                <w:left w:val="none" w:sz="0" w:space="0" w:color="auto"/>
                <w:bottom w:val="none" w:sz="0" w:space="0" w:color="auto"/>
                <w:right w:val="none" w:sz="0" w:space="0" w:color="auto"/>
              </w:divBdr>
              <w:divsChild>
                <w:div w:id="39350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02745">
      <w:bodyDiv w:val="1"/>
      <w:marLeft w:val="0"/>
      <w:marRight w:val="0"/>
      <w:marTop w:val="0"/>
      <w:marBottom w:val="0"/>
      <w:divBdr>
        <w:top w:val="none" w:sz="0" w:space="0" w:color="auto"/>
        <w:left w:val="none" w:sz="0" w:space="0" w:color="auto"/>
        <w:bottom w:val="none" w:sz="0" w:space="0" w:color="auto"/>
        <w:right w:val="none" w:sz="0" w:space="0" w:color="auto"/>
      </w:divBdr>
      <w:divsChild>
        <w:div w:id="905342340">
          <w:marLeft w:val="0"/>
          <w:marRight w:val="0"/>
          <w:marTop w:val="0"/>
          <w:marBottom w:val="0"/>
          <w:divBdr>
            <w:top w:val="none" w:sz="0" w:space="0" w:color="auto"/>
            <w:left w:val="none" w:sz="0" w:space="0" w:color="auto"/>
            <w:bottom w:val="none" w:sz="0" w:space="0" w:color="auto"/>
            <w:right w:val="none" w:sz="0" w:space="0" w:color="auto"/>
          </w:divBdr>
          <w:divsChild>
            <w:div w:id="914170297">
              <w:marLeft w:val="0"/>
              <w:marRight w:val="0"/>
              <w:marTop w:val="0"/>
              <w:marBottom w:val="0"/>
              <w:divBdr>
                <w:top w:val="none" w:sz="0" w:space="0" w:color="auto"/>
                <w:left w:val="none" w:sz="0" w:space="0" w:color="auto"/>
                <w:bottom w:val="none" w:sz="0" w:space="0" w:color="auto"/>
                <w:right w:val="none" w:sz="0" w:space="0" w:color="auto"/>
              </w:divBdr>
              <w:divsChild>
                <w:div w:id="209134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99336">
      <w:bodyDiv w:val="1"/>
      <w:marLeft w:val="0"/>
      <w:marRight w:val="0"/>
      <w:marTop w:val="0"/>
      <w:marBottom w:val="0"/>
      <w:divBdr>
        <w:top w:val="none" w:sz="0" w:space="0" w:color="auto"/>
        <w:left w:val="none" w:sz="0" w:space="0" w:color="auto"/>
        <w:bottom w:val="none" w:sz="0" w:space="0" w:color="auto"/>
        <w:right w:val="none" w:sz="0" w:space="0" w:color="auto"/>
      </w:divBdr>
    </w:div>
    <w:div w:id="144318661">
      <w:bodyDiv w:val="1"/>
      <w:marLeft w:val="0"/>
      <w:marRight w:val="0"/>
      <w:marTop w:val="0"/>
      <w:marBottom w:val="0"/>
      <w:divBdr>
        <w:top w:val="none" w:sz="0" w:space="0" w:color="auto"/>
        <w:left w:val="none" w:sz="0" w:space="0" w:color="auto"/>
        <w:bottom w:val="none" w:sz="0" w:space="0" w:color="auto"/>
        <w:right w:val="none" w:sz="0" w:space="0" w:color="auto"/>
      </w:divBdr>
      <w:divsChild>
        <w:div w:id="1514878457">
          <w:marLeft w:val="547"/>
          <w:marRight w:val="0"/>
          <w:marTop w:val="134"/>
          <w:marBottom w:val="0"/>
          <w:divBdr>
            <w:top w:val="none" w:sz="0" w:space="0" w:color="auto"/>
            <w:left w:val="none" w:sz="0" w:space="0" w:color="auto"/>
            <w:bottom w:val="none" w:sz="0" w:space="0" w:color="auto"/>
            <w:right w:val="none" w:sz="0" w:space="0" w:color="auto"/>
          </w:divBdr>
        </w:div>
        <w:div w:id="1619947872">
          <w:marLeft w:val="547"/>
          <w:marRight w:val="0"/>
          <w:marTop w:val="134"/>
          <w:marBottom w:val="0"/>
          <w:divBdr>
            <w:top w:val="none" w:sz="0" w:space="0" w:color="auto"/>
            <w:left w:val="none" w:sz="0" w:space="0" w:color="auto"/>
            <w:bottom w:val="none" w:sz="0" w:space="0" w:color="auto"/>
            <w:right w:val="none" w:sz="0" w:space="0" w:color="auto"/>
          </w:divBdr>
        </w:div>
        <w:div w:id="1243682188">
          <w:marLeft w:val="547"/>
          <w:marRight w:val="0"/>
          <w:marTop w:val="134"/>
          <w:marBottom w:val="0"/>
          <w:divBdr>
            <w:top w:val="none" w:sz="0" w:space="0" w:color="auto"/>
            <w:left w:val="none" w:sz="0" w:space="0" w:color="auto"/>
            <w:bottom w:val="none" w:sz="0" w:space="0" w:color="auto"/>
            <w:right w:val="none" w:sz="0" w:space="0" w:color="auto"/>
          </w:divBdr>
        </w:div>
        <w:div w:id="1954482533">
          <w:marLeft w:val="547"/>
          <w:marRight w:val="0"/>
          <w:marTop w:val="134"/>
          <w:marBottom w:val="0"/>
          <w:divBdr>
            <w:top w:val="none" w:sz="0" w:space="0" w:color="auto"/>
            <w:left w:val="none" w:sz="0" w:space="0" w:color="auto"/>
            <w:bottom w:val="none" w:sz="0" w:space="0" w:color="auto"/>
            <w:right w:val="none" w:sz="0" w:space="0" w:color="auto"/>
          </w:divBdr>
        </w:div>
        <w:div w:id="216942971">
          <w:marLeft w:val="547"/>
          <w:marRight w:val="0"/>
          <w:marTop w:val="134"/>
          <w:marBottom w:val="0"/>
          <w:divBdr>
            <w:top w:val="none" w:sz="0" w:space="0" w:color="auto"/>
            <w:left w:val="none" w:sz="0" w:space="0" w:color="auto"/>
            <w:bottom w:val="none" w:sz="0" w:space="0" w:color="auto"/>
            <w:right w:val="none" w:sz="0" w:space="0" w:color="auto"/>
          </w:divBdr>
        </w:div>
      </w:divsChild>
    </w:div>
    <w:div w:id="148523924">
      <w:bodyDiv w:val="1"/>
      <w:marLeft w:val="0"/>
      <w:marRight w:val="0"/>
      <w:marTop w:val="0"/>
      <w:marBottom w:val="0"/>
      <w:divBdr>
        <w:top w:val="none" w:sz="0" w:space="0" w:color="auto"/>
        <w:left w:val="none" w:sz="0" w:space="0" w:color="auto"/>
        <w:bottom w:val="none" w:sz="0" w:space="0" w:color="auto"/>
        <w:right w:val="none" w:sz="0" w:space="0" w:color="auto"/>
      </w:divBdr>
    </w:div>
    <w:div w:id="149640255">
      <w:bodyDiv w:val="1"/>
      <w:marLeft w:val="0"/>
      <w:marRight w:val="0"/>
      <w:marTop w:val="0"/>
      <w:marBottom w:val="0"/>
      <w:divBdr>
        <w:top w:val="none" w:sz="0" w:space="0" w:color="auto"/>
        <w:left w:val="none" w:sz="0" w:space="0" w:color="auto"/>
        <w:bottom w:val="none" w:sz="0" w:space="0" w:color="auto"/>
        <w:right w:val="none" w:sz="0" w:space="0" w:color="auto"/>
      </w:divBdr>
    </w:div>
    <w:div w:id="162749162">
      <w:bodyDiv w:val="1"/>
      <w:marLeft w:val="0"/>
      <w:marRight w:val="0"/>
      <w:marTop w:val="0"/>
      <w:marBottom w:val="0"/>
      <w:divBdr>
        <w:top w:val="none" w:sz="0" w:space="0" w:color="auto"/>
        <w:left w:val="none" w:sz="0" w:space="0" w:color="auto"/>
        <w:bottom w:val="none" w:sz="0" w:space="0" w:color="auto"/>
        <w:right w:val="none" w:sz="0" w:space="0" w:color="auto"/>
      </w:divBdr>
    </w:div>
    <w:div w:id="174197433">
      <w:bodyDiv w:val="1"/>
      <w:marLeft w:val="0"/>
      <w:marRight w:val="0"/>
      <w:marTop w:val="0"/>
      <w:marBottom w:val="0"/>
      <w:divBdr>
        <w:top w:val="none" w:sz="0" w:space="0" w:color="auto"/>
        <w:left w:val="none" w:sz="0" w:space="0" w:color="auto"/>
        <w:bottom w:val="none" w:sz="0" w:space="0" w:color="auto"/>
        <w:right w:val="none" w:sz="0" w:space="0" w:color="auto"/>
      </w:divBdr>
      <w:divsChild>
        <w:div w:id="94055164">
          <w:marLeft w:val="0"/>
          <w:marRight w:val="0"/>
          <w:marTop w:val="0"/>
          <w:marBottom w:val="0"/>
          <w:divBdr>
            <w:top w:val="none" w:sz="0" w:space="0" w:color="auto"/>
            <w:left w:val="none" w:sz="0" w:space="0" w:color="auto"/>
            <w:bottom w:val="none" w:sz="0" w:space="0" w:color="auto"/>
            <w:right w:val="none" w:sz="0" w:space="0" w:color="auto"/>
          </w:divBdr>
          <w:divsChild>
            <w:div w:id="83576030">
              <w:marLeft w:val="0"/>
              <w:marRight w:val="0"/>
              <w:marTop w:val="0"/>
              <w:marBottom w:val="0"/>
              <w:divBdr>
                <w:top w:val="none" w:sz="0" w:space="0" w:color="auto"/>
                <w:left w:val="none" w:sz="0" w:space="0" w:color="auto"/>
                <w:bottom w:val="none" w:sz="0" w:space="0" w:color="auto"/>
                <w:right w:val="none" w:sz="0" w:space="0" w:color="auto"/>
              </w:divBdr>
              <w:divsChild>
                <w:div w:id="130102889">
                  <w:marLeft w:val="0"/>
                  <w:marRight w:val="0"/>
                  <w:marTop w:val="0"/>
                  <w:marBottom w:val="0"/>
                  <w:divBdr>
                    <w:top w:val="none" w:sz="0" w:space="0" w:color="auto"/>
                    <w:left w:val="none" w:sz="0" w:space="0" w:color="auto"/>
                    <w:bottom w:val="none" w:sz="0" w:space="0" w:color="auto"/>
                    <w:right w:val="none" w:sz="0" w:space="0" w:color="auto"/>
                  </w:divBdr>
                  <w:divsChild>
                    <w:div w:id="140583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6859">
      <w:bodyDiv w:val="1"/>
      <w:marLeft w:val="0"/>
      <w:marRight w:val="0"/>
      <w:marTop w:val="0"/>
      <w:marBottom w:val="0"/>
      <w:divBdr>
        <w:top w:val="none" w:sz="0" w:space="0" w:color="auto"/>
        <w:left w:val="none" w:sz="0" w:space="0" w:color="auto"/>
        <w:bottom w:val="none" w:sz="0" w:space="0" w:color="auto"/>
        <w:right w:val="none" w:sz="0" w:space="0" w:color="auto"/>
      </w:divBdr>
    </w:div>
    <w:div w:id="196625567">
      <w:bodyDiv w:val="1"/>
      <w:marLeft w:val="0"/>
      <w:marRight w:val="0"/>
      <w:marTop w:val="0"/>
      <w:marBottom w:val="0"/>
      <w:divBdr>
        <w:top w:val="none" w:sz="0" w:space="0" w:color="auto"/>
        <w:left w:val="none" w:sz="0" w:space="0" w:color="auto"/>
        <w:bottom w:val="none" w:sz="0" w:space="0" w:color="auto"/>
        <w:right w:val="none" w:sz="0" w:space="0" w:color="auto"/>
      </w:divBdr>
    </w:div>
    <w:div w:id="223950674">
      <w:bodyDiv w:val="1"/>
      <w:marLeft w:val="0"/>
      <w:marRight w:val="0"/>
      <w:marTop w:val="0"/>
      <w:marBottom w:val="0"/>
      <w:divBdr>
        <w:top w:val="none" w:sz="0" w:space="0" w:color="auto"/>
        <w:left w:val="none" w:sz="0" w:space="0" w:color="auto"/>
        <w:bottom w:val="none" w:sz="0" w:space="0" w:color="auto"/>
        <w:right w:val="none" w:sz="0" w:space="0" w:color="auto"/>
      </w:divBdr>
    </w:div>
    <w:div w:id="231308792">
      <w:bodyDiv w:val="1"/>
      <w:marLeft w:val="0"/>
      <w:marRight w:val="0"/>
      <w:marTop w:val="0"/>
      <w:marBottom w:val="0"/>
      <w:divBdr>
        <w:top w:val="none" w:sz="0" w:space="0" w:color="auto"/>
        <w:left w:val="none" w:sz="0" w:space="0" w:color="auto"/>
        <w:bottom w:val="none" w:sz="0" w:space="0" w:color="auto"/>
        <w:right w:val="none" w:sz="0" w:space="0" w:color="auto"/>
      </w:divBdr>
      <w:divsChild>
        <w:div w:id="1284649391">
          <w:marLeft w:val="0"/>
          <w:marRight w:val="0"/>
          <w:marTop w:val="0"/>
          <w:marBottom w:val="0"/>
          <w:divBdr>
            <w:top w:val="none" w:sz="0" w:space="0" w:color="auto"/>
            <w:left w:val="none" w:sz="0" w:space="0" w:color="auto"/>
            <w:bottom w:val="none" w:sz="0" w:space="0" w:color="auto"/>
            <w:right w:val="none" w:sz="0" w:space="0" w:color="auto"/>
          </w:divBdr>
          <w:divsChild>
            <w:div w:id="1338338447">
              <w:marLeft w:val="0"/>
              <w:marRight w:val="0"/>
              <w:marTop w:val="0"/>
              <w:marBottom w:val="0"/>
              <w:divBdr>
                <w:top w:val="none" w:sz="0" w:space="0" w:color="auto"/>
                <w:left w:val="none" w:sz="0" w:space="0" w:color="auto"/>
                <w:bottom w:val="none" w:sz="0" w:space="0" w:color="auto"/>
                <w:right w:val="none" w:sz="0" w:space="0" w:color="auto"/>
              </w:divBdr>
              <w:divsChild>
                <w:div w:id="212830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585629">
      <w:bodyDiv w:val="1"/>
      <w:marLeft w:val="0"/>
      <w:marRight w:val="0"/>
      <w:marTop w:val="0"/>
      <w:marBottom w:val="0"/>
      <w:divBdr>
        <w:top w:val="none" w:sz="0" w:space="0" w:color="auto"/>
        <w:left w:val="none" w:sz="0" w:space="0" w:color="auto"/>
        <w:bottom w:val="none" w:sz="0" w:space="0" w:color="auto"/>
        <w:right w:val="none" w:sz="0" w:space="0" w:color="auto"/>
      </w:divBdr>
    </w:div>
    <w:div w:id="249969239">
      <w:bodyDiv w:val="1"/>
      <w:marLeft w:val="0"/>
      <w:marRight w:val="0"/>
      <w:marTop w:val="0"/>
      <w:marBottom w:val="0"/>
      <w:divBdr>
        <w:top w:val="none" w:sz="0" w:space="0" w:color="auto"/>
        <w:left w:val="none" w:sz="0" w:space="0" w:color="auto"/>
        <w:bottom w:val="none" w:sz="0" w:space="0" w:color="auto"/>
        <w:right w:val="none" w:sz="0" w:space="0" w:color="auto"/>
      </w:divBdr>
    </w:div>
    <w:div w:id="250816741">
      <w:bodyDiv w:val="1"/>
      <w:marLeft w:val="0"/>
      <w:marRight w:val="0"/>
      <w:marTop w:val="0"/>
      <w:marBottom w:val="0"/>
      <w:divBdr>
        <w:top w:val="none" w:sz="0" w:space="0" w:color="auto"/>
        <w:left w:val="none" w:sz="0" w:space="0" w:color="auto"/>
        <w:bottom w:val="none" w:sz="0" w:space="0" w:color="auto"/>
        <w:right w:val="none" w:sz="0" w:space="0" w:color="auto"/>
      </w:divBdr>
      <w:divsChild>
        <w:div w:id="1215433352">
          <w:marLeft w:val="0"/>
          <w:marRight w:val="0"/>
          <w:marTop w:val="0"/>
          <w:marBottom w:val="0"/>
          <w:divBdr>
            <w:top w:val="none" w:sz="0" w:space="0" w:color="auto"/>
            <w:left w:val="none" w:sz="0" w:space="0" w:color="auto"/>
            <w:bottom w:val="none" w:sz="0" w:space="0" w:color="auto"/>
            <w:right w:val="none" w:sz="0" w:space="0" w:color="auto"/>
          </w:divBdr>
          <w:divsChild>
            <w:div w:id="1641615970">
              <w:marLeft w:val="0"/>
              <w:marRight w:val="0"/>
              <w:marTop w:val="0"/>
              <w:marBottom w:val="0"/>
              <w:divBdr>
                <w:top w:val="none" w:sz="0" w:space="0" w:color="auto"/>
                <w:left w:val="none" w:sz="0" w:space="0" w:color="auto"/>
                <w:bottom w:val="none" w:sz="0" w:space="0" w:color="auto"/>
                <w:right w:val="none" w:sz="0" w:space="0" w:color="auto"/>
              </w:divBdr>
              <w:divsChild>
                <w:div w:id="45333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152366">
      <w:bodyDiv w:val="1"/>
      <w:marLeft w:val="0"/>
      <w:marRight w:val="0"/>
      <w:marTop w:val="0"/>
      <w:marBottom w:val="0"/>
      <w:divBdr>
        <w:top w:val="none" w:sz="0" w:space="0" w:color="auto"/>
        <w:left w:val="none" w:sz="0" w:space="0" w:color="auto"/>
        <w:bottom w:val="none" w:sz="0" w:space="0" w:color="auto"/>
        <w:right w:val="none" w:sz="0" w:space="0" w:color="auto"/>
      </w:divBdr>
      <w:divsChild>
        <w:div w:id="3360707">
          <w:marLeft w:val="0"/>
          <w:marRight w:val="0"/>
          <w:marTop w:val="0"/>
          <w:marBottom w:val="0"/>
          <w:divBdr>
            <w:top w:val="none" w:sz="0" w:space="0" w:color="auto"/>
            <w:left w:val="none" w:sz="0" w:space="0" w:color="auto"/>
            <w:bottom w:val="none" w:sz="0" w:space="0" w:color="auto"/>
            <w:right w:val="none" w:sz="0" w:space="0" w:color="auto"/>
          </w:divBdr>
          <w:divsChild>
            <w:div w:id="653997136">
              <w:marLeft w:val="0"/>
              <w:marRight w:val="0"/>
              <w:marTop w:val="0"/>
              <w:marBottom w:val="0"/>
              <w:divBdr>
                <w:top w:val="none" w:sz="0" w:space="0" w:color="auto"/>
                <w:left w:val="none" w:sz="0" w:space="0" w:color="auto"/>
                <w:bottom w:val="none" w:sz="0" w:space="0" w:color="auto"/>
                <w:right w:val="none" w:sz="0" w:space="0" w:color="auto"/>
              </w:divBdr>
              <w:divsChild>
                <w:div w:id="17364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495195">
      <w:bodyDiv w:val="1"/>
      <w:marLeft w:val="0"/>
      <w:marRight w:val="0"/>
      <w:marTop w:val="0"/>
      <w:marBottom w:val="0"/>
      <w:divBdr>
        <w:top w:val="none" w:sz="0" w:space="0" w:color="auto"/>
        <w:left w:val="none" w:sz="0" w:space="0" w:color="auto"/>
        <w:bottom w:val="none" w:sz="0" w:space="0" w:color="auto"/>
        <w:right w:val="none" w:sz="0" w:space="0" w:color="auto"/>
      </w:divBdr>
      <w:divsChild>
        <w:div w:id="1722513173">
          <w:marLeft w:val="0"/>
          <w:marRight w:val="0"/>
          <w:marTop w:val="0"/>
          <w:marBottom w:val="0"/>
          <w:divBdr>
            <w:top w:val="none" w:sz="0" w:space="0" w:color="auto"/>
            <w:left w:val="none" w:sz="0" w:space="0" w:color="auto"/>
            <w:bottom w:val="none" w:sz="0" w:space="0" w:color="auto"/>
            <w:right w:val="none" w:sz="0" w:space="0" w:color="auto"/>
          </w:divBdr>
          <w:divsChild>
            <w:div w:id="1096825499">
              <w:marLeft w:val="0"/>
              <w:marRight w:val="0"/>
              <w:marTop w:val="0"/>
              <w:marBottom w:val="0"/>
              <w:divBdr>
                <w:top w:val="none" w:sz="0" w:space="0" w:color="auto"/>
                <w:left w:val="none" w:sz="0" w:space="0" w:color="auto"/>
                <w:bottom w:val="none" w:sz="0" w:space="0" w:color="auto"/>
                <w:right w:val="none" w:sz="0" w:space="0" w:color="auto"/>
              </w:divBdr>
              <w:divsChild>
                <w:div w:id="926885028">
                  <w:marLeft w:val="0"/>
                  <w:marRight w:val="0"/>
                  <w:marTop w:val="0"/>
                  <w:marBottom w:val="0"/>
                  <w:divBdr>
                    <w:top w:val="none" w:sz="0" w:space="0" w:color="auto"/>
                    <w:left w:val="none" w:sz="0" w:space="0" w:color="auto"/>
                    <w:bottom w:val="none" w:sz="0" w:space="0" w:color="auto"/>
                    <w:right w:val="none" w:sz="0" w:space="0" w:color="auto"/>
                  </w:divBdr>
                  <w:divsChild>
                    <w:div w:id="455562768">
                      <w:marLeft w:val="0"/>
                      <w:marRight w:val="0"/>
                      <w:marTop w:val="0"/>
                      <w:marBottom w:val="0"/>
                      <w:divBdr>
                        <w:top w:val="none" w:sz="0" w:space="0" w:color="auto"/>
                        <w:left w:val="none" w:sz="0" w:space="0" w:color="auto"/>
                        <w:bottom w:val="none" w:sz="0" w:space="0" w:color="auto"/>
                        <w:right w:val="none" w:sz="0" w:space="0" w:color="auto"/>
                      </w:divBdr>
                      <w:divsChild>
                        <w:div w:id="2034306536">
                          <w:marLeft w:val="0"/>
                          <w:marRight w:val="0"/>
                          <w:marTop w:val="0"/>
                          <w:marBottom w:val="0"/>
                          <w:divBdr>
                            <w:top w:val="none" w:sz="0" w:space="0" w:color="auto"/>
                            <w:left w:val="none" w:sz="0" w:space="0" w:color="auto"/>
                            <w:bottom w:val="none" w:sz="0" w:space="0" w:color="auto"/>
                            <w:right w:val="none" w:sz="0" w:space="0" w:color="auto"/>
                          </w:divBdr>
                          <w:divsChild>
                            <w:div w:id="118720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291005">
      <w:bodyDiv w:val="1"/>
      <w:marLeft w:val="0"/>
      <w:marRight w:val="0"/>
      <w:marTop w:val="0"/>
      <w:marBottom w:val="0"/>
      <w:divBdr>
        <w:top w:val="none" w:sz="0" w:space="0" w:color="auto"/>
        <w:left w:val="none" w:sz="0" w:space="0" w:color="auto"/>
        <w:bottom w:val="none" w:sz="0" w:space="0" w:color="auto"/>
        <w:right w:val="none" w:sz="0" w:space="0" w:color="auto"/>
      </w:divBdr>
      <w:divsChild>
        <w:div w:id="1265921926">
          <w:marLeft w:val="0"/>
          <w:marRight w:val="0"/>
          <w:marTop w:val="0"/>
          <w:marBottom w:val="0"/>
          <w:divBdr>
            <w:top w:val="none" w:sz="0" w:space="0" w:color="auto"/>
            <w:left w:val="none" w:sz="0" w:space="0" w:color="auto"/>
            <w:bottom w:val="none" w:sz="0" w:space="0" w:color="auto"/>
            <w:right w:val="none" w:sz="0" w:space="0" w:color="auto"/>
          </w:divBdr>
          <w:divsChild>
            <w:div w:id="712655128">
              <w:marLeft w:val="0"/>
              <w:marRight w:val="0"/>
              <w:marTop w:val="0"/>
              <w:marBottom w:val="0"/>
              <w:divBdr>
                <w:top w:val="none" w:sz="0" w:space="0" w:color="auto"/>
                <w:left w:val="none" w:sz="0" w:space="0" w:color="auto"/>
                <w:bottom w:val="none" w:sz="0" w:space="0" w:color="auto"/>
                <w:right w:val="none" w:sz="0" w:space="0" w:color="auto"/>
              </w:divBdr>
              <w:divsChild>
                <w:div w:id="1708022211">
                  <w:marLeft w:val="0"/>
                  <w:marRight w:val="0"/>
                  <w:marTop w:val="0"/>
                  <w:marBottom w:val="0"/>
                  <w:divBdr>
                    <w:top w:val="none" w:sz="0" w:space="0" w:color="auto"/>
                    <w:left w:val="none" w:sz="0" w:space="0" w:color="auto"/>
                    <w:bottom w:val="none" w:sz="0" w:space="0" w:color="auto"/>
                    <w:right w:val="none" w:sz="0" w:space="0" w:color="auto"/>
                  </w:divBdr>
                  <w:divsChild>
                    <w:div w:id="686636205">
                      <w:marLeft w:val="0"/>
                      <w:marRight w:val="0"/>
                      <w:marTop w:val="0"/>
                      <w:marBottom w:val="0"/>
                      <w:divBdr>
                        <w:top w:val="none" w:sz="0" w:space="0" w:color="auto"/>
                        <w:left w:val="none" w:sz="0" w:space="0" w:color="auto"/>
                        <w:bottom w:val="none" w:sz="0" w:space="0" w:color="auto"/>
                        <w:right w:val="none" w:sz="0" w:space="0" w:color="auto"/>
                      </w:divBdr>
                      <w:divsChild>
                        <w:div w:id="2062821200">
                          <w:marLeft w:val="0"/>
                          <w:marRight w:val="0"/>
                          <w:marTop w:val="0"/>
                          <w:marBottom w:val="0"/>
                          <w:divBdr>
                            <w:top w:val="none" w:sz="0" w:space="0" w:color="auto"/>
                            <w:left w:val="none" w:sz="0" w:space="0" w:color="auto"/>
                            <w:bottom w:val="none" w:sz="0" w:space="0" w:color="auto"/>
                            <w:right w:val="none" w:sz="0" w:space="0" w:color="auto"/>
                          </w:divBdr>
                          <w:divsChild>
                            <w:div w:id="19308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476710">
      <w:bodyDiv w:val="1"/>
      <w:marLeft w:val="0"/>
      <w:marRight w:val="0"/>
      <w:marTop w:val="0"/>
      <w:marBottom w:val="0"/>
      <w:divBdr>
        <w:top w:val="none" w:sz="0" w:space="0" w:color="auto"/>
        <w:left w:val="none" w:sz="0" w:space="0" w:color="auto"/>
        <w:bottom w:val="none" w:sz="0" w:space="0" w:color="auto"/>
        <w:right w:val="none" w:sz="0" w:space="0" w:color="auto"/>
      </w:divBdr>
      <w:divsChild>
        <w:div w:id="192696343">
          <w:marLeft w:val="0"/>
          <w:marRight w:val="0"/>
          <w:marTop w:val="0"/>
          <w:marBottom w:val="0"/>
          <w:divBdr>
            <w:top w:val="none" w:sz="0" w:space="0" w:color="auto"/>
            <w:left w:val="none" w:sz="0" w:space="0" w:color="auto"/>
            <w:bottom w:val="none" w:sz="0" w:space="0" w:color="auto"/>
            <w:right w:val="none" w:sz="0" w:space="0" w:color="auto"/>
          </w:divBdr>
          <w:divsChild>
            <w:div w:id="587277858">
              <w:marLeft w:val="0"/>
              <w:marRight w:val="0"/>
              <w:marTop w:val="0"/>
              <w:marBottom w:val="0"/>
              <w:divBdr>
                <w:top w:val="none" w:sz="0" w:space="0" w:color="auto"/>
                <w:left w:val="none" w:sz="0" w:space="0" w:color="auto"/>
                <w:bottom w:val="none" w:sz="0" w:space="0" w:color="auto"/>
                <w:right w:val="none" w:sz="0" w:space="0" w:color="auto"/>
              </w:divBdr>
              <w:divsChild>
                <w:div w:id="126438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902269">
      <w:bodyDiv w:val="1"/>
      <w:marLeft w:val="0"/>
      <w:marRight w:val="0"/>
      <w:marTop w:val="0"/>
      <w:marBottom w:val="0"/>
      <w:divBdr>
        <w:top w:val="none" w:sz="0" w:space="0" w:color="auto"/>
        <w:left w:val="none" w:sz="0" w:space="0" w:color="auto"/>
        <w:bottom w:val="none" w:sz="0" w:space="0" w:color="auto"/>
        <w:right w:val="none" w:sz="0" w:space="0" w:color="auto"/>
      </w:divBdr>
      <w:divsChild>
        <w:div w:id="1299870782">
          <w:marLeft w:val="0"/>
          <w:marRight w:val="0"/>
          <w:marTop w:val="0"/>
          <w:marBottom w:val="0"/>
          <w:divBdr>
            <w:top w:val="none" w:sz="0" w:space="0" w:color="auto"/>
            <w:left w:val="none" w:sz="0" w:space="0" w:color="auto"/>
            <w:bottom w:val="none" w:sz="0" w:space="0" w:color="auto"/>
            <w:right w:val="none" w:sz="0" w:space="0" w:color="auto"/>
          </w:divBdr>
          <w:divsChild>
            <w:div w:id="1152721077">
              <w:marLeft w:val="0"/>
              <w:marRight w:val="0"/>
              <w:marTop w:val="0"/>
              <w:marBottom w:val="0"/>
              <w:divBdr>
                <w:top w:val="none" w:sz="0" w:space="0" w:color="auto"/>
                <w:left w:val="none" w:sz="0" w:space="0" w:color="auto"/>
                <w:bottom w:val="none" w:sz="0" w:space="0" w:color="auto"/>
                <w:right w:val="none" w:sz="0" w:space="0" w:color="auto"/>
              </w:divBdr>
              <w:divsChild>
                <w:div w:id="171797196">
                  <w:marLeft w:val="0"/>
                  <w:marRight w:val="0"/>
                  <w:marTop w:val="0"/>
                  <w:marBottom w:val="0"/>
                  <w:divBdr>
                    <w:top w:val="none" w:sz="0" w:space="0" w:color="auto"/>
                    <w:left w:val="none" w:sz="0" w:space="0" w:color="auto"/>
                    <w:bottom w:val="none" w:sz="0" w:space="0" w:color="auto"/>
                    <w:right w:val="none" w:sz="0" w:space="0" w:color="auto"/>
                  </w:divBdr>
                  <w:divsChild>
                    <w:div w:id="60111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185655">
      <w:bodyDiv w:val="1"/>
      <w:marLeft w:val="0"/>
      <w:marRight w:val="0"/>
      <w:marTop w:val="0"/>
      <w:marBottom w:val="0"/>
      <w:divBdr>
        <w:top w:val="none" w:sz="0" w:space="0" w:color="auto"/>
        <w:left w:val="none" w:sz="0" w:space="0" w:color="auto"/>
        <w:bottom w:val="none" w:sz="0" w:space="0" w:color="auto"/>
        <w:right w:val="none" w:sz="0" w:space="0" w:color="auto"/>
      </w:divBdr>
      <w:divsChild>
        <w:div w:id="2007585368">
          <w:marLeft w:val="0"/>
          <w:marRight w:val="0"/>
          <w:marTop w:val="0"/>
          <w:marBottom w:val="0"/>
          <w:divBdr>
            <w:top w:val="none" w:sz="0" w:space="0" w:color="auto"/>
            <w:left w:val="none" w:sz="0" w:space="0" w:color="auto"/>
            <w:bottom w:val="none" w:sz="0" w:space="0" w:color="auto"/>
            <w:right w:val="none" w:sz="0" w:space="0" w:color="auto"/>
          </w:divBdr>
          <w:divsChild>
            <w:div w:id="1603687496">
              <w:marLeft w:val="0"/>
              <w:marRight w:val="0"/>
              <w:marTop w:val="0"/>
              <w:marBottom w:val="0"/>
              <w:divBdr>
                <w:top w:val="none" w:sz="0" w:space="0" w:color="auto"/>
                <w:left w:val="none" w:sz="0" w:space="0" w:color="auto"/>
                <w:bottom w:val="none" w:sz="0" w:space="0" w:color="auto"/>
                <w:right w:val="none" w:sz="0" w:space="0" w:color="auto"/>
              </w:divBdr>
              <w:divsChild>
                <w:div w:id="6653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772333">
      <w:bodyDiv w:val="1"/>
      <w:marLeft w:val="0"/>
      <w:marRight w:val="0"/>
      <w:marTop w:val="0"/>
      <w:marBottom w:val="0"/>
      <w:divBdr>
        <w:top w:val="none" w:sz="0" w:space="0" w:color="auto"/>
        <w:left w:val="none" w:sz="0" w:space="0" w:color="auto"/>
        <w:bottom w:val="none" w:sz="0" w:space="0" w:color="auto"/>
        <w:right w:val="none" w:sz="0" w:space="0" w:color="auto"/>
      </w:divBdr>
    </w:div>
    <w:div w:id="388846537">
      <w:bodyDiv w:val="1"/>
      <w:marLeft w:val="0"/>
      <w:marRight w:val="0"/>
      <w:marTop w:val="0"/>
      <w:marBottom w:val="0"/>
      <w:divBdr>
        <w:top w:val="none" w:sz="0" w:space="0" w:color="auto"/>
        <w:left w:val="none" w:sz="0" w:space="0" w:color="auto"/>
        <w:bottom w:val="none" w:sz="0" w:space="0" w:color="auto"/>
        <w:right w:val="none" w:sz="0" w:space="0" w:color="auto"/>
      </w:divBdr>
      <w:divsChild>
        <w:div w:id="833376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9853288">
              <w:marLeft w:val="0"/>
              <w:marRight w:val="0"/>
              <w:marTop w:val="0"/>
              <w:marBottom w:val="0"/>
              <w:divBdr>
                <w:top w:val="none" w:sz="0" w:space="0" w:color="auto"/>
                <w:left w:val="none" w:sz="0" w:space="0" w:color="auto"/>
                <w:bottom w:val="none" w:sz="0" w:space="0" w:color="auto"/>
                <w:right w:val="none" w:sz="0" w:space="0" w:color="auto"/>
              </w:divBdr>
              <w:divsChild>
                <w:div w:id="160642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984782">
      <w:bodyDiv w:val="1"/>
      <w:marLeft w:val="0"/>
      <w:marRight w:val="0"/>
      <w:marTop w:val="0"/>
      <w:marBottom w:val="0"/>
      <w:divBdr>
        <w:top w:val="none" w:sz="0" w:space="0" w:color="auto"/>
        <w:left w:val="none" w:sz="0" w:space="0" w:color="auto"/>
        <w:bottom w:val="none" w:sz="0" w:space="0" w:color="auto"/>
        <w:right w:val="none" w:sz="0" w:space="0" w:color="auto"/>
      </w:divBdr>
      <w:divsChild>
        <w:div w:id="1178272195">
          <w:marLeft w:val="0"/>
          <w:marRight w:val="0"/>
          <w:marTop w:val="0"/>
          <w:marBottom w:val="0"/>
          <w:divBdr>
            <w:top w:val="none" w:sz="0" w:space="0" w:color="auto"/>
            <w:left w:val="none" w:sz="0" w:space="0" w:color="auto"/>
            <w:bottom w:val="none" w:sz="0" w:space="0" w:color="auto"/>
            <w:right w:val="none" w:sz="0" w:space="0" w:color="auto"/>
          </w:divBdr>
          <w:divsChild>
            <w:div w:id="1159538863">
              <w:marLeft w:val="0"/>
              <w:marRight w:val="0"/>
              <w:marTop w:val="0"/>
              <w:marBottom w:val="0"/>
              <w:divBdr>
                <w:top w:val="none" w:sz="0" w:space="0" w:color="auto"/>
                <w:left w:val="none" w:sz="0" w:space="0" w:color="auto"/>
                <w:bottom w:val="none" w:sz="0" w:space="0" w:color="auto"/>
                <w:right w:val="none" w:sz="0" w:space="0" w:color="auto"/>
              </w:divBdr>
              <w:divsChild>
                <w:div w:id="150601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112111">
      <w:bodyDiv w:val="1"/>
      <w:marLeft w:val="0"/>
      <w:marRight w:val="0"/>
      <w:marTop w:val="0"/>
      <w:marBottom w:val="0"/>
      <w:divBdr>
        <w:top w:val="none" w:sz="0" w:space="0" w:color="auto"/>
        <w:left w:val="none" w:sz="0" w:space="0" w:color="auto"/>
        <w:bottom w:val="none" w:sz="0" w:space="0" w:color="auto"/>
        <w:right w:val="none" w:sz="0" w:space="0" w:color="auto"/>
      </w:divBdr>
      <w:divsChild>
        <w:div w:id="1600485558">
          <w:marLeft w:val="0"/>
          <w:marRight w:val="0"/>
          <w:marTop w:val="166"/>
          <w:marBottom w:val="166"/>
          <w:divBdr>
            <w:top w:val="none" w:sz="0" w:space="0" w:color="auto"/>
            <w:left w:val="none" w:sz="0" w:space="0" w:color="auto"/>
            <w:bottom w:val="none" w:sz="0" w:space="0" w:color="auto"/>
            <w:right w:val="none" w:sz="0" w:space="0" w:color="auto"/>
          </w:divBdr>
          <w:divsChild>
            <w:div w:id="60931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657769">
      <w:bodyDiv w:val="1"/>
      <w:marLeft w:val="0"/>
      <w:marRight w:val="0"/>
      <w:marTop w:val="0"/>
      <w:marBottom w:val="0"/>
      <w:divBdr>
        <w:top w:val="none" w:sz="0" w:space="0" w:color="auto"/>
        <w:left w:val="none" w:sz="0" w:space="0" w:color="auto"/>
        <w:bottom w:val="none" w:sz="0" w:space="0" w:color="auto"/>
        <w:right w:val="none" w:sz="0" w:space="0" w:color="auto"/>
      </w:divBdr>
    </w:div>
    <w:div w:id="479615896">
      <w:bodyDiv w:val="1"/>
      <w:marLeft w:val="0"/>
      <w:marRight w:val="0"/>
      <w:marTop w:val="0"/>
      <w:marBottom w:val="0"/>
      <w:divBdr>
        <w:top w:val="none" w:sz="0" w:space="0" w:color="auto"/>
        <w:left w:val="none" w:sz="0" w:space="0" w:color="auto"/>
        <w:bottom w:val="none" w:sz="0" w:space="0" w:color="auto"/>
        <w:right w:val="none" w:sz="0" w:space="0" w:color="auto"/>
      </w:divBdr>
    </w:div>
    <w:div w:id="480971563">
      <w:bodyDiv w:val="1"/>
      <w:marLeft w:val="0"/>
      <w:marRight w:val="0"/>
      <w:marTop w:val="0"/>
      <w:marBottom w:val="0"/>
      <w:divBdr>
        <w:top w:val="none" w:sz="0" w:space="0" w:color="auto"/>
        <w:left w:val="none" w:sz="0" w:space="0" w:color="auto"/>
        <w:bottom w:val="none" w:sz="0" w:space="0" w:color="auto"/>
        <w:right w:val="none" w:sz="0" w:space="0" w:color="auto"/>
      </w:divBdr>
      <w:divsChild>
        <w:div w:id="72050339">
          <w:marLeft w:val="0"/>
          <w:marRight w:val="0"/>
          <w:marTop w:val="0"/>
          <w:marBottom w:val="0"/>
          <w:divBdr>
            <w:top w:val="none" w:sz="0" w:space="0" w:color="auto"/>
            <w:left w:val="none" w:sz="0" w:space="0" w:color="auto"/>
            <w:bottom w:val="none" w:sz="0" w:space="0" w:color="auto"/>
            <w:right w:val="none" w:sz="0" w:space="0" w:color="auto"/>
          </w:divBdr>
          <w:divsChild>
            <w:div w:id="1098017806">
              <w:marLeft w:val="0"/>
              <w:marRight w:val="0"/>
              <w:marTop w:val="0"/>
              <w:marBottom w:val="0"/>
              <w:divBdr>
                <w:top w:val="none" w:sz="0" w:space="0" w:color="auto"/>
                <w:left w:val="none" w:sz="0" w:space="0" w:color="auto"/>
                <w:bottom w:val="none" w:sz="0" w:space="0" w:color="auto"/>
                <w:right w:val="none" w:sz="0" w:space="0" w:color="auto"/>
              </w:divBdr>
              <w:divsChild>
                <w:div w:id="106745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572530">
      <w:bodyDiv w:val="1"/>
      <w:marLeft w:val="0"/>
      <w:marRight w:val="0"/>
      <w:marTop w:val="0"/>
      <w:marBottom w:val="0"/>
      <w:divBdr>
        <w:top w:val="none" w:sz="0" w:space="0" w:color="auto"/>
        <w:left w:val="none" w:sz="0" w:space="0" w:color="auto"/>
        <w:bottom w:val="none" w:sz="0" w:space="0" w:color="auto"/>
        <w:right w:val="none" w:sz="0" w:space="0" w:color="auto"/>
      </w:divBdr>
      <w:divsChild>
        <w:div w:id="1781686323">
          <w:marLeft w:val="0"/>
          <w:marRight w:val="0"/>
          <w:marTop w:val="0"/>
          <w:marBottom w:val="0"/>
          <w:divBdr>
            <w:top w:val="none" w:sz="0" w:space="0" w:color="auto"/>
            <w:left w:val="none" w:sz="0" w:space="0" w:color="auto"/>
            <w:bottom w:val="none" w:sz="0" w:space="0" w:color="auto"/>
            <w:right w:val="none" w:sz="0" w:space="0" w:color="auto"/>
          </w:divBdr>
          <w:divsChild>
            <w:div w:id="1165971651">
              <w:marLeft w:val="0"/>
              <w:marRight w:val="0"/>
              <w:marTop w:val="0"/>
              <w:marBottom w:val="0"/>
              <w:divBdr>
                <w:top w:val="none" w:sz="0" w:space="0" w:color="auto"/>
                <w:left w:val="none" w:sz="0" w:space="0" w:color="auto"/>
                <w:bottom w:val="none" w:sz="0" w:space="0" w:color="auto"/>
                <w:right w:val="none" w:sz="0" w:space="0" w:color="auto"/>
              </w:divBdr>
              <w:divsChild>
                <w:div w:id="378747567">
                  <w:marLeft w:val="0"/>
                  <w:marRight w:val="0"/>
                  <w:marTop w:val="0"/>
                  <w:marBottom w:val="0"/>
                  <w:divBdr>
                    <w:top w:val="none" w:sz="0" w:space="0" w:color="auto"/>
                    <w:left w:val="none" w:sz="0" w:space="0" w:color="auto"/>
                    <w:bottom w:val="none" w:sz="0" w:space="0" w:color="auto"/>
                    <w:right w:val="none" w:sz="0" w:space="0" w:color="auto"/>
                  </w:divBdr>
                </w:div>
                <w:div w:id="190729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201426">
      <w:bodyDiv w:val="1"/>
      <w:marLeft w:val="0"/>
      <w:marRight w:val="0"/>
      <w:marTop w:val="0"/>
      <w:marBottom w:val="0"/>
      <w:divBdr>
        <w:top w:val="none" w:sz="0" w:space="0" w:color="auto"/>
        <w:left w:val="none" w:sz="0" w:space="0" w:color="auto"/>
        <w:bottom w:val="none" w:sz="0" w:space="0" w:color="auto"/>
        <w:right w:val="none" w:sz="0" w:space="0" w:color="auto"/>
      </w:divBdr>
    </w:div>
    <w:div w:id="539323638">
      <w:bodyDiv w:val="1"/>
      <w:marLeft w:val="0"/>
      <w:marRight w:val="0"/>
      <w:marTop w:val="0"/>
      <w:marBottom w:val="0"/>
      <w:divBdr>
        <w:top w:val="none" w:sz="0" w:space="0" w:color="auto"/>
        <w:left w:val="none" w:sz="0" w:space="0" w:color="auto"/>
        <w:bottom w:val="none" w:sz="0" w:space="0" w:color="auto"/>
        <w:right w:val="none" w:sz="0" w:space="0" w:color="auto"/>
      </w:divBdr>
    </w:div>
    <w:div w:id="542988426">
      <w:bodyDiv w:val="1"/>
      <w:marLeft w:val="0"/>
      <w:marRight w:val="0"/>
      <w:marTop w:val="0"/>
      <w:marBottom w:val="0"/>
      <w:divBdr>
        <w:top w:val="none" w:sz="0" w:space="0" w:color="auto"/>
        <w:left w:val="none" w:sz="0" w:space="0" w:color="auto"/>
        <w:bottom w:val="none" w:sz="0" w:space="0" w:color="auto"/>
        <w:right w:val="none" w:sz="0" w:space="0" w:color="auto"/>
      </w:divBdr>
    </w:div>
    <w:div w:id="548226797">
      <w:bodyDiv w:val="1"/>
      <w:marLeft w:val="0"/>
      <w:marRight w:val="0"/>
      <w:marTop w:val="0"/>
      <w:marBottom w:val="0"/>
      <w:divBdr>
        <w:top w:val="none" w:sz="0" w:space="0" w:color="auto"/>
        <w:left w:val="none" w:sz="0" w:space="0" w:color="auto"/>
        <w:bottom w:val="none" w:sz="0" w:space="0" w:color="auto"/>
        <w:right w:val="none" w:sz="0" w:space="0" w:color="auto"/>
      </w:divBdr>
    </w:div>
    <w:div w:id="592322265">
      <w:bodyDiv w:val="1"/>
      <w:marLeft w:val="0"/>
      <w:marRight w:val="0"/>
      <w:marTop w:val="0"/>
      <w:marBottom w:val="0"/>
      <w:divBdr>
        <w:top w:val="none" w:sz="0" w:space="0" w:color="auto"/>
        <w:left w:val="none" w:sz="0" w:space="0" w:color="auto"/>
        <w:bottom w:val="none" w:sz="0" w:space="0" w:color="auto"/>
        <w:right w:val="none" w:sz="0" w:space="0" w:color="auto"/>
      </w:divBdr>
      <w:divsChild>
        <w:div w:id="1952005205">
          <w:marLeft w:val="0"/>
          <w:marRight w:val="0"/>
          <w:marTop w:val="0"/>
          <w:marBottom w:val="0"/>
          <w:divBdr>
            <w:top w:val="none" w:sz="0" w:space="0" w:color="auto"/>
            <w:left w:val="none" w:sz="0" w:space="0" w:color="auto"/>
            <w:bottom w:val="none" w:sz="0" w:space="0" w:color="auto"/>
            <w:right w:val="none" w:sz="0" w:space="0" w:color="auto"/>
          </w:divBdr>
          <w:divsChild>
            <w:div w:id="1211723083">
              <w:marLeft w:val="0"/>
              <w:marRight w:val="0"/>
              <w:marTop w:val="0"/>
              <w:marBottom w:val="0"/>
              <w:divBdr>
                <w:top w:val="none" w:sz="0" w:space="0" w:color="auto"/>
                <w:left w:val="none" w:sz="0" w:space="0" w:color="auto"/>
                <w:bottom w:val="none" w:sz="0" w:space="0" w:color="auto"/>
                <w:right w:val="none" w:sz="0" w:space="0" w:color="auto"/>
              </w:divBdr>
              <w:divsChild>
                <w:div w:id="82204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415017">
      <w:bodyDiv w:val="1"/>
      <w:marLeft w:val="0"/>
      <w:marRight w:val="0"/>
      <w:marTop w:val="0"/>
      <w:marBottom w:val="0"/>
      <w:divBdr>
        <w:top w:val="none" w:sz="0" w:space="0" w:color="auto"/>
        <w:left w:val="none" w:sz="0" w:space="0" w:color="auto"/>
        <w:bottom w:val="none" w:sz="0" w:space="0" w:color="auto"/>
        <w:right w:val="none" w:sz="0" w:space="0" w:color="auto"/>
      </w:divBdr>
    </w:div>
    <w:div w:id="613631262">
      <w:bodyDiv w:val="1"/>
      <w:marLeft w:val="0"/>
      <w:marRight w:val="0"/>
      <w:marTop w:val="0"/>
      <w:marBottom w:val="0"/>
      <w:divBdr>
        <w:top w:val="none" w:sz="0" w:space="0" w:color="auto"/>
        <w:left w:val="none" w:sz="0" w:space="0" w:color="auto"/>
        <w:bottom w:val="none" w:sz="0" w:space="0" w:color="auto"/>
        <w:right w:val="none" w:sz="0" w:space="0" w:color="auto"/>
      </w:divBdr>
    </w:div>
    <w:div w:id="635451387">
      <w:bodyDiv w:val="1"/>
      <w:marLeft w:val="0"/>
      <w:marRight w:val="0"/>
      <w:marTop w:val="0"/>
      <w:marBottom w:val="0"/>
      <w:divBdr>
        <w:top w:val="none" w:sz="0" w:space="0" w:color="auto"/>
        <w:left w:val="none" w:sz="0" w:space="0" w:color="auto"/>
        <w:bottom w:val="none" w:sz="0" w:space="0" w:color="auto"/>
        <w:right w:val="none" w:sz="0" w:space="0" w:color="auto"/>
      </w:divBdr>
      <w:divsChild>
        <w:div w:id="1683892538">
          <w:marLeft w:val="0"/>
          <w:marRight w:val="0"/>
          <w:marTop w:val="0"/>
          <w:marBottom w:val="0"/>
          <w:divBdr>
            <w:top w:val="none" w:sz="0" w:space="0" w:color="auto"/>
            <w:left w:val="none" w:sz="0" w:space="0" w:color="auto"/>
            <w:bottom w:val="none" w:sz="0" w:space="0" w:color="auto"/>
            <w:right w:val="none" w:sz="0" w:space="0" w:color="auto"/>
          </w:divBdr>
          <w:divsChild>
            <w:div w:id="840237065">
              <w:marLeft w:val="0"/>
              <w:marRight w:val="0"/>
              <w:marTop w:val="0"/>
              <w:marBottom w:val="0"/>
              <w:divBdr>
                <w:top w:val="none" w:sz="0" w:space="0" w:color="auto"/>
                <w:left w:val="none" w:sz="0" w:space="0" w:color="auto"/>
                <w:bottom w:val="none" w:sz="0" w:space="0" w:color="auto"/>
                <w:right w:val="none" w:sz="0" w:space="0" w:color="auto"/>
              </w:divBdr>
              <w:divsChild>
                <w:div w:id="179378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422493">
      <w:bodyDiv w:val="1"/>
      <w:marLeft w:val="0"/>
      <w:marRight w:val="0"/>
      <w:marTop w:val="0"/>
      <w:marBottom w:val="0"/>
      <w:divBdr>
        <w:top w:val="none" w:sz="0" w:space="0" w:color="auto"/>
        <w:left w:val="none" w:sz="0" w:space="0" w:color="auto"/>
        <w:bottom w:val="none" w:sz="0" w:space="0" w:color="auto"/>
        <w:right w:val="none" w:sz="0" w:space="0" w:color="auto"/>
      </w:divBdr>
    </w:div>
    <w:div w:id="658266804">
      <w:bodyDiv w:val="1"/>
      <w:marLeft w:val="0"/>
      <w:marRight w:val="0"/>
      <w:marTop w:val="0"/>
      <w:marBottom w:val="0"/>
      <w:divBdr>
        <w:top w:val="none" w:sz="0" w:space="0" w:color="auto"/>
        <w:left w:val="none" w:sz="0" w:space="0" w:color="auto"/>
        <w:bottom w:val="none" w:sz="0" w:space="0" w:color="auto"/>
        <w:right w:val="none" w:sz="0" w:space="0" w:color="auto"/>
      </w:divBdr>
      <w:divsChild>
        <w:div w:id="135030902">
          <w:marLeft w:val="547"/>
          <w:marRight w:val="0"/>
          <w:marTop w:val="115"/>
          <w:marBottom w:val="0"/>
          <w:divBdr>
            <w:top w:val="none" w:sz="0" w:space="0" w:color="auto"/>
            <w:left w:val="none" w:sz="0" w:space="0" w:color="auto"/>
            <w:bottom w:val="none" w:sz="0" w:space="0" w:color="auto"/>
            <w:right w:val="none" w:sz="0" w:space="0" w:color="auto"/>
          </w:divBdr>
        </w:div>
      </w:divsChild>
    </w:div>
    <w:div w:id="701059024">
      <w:bodyDiv w:val="1"/>
      <w:marLeft w:val="0"/>
      <w:marRight w:val="0"/>
      <w:marTop w:val="0"/>
      <w:marBottom w:val="0"/>
      <w:divBdr>
        <w:top w:val="none" w:sz="0" w:space="0" w:color="auto"/>
        <w:left w:val="none" w:sz="0" w:space="0" w:color="auto"/>
        <w:bottom w:val="none" w:sz="0" w:space="0" w:color="auto"/>
        <w:right w:val="none" w:sz="0" w:space="0" w:color="auto"/>
      </w:divBdr>
      <w:divsChild>
        <w:div w:id="2053192272">
          <w:marLeft w:val="0"/>
          <w:marRight w:val="0"/>
          <w:marTop w:val="0"/>
          <w:marBottom w:val="0"/>
          <w:divBdr>
            <w:top w:val="none" w:sz="0" w:space="0" w:color="auto"/>
            <w:left w:val="none" w:sz="0" w:space="0" w:color="auto"/>
            <w:bottom w:val="none" w:sz="0" w:space="0" w:color="auto"/>
            <w:right w:val="none" w:sz="0" w:space="0" w:color="auto"/>
          </w:divBdr>
          <w:divsChild>
            <w:div w:id="63723990">
              <w:marLeft w:val="0"/>
              <w:marRight w:val="0"/>
              <w:marTop w:val="0"/>
              <w:marBottom w:val="0"/>
              <w:divBdr>
                <w:top w:val="none" w:sz="0" w:space="0" w:color="auto"/>
                <w:left w:val="none" w:sz="0" w:space="0" w:color="auto"/>
                <w:bottom w:val="none" w:sz="0" w:space="0" w:color="auto"/>
                <w:right w:val="none" w:sz="0" w:space="0" w:color="auto"/>
              </w:divBdr>
              <w:divsChild>
                <w:div w:id="820924118">
                  <w:marLeft w:val="0"/>
                  <w:marRight w:val="0"/>
                  <w:marTop w:val="0"/>
                  <w:marBottom w:val="0"/>
                  <w:divBdr>
                    <w:top w:val="none" w:sz="0" w:space="0" w:color="auto"/>
                    <w:left w:val="none" w:sz="0" w:space="0" w:color="auto"/>
                    <w:bottom w:val="none" w:sz="0" w:space="0" w:color="auto"/>
                    <w:right w:val="none" w:sz="0" w:space="0" w:color="auto"/>
                  </w:divBdr>
                  <w:divsChild>
                    <w:div w:id="213393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425176">
      <w:bodyDiv w:val="1"/>
      <w:marLeft w:val="0"/>
      <w:marRight w:val="0"/>
      <w:marTop w:val="0"/>
      <w:marBottom w:val="0"/>
      <w:divBdr>
        <w:top w:val="none" w:sz="0" w:space="0" w:color="auto"/>
        <w:left w:val="none" w:sz="0" w:space="0" w:color="auto"/>
        <w:bottom w:val="none" w:sz="0" w:space="0" w:color="auto"/>
        <w:right w:val="none" w:sz="0" w:space="0" w:color="auto"/>
      </w:divBdr>
      <w:divsChild>
        <w:div w:id="1825852346">
          <w:marLeft w:val="0"/>
          <w:marRight w:val="0"/>
          <w:marTop w:val="0"/>
          <w:marBottom w:val="0"/>
          <w:divBdr>
            <w:top w:val="none" w:sz="0" w:space="0" w:color="auto"/>
            <w:left w:val="none" w:sz="0" w:space="0" w:color="auto"/>
            <w:bottom w:val="none" w:sz="0" w:space="0" w:color="auto"/>
            <w:right w:val="none" w:sz="0" w:space="0" w:color="auto"/>
          </w:divBdr>
          <w:divsChild>
            <w:div w:id="857154625">
              <w:marLeft w:val="0"/>
              <w:marRight w:val="0"/>
              <w:marTop w:val="0"/>
              <w:marBottom w:val="0"/>
              <w:divBdr>
                <w:top w:val="none" w:sz="0" w:space="0" w:color="auto"/>
                <w:left w:val="none" w:sz="0" w:space="0" w:color="auto"/>
                <w:bottom w:val="none" w:sz="0" w:space="0" w:color="auto"/>
                <w:right w:val="none" w:sz="0" w:space="0" w:color="auto"/>
              </w:divBdr>
              <w:divsChild>
                <w:div w:id="182986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159253">
      <w:bodyDiv w:val="1"/>
      <w:marLeft w:val="0"/>
      <w:marRight w:val="0"/>
      <w:marTop w:val="0"/>
      <w:marBottom w:val="0"/>
      <w:divBdr>
        <w:top w:val="none" w:sz="0" w:space="0" w:color="auto"/>
        <w:left w:val="none" w:sz="0" w:space="0" w:color="auto"/>
        <w:bottom w:val="none" w:sz="0" w:space="0" w:color="auto"/>
        <w:right w:val="none" w:sz="0" w:space="0" w:color="auto"/>
      </w:divBdr>
      <w:divsChild>
        <w:div w:id="1882784756">
          <w:marLeft w:val="0"/>
          <w:marRight w:val="0"/>
          <w:marTop w:val="0"/>
          <w:marBottom w:val="0"/>
          <w:divBdr>
            <w:top w:val="none" w:sz="0" w:space="0" w:color="auto"/>
            <w:left w:val="none" w:sz="0" w:space="0" w:color="auto"/>
            <w:bottom w:val="none" w:sz="0" w:space="0" w:color="auto"/>
            <w:right w:val="none" w:sz="0" w:space="0" w:color="auto"/>
          </w:divBdr>
          <w:divsChild>
            <w:div w:id="117257679">
              <w:marLeft w:val="0"/>
              <w:marRight w:val="0"/>
              <w:marTop w:val="0"/>
              <w:marBottom w:val="0"/>
              <w:divBdr>
                <w:top w:val="none" w:sz="0" w:space="0" w:color="auto"/>
                <w:left w:val="none" w:sz="0" w:space="0" w:color="auto"/>
                <w:bottom w:val="none" w:sz="0" w:space="0" w:color="auto"/>
                <w:right w:val="none" w:sz="0" w:space="0" w:color="auto"/>
              </w:divBdr>
              <w:divsChild>
                <w:div w:id="4233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79641">
      <w:bodyDiv w:val="1"/>
      <w:marLeft w:val="0"/>
      <w:marRight w:val="0"/>
      <w:marTop w:val="0"/>
      <w:marBottom w:val="0"/>
      <w:divBdr>
        <w:top w:val="none" w:sz="0" w:space="0" w:color="auto"/>
        <w:left w:val="none" w:sz="0" w:space="0" w:color="auto"/>
        <w:bottom w:val="none" w:sz="0" w:space="0" w:color="auto"/>
        <w:right w:val="none" w:sz="0" w:space="0" w:color="auto"/>
      </w:divBdr>
      <w:divsChild>
        <w:div w:id="745493928">
          <w:marLeft w:val="0"/>
          <w:marRight w:val="0"/>
          <w:marTop w:val="0"/>
          <w:marBottom w:val="0"/>
          <w:divBdr>
            <w:top w:val="none" w:sz="0" w:space="0" w:color="auto"/>
            <w:left w:val="none" w:sz="0" w:space="0" w:color="auto"/>
            <w:bottom w:val="none" w:sz="0" w:space="0" w:color="auto"/>
            <w:right w:val="none" w:sz="0" w:space="0" w:color="auto"/>
          </w:divBdr>
          <w:divsChild>
            <w:div w:id="1106118284">
              <w:marLeft w:val="0"/>
              <w:marRight w:val="0"/>
              <w:marTop w:val="0"/>
              <w:marBottom w:val="0"/>
              <w:divBdr>
                <w:top w:val="none" w:sz="0" w:space="0" w:color="auto"/>
                <w:left w:val="none" w:sz="0" w:space="0" w:color="auto"/>
                <w:bottom w:val="none" w:sz="0" w:space="0" w:color="auto"/>
                <w:right w:val="none" w:sz="0" w:space="0" w:color="auto"/>
              </w:divBdr>
              <w:divsChild>
                <w:div w:id="169203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445199">
      <w:bodyDiv w:val="1"/>
      <w:marLeft w:val="0"/>
      <w:marRight w:val="0"/>
      <w:marTop w:val="0"/>
      <w:marBottom w:val="0"/>
      <w:divBdr>
        <w:top w:val="none" w:sz="0" w:space="0" w:color="auto"/>
        <w:left w:val="none" w:sz="0" w:space="0" w:color="auto"/>
        <w:bottom w:val="none" w:sz="0" w:space="0" w:color="auto"/>
        <w:right w:val="none" w:sz="0" w:space="0" w:color="auto"/>
      </w:divBdr>
    </w:div>
    <w:div w:id="800851050">
      <w:bodyDiv w:val="1"/>
      <w:marLeft w:val="0"/>
      <w:marRight w:val="0"/>
      <w:marTop w:val="0"/>
      <w:marBottom w:val="0"/>
      <w:divBdr>
        <w:top w:val="none" w:sz="0" w:space="0" w:color="auto"/>
        <w:left w:val="none" w:sz="0" w:space="0" w:color="auto"/>
        <w:bottom w:val="none" w:sz="0" w:space="0" w:color="auto"/>
        <w:right w:val="none" w:sz="0" w:space="0" w:color="auto"/>
      </w:divBdr>
    </w:div>
    <w:div w:id="802309864">
      <w:bodyDiv w:val="1"/>
      <w:marLeft w:val="0"/>
      <w:marRight w:val="0"/>
      <w:marTop w:val="0"/>
      <w:marBottom w:val="0"/>
      <w:divBdr>
        <w:top w:val="none" w:sz="0" w:space="0" w:color="auto"/>
        <w:left w:val="none" w:sz="0" w:space="0" w:color="auto"/>
        <w:bottom w:val="none" w:sz="0" w:space="0" w:color="auto"/>
        <w:right w:val="none" w:sz="0" w:space="0" w:color="auto"/>
      </w:divBdr>
      <w:divsChild>
        <w:div w:id="2005888079">
          <w:marLeft w:val="0"/>
          <w:marRight w:val="0"/>
          <w:marTop w:val="0"/>
          <w:marBottom w:val="0"/>
          <w:divBdr>
            <w:top w:val="none" w:sz="0" w:space="0" w:color="auto"/>
            <w:left w:val="none" w:sz="0" w:space="0" w:color="auto"/>
            <w:bottom w:val="none" w:sz="0" w:space="0" w:color="auto"/>
            <w:right w:val="none" w:sz="0" w:space="0" w:color="auto"/>
          </w:divBdr>
          <w:divsChild>
            <w:div w:id="1493252049">
              <w:marLeft w:val="0"/>
              <w:marRight w:val="0"/>
              <w:marTop w:val="0"/>
              <w:marBottom w:val="0"/>
              <w:divBdr>
                <w:top w:val="none" w:sz="0" w:space="0" w:color="auto"/>
                <w:left w:val="none" w:sz="0" w:space="0" w:color="auto"/>
                <w:bottom w:val="none" w:sz="0" w:space="0" w:color="auto"/>
                <w:right w:val="none" w:sz="0" w:space="0" w:color="auto"/>
              </w:divBdr>
              <w:divsChild>
                <w:div w:id="996609060">
                  <w:marLeft w:val="0"/>
                  <w:marRight w:val="0"/>
                  <w:marTop w:val="0"/>
                  <w:marBottom w:val="0"/>
                  <w:divBdr>
                    <w:top w:val="none" w:sz="0" w:space="0" w:color="auto"/>
                    <w:left w:val="none" w:sz="0" w:space="0" w:color="auto"/>
                    <w:bottom w:val="none" w:sz="0" w:space="0" w:color="auto"/>
                    <w:right w:val="none" w:sz="0" w:space="0" w:color="auto"/>
                  </w:divBdr>
                  <w:divsChild>
                    <w:div w:id="38221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014319">
      <w:bodyDiv w:val="1"/>
      <w:marLeft w:val="0"/>
      <w:marRight w:val="0"/>
      <w:marTop w:val="0"/>
      <w:marBottom w:val="0"/>
      <w:divBdr>
        <w:top w:val="none" w:sz="0" w:space="0" w:color="auto"/>
        <w:left w:val="none" w:sz="0" w:space="0" w:color="auto"/>
        <w:bottom w:val="none" w:sz="0" w:space="0" w:color="auto"/>
        <w:right w:val="none" w:sz="0" w:space="0" w:color="auto"/>
      </w:divBdr>
      <w:divsChild>
        <w:div w:id="1671562472">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sChild>
                <w:div w:id="12813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331935">
      <w:bodyDiv w:val="1"/>
      <w:marLeft w:val="0"/>
      <w:marRight w:val="0"/>
      <w:marTop w:val="0"/>
      <w:marBottom w:val="0"/>
      <w:divBdr>
        <w:top w:val="none" w:sz="0" w:space="0" w:color="auto"/>
        <w:left w:val="none" w:sz="0" w:space="0" w:color="auto"/>
        <w:bottom w:val="none" w:sz="0" w:space="0" w:color="auto"/>
        <w:right w:val="none" w:sz="0" w:space="0" w:color="auto"/>
      </w:divBdr>
      <w:divsChild>
        <w:div w:id="2567190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892585">
              <w:marLeft w:val="0"/>
              <w:marRight w:val="0"/>
              <w:marTop w:val="0"/>
              <w:marBottom w:val="0"/>
              <w:divBdr>
                <w:top w:val="none" w:sz="0" w:space="0" w:color="auto"/>
                <w:left w:val="none" w:sz="0" w:space="0" w:color="auto"/>
                <w:bottom w:val="none" w:sz="0" w:space="0" w:color="auto"/>
                <w:right w:val="none" w:sz="0" w:space="0" w:color="auto"/>
              </w:divBdr>
              <w:divsChild>
                <w:div w:id="27999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3712887">
      <w:bodyDiv w:val="1"/>
      <w:marLeft w:val="0"/>
      <w:marRight w:val="0"/>
      <w:marTop w:val="0"/>
      <w:marBottom w:val="0"/>
      <w:divBdr>
        <w:top w:val="none" w:sz="0" w:space="0" w:color="auto"/>
        <w:left w:val="none" w:sz="0" w:space="0" w:color="auto"/>
        <w:bottom w:val="none" w:sz="0" w:space="0" w:color="auto"/>
        <w:right w:val="none" w:sz="0" w:space="0" w:color="auto"/>
      </w:divBdr>
      <w:divsChild>
        <w:div w:id="169412847">
          <w:marLeft w:val="0"/>
          <w:marRight w:val="0"/>
          <w:marTop w:val="0"/>
          <w:marBottom w:val="0"/>
          <w:divBdr>
            <w:top w:val="none" w:sz="0" w:space="0" w:color="auto"/>
            <w:left w:val="none" w:sz="0" w:space="0" w:color="auto"/>
            <w:bottom w:val="none" w:sz="0" w:space="0" w:color="auto"/>
            <w:right w:val="none" w:sz="0" w:space="0" w:color="auto"/>
          </w:divBdr>
          <w:divsChild>
            <w:div w:id="602499787">
              <w:marLeft w:val="0"/>
              <w:marRight w:val="0"/>
              <w:marTop w:val="0"/>
              <w:marBottom w:val="0"/>
              <w:divBdr>
                <w:top w:val="none" w:sz="0" w:space="0" w:color="auto"/>
                <w:left w:val="none" w:sz="0" w:space="0" w:color="auto"/>
                <w:bottom w:val="none" w:sz="0" w:space="0" w:color="auto"/>
                <w:right w:val="none" w:sz="0" w:space="0" w:color="auto"/>
              </w:divBdr>
              <w:divsChild>
                <w:div w:id="91844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107831">
      <w:bodyDiv w:val="1"/>
      <w:marLeft w:val="0"/>
      <w:marRight w:val="0"/>
      <w:marTop w:val="0"/>
      <w:marBottom w:val="0"/>
      <w:divBdr>
        <w:top w:val="none" w:sz="0" w:space="0" w:color="auto"/>
        <w:left w:val="none" w:sz="0" w:space="0" w:color="auto"/>
        <w:bottom w:val="none" w:sz="0" w:space="0" w:color="auto"/>
        <w:right w:val="none" w:sz="0" w:space="0" w:color="auto"/>
      </w:divBdr>
      <w:divsChild>
        <w:div w:id="1974166850">
          <w:marLeft w:val="0"/>
          <w:marRight w:val="0"/>
          <w:marTop w:val="0"/>
          <w:marBottom w:val="0"/>
          <w:divBdr>
            <w:top w:val="none" w:sz="0" w:space="0" w:color="auto"/>
            <w:left w:val="none" w:sz="0" w:space="0" w:color="auto"/>
            <w:bottom w:val="none" w:sz="0" w:space="0" w:color="auto"/>
            <w:right w:val="none" w:sz="0" w:space="0" w:color="auto"/>
          </w:divBdr>
          <w:divsChild>
            <w:div w:id="1268808983">
              <w:marLeft w:val="0"/>
              <w:marRight w:val="0"/>
              <w:marTop w:val="0"/>
              <w:marBottom w:val="0"/>
              <w:divBdr>
                <w:top w:val="none" w:sz="0" w:space="0" w:color="auto"/>
                <w:left w:val="none" w:sz="0" w:space="0" w:color="auto"/>
                <w:bottom w:val="none" w:sz="0" w:space="0" w:color="auto"/>
                <w:right w:val="none" w:sz="0" w:space="0" w:color="auto"/>
              </w:divBdr>
              <w:divsChild>
                <w:div w:id="152223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378640">
      <w:bodyDiv w:val="1"/>
      <w:marLeft w:val="0"/>
      <w:marRight w:val="0"/>
      <w:marTop w:val="0"/>
      <w:marBottom w:val="0"/>
      <w:divBdr>
        <w:top w:val="none" w:sz="0" w:space="0" w:color="auto"/>
        <w:left w:val="none" w:sz="0" w:space="0" w:color="auto"/>
        <w:bottom w:val="none" w:sz="0" w:space="0" w:color="auto"/>
        <w:right w:val="none" w:sz="0" w:space="0" w:color="auto"/>
      </w:divBdr>
      <w:divsChild>
        <w:div w:id="1519201374">
          <w:marLeft w:val="0"/>
          <w:marRight w:val="0"/>
          <w:marTop w:val="0"/>
          <w:marBottom w:val="0"/>
          <w:divBdr>
            <w:top w:val="none" w:sz="0" w:space="0" w:color="auto"/>
            <w:left w:val="none" w:sz="0" w:space="0" w:color="auto"/>
            <w:bottom w:val="none" w:sz="0" w:space="0" w:color="auto"/>
            <w:right w:val="none" w:sz="0" w:space="0" w:color="auto"/>
          </w:divBdr>
          <w:divsChild>
            <w:div w:id="509563792">
              <w:marLeft w:val="0"/>
              <w:marRight w:val="0"/>
              <w:marTop w:val="0"/>
              <w:marBottom w:val="0"/>
              <w:divBdr>
                <w:top w:val="none" w:sz="0" w:space="0" w:color="auto"/>
                <w:left w:val="none" w:sz="0" w:space="0" w:color="auto"/>
                <w:bottom w:val="none" w:sz="0" w:space="0" w:color="auto"/>
                <w:right w:val="none" w:sz="0" w:space="0" w:color="auto"/>
              </w:divBdr>
              <w:divsChild>
                <w:div w:id="166366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553367">
      <w:bodyDiv w:val="1"/>
      <w:marLeft w:val="0"/>
      <w:marRight w:val="0"/>
      <w:marTop w:val="0"/>
      <w:marBottom w:val="0"/>
      <w:divBdr>
        <w:top w:val="none" w:sz="0" w:space="0" w:color="auto"/>
        <w:left w:val="none" w:sz="0" w:space="0" w:color="auto"/>
        <w:bottom w:val="none" w:sz="0" w:space="0" w:color="auto"/>
        <w:right w:val="none" w:sz="0" w:space="0" w:color="auto"/>
      </w:divBdr>
    </w:div>
    <w:div w:id="880940562">
      <w:bodyDiv w:val="1"/>
      <w:marLeft w:val="0"/>
      <w:marRight w:val="0"/>
      <w:marTop w:val="0"/>
      <w:marBottom w:val="0"/>
      <w:divBdr>
        <w:top w:val="none" w:sz="0" w:space="0" w:color="auto"/>
        <w:left w:val="none" w:sz="0" w:space="0" w:color="auto"/>
        <w:bottom w:val="none" w:sz="0" w:space="0" w:color="auto"/>
        <w:right w:val="none" w:sz="0" w:space="0" w:color="auto"/>
      </w:divBdr>
    </w:div>
    <w:div w:id="890581856">
      <w:bodyDiv w:val="1"/>
      <w:marLeft w:val="0"/>
      <w:marRight w:val="0"/>
      <w:marTop w:val="0"/>
      <w:marBottom w:val="0"/>
      <w:divBdr>
        <w:top w:val="none" w:sz="0" w:space="0" w:color="auto"/>
        <w:left w:val="none" w:sz="0" w:space="0" w:color="auto"/>
        <w:bottom w:val="none" w:sz="0" w:space="0" w:color="auto"/>
        <w:right w:val="none" w:sz="0" w:space="0" w:color="auto"/>
      </w:divBdr>
      <w:divsChild>
        <w:div w:id="2105153506">
          <w:marLeft w:val="0"/>
          <w:marRight w:val="0"/>
          <w:marTop w:val="0"/>
          <w:marBottom w:val="0"/>
          <w:divBdr>
            <w:top w:val="none" w:sz="0" w:space="0" w:color="auto"/>
            <w:left w:val="none" w:sz="0" w:space="0" w:color="auto"/>
            <w:bottom w:val="none" w:sz="0" w:space="0" w:color="auto"/>
            <w:right w:val="none" w:sz="0" w:space="0" w:color="auto"/>
          </w:divBdr>
          <w:divsChild>
            <w:div w:id="226305530">
              <w:marLeft w:val="0"/>
              <w:marRight w:val="0"/>
              <w:marTop w:val="0"/>
              <w:marBottom w:val="0"/>
              <w:divBdr>
                <w:top w:val="none" w:sz="0" w:space="0" w:color="auto"/>
                <w:left w:val="none" w:sz="0" w:space="0" w:color="auto"/>
                <w:bottom w:val="none" w:sz="0" w:space="0" w:color="auto"/>
                <w:right w:val="none" w:sz="0" w:space="0" w:color="auto"/>
              </w:divBdr>
              <w:divsChild>
                <w:div w:id="812019176">
                  <w:marLeft w:val="0"/>
                  <w:marRight w:val="0"/>
                  <w:marTop w:val="0"/>
                  <w:marBottom w:val="0"/>
                  <w:divBdr>
                    <w:top w:val="none" w:sz="0" w:space="0" w:color="auto"/>
                    <w:left w:val="none" w:sz="0" w:space="0" w:color="auto"/>
                    <w:bottom w:val="none" w:sz="0" w:space="0" w:color="auto"/>
                    <w:right w:val="none" w:sz="0" w:space="0" w:color="auto"/>
                  </w:divBdr>
                  <w:divsChild>
                    <w:div w:id="201837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751036">
      <w:bodyDiv w:val="1"/>
      <w:marLeft w:val="0"/>
      <w:marRight w:val="0"/>
      <w:marTop w:val="0"/>
      <w:marBottom w:val="0"/>
      <w:divBdr>
        <w:top w:val="none" w:sz="0" w:space="0" w:color="auto"/>
        <w:left w:val="none" w:sz="0" w:space="0" w:color="auto"/>
        <w:bottom w:val="none" w:sz="0" w:space="0" w:color="auto"/>
        <w:right w:val="none" w:sz="0" w:space="0" w:color="auto"/>
      </w:divBdr>
      <w:divsChild>
        <w:div w:id="64231354">
          <w:marLeft w:val="0"/>
          <w:marRight w:val="0"/>
          <w:marTop w:val="0"/>
          <w:marBottom w:val="0"/>
          <w:divBdr>
            <w:top w:val="none" w:sz="0" w:space="0" w:color="auto"/>
            <w:left w:val="none" w:sz="0" w:space="0" w:color="auto"/>
            <w:bottom w:val="none" w:sz="0" w:space="0" w:color="auto"/>
            <w:right w:val="none" w:sz="0" w:space="0" w:color="auto"/>
          </w:divBdr>
          <w:divsChild>
            <w:div w:id="625240128">
              <w:marLeft w:val="0"/>
              <w:marRight w:val="0"/>
              <w:marTop w:val="0"/>
              <w:marBottom w:val="0"/>
              <w:divBdr>
                <w:top w:val="none" w:sz="0" w:space="0" w:color="auto"/>
                <w:left w:val="none" w:sz="0" w:space="0" w:color="auto"/>
                <w:bottom w:val="none" w:sz="0" w:space="0" w:color="auto"/>
                <w:right w:val="none" w:sz="0" w:space="0" w:color="auto"/>
              </w:divBdr>
              <w:divsChild>
                <w:div w:id="178593351">
                  <w:marLeft w:val="0"/>
                  <w:marRight w:val="0"/>
                  <w:marTop w:val="0"/>
                  <w:marBottom w:val="0"/>
                  <w:divBdr>
                    <w:top w:val="none" w:sz="0" w:space="0" w:color="auto"/>
                    <w:left w:val="none" w:sz="0" w:space="0" w:color="auto"/>
                    <w:bottom w:val="none" w:sz="0" w:space="0" w:color="auto"/>
                    <w:right w:val="none" w:sz="0" w:space="0" w:color="auto"/>
                  </w:divBdr>
                  <w:divsChild>
                    <w:div w:id="639648563">
                      <w:marLeft w:val="0"/>
                      <w:marRight w:val="0"/>
                      <w:marTop w:val="0"/>
                      <w:marBottom w:val="0"/>
                      <w:divBdr>
                        <w:top w:val="none" w:sz="0" w:space="0" w:color="auto"/>
                        <w:left w:val="none" w:sz="0" w:space="0" w:color="auto"/>
                        <w:bottom w:val="none" w:sz="0" w:space="0" w:color="auto"/>
                        <w:right w:val="none" w:sz="0" w:space="0" w:color="auto"/>
                      </w:divBdr>
                      <w:divsChild>
                        <w:div w:id="1297371653">
                          <w:marLeft w:val="0"/>
                          <w:marRight w:val="0"/>
                          <w:marTop w:val="0"/>
                          <w:marBottom w:val="0"/>
                          <w:divBdr>
                            <w:top w:val="none" w:sz="0" w:space="0" w:color="auto"/>
                            <w:left w:val="none" w:sz="0" w:space="0" w:color="auto"/>
                            <w:bottom w:val="none" w:sz="0" w:space="0" w:color="auto"/>
                            <w:right w:val="none" w:sz="0" w:space="0" w:color="auto"/>
                          </w:divBdr>
                          <w:divsChild>
                            <w:div w:id="173023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118955">
      <w:bodyDiv w:val="1"/>
      <w:marLeft w:val="0"/>
      <w:marRight w:val="0"/>
      <w:marTop w:val="0"/>
      <w:marBottom w:val="0"/>
      <w:divBdr>
        <w:top w:val="none" w:sz="0" w:space="0" w:color="auto"/>
        <w:left w:val="none" w:sz="0" w:space="0" w:color="auto"/>
        <w:bottom w:val="none" w:sz="0" w:space="0" w:color="auto"/>
        <w:right w:val="none" w:sz="0" w:space="0" w:color="auto"/>
      </w:divBdr>
    </w:div>
    <w:div w:id="937643398">
      <w:bodyDiv w:val="1"/>
      <w:marLeft w:val="0"/>
      <w:marRight w:val="0"/>
      <w:marTop w:val="0"/>
      <w:marBottom w:val="0"/>
      <w:divBdr>
        <w:top w:val="none" w:sz="0" w:space="0" w:color="auto"/>
        <w:left w:val="none" w:sz="0" w:space="0" w:color="auto"/>
        <w:bottom w:val="none" w:sz="0" w:space="0" w:color="auto"/>
        <w:right w:val="none" w:sz="0" w:space="0" w:color="auto"/>
      </w:divBdr>
      <w:divsChild>
        <w:div w:id="1418015378">
          <w:marLeft w:val="0"/>
          <w:marRight w:val="0"/>
          <w:marTop w:val="0"/>
          <w:marBottom w:val="0"/>
          <w:divBdr>
            <w:top w:val="none" w:sz="0" w:space="0" w:color="auto"/>
            <w:left w:val="none" w:sz="0" w:space="0" w:color="auto"/>
            <w:bottom w:val="none" w:sz="0" w:space="0" w:color="auto"/>
            <w:right w:val="none" w:sz="0" w:space="0" w:color="auto"/>
          </w:divBdr>
          <w:divsChild>
            <w:div w:id="1046951441">
              <w:marLeft w:val="0"/>
              <w:marRight w:val="0"/>
              <w:marTop w:val="0"/>
              <w:marBottom w:val="0"/>
              <w:divBdr>
                <w:top w:val="none" w:sz="0" w:space="0" w:color="auto"/>
                <w:left w:val="none" w:sz="0" w:space="0" w:color="auto"/>
                <w:bottom w:val="none" w:sz="0" w:space="0" w:color="auto"/>
                <w:right w:val="none" w:sz="0" w:space="0" w:color="auto"/>
              </w:divBdr>
              <w:divsChild>
                <w:div w:id="1008215451">
                  <w:marLeft w:val="0"/>
                  <w:marRight w:val="0"/>
                  <w:marTop w:val="0"/>
                  <w:marBottom w:val="0"/>
                  <w:divBdr>
                    <w:top w:val="none" w:sz="0" w:space="0" w:color="auto"/>
                    <w:left w:val="none" w:sz="0" w:space="0" w:color="auto"/>
                    <w:bottom w:val="none" w:sz="0" w:space="0" w:color="auto"/>
                    <w:right w:val="none" w:sz="0" w:space="0" w:color="auto"/>
                  </w:divBdr>
                  <w:divsChild>
                    <w:div w:id="194205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318271">
          <w:marLeft w:val="0"/>
          <w:marRight w:val="0"/>
          <w:marTop w:val="0"/>
          <w:marBottom w:val="0"/>
          <w:divBdr>
            <w:top w:val="none" w:sz="0" w:space="0" w:color="auto"/>
            <w:left w:val="none" w:sz="0" w:space="0" w:color="auto"/>
            <w:bottom w:val="none" w:sz="0" w:space="0" w:color="auto"/>
            <w:right w:val="none" w:sz="0" w:space="0" w:color="auto"/>
          </w:divBdr>
          <w:divsChild>
            <w:div w:id="1732387011">
              <w:marLeft w:val="0"/>
              <w:marRight w:val="0"/>
              <w:marTop w:val="0"/>
              <w:marBottom w:val="0"/>
              <w:divBdr>
                <w:top w:val="none" w:sz="0" w:space="0" w:color="auto"/>
                <w:left w:val="none" w:sz="0" w:space="0" w:color="auto"/>
                <w:bottom w:val="none" w:sz="0" w:space="0" w:color="auto"/>
                <w:right w:val="none" w:sz="0" w:space="0" w:color="auto"/>
              </w:divBdr>
              <w:divsChild>
                <w:div w:id="1751197151">
                  <w:marLeft w:val="0"/>
                  <w:marRight w:val="0"/>
                  <w:marTop w:val="0"/>
                  <w:marBottom w:val="0"/>
                  <w:divBdr>
                    <w:top w:val="none" w:sz="0" w:space="0" w:color="auto"/>
                    <w:left w:val="none" w:sz="0" w:space="0" w:color="auto"/>
                    <w:bottom w:val="none" w:sz="0" w:space="0" w:color="auto"/>
                    <w:right w:val="none" w:sz="0" w:space="0" w:color="auto"/>
                  </w:divBdr>
                  <w:divsChild>
                    <w:div w:id="66632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9127">
      <w:bodyDiv w:val="1"/>
      <w:marLeft w:val="0"/>
      <w:marRight w:val="0"/>
      <w:marTop w:val="0"/>
      <w:marBottom w:val="0"/>
      <w:divBdr>
        <w:top w:val="none" w:sz="0" w:space="0" w:color="auto"/>
        <w:left w:val="none" w:sz="0" w:space="0" w:color="auto"/>
        <w:bottom w:val="none" w:sz="0" w:space="0" w:color="auto"/>
        <w:right w:val="none" w:sz="0" w:space="0" w:color="auto"/>
      </w:divBdr>
      <w:divsChild>
        <w:div w:id="344405004">
          <w:marLeft w:val="0"/>
          <w:marRight w:val="0"/>
          <w:marTop w:val="0"/>
          <w:marBottom w:val="0"/>
          <w:divBdr>
            <w:top w:val="none" w:sz="0" w:space="0" w:color="auto"/>
            <w:left w:val="none" w:sz="0" w:space="0" w:color="auto"/>
            <w:bottom w:val="none" w:sz="0" w:space="0" w:color="auto"/>
            <w:right w:val="none" w:sz="0" w:space="0" w:color="auto"/>
          </w:divBdr>
          <w:divsChild>
            <w:div w:id="868299863">
              <w:marLeft w:val="0"/>
              <w:marRight w:val="0"/>
              <w:marTop w:val="0"/>
              <w:marBottom w:val="0"/>
              <w:divBdr>
                <w:top w:val="none" w:sz="0" w:space="0" w:color="auto"/>
                <w:left w:val="none" w:sz="0" w:space="0" w:color="auto"/>
                <w:bottom w:val="none" w:sz="0" w:space="0" w:color="auto"/>
                <w:right w:val="none" w:sz="0" w:space="0" w:color="auto"/>
              </w:divBdr>
              <w:divsChild>
                <w:div w:id="3279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757079">
      <w:bodyDiv w:val="1"/>
      <w:marLeft w:val="0"/>
      <w:marRight w:val="0"/>
      <w:marTop w:val="0"/>
      <w:marBottom w:val="0"/>
      <w:divBdr>
        <w:top w:val="none" w:sz="0" w:space="0" w:color="auto"/>
        <w:left w:val="none" w:sz="0" w:space="0" w:color="auto"/>
        <w:bottom w:val="none" w:sz="0" w:space="0" w:color="auto"/>
        <w:right w:val="none" w:sz="0" w:space="0" w:color="auto"/>
      </w:divBdr>
      <w:divsChild>
        <w:div w:id="1863544631">
          <w:marLeft w:val="0"/>
          <w:marRight w:val="0"/>
          <w:marTop w:val="0"/>
          <w:marBottom w:val="0"/>
          <w:divBdr>
            <w:top w:val="none" w:sz="0" w:space="0" w:color="auto"/>
            <w:left w:val="none" w:sz="0" w:space="0" w:color="auto"/>
            <w:bottom w:val="none" w:sz="0" w:space="0" w:color="auto"/>
            <w:right w:val="none" w:sz="0" w:space="0" w:color="auto"/>
          </w:divBdr>
          <w:divsChild>
            <w:div w:id="1126388071">
              <w:marLeft w:val="0"/>
              <w:marRight w:val="0"/>
              <w:marTop w:val="0"/>
              <w:marBottom w:val="0"/>
              <w:divBdr>
                <w:top w:val="none" w:sz="0" w:space="0" w:color="auto"/>
                <w:left w:val="none" w:sz="0" w:space="0" w:color="auto"/>
                <w:bottom w:val="none" w:sz="0" w:space="0" w:color="auto"/>
                <w:right w:val="none" w:sz="0" w:space="0" w:color="auto"/>
              </w:divBdr>
              <w:divsChild>
                <w:div w:id="16760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685795">
      <w:bodyDiv w:val="1"/>
      <w:marLeft w:val="0"/>
      <w:marRight w:val="0"/>
      <w:marTop w:val="0"/>
      <w:marBottom w:val="0"/>
      <w:divBdr>
        <w:top w:val="none" w:sz="0" w:space="0" w:color="auto"/>
        <w:left w:val="none" w:sz="0" w:space="0" w:color="auto"/>
        <w:bottom w:val="none" w:sz="0" w:space="0" w:color="auto"/>
        <w:right w:val="none" w:sz="0" w:space="0" w:color="auto"/>
      </w:divBdr>
    </w:div>
    <w:div w:id="999237518">
      <w:bodyDiv w:val="1"/>
      <w:marLeft w:val="0"/>
      <w:marRight w:val="0"/>
      <w:marTop w:val="0"/>
      <w:marBottom w:val="0"/>
      <w:divBdr>
        <w:top w:val="none" w:sz="0" w:space="0" w:color="auto"/>
        <w:left w:val="none" w:sz="0" w:space="0" w:color="auto"/>
        <w:bottom w:val="none" w:sz="0" w:space="0" w:color="auto"/>
        <w:right w:val="none" w:sz="0" w:space="0" w:color="auto"/>
      </w:divBdr>
    </w:div>
    <w:div w:id="1088621566">
      <w:bodyDiv w:val="1"/>
      <w:marLeft w:val="0"/>
      <w:marRight w:val="0"/>
      <w:marTop w:val="0"/>
      <w:marBottom w:val="0"/>
      <w:divBdr>
        <w:top w:val="none" w:sz="0" w:space="0" w:color="auto"/>
        <w:left w:val="none" w:sz="0" w:space="0" w:color="auto"/>
        <w:bottom w:val="none" w:sz="0" w:space="0" w:color="auto"/>
        <w:right w:val="none" w:sz="0" w:space="0" w:color="auto"/>
      </w:divBdr>
      <w:divsChild>
        <w:div w:id="742677228">
          <w:marLeft w:val="0"/>
          <w:marRight w:val="0"/>
          <w:marTop w:val="0"/>
          <w:marBottom w:val="0"/>
          <w:divBdr>
            <w:top w:val="none" w:sz="0" w:space="0" w:color="auto"/>
            <w:left w:val="none" w:sz="0" w:space="0" w:color="auto"/>
            <w:bottom w:val="none" w:sz="0" w:space="0" w:color="auto"/>
            <w:right w:val="none" w:sz="0" w:space="0" w:color="auto"/>
          </w:divBdr>
          <w:divsChild>
            <w:div w:id="1040394614">
              <w:marLeft w:val="0"/>
              <w:marRight w:val="0"/>
              <w:marTop w:val="0"/>
              <w:marBottom w:val="0"/>
              <w:divBdr>
                <w:top w:val="none" w:sz="0" w:space="0" w:color="auto"/>
                <w:left w:val="none" w:sz="0" w:space="0" w:color="auto"/>
                <w:bottom w:val="none" w:sz="0" w:space="0" w:color="auto"/>
                <w:right w:val="none" w:sz="0" w:space="0" w:color="auto"/>
              </w:divBdr>
              <w:divsChild>
                <w:div w:id="46277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669771">
      <w:bodyDiv w:val="1"/>
      <w:marLeft w:val="0"/>
      <w:marRight w:val="0"/>
      <w:marTop w:val="0"/>
      <w:marBottom w:val="0"/>
      <w:divBdr>
        <w:top w:val="none" w:sz="0" w:space="0" w:color="auto"/>
        <w:left w:val="none" w:sz="0" w:space="0" w:color="auto"/>
        <w:bottom w:val="none" w:sz="0" w:space="0" w:color="auto"/>
        <w:right w:val="none" w:sz="0" w:space="0" w:color="auto"/>
      </w:divBdr>
      <w:divsChild>
        <w:div w:id="697658994">
          <w:marLeft w:val="0"/>
          <w:marRight w:val="0"/>
          <w:marTop w:val="0"/>
          <w:marBottom w:val="0"/>
          <w:divBdr>
            <w:top w:val="none" w:sz="0" w:space="0" w:color="auto"/>
            <w:left w:val="none" w:sz="0" w:space="0" w:color="auto"/>
            <w:bottom w:val="none" w:sz="0" w:space="0" w:color="auto"/>
            <w:right w:val="none" w:sz="0" w:space="0" w:color="auto"/>
          </w:divBdr>
          <w:divsChild>
            <w:div w:id="1686782228">
              <w:marLeft w:val="0"/>
              <w:marRight w:val="0"/>
              <w:marTop w:val="0"/>
              <w:marBottom w:val="0"/>
              <w:divBdr>
                <w:top w:val="none" w:sz="0" w:space="0" w:color="auto"/>
                <w:left w:val="none" w:sz="0" w:space="0" w:color="auto"/>
                <w:bottom w:val="none" w:sz="0" w:space="0" w:color="auto"/>
                <w:right w:val="none" w:sz="0" w:space="0" w:color="auto"/>
              </w:divBdr>
              <w:divsChild>
                <w:div w:id="1526793299">
                  <w:marLeft w:val="0"/>
                  <w:marRight w:val="0"/>
                  <w:marTop w:val="0"/>
                  <w:marBottom w:val="0"/>
                  <w:divBdr>
                    <w:top w:val="none" w:sz="0" w:space="0" w:color="auto"/>
                    <w:left w:val="none" w:sz="0" w:space="0" w:color="auto"/>
                    <w:bottom w:val="none" w:sz="0" w:space="0" w:color="auto"/>
                    <w:right w:val="none" w:sz="0" w:space="0" w:color="auto"/>
                  </w:divBdr>
                  <w:divsChild>
                    <w:div w:id="376004030">
                      <w:marLeft w:val="0"/>
                      <w:marRight w:val="0"/>
                      <w:marTop w:val="0"/>
                      <w:marBottom w:val="0"/>
                      <w:divBdr>
                        <w:top w:val="none" w:sz="0" w:space="0" w:color="auto"/>
                        <w:left w:val="none" w:sz="0" w:space="0" w:color="auto"/>
                        <w:bottom w:val="none" w:sz="0" w:space="0" w:color="auto"/>
                        <w:right w:val="none" w:sz="0" w:space="0" w:color="auto"/>
                      </w:divBdr>
                      <w:divsChild>
                        <w:div w:id="1841312385">
                          <w:marLeft w:val="0"/>
                          <w:marRight w:val="0"/>
                          <w:marTop w:val="0"/>
                          <w:marBottom w:val="0"/>
                          <w:divBdr>
                            <w:top w:val="none" w:sz="0" w:space="0" w:color="auto"/>
                            <w:left w:val="none" w:sz="0" w:space="0" w:color="auto"/>
                            <w:bottom w:val="none" w:sz="0" w:space="0" w:color="auto"/>
                            <w:right w:val="none" w:sz="0" w:space="0" w:color="auto"/>
                          </w:divBdr>
                          <w:divsChild>
                            <w:div w:id="115024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264867">
      <w:bodyDiv w:val="1"/>
      <w:marLeft w:val="0"/>
      <w:marRight w:val="0"/>
      <w:marTop w:val="0"/>
      <w:marBottom w:val="0"/>
      <w:divBdr>
        <w:top w:val="none" w:sz="0" w:space="0" w:color="auto"/>
        <w:left w:val="none" w:sz="0" w:space="0" w:color="auto"/>
        <w:bottom w:val="none" w:sz="0" w:space="0" w:color="auto"/>
        <w:right w:val="none" w:sz="0" w:space="0" w:color="auto"/>
      </w:divBdr>
    </w:div>
    <w:div w:id="1177577343">
      <w:bodyDiv w:val="1"/>
      <w:marLeft w:val="0"/>
      <w:marRight w:val="0"/>
      <w:marTop w:val="0"/>
      <w:marBottom w:val="0"/>
      <w:divBdr>
        <w:top w:val="none" w:sz="0" w:space="0" w:color="auto"/>
        <w:left w:val="none" w:sz="0" w:space="0" w:color="auto"/>
        <w:bottom w:val="none" w:sz="0" w:space="0" w:color="auto"/>
        <w:right w:val="none" w:sz="0" w:space="0" w:color="auto"/>
      </w:divBdr>
      <w:divsChild>
        <w:div w:id="341588204">
          <w:marLeft w:val="0"/>
          <w:marRight w:val="0"/>
          <w:marTop w:val="0"/>
          <w:marBottom w:val="0"/>
          <w:divBdr>
            <w:top w:val="none" w:sz="0" w:space="0" w:color="auto"/>
            <w:left w:val="none" w:sz="0" w:space="0" w:color="auto"/>
            <w:bottom w:val="none" w:sz="0" w:space="0" w:color="auto"/>
            <w:right w:val="none" w:sz="0" w:space="0" w:color="auto"/>
          </w:divBdr>
          <w:divsChild>
            <w:div w:id="950356724">
              <w:marLeft w:val="0"/>
              <w:marRight w:val="0"/>
              <w:marTop w:val="0"/>
              <w:marBottom w:val="0"/>
              <w:divBdr>
                <w:top w:val="none" w:sz="0" w:space="0" w:color="auto"/>
                <w:left w:val="none" w:sz="0" w:space="0" w:color="auto"/>
                <w:bottom w:val="none" w:sz="0" w:space="0" w:color="auto"/>
                <w:right w:val="none" w:sz="0" w:space="0" w:color="auto"/>
              </w:divBdr>
              <w:divsChild>
                <w:div w:id="1087072455">
                  <w:marLeft w:val="0"/>
                  <w:marRight w:val="0"/>
                  <w:marTop w:val="0"/>
                  <w:marBottom w:val="0"/>
                  <w:divBdr>
                    <w:top w:val="none" w:sz="0" w:space="0" w:color="auto"/>
                    <w:left w:val="none" w:sz="0" w:space="0" w:color="auto"/>
                    <w:bottom w:val="none" w:sz="0" w:space="0" w:color="auto"/>
                    <w:right w:val="none" w:sz="0" w:space="0" w:color="auto"/>
                  </w:divBdr>
                  <w:divsChild>
                    <w:div w:id="105646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979740">
      <w:bodyDiv w:val="1"/>
      <w:marLeft w:val="0"/>
      <w:marRight w:val="0"/>
      <w:marTop w:val="0"/>
      <w:marBottom w:val="0"/>
      <w:divBdr>
        <w:top w:val="none" w:sz="0" w:space="0" w:color="auto"/>
        <w:left w:val="none" w:sz="0" w:space="0" w:color="auto"/>
        <w:bottom w:val="none" w:sz="0" w:space="0" w:color="auto"/>
        <w:right w:val="none" w:sz="0" w:space="0" w:color="auto"/>
      </w:divBdr>
    </w:div>
    <w:div w:id="1209225752">
      <w:bodyDiv w:val="1"/>
      <w:marLeft w:val="0"/>
      <w:marRight w:val="0"/>
      <w:marTop w:val="0"/>
      <w:marBottom w:val="0"/>
      <w:divBdr>
        <w:top w:val="none" w:sz="0" w:space="0" w:color="auto"/>
        <w:left w:val="none" w:sz="0" w:space="0" w:color="auto"/>
        <w:bottom w:val="none" w:sz="0" w:space="0" w:color="auto"/>
        <w:right w:val="none" w:sz="0" w:space="0" w:color="auto"/>
      </w:divBdr>
      <w:divsChild>
        <w:div w:id="52772803">
          <w:marLeft w:val="0"/>
          <w:marRight w:val="0"/>
          <w:marTop w:val="0"/>
          <w:marBottom w:val="0"/>
          <w:divBdr>
            <w:top w:val="none" w:sz="0" w:space="0" w:color="auto"/>
            <w:left w:val="none" w:sz="0" w:space="0" w:color="auto"/>
            <w:bottom w:val="none" w:sz="0" w:space="0" w:color="auto"/>
            <w:right w:val="none" w:sz="0" w:space="0" w:color="auto"/>
          </w:divBdr>
          <w:divsChild>
            <w:div w:id="518470210">
              <w:marLeft w:val="0"/>
              <w:marRight w:val="0"/>
              <w:marTop w:val="0"/>
              <w:marBottom w:val="0"/>
              <w:divBdr>
                <w:top w:val="none" w:sz="0" w:space="0" w:color="auto"/>
                <w:left w:val="none" w:sz="0" w:space="0" w:color="auto"/>
                <w:bottom w:val="none" w:sz="0" w:space="0" w:color="auto"/>
                <w:right w:val="none" w:sz="0" w:space="0" w:color="auto"/>
              </w:divBdr>
              <w:divsChild>
                <w:div w:id="42993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19401">
      <w:bodyDiv w:val="1"/>
      <w:marLeft w:val="0"/>
      <w:marRight w:val="0"/>
      <w:marTop w:val="0"/>
      <w:marBottom w:val="0"/>
      <w:divBdr>
        <w:top w:val="none" w:sz="0" w:space="0" w:color="auto"/>
        <w:left w:val="none" w:sz="0" w:space="0" w:color="auto"/>
        <w:bottom w:val="none" w:sz="0" w:space="0" w:color="auto"/>
        <w:right w:val="none" w:sz="0" w:space="0" w:color="auto"/>
      </w:divBdr>
      <w:divsChild>
        <w:div w:id="1152335862">
          <w:marLeft w:val="0"/>
          <w:marRight w:val="0"/>
          <w:marTop w:val="0"/>
          <w:marBottom w:val="0"/>
          <w:divBdr>
            <w:top w:val="none" w:sz="0" w:space="0" w:color="auto"/>
            <w:left w:val="none" w:sz="0" w:space="0" w:color="auto"/>
            <w:bottom w:val="none" w:sz="0" w:space="0" w:color="auto"/>
            <w:right w:val="none" w:sz="0" w:space="0" w:color="auto"/>
          </w:divBdr>
          <w:divsChild>
            <w:div w:id="25952678">
              <w:marLeft w:val="0"/>
              <w:marRight w:val="0"/>
              <w:marTop w:val="0"/>
              <w:marBottom w:val="0"/>
              <w:divBdr>
                <w:top w:val="none" w:sz="0" w:space="0" w:color="auto"/>
                <w:left w:val="none" w:sz="0" w:space="0" w:color="auto"/>
                <w:bottom w:val="none" w:sz="0" w:space="0" w:color="auto"/>
                <w:right w:val="none" w:sz="0" w:space="0" w:color="auto"/>
              </w:divBdr>
              <w:divsChild>
                <w:div w:id="982083014">
                  <w:marLeft w:val="0"/>
                  <w:marRight w:val="0"/>
                  <w:marTop w:val="0"/>
                  <w:marBottom w:val="0"/>
                  <w:divBdr>
                    <w:top w:val="none" w:sz="0" w:space="0" w:color="auto"/>
                    <w:left w:val="none" w:sz="0" w:space="0" w:color="auto"/>
                    <w:bottom w:val="none" w:sz="0" w:space="0" w:color="auto"/>
                    <w:right w:val="none" w:sz="0" w:space="0" w:color="auto"/>
                  </w:divBdr>
                  <w:divsChild>
                    <w:div w:id="1362584664">
                      <w:marLeft w:val="0"/>
                      <w:marRight w:val="0"/>
                      <w:marTop w:val="0"/>
                      <w:marBottom w:val="0"/>
                      <w:divBdr>
                        <w:top w:val="none" w:sz="0" w:space="0" w:color="auto"/>
                        <w:left w:val="none" w:sz="0" w:space="0" w:color="auto"/>
                        <w:bottom w:val="none" w:sz="0" w:space="0" w:color="auto"/>
                        <w:right w:val="none" w:sz="0" w:space="0" w:color="auto"/>
                      </w:divBdr>
                      <w:divsChild>
                        <w:div w:id="157353289">
                          <w:marLeft w:val="0"/>
                          <w:marRight w:val="0"/>
                          <w:marTop w:val="0"/>
                          <w:marBottom w:val="0"/>
                          <w:divBdr>
                            <w:top w:val="none" w:sz="0" w:space="0" w:color="auto"/>
                            <w:left w:val="none" w:sz="0" w:space="0" w:color="auto"/>
                            <w:bottom w:val="none" w:sz="0" w:space="0" w:color="auto"/>
                            <w:right w:val="none" w:sz="0" w:space="0" w:color="auto"/>
                          </w:divBdr>
                          <w:divsChild>
                            <w:div w:id="8127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8422268">
      <w:bodyDiv w:val="1"/>
      <w:marLeft w:val="0"/>
      <w:marRight w:val="0"/>
      <w:marTop w:val="0"/>
      <w:marBottom w:val="0"/>
      <w:divBdr>
        <w:top w:val="none" w:sz="0" w:space="0" w:color="auto"/>
        <w:left w:val="none" w:sz="0" w:space="0" w:color="auto"/>
        <w:bottom w:val="none" w:sz="0" w:space="0" w:color="auto"/>
        <w:right w:val="none" w:sz="0" w:space="0" w:color="auto"/>
      </w:divBdr>
      <w:divsChild>
        <w:div w:id="916980184">
          <w:marLeft w:val="0"/>
          <w:marRight w:val="0"/>
          <w:marTop w:val="0"/>
          <w:marBottom w:val="0"/>
          <w:divBdr>
            <w:top w:val="none" w:sz="0" w:space="0" w:color="auto"/>
            <w:left w:val="none" w:sz="0" w:space="0" w:color="auto"/>
            <w:bottom w:val="none" w:sz="0" w:space="0" w:color="auto"/>
            <w:right w:val="none" w:sz="0" w:space="0" w:color="auto"/>
          </w:divBdr>
          <w:divsChild>
            <w:div w:id="1246067201">
              <w:marLeft w:val="0"/>
              <w:marRight w:val="0"/>
              <w:marTop w:val="0"/>
              <w:marBottom w:val="0"/>
              <w:divBdr>
                <w:top w:val="none" w:sz="0" w:space="0" w:color="auto"/>
                <w:left w:val="none" w:sz="0" w:space="0" w:color="auto"/>
                <w:bottom w:val="none" w:sz="0" w:space="0" w:color="auto"/>
                <w:right w:val="none" w:sz="0" w:space="0" w:color="auto"/>
              </w:divBdr>
              <w:divsChild>
                <w:div w:id="2048941738">
                  <w:marLeft w:val="0"/>
                  <w:marRight w:val="0"/>
                  <w:marTop w:val="0"/>
                  <w:marBottom w:val="0"/>
                  <w:divBdr>
                    <w:top w:val="none" w:sz="0" w:space="0" w:color="auto"/>
                    <w:left w:val="none" w:sz="0" w:space="0" w:color="auto"/>
                    <w:bottom w:val="none" w:sz="0" w:space="0" w:color="auto"/>
                    <w:right w:val="none" w:sz="0" w:space="0" w:color="auto"/>
                  </w:divBdr>
                  <w:divsChild>
                    <w:div w:id="27151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931674">
      <w:bodyDiv w:val="1"/>
      <w:marLeft w:val="0"/>
      <w:marRight w:val="0"/>
      <w:marTop w:val="0"/>
      <w:marBottom w:val="0"/>
      <w:divBdr>
        <w:top w:val="none" w:sz="0" w:space="0" w:color="auto"/>
        <w:left w:val="none" w:sz="0" w:space="0" w:color="auto"/>
        <w:bottom w:val="none" w:sz="0" w:space="0" w:color="auto"/>
        <w:right w:val="none" w:sz="0" w:space="0" w:color="auto"/>
      </w:divBdr>
      <w:divsChild>
        <w:div w:id="1224869610">
          <w:marLeft w:val="0"/>
          <w:marRight w:val="0"/>
          <w:marTop w:val="0"/>
          <w:marBottom w:val="0"/>
          <w:divBdr>
            <w:top w:val="none" w:sz="0" w:space="0" w:color="auto"/>
            <w:left w:val="none" w:sz="0" w:space="0" w:color="auto"/>
            <w:bottom w:val="none" w:sz="0" w:space="0" w:color="auto"/>
            <w:right w:val="none" w:sz="0" w:space="0" w:color="auto"/>
          </w:divBdr>
          <w:divsChild>
            <w:div w:id="1416241246">
              <w:marLeft w:val="0"/>
              <w:marRight w:val="0"/>
              <w:marTop w:val="0"/>
              <w:marBottom w:val="0"/>
              <w:divBdr>
                <w:top w:val="none" w:sz="0" w:space="0" w:color="auto"/>
                <w:left w:val="none" w:sz="0" w:space="0" w:color="auto"/>
                <w:bottom w:val="none" w:sz="0" w:space="0" w:color="auto"/>
                <w:right w:val="none" w:sz="0" w:space="0" w:color="auto"/>
              </w:divBdr>
              <w:divsChild>
                <w:div w:id="2041011042">
                  <w:marLeft w:val="0"/>
                  <w:marRight w:val="0"/>
                  <w:marTop w:val="0"/>
                  <w:marBottom w:val="0"/>
                  <w:divBdr>
                    <w:top w:val="none" w:sz="0" w:space="0" w:color="auto"/>
                    <w:left w:val="none" w:sz="0" w:space="0" w:color="auto"/>
                    <w:bottom w:val="none" w:sz="0" w:space="0" w:color="auto"/>
                    <w:right w:val="none" w:sz="0" w:space="0" w:color="auto"/>
                  </w:divBdr>
                  <w:divsChild>
                    <w:div w:id="178580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067845">
      <w:bodyDiv w:val="1"/>
      <w:marLeft w:val="0"/>
      <w:marRight w:val="0"/>
      <w:marTop w:val="0"/>
      <w:marBottom w:val="0"/>
      <w:divBdr>
        <w:top w:val="none" w:sz="0" w:space="0" w:color="auto"/>
        <w:left w:val="none" w:sz="0" w:space="0" w:color="auto"/>
        <w:bottom w:val="none" w:sz="0" w:space="0" w:color="auto"/>
        <w:right w:val="none" w:sz="0" w:space="0" w:color="auto"/>
      </w:divBdr>
      <w:divsChild>
        <w:div w:id="727798177">
          <w:marLeft w:val="547"/>
          <w:marRight w:val="0"/>
          <w:marTop w:val="0"/>
          <w:marBottom w:val="0"/>
          <w:divBdr>
            <w:top w:val="none" w:sz="0" w:space="0" w:color="auto"/>
            <w:left w:val="none" w:sz="0" w:space="0" w:color="auto"/>
            <w:bottom w:val="none" w:sz="0" w:space="0" w:color="auto"/>
            <w:right w:val="none" w:sz="0" w:space="0" w:color="auto"/>
          </w:divBdr>
        </w:div>
        <w:div w:id="1513111455">
          <w:marLeft w:val="547"/>
          <w:marRight w:val="0"/>
          <w:marTop w:val="0"/>
          <w:marBottom w:val="0"/>
          <w:divBdr>
            <w:top w:val="none" w:sz="0" w:space="0" w:color="auto"/>
            <w:left w:val="none" w:sz="0" w:space="0" w:color="auto"/>
            <w:bottom w:val="none" w:sz="0" w:space="0" w:color="auto"/>
            <w:right w:val="none" w:sz="0" w:space="0" w:color="auto"/>
          </w:divBdr>
        </w:div>
        <w:div w:id="1795172674">
          <w:marLeft w:val="547"/>
          <w:marRight w:val="0"/>
          <w:marTop w:val="0"/>
          <w:marBottom w:val="0"/>
          <w:divBdr>
            <w:top w:val="none" w:sz="0" w:space="0" w:color="auto"/>
            <w:left w:val="none" w:sz="0" w:space="0" w:color="auto"/>
            <w:bottom w:val="none" w:sz="0" w:space="0" w:color="auto"/>
            <w:right w:val="none" w:sz="0" w:space="0" w:color="auto"/>
          </w:divBdr>
        </w:div>
        <w:div w:id="1292900238">
          <w:marLeft w:val="547"/>
          <w:marRight w:val="0"/>
          <w:marTop w:val="0"/>
          <w:marBottom w:val="0"/>
          <w:divBdr>
            <w:top w:val="none" w:sz="0" w:space="0" w:color="auto"/>
            <w:left w:val="none" w:sz="0" w:space="0" w:color="auto"/>
            <w:bottom w:val="none" w:sz="0" w:space="0" w:color="auto"/>
            <w:right w:val="none" w:sz="0" w:space="0" w:color="auto"/>
          </w:divBdr>
        </w:div>
        <w:div w:id="419524561">
          <w:marLeft w:val="547"/>
          <w:marRight w:val="0"/>
          <w:marTop w:val="0"/>
          <w:marBottom w:val="0"/>
          <w:divBdr>
            <w:top w:val="none" w:sz="0" w:space="0" w:color="auto"/>
            <w:left w:val="none" w:sz="0" w:space="0" w:color="auto"/>
            <w:bottom w:val="none" w:sz="0" w:space="0" w:color="auto"/>
            <w:right w:val="none" w:sz="0" w:space="0" w:color="auto"/>
          </w:divBdr>
        </w:div>
      </w:divsChild>
    </w:div>
    <w:div w:id="1266571131">
      <w:bodyDiv w:val="1"/>
      <w:marLeft w:val="0"/>
      <w:marRight w:val="0"/>
      <w:marTop w:val="0"/>
      <w:marBottom w:val="0"/>
      <w:divBdr>
        <w:top w:val="none" w:sz="0" w:space="0" w:color="auto"/>
        <w:left w:val="none" w:sz="0" w:space="0" w:color="auto"/>
        <w:bottom w:val="none" w:sz="0" w:space="0" w:color="auto"/>
        <w:right w:val="none" w:sz="0" w:space="0" w:color="auto"/>
      </w:divBdr>
    </w:div>
    <w:div w:id="1271737831">
      <w:bodyDiv w:val="1"/>
      <w:marLeft w:val="0"/>
      <w:marRight w:val="0"/>
      <w:marTop w:val="0"/>
      <w:marBottom w:val="0"/>
      <w:divBdr>
        <w:top w:val="none" w:sz="0" w:space="0" w:color="auto"/>
        <w:left w:val="none" w:sz="0" w:space="0" w:color="auto"/>
        <w:bottom w:val="none" w:sz="0" w:space="0" w:color="auto"/>
        <w:right w:val="none" w:sz="0" w:space="0" w:color="auto"/>
      </w:divBdr>
      <w:divsChild>
        <w:div w:id="1377006055">
          <w:marLeft w:val="0"/>
          <w:marRight w:val="0"/>
          <w:marTop w:val="0"/>
          <w:marBottom w:val="0"/>
          <w:divBdr>
            <w:top w:val="none" w:sz="0" w:space="0" w:color="auto"/>
            <w:left w:val="none" w:sz="0" w:space="0" w:color="auto"/>
            <w:bottom w:val="none" w:sz="0" w:space="0" w:color="auto"/>
            <w:right w:val="none" w:sz="0" w:space="0" w:color="auto"/>
          </w:divBdr>
          <w:divsChild>
            <w:div w:id="2123063195">
              <w:marLeft w:val="0"/>
              <w:marRight w:val="0"/>
              <w:marTop w:val="0"/>
              <w:marBottom w:val="0"/>
              <w:divBdr>
                <w:top w:val="none" w:sz="0" w:space="0" w:color="auto"/>
                <w:left w:val="none" w:sz="0" w:space="0" w:color="auto"/>
                <w:bottom w:val="none" w:sz="0" w:space="0" w:color="auto"/>
                <w:right w:val="none" w:sz="0" w:space="0" w:color="auto"/>
              </w:divBdr>
              <w:divsChild>
                <w:div w:id="1790974040">
                  <w:marLeft w:val="0"/>
                  <w:marRight w:val="0"/>
                  <w:marTop w:val="0"/>
                  <w:marBottom w:val="0"/>
                  <w:divBdr>
                    <w:top w:val="none" w:sz="0" w:space="0" w:color="auto"/>
                    <w:left w:val="none" w:sz="0" w:space="0" w:color="auto"/>
                    <w:bottom w:val="none" w:sz="0" w:space="0" w:color="auto"/>
                    <w:right w:val="none" w:sz="0" w:space="0" w:color="auto"/>
                  </w:divBdr>
                  <w:divsChild>
                    <w:div w:id="91497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148900">
      <w:bodyDiv w:val="1"/>
      <w:marLeft w:val="0"/>
      <w:marRight w:val="0"/>
      <w:marTop w:val="0"/>
      <w:marBottom w:val="0"/>
      <w:divBdr>
        <w:top w:val="none" w:sz="0" w:space="0" w:color="auto"/>
        <w:left w:val="none" w:sz="0" w:space="0" w:color="auto"/>
        <w:bottom w:val="none" w:sz="0" w:space="0" w:color="auto"/>
        <w:right w:val="none" w:sz="0" w:space="0" w:color="auto"/>
      </w:divBdr>
      <w:divsChild>
        <w:div w:id="803352825">
          <w:marLeft w:val="0"/>
          <w:marRight w:val="0"/>
          <w:marTop w:val="0"/>
          <w:marBottom w:val="0"/>
          <w:divBdr>
            <w:top w:val="none" w:sz="0" w:space="0" w:color="auto"/>
            <w:left w:val="none" w:sz="0" w:space="0" w:color="auto"/>
            <w:bottom w:val="none" w:sz="0" w:space="0" w:color="auto"/>
            <w:right w:val="none" w:sz="0" w:space="0" w:color="auto"/>
          </w:divBdr>
          <w:divsChild>
            <w:div w:id="1075323574">
              <w:marLeft w:val="0"/>
              <w:marRight w:val="0"/>
              <w:marTop w:val="0"/>
              <w:marBottom w:val="0"/>
              <w:divBdr>
                <w:top w:val="none" w:sz="0" w:space="0" w:color="auto"/>
                <w:left w:val="none" w:sz="0" w:space="0" w:color="auto"/>
                <w:bottom w:val="none" w:sz="0" w:space="0" w:color="auto"/>
                <w:right w:val="none" w:sz="0" w:space="0" w:color="auto"/>
              </w:divBdr>
              <w:divsChild>
                <w:div w:id="125856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037694">
      <w:bodyDiv w:val="1"/>
      <w:marLeft w:val="0"/>
      <w:marRight w:val="0"/>
      <w:marTop w:val="0"/>
      <w:marBottom w:val="0"/>
      <w:divBdr>
        <w:top w:val="none" w:sz="0" w:space="0" w:color="auto"/>
        <w:left w:val="none" w:sz="0" w:space="0" w:color="auto"/>
        <w:bottom w:val="none" w:sz="0" w:space="0" w:color="auto"/>
        <w:right w:val="none" w:sz="0" w:space="0" w:color="auto"/>
      </w:divBdr>
    </w:div>
    <w:div w:id="1300918330">
      <w:bodyDiv w:val="1"/>
      <w:marLeft w:val="0"/>
      <w:marRight w:val="0"/>
      <w:marTop w:val="0"/>
      <w:marBottom w:val="0"/>
      <w:divBdr>
        <w:top w:val="none" w:sz="0" w:space="0" w:color="auto"/>
        <w:left w:val="none" w:sz="0" w:space="0" w:color="auto"/>
        <w:bottom w:val="none" w:sz="0" w:space="0" w:color="auto"/>
        <w:right w:val="none" w:sz="0" w:space="0" w:color="auto"/>
      </w:divBdr>
    </w:div>
    <w:div w:id="1303459142">
      <w:bodyDiv w:val="1"/>
      <w:marLeft w:val="0"/>
      <w:marRight w:val="0"/>
      <w:marTop w:val="0"/>
      <w:marBottom w:val="0"/>
      <w:divBdr>
        <w:top w:val="none" w:sz="0" w:space="0" w:color="auto"/>
        <w:left w:val="none" w:sz="0" w:space="0" w:color="auto"/>
        <w:bottom w:val="none" w:sz="0" w:space="0" w:color="auto"/>
        <w:right w:val="none" w:sz="0" w:space="0" w:color="auto"/>
      </w:divBdr>
      <w:divsChild>
        <w:div w:id="574825333">
          <w:marLeft w:val="0"/>
          <w:marRight w:val="0"/>
          <w:marTop w:val="0"/>
          <w:marBottom w:val="0"/>
          <w:divBdr>
            <w:top w:val="none" w:sz="0" w:space="0" w:color="auto"/>
            <w:left w:val="none" w:sz="0" w:space="0" w:color="auto"/>
            <w:bottom w:val="none" w:sz="0" w:space="0" w:color="auto"/>
            <w:right w:val="none" w:sz="0" w:space="0" w:color="auto"/>
          </w:divBdr>
          <w:divsChild>
            <w:div w:id="1303651611">
              <w:marLeft w:val="0"/>
              <w:marRight w:val="0"/>
              <w:marTop w:val="0"/>
              <w:marBottom w:val="0"/>
              <w:divBdr>
                <w:top w:val="none" w:sz="0" w:space="0" w:color="auto"/>
                <w:left w:val="none" w:sz="0" w:space="0" w:color="auto"/>
                <w:bottom w:val="none" w:sz="0" w:space="0" w:color="auto"/>
                <w:right w:val="none" w:sz="0" w:space="0" w:color="auto"/>
              </w:divBdr>
              <w:divsChild>
                <w:div w:id="303585995">
                  <w:marLeft w:val="0"/>
                  <w:marRight w:val="0"/>
                  <w:marTop w:val="0"/>
                  <w:marBottom w:val="0"/>
                  <w:divBdr>
                    <w:top w:val="none" w:sz="0" w:space="0" w:color="auto"/>
                    <w:left w:val="none" w:sz="0" w:space="0" w:color="auto"/>
                    <w:bottom w:val="none" w:sz="0" w:space="0" w:color="auto"/>
                    <w:right w:val="none" w:sz="0" w:space="0" w:color="auto"/>
                  </w:divBdr>
                  <w:divsChild>
                    <w:div w:id="107524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859381">
      <w:bodyDiv w:val="1"/>
      <w:marLeft w:val="0"/>
      <w:marRight w:val="0"/>
      <w:marTop w:val="0"/>
      <w:marBottom w:val="0"/>
      <w:divBdr>
        <w:top w:val="none" w:sz="0" w:space="0" w:color="auto"/>
        <w:left w:val="none" w:sz="0" w:space="0" w:color="auto"/>
        <w:bottom w:val="none" w:sz="0" w:space="0" w:color="auto"/>
        <w:right w:val="none" w:sz="0" w:space="0" w:color="auto"/>
      </w:divBdr>
      <w:divsChild>
        <w:div w:id="1461726937">
          <w:marLeft w:val="0"/>
          <w:marRight w:val="0"/>
          <w:marTop w:val="0"/>
          <w:marBottom w:val="0"/>
          <w:divBdr>
            <w:top w:val="none" w:sz="0" w:space="0" w:color="auto"/>
            <w:left w:val="none" w:sz="0" w:space="0" w:color="auto"/>
            <w:bottom w:val="none" w:sz="0" w:space="0" w:color="auto"/>
            <w:right w:val="none" w:sz="0" w:space="0" w:color="auto"/>
          </w:divBdr>
          <w:divsChild>
            <w:div w:id="957759374">
              <w:marLeft w:val="0"/>
              <w:marRight w:val="0"/>
              <w:marTop w:val="0"/>
              <w:marBottom w:val="0"/>
              <w:divBdr>
                <w:top w:val="none" w:sz="0" w:space="0" w:color="auto"/>
                <w:left w:val="none" w:sz="0" w:space="0" w:color="auto"/>
                <w:bottom w:val="none" w:sz="0" w:space="0" w:color="auto"/>
                <w:right w:val="none" w:sz="0" w:space="0" w:color="auto"/>
              </w:divBdr>
              <w:divsChild>
                <w:div w:id="7387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572874">
      <w:bodyDiv w:val="1"/>
      <w:marLeft w:val="0"/>
      <w:marRight w:val="0"/>
      <w:marTop w:val="0"/>
      <w:marBottom w:val="0"/>
      <w:divBdr>
        <w:top w:val="none" w:sz="0" w:space="0" w:color="auto"/>
        <w:left w:val="none" w:sz="0" w:space="0" w:color="auto"/>
        <w:bottom w:val="none" w:sz="0" w:space="0" w:color="auto"/>
        <w:right w:val="none" w:sz="0" w:space="0" w:color="auto"/>
      </w:divBdr>
      <w:divsChild>
        <w:div w:id="1308781317">
          <w:marLeft w:val="0"/>
          <w:marRight w:val="0"/>
          <w:marTop w:val="0"/>
          <w:marBottom w:val="0"/>
          <w:divBdr>
            <w:top w:val="none" w:sz="0" w:space="0" w:color="auto"/>
            <w:left w:val="none" w:sz="0" w:space="0" w:color="auto"/>
            <w:bottom w:val="none" w:sz="0" w:space="0" w:color="auto"/>
            <w:right w:val="none" w:sz="0" w:space="0" w:color="auto"/>
          </w:divBdr>
          <w:divsChild>
            <w:div w:id="1756827851">
              <w:marLeft w:val="0"/>
              <w:marRight w:val="0"/>
              <w:marTop w:val="0"/>
              <w:marBottom w:val="0"/>
              <w:divBdr>
                <w:top w:val="none" w:sz="0" w:space="0" w:color="auto"/>
                <w:left w:val="none" w:sz="0" w:space="0" w:color="auto"/>
                <w:bottom w:val="none" w:sz="0" w:space="0" w:color="auto"/>
                <w:right w:val="none" w:sz="0" w:space="0" w:color="auto"/>
              </w:divBdr>
              <w:divsChild>
                <w:div w:id="124395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65519">
      <w:bodyDiv w:val="1"/>
      <w:marLeft w:val="0"/>
      <w:marRight w:val="0"/>
      <w:marTop w:val="0"/>
      <w:marBottom w:val="0"/>
      <w:divBdr>
        <w:top w:val="none" w:sz="0" w:space="0" w:color="auto"/>
        <w:left w:val="none" w:sz="0" w:space="0" w:color="auto"/>
        <w:bottom w:val="none" w:sz="0" w:space="0" w:color="auto"/>
        <w:right w:val="none" w:sz="0" w:space="0" w:color="auto"/>
      </w:divBdr>
      <w:divsChild>
        <w:div w:id="1783648691">
          <w:marLeft w:val="0"/>
          <w:marRight w:val="0"/>
          <w:marTop w:val="0"/>
          <w:marBottom w:val="0"/>
          <w:divBdr>
            <w:top w:val="none" w:sz="0" w:space="0" w:color="auto"/>
            <w:left w:val="none" w:sz="0" w:space="0" w:color="auto"/>
            <w:bottom w:val="none" w:sz="0" w:space="0" w:color="auto"/>
            <w:right w:val="none" w:sz="0" w:space="0" w:color="auto"/>
          </w:divBdr>
          <w:divsChild>
            <w:div w:id="636378992">
              <w:marLeft w:val="0"/>
              <w:marRight w:val="0"/>
              <w:marTop w:val="0"/>
              <w:marBottom w:val="0"/>
              <w:divBdr>
                <w:top w:val="none" w:sz="0" w:space="0" w:color="auto"/>
                <w:left w:val="none" w:sz="0" w:space="0" w:color="auto"/>
                <w:bottom w:val="none" w:sz="0" w:space="0" w:color="auto"/>
                <w:right w:val="none" w:sz="0" w:space="0" w:color="auto"/>
              </w:divBdr>
              <w:divsChild>
                <w:div w:id="14971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67150">
      <w:bodyDiv w:val="1"/>
      <w:marLeft w:val="0"/>
      <w:marRight w:val="0"/>
      <w:marTop w:val="0"/>
      <w:marBottom w:val="0"/>
      <w:divBdr>
        <w:top w:val="none" w:sz="0" w:space="0" w:color="auto"/>
        <w:left w:val="none" w:sz="0" w:space="0" w:color="auto"/>
        <w:bottom w:val="none" w:sz="0" w:space="0" w:color="auto"/>
        <w:right w:val="none" w:sz="0" w:space="0" w:color="auto"/>
      </w:divBdr>
      <w:divsChild>
        <w:div w:id="1664891460">
          <w:marLeft w:val="0"/>
          <w:marRight w:val="0"/>
          <w:marTop w:val="0"/>
          <w:marBottom w:val="0"/>
          <w:divBdr>
            <w:top w:val="none" w:sz="0" w:space="0" w:color="auto"/>
            <w:left w:val="none" w:sz="0" w:space="0" w:color="auto"/>
            <w:bottom w:val="none" w:sz="0" w:space="0" w:color="auto"/>
            <w:right w:val="none" w:sz="0" w:space="0" w:color="auto"/>
          </w:divBdr>
          <w:divsChild>
            <w:div w:id="1473520388">
              <w:marLeft w:val="0"/>
              <w:marRight w:val="0"/>
              <w:marTop w:val="0"/>
              <w:marBottom w:val="0"/>
              <w:divBdr>
                <w:top w:val="none" w:sz="0" w:space="0" w:color="auto"/>
                <w:left w:val="none" w:sz="0" w:space="0" w:color="auto"/>
                <w:bottom w:val="none" w:sz="0" w:space="0" w:color="auto"/>
                <w:right w:val="none" w:sz="0" w:space="0" w:color="auto"/>
              </w:divBdr>
              <w:divsChild>
                <w:div w:id="34952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993718">
      <w:bodyDiv w:val="1"/>
      <w:marLeft w:val="0"/>
      <w:marRight w:val="0"/>
      <w:marTop w:val="0"/>
      <w:marBottom w:val="0"/>
      <w:divBdr>
        <w:top w:val="none" w:sz="0" w:space="0" w:color="auto"/>
        <w:left w:val="none" w:sz="0" w:space="0" w:color="auto"/>
        <w:bottom w:val="none" w:sz="0" w:space="0" w:color="auto"/>
        <w:right w:val="none" w:sz="0" w:space="0" w:color="auto"/>
      </w:divBdr>
    </w:div>
    <w:div w:id="1408846106">
      <w:bodyDiv w:val="1"/>
      <w:marLeft w:val="0"/>
      <w:marRight w:val="0"/>
      <w:marTop w:val="0"/>
      <w:marBottom w:val="0"/>
      <w:divBdr>
        <w:top w:val="none" w:sz="0" w:space="0" w:color="auto"/>
        <w:left w:val="none" w:sz="0" w:space="0" w:color="auto"/>
        <w:bottom w:val="none" w:sz="0" w:space="0" w:color="auto"/>
        <w:right w:val="none" w:sz="0" w:space="0" w:color="auto"/>
      </w:divBdr>
    </w:div>
    <w:div w:id="1410931294">
      <w:bodyDiv w:val="1"/>
      <w:marLeft w:val="0"/>
      <w:marRight w:val="0"/>
      <w:marTop w:val="0"/>
      <w:marBottom w:val="0"/>
      <w:divBdr>
        <w:top w:val="none" w:sz="0" w:space="0" w:color="auto"/>
        <w:left w:val="none" w:sz="0" w:space="0" w:color="auto"/>
        <w:bottom w:val="none" w:sz="0" w:space="0" w:color="auto"/>
        <w:right w:val="none" w:sz="0" w:space="0" w:color="auto"/>
      </w:divBdr>
      <w:divsChild>
        <w:div w:id="1074594835">
          <w:marLeft w:val="0"/>
          <w:marRight w:val="0"/>
          <w:marTop w:val="0"/>
          <w:marBottom w:val="0"/>
          <w:divBdr>
            <w:top w:val="none" w:sz="0" w:space="0" w:color="auto"/>
            <w:left w:val="none" w:sz="0" w:space="0" w:color="auto"/>
            <w:bottom w:val="none" w:sz="0" w:space="0" w:color="auto"/>
            <w:right w:val="none" w:sz="0" w:space="0" w:color="auto"/>
          </w:divBdr>
          <w:divsChild>
            <w:div w:id="1805075182">
              <w:marLeft w:val="0"/>
              <w:marRight w:val="0"/>
              <w:marTop w:val="0"/>
              <w:marBottom w:val="0"/>
              <w:divBdr>
                <w:top w:val="none" w:sz="0" w:space="0" w:color="auto"/>
                <w:left w:val="none" w:sz="0" w:space="0" w:color="auto"/>
                <w:bottom w:val="none" w:sz="0" w:space="0" w:color="auto"/>
                <w:right w:val="none" w:sz="0" w:space="0" w:color="auto"/>
              </w:divBdr>
              <w:divsChild>
                <w:div w:id="1564218209">
                  <w:marLeft w:val="0"/>
                  <w:marRight w:val="0"/>
                  <w:marTop w:val="0"/>
                  <w:marBottom w:val="0"/>
                  <w:divBdr>
                    <w:top w:val="none" w:sz="0" w:space="0" w:color="auto"/>
                    <w:left w:val="none" w:sz="0" w:space="0" w:color="auto"/>
                    <w:bottom w:val="none" w:sz="0" w:space="0" w:color="auto"/>
                    <w:right w:val="none" w:sz="0" w:space="0" w:color="auto"/>
                  </w:divBdr>
                  <w:divsChild>
                    <w:div w:id="35600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426648">
      <w:bodyDiv w:val="1"/>
      <w:marLeft w:val="0"/>
      <w:marRight w:val="0"/>
      <w:marTop w:val="0"/>
      <w:marBottom w:val="0"/>
      <w:divBdr>
        <w:top w:val="none" w:sz="0" w:space="0" w:color="auto"/>
        <w:left w:val="none" w:sz="0" w:space="0" w:color="auto"/>
        <w:bottom w:val="none" w:sz="0" w:space="0" w:color="auto"/>
        <w:right w:val="none" w:sz="0" w:space="0" w:color="auto"/>
      </w:divBdr>
      <w:divsChild>
        <w:div w:id="1106390515">
          <w:marLeft w:val="0"/>
          <w:marRight w:val="0"/>
          <w:marTop w:val="166"/>
          <w:marBottom w:val="166"/>
          <w:divBdr>
            <w:top w:val="none" w:sz="0" w:space="0" w:color="auto"/>
            <w:left w:val="none" w:sz="0" w:space="0" w:color="auto"/>
            <w:bottom w:val="none" w:sz="0" w:space="0" w:color="auto"/>
            <w:right w:val="none" w:sz="0" w:space="0" w:color="auto"/>
          </w:divBdr>
          <w:divsChild>
            <w:div w:id="187827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878081">
      <w:bodyDiv w:val="1"/>
      <w:marLeft w:val="0"/>
      <w:marRight w:val="0"/>
      <w:marTop w:val="0"/>
      <w:marBottom w:val="0"/>
      <w:divBdr>
        <w:top w:val="none" w:sz="0" w:space="0" w:color="auto"/>
        <w:left w:val="none" w:sz="0" w:space="0" w:color="auto"/>
        <w:bottom w:val="none" w:sz="0" w:space="0" w:color="auto"/>
        <w:right w:val="none" w:sz="0" w:space="0" w:color="auto"/>
      </w:divBdr>
    </w:div>
    <w:div w:id="1470632941">
      <w:bodyDiv w:val="1"/>
      <w:marLeft w:val="0"/>
      <w:marRight w:val="0"/>
      <w:marTop w:val="0"/>
      <w:marBottom w:val="0"/>
      <w:divBdr>
        <w:top w:val="none" w:sz="0" w:space="0" w:color="auto"/>
        <w:left w:val="none" w:sz="0" w:space="0" w:color="auto"/>
        <w:bottom w:val="none" w:sz="0" w:space="0" w:color="auto"/>
        <w:right w:val="none" w:sz="0" w:space="0" w:color="auto"/>
      </w:divBdr>
      <w:divsChild>
        <w:div w:id="449975206">
          <w:marLeft w:val="0"/>
          <w:marRight w:val="0"/>
          <w:marTop w:val="0"/>
          <w:marBottom w:val="0"/>
          <w:divBdr>
            <w:top w:val="none" w:sz="0" w:space="0" w:color="auto"/>
            <w:left w:val="none" w:sz="0" w:space="0" w:color="auto"/>
            <w:bottom w:val="none" w:sz="0" w:space="0" w:color="auto"/>
            <w:right w:val="none" w:sz="0" w:space="0" w:color="auto"/>
          </w:divBdr>
          <w:divsChild>
            <w:div w:id="1025788190">
              <w:marLeft w:val="0"/>
              <w:marRight w:val="0"/>
              <w:marTop w:val="0"/>
              <w:marBottom w:val="0"/>
              <w:divBdr>
                <w:top w:val="none" w:sz="0" w:space="0" w:color="auto"/>
                <w:left w:val="none" w:sz="0" w:space="0" w:color="auto"/>
                <w:bottom w:val="none" w:sz="0" w:space="0" w:color="auto"/>
                <w:right w:val="none" w:sz="0" w:space="0" w:color="auto"/>
              </w:divBdr>
              <w:divsChild>
                <w:div w:id="178083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582318">
      <w:bodyDiv w:val="1"/>
      <w:marLeft w:val="0"/>
      <w:marRight w:val="0"/>
      <w:marTop w:val="0"/>
      <w:marBottom w:val="0"/>
      <w:divBdr>
        <w:top w:val="none" w:sz="0" w:space="0" w:color="auto"/>
        <w:left w:val="none" w:sz="0" w:space="0" w:color="auto"/>
        <w:bottom w:val="none" w:sz="0" w:space="0" w:color="auto"/>
        <w:right w:val="none" w:sz="0" w:space="0" w:color="auto"/>
      </w:divBdr>
    </w:div>
    <w:div w:id="1505051639">
      <w:bodyDiv w:val="1"/>
      <w:marLeft w:val="0"/>
      <w:marRight w:val="0"/>
      <w:marTop w:val="0"/>
      <w:marBottom w:val="0"/>
      <w:divBdr>
        <w:top w:val="none" w:sz="0" w:space="0" w:color="auto"/>
        <w:left w:val="none" w:sz="0" w:space="0" w:color="auto"/>
        <w:bottom w:val="none" w:sz="0" w:space="0" w:color="auto"/>
        <w:right w:val="none" w:sz="0" w:space="0" w:color="auto"/>
      </w:divBdr>
    </w:div>
    <w:div w:id="1524785754">
      <w:bodyDiv w:val="1"/>
      <w:marLeft w:val="0"/>
      <w:marRight w:val="0"/>
      <w:marTop w:val="0"/>
      <w:marBottom w:val="0"/>
      <w:divBdr>
        <w:top w:val="none" w:sz="0" w:space="0" w:color="auto"/>
        <w:left w:val="none" w:sz="0" w:space="0" w:color="auto"/>
        <w:bottom w:val="none" w:sz="0" w:space="0" w:color="auto"/>
        <w:right w:val="none" w:sz="0" w:space="0" w:color="auto"/>
      </w:divBdr>
    </w:div>
    <w:div w:id="1537353430">
      <w:bodyDiv w:val="1"/>
      <w:marLeft w:val="0"/>
      <w:marRight w:val="0"/>
      <w:marTop w:val="0"/>
      <w:marBottom w:val="0"/>
      <w:divBdr>
        <w:top w:val="none" w:sz="0" w:space="0" w:color="auto"/>
        <w:left w:val="none" w:sz="0" w:space="0" w:color="auto"/>
        <w:bottom w:val="none" w:sz="0" w:space="0" w:color="auto"/>
        <w:right w:val="none" w:sz="0" w:space="0" w:color="auto"/>
      </w:divBdr>
      <w:divsChild>
        <w:div w:id="75713750">
          <w:marLeft w:val="0"/>
          <w:marRight w:val="0"/>
          <w:marTop w:val="0"/>
          <w:marBottom w:val="0"/>
          <w:divBdr>
            <w:top w:val="none" w:sz="0" w:space="0" w:color="auto"/>
            <w:left w:val="none" w:sz="0" w:space="0" w:color="auto"/>
            <w:bottom w:val="none" w:sz="0" w:space="0" w:color="auto"/>
            <w:right w:val="none" w:sz="0" w:space="0" w:color="auto"/>
          </w:divBdr>
          <w:divsChild>
            <w:div w:id="42297435">
              <w:marLeft w:val="0"/>
              <w:marRight w:val="0"/>
              <w:marTop w:val="0"/>
              <w:marBottom w:val="0"/>
              <w:divBdr>
                <w:top w:val="none" w:sz="0" w:space="0" w:color="auto"/>
                <w:left w:val="none" w:sz="0" w:space="0" w:color="auto"/>
                <w:bottom w:val="none" w:sz="0" w:space="0" w:color="auto"/>
                <w:right w:val="none" w:sz="0" w:space="0" w:color="auto"/>
              </w:divBdr>
              <w:divsChild>
                <w:div w:id="150485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275581">
      <w:bodyDiv w:val="1"/>
      <w:marLeft w:val="0"/>
      <w:marRight w:val="0"/>
      <w:marTop w:val="0"/>
      <w:marBottom w:val="0"/>
      <w:divBdr>
        <w:top w:val="none" w:sz="0" w:space="0" w:color="auto"/>
        <w:left w:val="none" w:sz="0" w:space="0" w:color="auto"/>
        <w:bottom w:val="none" w:sz="0" w:space="0" w:color="auto"/>
        <w:right w:val="none" w:sz="0" w:space="0" w:color="auto"/>
      </w:divBdr>
    </w:div>
    <w:div w:id="1551113872">
      <w:bodyDiv w:val="1"/>
      <w:marLeft w:val="0"/>
      <w:marRight w:val="0"/>
      <w:marTop w:val="0"/>
      <w:marBottom w:val="0"/>
      <w:divBdr>
        <w:top w:val="none" w:sz="0" w:space="0" w:color="auto"/>
        <w:left w:val="none" w:sz="0" w:space="0" w:color="auto"/>
        <w:bottom w:val="none" w:sz="0" w:space="0" w:color="auto"/>
        <w:right w:val="none" w:sz="0" w:space="0" w:color="auto"/>
      </w:divBdr>
      <w:divsChild>
        <w:div w:id="821772081">
          <w:marLeft w:val="0"/>
          <w:marRight w:val="0"/>
          <w:marTop w:val="0"/>
          <w:marBottom w:val="0"/>
          <w:divBdr>
            <w:top w:val="none" w:sz="0" w:space="0" w:color="auto"/>
            <w:left w:val="none" w:sz="0" w:space="0" w:color="auto"/>
            <w:bottom w:val="none" w:sz="0" w:space="0" w:color="auto"/>
            <w:right w:val="none" w:sz="0" w:space="0" w:color="auto"/>
          </w:divBdr>
          <w:divsChild>
            <w:div w:id="249194871">
              <w:marLeft w:val="0"/>
              <w:marRight w:val="0"/>
              <w:marTop w:val="0"/>
              <w:marBottom w:val="0"/>
              <w:divBdr>
                <w:top w:val="none" w:sz="0" w:space="0" w:color="auto"/>
                <w:left w:val="none" w:sz="0" w:space="0" w:color="auto"/>
                <w:bottom w:val="none" w:sz="0" w:space="0" w:color="auto"/>
                <w:right w:val="none" w:sz="0" w:space="0" w:color="auto"/>
              </w:divBdr>
              <w:divsChild>
                <w:div w:id="115109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613278">
      <w:bodyDiv w:val="1"/>
      <w:marLeft w:val="0"/>
      <w:marRight w:val="0"/>
      <w:marTop w:val="0"/>
      <w:marBottom w:val="0"/>
      <w:divBdr>
        <w:top w:val="none" w:sz="0" w:space="0" w:color="auto"/>
        <w:left w:val="none" w:sz="0" w:space="0" w:color="auto"/>
        <w:bottom w:val="none" w:sz="0" w:space="0" w:color="auto"/>
        <w:right w:val="none" w:sz="0" w:space="0" w:color="auto"/>
      </w:divBdr>
    </w:div>
    <w:div w:id="1572079897">
      <w:bodyDiv w:val="1"/>
      <w:marLeft w:val="0"/>
      <w:marRight w:val="0"/>
      <w:marTop w:val="0"/>
      <w:marBottom w:val="0"/>
      <w:divBdr>
        <w:top w:val="none" w:sz="0" w:space="0" w:color="auto"/>
        <w:left w:val="none" w:sz="0" w:space="0" w:color="auto"/>
        <w:bottom w:val="none" w:sz="0" w:space="0" w:color="auto"/>
        <w:right w:val="none" w:sz="0" w:space="0" w:color="auto"/>
      </w:divBdr>
      <w:divsChild>
        <w:div w:id="681398627">
          <w:marLeft w:val="0"/>
          <w:marRight w:val="0"/>
          <w:marTop w:val="0"/>
          <w:marBottom w:val="0"/>
          <w:divBdr>
            <w:top w:val="none" w:sz="0" w:space="0" w:color="auto"/>
            <w:left w:val="none" w:sz="0" w:space="0" w:color="auto"/>
            <w:bottom w:val="none" w:sz="0" w:space="0" w:color="auto"/>
            <w:right w:val="none" w:sz="0" w:space="0" w:color="auto"/>
          </w:divBdr>
          <w:divsChild>
            <w:div w:id="829833428">
              <w:marLeft w:val="0"/>
              <w:marRight w:val="0"/>
              <w:marTop w:val="0"/>
              <w:marBottom w:val="0"/>
              <w:divBdr>
                <w:top w:val="none" w:sz="0" w:space="0" w:color="auto"/>
                <w:left w:val="none" w:sz="0" w:space="0" w:color="auto"/>
                <w:bottom w:val="none" w:sz="0" w:space="0" w:color="auto"/>
                <w:right w:val="none" w:sz="0" w:space="0" w:color="auto"/>
              </w:divBdr>
              <w:divsChild>
                <w:div w:id="175200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77098">
      <w:bodyDiv w:val="1"/>
      <w:marLeft w:val="0"/>
      <w:marRight w:val="0"/>
      <w:marTop w:val="0"/>
      <w:marBottom w:val="0"/>
      <w:divBdr>
        <w:top w:val="none" w:sz="0" w:space="0" w:color="auto"/>
        <w:left w:val="none" w:sz="0" w:space="0" w:color="auto"/>
        <w:bottom w:val="none" w:sz="0" w:space="0" w:color="auto"/>
        <w:right w:val="none" w:sz="0" w:space="0" w:color="auto"/>
      </w:divBdr>
    </w:div>
    <w:div w:id="1579634566">
      <w:bodyDiv w:val="1"/>
      <w:marLeft w:val="0"/>
      <w:marRight w:val="0"/>
      <w:marTop w:val="0"/>
      <w:marBottom w:val="0"/>
      <w:divBdr>
        <w:top w:val="none" w:sz="0" w:space="0" w:color="auto"/>
        <w:left w:val="none" w:sz="0" w:space="0" w:color="auto"/>
        <w:bottom w:val="none" w:sz="0" w:space="0" w:color="auto"/>
        <w:right w:val="none" w:sz="0" w:space="0" w:color="auto"/>
      </w:divBdr>
    </w:div>
    <w:div w:id="1587417152">
      <w:bodyDiv w:val="1"/>
      <w:marLeft w:val="0"/>
      <w:marRight w:val="0"/>
      <w:marTop w:val="0"/>
      <w:marBottom w:val="0"/>
      <w:divBdr>
        <w:top w:val="none" w:sz="0" w:space="0" w:color="auto"/>
        <w:left w:val="none" w:sz="0" w:space="0" w:color="auto"/>
        <w:bottom w:val="none" w:sz="0" w:space="0" w:color="auto"/>
        <w:right w:val="none" w:sz="0" w:space="0" w:color="auto"/>
      </w:divBdr>
    </w:div>
    <w:div w:id="1591348060">
      <w:bodyDiv w:val="1"/>
      <w:marLeft w:val="0"/>
      <w:marRight w:val="0"/>
      <w:marTop w:val="0"/>
      <w:marBottom w:val="0"/>
      <w:divBdr>
        <w:top w:val="none" w:sz="0" w:space="0" w:color="auto"/>
        <w:left w:val="none" w:sz="0" w:space="0" w:color="auto"/>
        <w:bottom w:val="none" w:sz="0" w:space="0" w:color="auto"/>
        <w:right w:val="none" w:sz="0" w:space="0" w:color="auto"/>
      </w:divBdr>
      <w:divsChild>
        <w:div w:id="1668288712">
          <w:marLeft w:val="0"/>
          <w:marRight w:val="0"/>
          <w:marTop w:val="0"/>
          <w:marBottom w:val="0"/>
          <w:divBdr>
            <w:top w:val="none" w:sz="0" w:space="0" w:color="auto"/>
            <w:left w:val="none" w:sz="0" w:space="0" w:color="auto"/>
            <w:bottom w:val="none" w:sz="0" w:space="0" w:color="auto"/>
            <w:right w:val="none" w:sz="0" w:space="0" w:color="auto"/>
          </w:divBdr>
          <w:divsChild>
            <w:div w:id="1722172150">
              <w:marLeft w:val="0"/>
              <w:marRight w:val="0"/>
              <w:marTop w:val="0"/>
              <w:marBottom w:val="0"/>
              <w:divBdr>
                <w:top w:val="none" w:sz="0" w:space="0" w:color="auto"/>
                <w:left w:val="none" w:sz="0" w:space="0" w:color="auto"/>
                <w:bottom w:val="none" w:sz="0" w:space="0" w:color="auto"/>
                <w:right w:val="none" w:sz="0" w:space="0" w:color="auto"/>
              </w:divBdr>
              <w:divsChild>
                <w:div w:id="1790121581">
                  <w:marLeft w:val="0"/>
                  <w:marRight w:val="0"/>
                  <w:marTop w:val="0"/>
                  <w:marBottom w:val="0"/>
                  <w:divBdr>
                    <w:top w:val="none" w:sz="0" w:space="0" w:color="auto"/>
                    <w:left w:val="none" w:sz="0" w:space="0" w:color="auto"/>
                    <w:bottom w:val="none" w:sz="0" w:space="0" w:color="auto"/>
                    <w:right w:val="none" w:sz="0" w:space="0" w:color="auto"/>
                  </w:divBdr>
                  <w:divsChild>
                    <w:div w:id="17436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557350">
      <w:bodyDiv w:val="1"/>
      <w:marLeft w:val="0"/>
      <w:marRight w:val="0"/>
      <w:marTop w:val="0"/>
      <w:marBottom w:val="0"/>
      <w:divBdr>
        <w:top w:val="none" w:sz="0" w:space="0" w:color="auto"/>
        <w:left w:val="none" w:sz="0" w:space="0" w:color="auto"/>
        <w:bottom w:val="none" w:sz="0" w:space="0" w:color="auto"/>
        <w:right w:val="none" w:sz="0" w:space="0" w:color="auto"/>
      </w:divBdr>
      <w:divsChild>
        <w:div w:id="733817638">
          <w:marLeft w:val="0"/>
          <w:marRight w:val="0"/>
          <w:marTop w:val="0"/>
          <w:marBottom w:val="0"/>
          <w:divBdr>
            <w:top w:val="none" w:sz="0" w:space="0" w:color="auto"/>
            <w:left w:val="none" w:sz="0" w:space="0" w:color="auto"/>
            <w:bottom w:val="none" w:sz="0" w:space="0" w:color="auto"/>
            <w:right w:val="none" w:sz="0" w:space="0" w:color="auto"/>
          </w:divBdr>
          <w:divsChild>
            <w:div w:id="17584368">
              <w:marLeft w:val="0"/>
              <w:marRight w:val="0"/>
              <w:marTop w:val="0"/>
              <w:marBottom w:val="0"/>
              <w:divBdr>
                <w:top w:val="none" w:sz="0" w:space="0" w:color="auto"/>
                <w:left w:val="none" w:sz="0" w:space="0" w:color="auto"/>
                <w:bottom w:val="none" w:sz="0" w:space="0" w:color="auto"/>
                <w:right w:val="none" w:sz="0" w:space="0" w:color="auto"/>
              </w:divBdr>
              <w:divsChild>
                <w:div w:id="385878036">
                  <w:marLeft w:val="0"/>
                  <w:marRight w:val="0"/>
                  <w:marTop w:val="0"/>
                  <w:marBottom w:val="0"/>
                  <w:divBdr>
                    <w:top w:val="none" w:sz="0" w:space="0" w:color="auto"/>
                    <w:left w:val="none" w:sz="0" w:space="0" w:color="auto"/>
                    <w:bottom w:val="none" w:sz="0" w:space="0" w:color="auto"/>
                    <w:right w:val="none" w:sz="0" w:space="0" w:color="auto"/>
                  </w:divBdr>
                  <w:divsChild>
                    <w:div w:id="11571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414969">
      <w:bodyDiv w:val="1"/>
      <w:marLeft w:val="0"/>
      <w:marRight w:val="0"/>
      <w:marTop w:val="0"/>
      <w:marBottom w:val="0"/>
      <w:divBdr>
        <w:top w:val="none" w:sz="0" w:space="0" w:color="auto"/>
        <w:left w:val="none" w:sz="0" w:space="0" w:color="auto"/>
        <w:bottom w:val="none" w:sz="0" w:space="0" w:color="auto"/>
        <w:right w:val="none" w:sz="0" w:space="0" w:color="auto"/>
      </w:divBdr>
      <w:divsChild>
        <w:div w:id="458837946">
          <w:marLeft w:val="0"/>
          <w:marRight w:val="0"/>
          <w:marTop w:val="0"/>
          <w:marBottom w:val="0"/>
          <w:divBdr>
            <w:top w:val="none" w:sz="0" w:space="0" w:color="auto"/>
            <w:left w:val="none" w:sz="0" w:space="0" w:color="auto"/>
            <w:bottom w:val="none" w:sz="0" w:space="0" w:color="auto"/>
            <w:right w:val="none" w:sz="0" w:space="0" w:color="auto"/>
          </w:divBdr>
        </w:div>
      </w:divsChild>
    </w:div>
    <w:div w:id="1629047302">
      <w:bodyDiv w:val="1"/>
      <w:marLeft w:val="0"/>
      <w:marRight w:val="0"/>
      <w:marTop w:val="0"/>
      <w:marBottom w:val="0"/>
      <w:divBdr>
        <w:top w:val="none" w:sz="0" w:space="0" w:color="auto"/>
        <w:left w:val="none" w:sz="0" w:space="0" w:color="auto"/>
        <w:bottom w:val="none" w:sz="0" w:space="0" w:color="auto"/>
        <w:right w:val="none" w:sz="0" w:space="0" w:color="auto"/>
      </w:divBdr>
    </w:div>
    <w:div w:id="1642270704">
      <w:bodyDiv w:val="1"/>
      <w:marLeft w:val="0"/>
      <w:marRight w:val="0"/>
      <w:marTop w:val="0"/>
      <w:marBottom w:val="0"/>
      <w:divBdr>
        <w:top w:val="none" w:sz="0" w:space="0" w:color="auto"/>
        <w:left w:val="none" w:sz="0" w:space="0" w:color="auto"/>
        <w:bottom w:val="none" w:sz="0" w:space="0" w:color="auto"/>
        <w:right w:val="none" w:sz="0" w:space="0" w:color="auto"/>
      </w:divBdr>
      <w:divsChild>
        <w:div w:id="8472502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3005855">
              <w:marLeft w:val="0"/>
              <w:marRight w:val="0"/>
              <w:marTop w:val="0"/>
              <w:marBottom w:val="0"/>
              <w:divBdr>
                <w:top w:val="none" w:sz="0" w:space="0" w:color="auto"/>
                <w:left w:val="none" w:sz="0" w:space="0" w:color="auto"/>
                <w:bottom w:val="none" w:sz="0" w:space="0" w:color="auto"/>
                <w:right w:val="none" w:sz="0" w:space="0" w:color="auto"/>
              </w:divBdr>
              <w:divsChild>
                <w:div w:id="45934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145821">
      <w:bodyDiv w:val="1"/>
      <w:marLeft w:val="0"/>
      <w:marRight w:val="0"/>
      <w:marTop w:val="0"/>
      <w:marBottom w:val="0"/>
      <w:divBdr>
        <w:top w:val="none" w:sz="0" w:space="0" w:color="auto"/>
        <w:left w:val="none" w:sz="0" w:space="0" w:color="auto"/>
        <w:bottom w:val="none" w:sz="0" w:space="0" w:color="auto"/>
        <w:right w:val="none" w:sz="0" w:space="0" w:color="auto"/>
      </w:divBdr>
      <w:divsChild>
        <w:div w:id="1527669746">
          <w:marLeft w:val="0"/>
          <w:marRight w:val="0"/>
          <w:marTop w:val="0"/>
          <w:marBottom w:val="0"/>
          <w:divBdr>
            <w:top w:val="none" w:sz="0" w:space="0" w:color="auto"/>
            <w:left w:val="none" w:sz="0" w:space="0" w:color="auto"/>
            <w:bottom w:val="none" w:sz="0" w:space="0" w:color="auto"/>
            <w:right w:val="none" w:sz="0" w:space="0" w:color="auto"/>
          </w:divBdr>
          <w:divsChild>
            <w:div w:id="1371341379">
              <w:marLeft w:val="0"/>
              <w:marRight w:val="0"/>
              <w:marTop w:val="0"/>
              <w:marBottom w:val="0"/>
              <w:divBdr>
                <w:top w:val="none" w:sz="0" w:space="0" w:color="auto"/>
                <w:left w:val="none" w:sz="0" w:space="0" w:color="auto"/>
                <w:bottom w:val="none" w:sz="0" w:space="0" w:color="auto"/>
                <w:right w:val="none" w:sz="0" w:space="0" w:color="auto"/>
              </w:divBdr>
              <w:divsChild>
                <w:div w:id="105789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466946">
      <w:bodyDiv w:val="1"/>
      <w:marLeft w:val="0"/>
      <w:marRight w:val="0"/>
      <w:marTop w:val="0"/>
      <w:marBottom w:val="0"/>
      <w:divBdr>
        <w:top w:val="none" w:sz="0" w:space="0" w:color="auto"/>
        <w:left w:val="none" w:sz="0" w:space="0" w:color="auto"/>
        <w:bottom w:val="none" w:sz="0" w:space="0" w:color="auto"/>
        <w:right w:val="none" w:sz="0" w:space="0" w:color="auto"/>
      </w:divBdr>
      <w:divsChild>
        <w:div w:id="2110853084">
          <w:marLeft w:val="0"/>
          <w:marRight w:val="0"/>
          <w:marTop w:val="0"/>
          <w:marBottom w:val="0"/>
          <w:divBdr>
            <w:top w:val="none" w:sz="0" w:space="0" w:color="auto"/>
            <w:left w:val="none" w:sz="0" w:space="0" w:color="auto"/>
            <w:bottom w:val="none" w:sz="0" w:space="0" w:color="auto"/>
            <w:right w:val="none" w:sz="0" w:space="0" w:color="auto"/>
          </w:divBdr>
          <w:divsChild>
            <w:div w:id="374815725">
              <w:marLeft w:val="0"/>
              <w:marRight w:val="0"/>
              <w:marTop w:val="0"/>
              <w:marBottom w:val="0"/>
              <w:divBdr>
                <w:top w:val="none" w:sz="0" w:space="0" w:color="auto"/>
                <w:left w:val="none" w:sz="0" w:space="0" w:color="auto"/>
                <w:bottom w:val="none" w:sz="0" w:space="0" w:color="auto"/>
                <w:right w:val="none" w:sz="0" w:space="0" w:color="auto"/>
              </w:divBdr>
              <w:divsChild>
                <w:div w:id="2129809207">
                  <w:marLeft w:val="0"/>
                  <w:marRight w:val="0"/>
                  <w:marTop w:val="0"/>
                  <w:marBottom w:val="0"/>
                  <w:divBdr>
                    <w:top w:val="none" w:sz="0" w:space="0" w:color="auto"/>
                    <w:left w:val="none" w:sz="0" w:space="0" w:color="auto"/>
                    <w:bottom w:val="none" w:sz="0" w:space="0" w:color="auto"/>
                    <w:right w:val="none" w:sz="0" w:space="0" w:color="auto"/>
                  </w:divBdr>
                  <w:divsChild>
                    <w:div w:id="204702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734017">
      <w:bodyDiv w:val="1"/>
      <w:marLeft w:val="0"/>
      <w:marRight w:val="0"/>
      <w:marTop w:val="0"/>
      <w:marBottom w:val="0"/>
      <w:divBdr>
        <w:top w:val="none" w:sz="0" w:space="0" w:color="auto"/>
        <w:left w:val="none" w:sz="0" w:space="0" w:color="auto"/>
        <w:bottom w:val="none" w:sz="0" w:space="0" w:color="auto"/>
        <w:right w:val="none" w:sz="0" w:space="0" w:color="auto"/>
      </w:divBdr>
    </w:div>
    <w:div w:id="1707096266">
      <w:bodyDiv w:val="1"/>
      <w:marLeft w:val="0"/>
      <w:marRight w:val="0"/>
      <w:marTop w:val="0"/>
      <w:marBottom w:val="0"/>
      <w:divBdr>
        <w:top w:val="none" w:sz="0" w:space="0" w:color="auto"/>
        <w:left w:val="none" w:sz="0" w:space="0" w:color="auto"/>
        <w:bottom w:val="none" w:sz="0" w:space="0" w:color="auto"/>
        <w:right w:val="none" w:sz="0" w:space="0" w:color="auto"/>
      </w:divBdr>
    </w:div>
    <w:div w:id="1721591297">
      <w:bodyDiv w:val="1"/>
      <w:marLeft w:val="0"/>
      <w:marRight w:val="0"/>
      <w:marTop w:val="0"/>
      <w:marBottom w:val="0"/>
      <w:divBdr>
        <w:top w:val="none" w:sz="0" w:space="0" w:color="auto"/>
        <w:left w:val="none" w:sz="0" w:space="0" w:color="auto"/>
        <w:bottom w:val="none" w:sz="0" w:space="0" w:color="auto"/>
        <w:right w:val="none" w:sz="0" w:space="0" w:color="auto"/>
      </w:divBdr>
      <w:divsChild>
        <w:div w:id="1171607473">
          <w:marLeft w:val="0"/>
          <w:marRight w:val="0"/>
          <w:marTop w:val="0"/>
          <w:marBottom w:val="0"/>
          <w:divBdr>
            <w:top w:val="none" w:sz="0" w:space="0" w:color="auto"/>
            <w:left w:val="none" w:sz="0" w:space="0" w:color="auto"/>
            <w:bottom w:val="none" w:sz="0" w:space="0" w:color="auto"/>
            <w:right w:val="none" w:sz="0" w:space="0" w:color="auto"/>
          </w:divBdr>
          <w:divsChild>
            <w:div w:id="1819689537">
              <w:marLeft w:val="0"/>
              <w:marRight w:val="0"/>
              <w:marTop w:val="0"/>
              <w:marBottom w:val="0"/>
              <w:divBdr>
                <w:top w:val="none" w:sz="0" w:space="0" w:color="auto"/>
                <w:left w:val="none" w:sz="0" w:space="0" w:color="auto"/>
                <w:bottom w:val="none" w:sz="0" w:space="0" w:color="auto"/>
                <w:right w:val="none" w:sz="0" w:space="0" w:color="auto"/>
              </w:divBdr>
              <w:divsChild>
                <w:div w:id="17754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764584">
      <w:bodyDiv w:val="1"/>
      <w:marLeft w:val="0"/>
      <w:marRight w:val="0"/>
      <w:marTop w:val="0"/>
      <w:marBottom w:val="0"/>
      <w:divBdr>
        <w:top w:val="none" w:sz="0" w:space="0" w:color="auto"/>
        <w:left w:val="none" w:sz="0" w:space="0" w:color="auto"/>
        <w:bottom w:val="none" w:sz="0" w:space="0" w:color="auto"/>
        <w:right w:val="none" w:sz="0" w:space="0" w:color="auto"/>
      </w:divBdr>
      <w:divsChild>
        <w:div w:id="1204715064">
          <w:marLeft w:val="0"/>
          <w:marRight w:val="0"/>
          <w:marTop w:val="0"/>
          <w:marBottom w:val="0"/>
          <w:divBdr>
            <w:top w:val="none" w:sz="0" w:space="0" w:color="auto"/>
            <w:left w:val="none" w:sz="0" w:space="0" w:color="auto"/>
            <w:bottom w:val="none" w:sz="0" w:space="0" w:color="auto"/>
            <w:right w:val="none" w:sz="0" w:space="0" w:color="auto"/>
          </w:divBdr>
          <w:divsChild>
            <w:div w:id="1827746701">
              <w:marLeft w:val="0"/>
              <w:marRight w:val="0"/>
              <w:marTop w:val="0"/>
              <w:marBottom w:val="0"/>
              <w:divBdr>
                <w:top w:val="none" w:sz="0" w:space="0" w:color="auto"/>
                <w:left w:val="none" w:sz="0" w:space="0" w:color="auto"/>
                <w:bottom w:val="none" w:sz="0" w:space="0" w:color="auto"/>
                <w:right w:val="none" w:sz="0" w:space="0" w:color="auto"/>
              </w:divBdr>
              <w:divsChild>
                <w:div w:id="1279949131">
                  <w:marLeft w:val="0"/>
                  <w:marRight w:val="0"/>
                  <w:marTop w:val="0"/>
                  <w:marBottom w:val="0"/>
                  <w:divBdr>
                    <w:top w:val="none" w:sz="0" w:space="0" w:color="auto"/>
                    <w:left w:val="none" w:sz="0" w:space="0" w:color="auto"/>
                    <w:bottom w:val="none" w:sz="0" w:space="0" w:color="auto"/>
                    <w:right w:val="none" w:sz="0" w:space="0" w:color="auto"/>
                  </w:divBdr>
                  <w:divsChild>
                    <w:div w:id="141323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574565">
      <w:bodyDiv w:val="1"/>
      <w:marLeft w:val="0"/>
      <w:marRight w:val="0"/>
      <w:marTop w:val="0"/>
      <w:marBottom w:val="0"/>
      <w:divBdr>
        <w:top w:val="none" w:sz="0" w:space="0" w:color="auto"/>
        <w:left w:val="none" w:sz="0" w:space="0" w:color="auto"/>
        <w:bottom w:val="none" w:sz="0" w:space="0" w:color="auto"/>
        <w:right w:val="none" w:sz="0" w:space="0" w:color="auto"/>
      </w:divBdr>
      <w:divsChild>
        <w:div w:id="1789276133">
          <w:marLeft w:val="0"/>
          <w:marRight w:val="0"/>
          <w:marTop w:val="0"/>
          <w:marBottom w:val="0"/>
          <w:divBdr>
            <w:top w:val="none" w:sz="0" w:space="0" w:color="auto"/>
            <w:left w:val="none" w:sz="0" w:space="0" w:color="auto"/>
            <w:bottom w:val="none" w:sz="0" w:space="0" w:color="auto"/>
            <w:right w:val="none" w:sz="0" w:space="0" w:color="auto"/>
          </w:divBdr>
          <w:divsChild>
            <w:div w:id="1436754539">
              <w:marLeft w:val="0"/>
              <w:marRight w:val="0"/>
              <w:marTop w:val="0"/>
              <w:marBottom w:val="0"/>
              <w:divBdr>
                <w:top w:val="none" w:sz="0" w:space="0" w:color="auto"/>
                <w:left w:val="none" w:sz="0" w:space="0" w:color="auto"/>
                <w:bottom w:val="none" w:sz="0" w:space="0" w:color="auto"/>
                <w:right w:val="none" w:sz="0" w:space="0" w:color="auto"/>
              </w:divBdr>
              <w:divsChild>
                <w:div w:id="49580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6040">
      <w:bodyDiv w:val="1"/>
      <w:marLeft w:val="0"/>
      <w:marRight w:val="0"/>
      <w:marTop w:val="0"/>
      <w:marBottom w:val="0"/>
      <w:divBdr>
        <w:top w:val="none" w:sz="0" w:space="0" w:color="auto"/>
        <w:left w:val="none" w:sz="0" w:space="0" w:color="auto"/>
        <w:bottom w:val="none" w:sz="0" w:space="0" w:color="auto"/>
        <w:right w:val="none" w:sz="0" w:space="0" w:color="auto"/>
      </w:divBdr>
      <w:divsChild>
        <w:div w:id="1980916859">
          <w:marLeft w:val="0"/>
          <w:marRight w:val="0"/>
          <w:marTop w:val="0"/>
          <w:marBottom w:val="0"/>
          <w:divBdr>
            <w:top w:val="none" w:sz="0" w:space="0" w:color="auto"/>
            <w:left w:val="none" w:sz="0" w:space="0" w:color="auto"/>
            <w:bottom w:val="none" w:sz="0" w:space="0" w:color="auto"/>
            <w:right w:val="none" w:sz="0" w:space="0" w:color="auto"/>
          </w:divBdr>
          <w:divsChild>
            <w:div w:id="1981111425">
              <w:marLeft w:val="0"/>
              <w:marRight w:val="0"/>
              <w:marTop w:val="0"/>
              <w:marBottom w:val="0"/>
              <w:divBdr>
                <w:top w:val="none" w:sz="0" w:space="0" w:color="auto"/>
                <w:left w:val="none" w:sz="0" w:space="0" w:color="auto"/>
                <w:bottom w:val="none" w:sz="0" w:space="0" w:color="auto"/>
                <w:right w:val="none" w:sz="0" w:space="0" w:color="auto"/>
              </w:divBdr>
              <w:divsChild>
                <w:div w:id="20468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704635">
      <w:bodyDiv w:val="1"/>
      <w:marLeft w:val="0"/>
      <w:marRight w:val="0"/>
      <w:marTop w:val="0"/>
      <w:marBottom w:val="0"/>
      <w:divBdr>
        <w:top w:val="none" w:sz="0" w:space="0" w:color="auto"/>
        <w:left w:val="none" w:sz="0" w:space="0" w:color="auto"/>
        <w:bottom w:val="none" w:sz="0" w:space="0" w:color="auto"/>
        <w:right w:val="none" w:sz="0" w:space="0" w:color="auto"/>
      </w:divBdr>
    </w:div>
    <w:div w:id="1813906099">
      <w:bodyDiv w:val="1"/>
      <w:marLeft w:val="0"/>
      <w:marRight w:val="0"/>
      <w:marTop w:val="0"/>
      <w:marBottom w:val="0"/>
      <w:divBdr>
        <w:top w:val="none" w:sz="0" w:space="0" w:color="auto"/>
        <w:left w:val="none" w:sz="0" w:space="0" w:color="auto"/>
        <w:bottom w:val="none" w:sz="0" w:space="0" w:color="auto"/>
        <w:right w:val="none" w:sz="0" w:space="0" w:color="auto"/>
      </w:divBdr>
    </w:div>
    <w:div w:id="1834099071">
      <w:bodyDiv w:val="1"/>
      <w:marLeft w:val="0"/>
      <w:marRight w:val="0"/>
      <w:marTop w:val="0"/>
      <w:marBottom w:val="0"/>
      <w:divBdr>
        <w:top w:val="none" w:sz="0" w:space="0" w:color="auto"/>
        <w:left w:val="none" w:sz="0" w:space="0" w:color="auto"/>
        <w:bottom w:val="none" w:sz="0" w:space="0" w:color="auto"/>
        <w:right w:val="none" w:sz="0" w:space="0" w:color="auto"/>
      </w:divBdr>
    </w:div>
    <w:div w:id="1835685133">
      <w:bodyDiv w:val="1"/>
      <w:marLeft w:val="0"/>
      <w:marRight w:val="0"/>
      <w:marTop w:val="0"/>
      <w:marBottom w:val="0"/>
      <w:divBdr>
        <w:top w:val="none" w:sz="0" w:space="0" w:color="auto"/>
        <w:left w:val="none" w:sz="0" w:space="0" w:color="auto"/>
        <w:bottom w:val="none" w:sz="0" w:space="0" w:color="auto"/>
        <w:right w:val="none" w:sz="0" w:space="0" w:color="auto"/>
      </w:divBdr>
      <w:divsChild>
        <w:div w:id="1538664871">
          <w:marLeft w:val="0"/>
          <w:marRight w:val="0"/>
          <w:marTop w:val="0"/>
          <w:marBottom w:val="0"/>
          <w:divBdr>
            <w:top w:val="none" w:sz="0" w:space="0" w:color="auto"/>
            <w:left w:val="none" w:sz="0" w:space="0" w:color="auto"/>
            <w:bottom w:val="none" w:sz="0" w:space="0" w:color="auto"/>
            <w:right w:val="none" w:sz="0" w:space="0" w:color="auto"/>
          </w:divBdr>
          <w:divsChild>
            <w:div w:id="99834328">
              <w:marLeft w:val="0"/>
              <w:marRight w:val="0"/>
              <w:marTop w:val="0"/>
              <w:marBottom w:val="0"/>
              <w:divBdr>
                <w:top w:val="none" w:sz="0" w:space="0" w:color="auto"/>
                <w:left w:val="none" w:sz="0" w:space="0" w:color="auto"/>
                <w:bottom w:val="none" w:sz="0" w:space="0" w:color="auto"/>
                <w:right w:val="none" w:sz="0" w:space="0" w:color="auto"/>
              </w:divBdr>
              <w:divsChild>
                <w:div w:id="126884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629428">
      <w:bodyDiv w:val="1"/>
      <w:marLeft w:val="0"/>
      <w:marRight w:val="0"/>
      <w:marTop w:val="0"/>
      <w:marBottom w:val="0"/>
      <w:divBdr>
        <w:top w:val="none" w:sz="0" w:space="0" w:color="auto"/>
        <w:left w:val="none" w:sz="0" w:space="0" w:color="auto"/>
        <w:bottom w:val="none" w:sz="0" w:space="0" w:color="auto"/>
        <w:right w:val="none" w:sz="0" w:space="0" w:color="auto"/>
      </w:divBdr>
    </w:div>
    <w:div w:id="1880584444">
      <w:bodyDiv w:val="1"/>
      <w:marLeft w:val="0"/>
      <w:marRight w:val="0"/>
      <w:marTop w:val="0"/>
      <w:marBottom w:val="0"/>
      <w:divBdr>
        <w:top w:val="none" w:sz="0" w:space="0" w:color="auto"/>
        <w:left w:val="none" w:sz="0" w:space="0" w:color="auto"/>
        <w:bottom w:val="none" w:sz="0" w:space="0" w:color="auto"/>
        <w:right w:val="none" w:sz="0" w:space="0" w:color="auto"/>
      </w:divBdr>
    </w:div>
    <w:div w:id="1893152806">
      <w:bodyDiv w:val="1"/>
      <w:marLeft w:val="0"/>
      <w:marRight w:val="0"/>
      <w:marTop w:val="0"/>
      <w:marBottom w:val="0"/>
      <w:divBdr>
        <w:top w:val="none" w:sz="0" w:space="0" w:color="auto"/>
        <w:left w:val="none" w:sz="0" w:space="0" w:color="auto"/>
        <w:bottom w:val="none" w:sz="0" w:space="0" w:color="auto"/>
        <w:right w:val="none" w:sz="0" w:space="0" w:color="auto"/>
      </w:divBdr>
    </w:div>
    <w:div w:id="1903784616">
      <w:bodyDiv w:val="1"/>
      <w:marLeft w:val="0"/>
      <w:marRight w:val="0"/>
      <w:marTop w:val="0"/>
      <w:marBottom w:val="0"/>
      <w:divBdr>
        <w:top w:val="none" w:sz="0" w:space="0" w:color="auto"/>
        <w:left w:val="none" w:sz="0" w:space="0" w:color="auto"/>
        <w:bottom w:val="none" w:sz="0" w:space="0" w:color="auto"/>
        <w:right w:val="none" w:sz="0" w:space="0" w:color="auto"/>
      </w:divBdr>
      <w:divsChild>
        <w:div w:id="2130392277">
          <w:marLeft w:val="0"/>
          <w:marRight w:val="0"/>
          <w:marTop w:val="0"/>
          <w:marBottom w:val="0"/>
          <w:divBdr>
            <w:top w:val="none" w:sz="0" w:space="0" w:color="auto"/>
            <w:left w:val="none" w:sz="0" w:space="0" w:color="auto"/>
            <w:bottom w:val="none" w:sz="0" w:space="0" w:color="auto"/>
            <w:right w:val="none" w:sz="0" w:space="0" w:color="auto"/>
          </w:divBdr>
          <w:divsChild>
            <w:div w:id="1297251547">
              <w:marLeft w:val="0"/>
              <w:marRight w:val="0"/>
              <w:marTop w:val="0"/>
              <w:marBottom w:val="0"/>
              <w:divBdr>
                <w:top w:val="none" w:sz="0" w:space="0" w:color="auto"/>
                <w:left w:val="none" w:sz="0" w:space="0" w:color="auto"/>
                <w:bottom w:val="none" w:sz="0" w:space="0" w:color="auto"/>
                <w:right w:val="none" w:sz="0" w:space="0" w:color="auto"/>
              </w:divBdr>
              <w:divsChild>
                <w:div w:id="7971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177881">
      <w:bodyDiv w:val="1"/>
      <w:marLeft w:val="0"/>
      <w:marRight w:val="0"/>
      <w:marTop w:val="0"/>
      <w:marBottom w:val="0"/>
      <w:divBdr>
        <w:top w:val="none" w:sz="0" w:space="0" w:color="auto"/>
        <w:left w:val="none" w:sz="0" w:space="0" w:color="auto"/>
        <w:bottom w:val="none" w:sz="0" w:space="0" w:color="auto"/>
        <w:right w:val="none" w:sz="0" w:space="0" w:color="auto"/>
      </w:divBdr>
      <w:divsChild>
        <w:div w:id="745568828">
          <w:marLeft w:val="0"/>
          <w:marRight w:val="0"/>
          <w:marTop w:val="0"/>
          <w:marBottom w:val="0"/>
          <w:divBdr>
            <w:top w:val="none" w:sz="0" w:space="0" w:color="auto"/>
            <w:left w:val="none" w:sz="0" w:space="0" w:color="auto"/>
            <w:bottom w:val="none" w:sz="0" w:space="0" w:color="auto"/>
            <w:right w:val="none" w:sz="0" w:space="0" w:color="auto"/>
          </w:divBdr>
          <w:divsChild>
            <w:div w:id="1749691299">
              <w:marLeft w:val="0"/>
              <w:marRight w:val="0"/>
              <w:marTop w:val="0"/>
              <w:marBottom w:val="0"/>
              <w:divBdr>
                <w:top w:val="none" w:sz="0" w:space="0" w:color="auto"/>
                <w:left w:val="none" w:sz="0" w:space="0" w:color="auto"/>
                <w:bottom w:val="none" w:sz="0" w:space="0" w:color="auto"/>
                <w:right w:val="none" w:sz="0" w:space="0" w:color="auto"/>
              </w:divBdr>
              <w:divsChild>
                <w:div w:id="1607737102">
                  <w:marLeft w:val="0"/>
                  <w:marRight w:val="0"/>
                  <w:marTop w:val="0"/>
                  <w:marBottom w:val="0"/>
                  <w:divBdr>
                    <w:top w:val="none" w:sz="0" w:space="0" w:color="auto"/>
                    <w:left w:val="none" w:sz="0" w:space="0" w:color="auto"/>
                    <w:bottom w:val="none" w:sz="0" w:space="0" w:color="auto"/>
                    <w:right w:val="none" w:sz="0" w:space="0" w:color="auto"/>
                  </w:divBdr>
                  <w:divsChild>
                    <w:div w:id="1935625524">
                      <w:marLeft w:val="0"/>
                      <w:marRight w:val="0"/>
                      <w:marTop w:val="0"/>
                      <w:marBottom w:val="0"/>
                      <w:divBdr>
                        <w:top w:val="none" w:sz="0" w:space="0" w:color="auto"/>
                        <w:left w:val="none" w:sz="0" w:space="0" w:color="auto"/>
                        <w:bottom w:val="none" w:sz="0" w:space="0" w:color="auto"/>
                        <w:right w:val="none" w:sz="0" w:space="0" w:color="auto"/>
                      </w:divBdr>
                      <w:divsChild>
                        <w:div w:id="1826972739">
                          <w:marLeft w:val="0"/>
                          <w:marRight w:val="0"/>
                          <w:marTop w:val="0"/>
                          <w:marBottom w:val="0"/>
                          <w:divBdr>
                            <w:top w:val="none" w:sz="0" w:space="0" w:color="auto"/>
                            <w:left w:val="none" w:sz="0" w:space="0" w:color="auto"/>
                            <w:bottom w:val="none" w:sz="0" w:space="0" w:color="auto"/>
                            <w:right w:val="none" w:sz="0" w:space="0" w:color="auto"/>
                          </w:divBdr>
                          <w:divsChild>
                            <w:div w:id="72563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104219">
      <w:bodyDiv w:val="1"/>
      <w:marLeft w:val="0"/>
      <w:marRight w:val="0"/>
      <w:marTop w:val="0"/>
      <w:marBottom w:val="0"/>
      <w:divBdr>
        <w:top w:val="none" w:sz="0" w:space="0" w:color="auto"/>
        <w:left w:val="none" w:sz="0" w:space="0" w:color="auto"/>
        <w:bottom w:val="none" w:sz="0" w:space="0" w:color="auto"/>
        <w:right w:val="none" w:sz="0" w:space="0" w:color="auto"/>
      </w:divBdr>
    </w:div>
    <w:div w:id="1948534850">
      <w:bodyDiv w:val="1"/>
      <w:marLeft w:val="0"/>
      <w:marRight w:val="0"/>
      <w:marTop w:val="0"/>
      <w:marBottom w:val="0"/>
      <w:divBdr>
        <w:top w:val="none" w:sz="0" w:space="0" w:color="auto"/>
        <w:left w:val="none" w:sz="0" w:space="0" w:color="auto"/>
        <w:bottom w:val="none" w:sz="0" w:space="0" w:color="auto"/>
        <w:right w:val="none" w:sz="0" w:space="0" w:color="auto"/>
      </w:divBdr>
      <w:divsChild>
        <w:div w:id="735855961">
          <w:marLeft w:val="0"/>
          <w:marRight w:val="0"/>
          <w:marTop w:val="0"/>
          <w:marBottom w:val="0"/>
          <w:divBdr>
            <w:top w:val="none" w:sz="0" w:space="0" w:color="auto"/>
            <w:left w:val="none" w:sz="0" w:space="0" w:color="auto"/>
            <w:bottom w:val="none" w:sz="0" w:space="0" w:color="auto"/>
            <w:right w:val="none" w:sz="0" w:space="0" w:color="auto"/>
          </w:divBdr>
          <w:divsChild>
            <w:div w:id="2026588009">
              <w:marLeft w:val="0"/>
              <w:marRight w:val="0"/>
              <w:marTop w:val="0"/>
              <w:marBottom w:val="0"/>
              <w:divBdr>
                <w:top w:val="none" w:sz="0" w:space="0" w:color="auto"/>
                <w:left w:val="none" w:sz="0" w:space="0" w:color="auto"/>
                <w:bottom w:val="none" w:sz="0" w:space="0" w:color="auto"/>
                <w:right w:val="none" w:sz="0" w:space="0" w:color="auto"/>
              </w:divBdr>
              <w:divsChild>
                <w:div w:id="1595438735">
                  <w:marLeft w:val="0"/>
                  <w:marRight w:val="0"/>
                  <w:marTop w:val="0"/>
                  <w:marBottom w:val="0"/>
                  <w:divBdr>
                    <w:top w:val="none" w:sz="0" w:space="0" w:color="auto"/>
                    <w:left w:val="none" w:sz="0" w:space="0" w:color="auto"/>
                    <w:bottom w:val="none" w:sz="0" w:space="0" w:color="auto"/>
                    <w:right w:val="none" w:sz="0" w:space="0" w:color="auto"/>
                  </w:divBdr>
                  <w:divsChild>
                    <w:div w:id="43564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588445">
      <w:bodyDiv w:val="1"/>
      <w:marLeft w:val="0"/>
      <w:marRight w:val="0"/>
      <w:marTop w:val="0"/>
      <w:marBottom w:val="0"/>
      <w:divBdr>
        <w:top w:val="none" w:sz="0" w:space="0" w:color="auto"/>
        <w:left w:val="none" w:sz="0" w:space="0" w:color="auto"/>
        <w:bottom w:val="none" w:sz="0" w:space="0" w:color="auto"/>
        <w:right w:val="none" w:sz="0" w:space="0" w:color="auto"/>
      </w:divBdr>
    </w:div>
    <w:div w:id="1993023739">
      <w:bodyDiv w:val="1"/>
      <w:marLeft w:val="0"/>
      <w:marRight w:val="0"/>
      <w:marTop w:val="0"/>
      <w:marBottom w:val="0"/>
      <w:divBdr>
        <w:top w:val="none" w:sz="0" w:space="0" w:color="auto"/>
        <w:left w:val="none" w:sz="0" w:space="0" w:color="auto"/>
        <w:bottom w:val="none" w:sz="0" w:space="0" w:color="auto"/>
        <w:right w:val="none" w:sz="0" w:space="0" w:color="auto"/>
      </w:divBdr>
      <w:divsChild>
        <w:div w:id="498737154">
          <w:marLeft w:val="0"/>
          <w:marRight w:val="0"/>
          <w:marTop w:val="0"/>
          <w:marBottom w:val="0"/>
          <w:divBdr>
            <w:top w:val="none" w:sz="0" w:space="0" w:color="auto"/>
            <w:left w:val="none" w:sz="0" w:space="0" w:color="auto"/>
            <w:bottom w:val="none" w:sz="0" w:space="0" w:color="auto"/>
            <w:right w:val="none" w:sz="0" w:space="0" w:color="auto"/>
          </w:divBdr>
          <w:divsChild>
            <w:div w:id="1065297503">
              <w:marLeft w:val="0"/>
              <w:marRight w:val="0"/>
              <w:marTop w:val="0"/>
              <w:marBottom w:val="0"/>
              <w:divBdr>
                <w:top w:val="none" w:sz="0" w:space="0" w:color="auto"/>
                <w:left w:val="none" w:sz="0" w:space="0" w:color="auto"/>
                <w:bottom w:val="none" w:sz="0" w:space="0" w:color="auto"/>
                <w:right w:val="none" w:sz="0" w:space="0" w:color="auto"/>
              </w:divBdr>
              <w:divsChild>
                <w:div w:id="125385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687220">
      <w:bodyDiv w:val="1"/>
      <w:marLeft w:val="0"/>
      <w:marRight w:val="0"/>
      <w:marTop w:val="0"/>
      <w:marBottom w:val="0"/>
      <w:divBdr>
        <w:top w:val="none" w:sz="0" w:space="0" w:color="auto"/>
        <w:left w:val="none" w:sz="0" w:space="0" w:color="auto"/>
        <w:bottom w:val="none" w:sz="0" w:space="0" w:color="auto"/>
        <w:right w:val="none" w:sz="0" w:space="0" w:color="auto"/>
      </w:divBdr>
      <w:divsChild>
        <w:div w:id="367218710">
          <w:marLeft w:val="0"/>
          <w:marRight w:val="0"/>
          <w:marTop w:val="0"/>
          <w:marBottom w:val="0"/>
          <w:divBdr>
            <w:top w:val="none" w:sz="0" w:space="0" w:color="auto"/>
            <w:left w:val="none" w:sz="0" w:space="0" w:color="auto"/>
            <w:bottom w:val="none" w:sz="0" w:space="0" w:color="auto"/>
            <w:right w:val="none" w:sz="0" w:space="0" w:color="auto"/>
          </w:divBdr>
          <w:divsChild>
            <w:div w:id="895169613">
              <w:marLeft w:val="0"/>
              <w:marRight w:val="0"/>
              <w:marTop w:val="0"/>
              <w:marBottom w:val="0"/>
              <w:divBdr>
                <w:top w:val="none" w:sz="0" w:space="0" w:color="auto"/>
                <w:left w:val="none" w:sz="0" w:space="0" w:color="auto"/>
                <w:bottom w:val="none" w:sz="0" w:space="0" w:color="auto"/>
                <w:right w:val="none" w:sz="0" w:space="0" w:color="auto"/>
              </w:divBdr>
              <w:divsChild>
                <w:div w:id="169753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843494">
      <w:bodyDiv w:val="1"/>
      <w:marLeft w:val="0"/>
      <w:marRight w:val="0"/>
      <w:marTop w:val="0"/>
      <w:marBottom w:val="0"/>
      <w:divBdr>
        <w:top w:val="none" w:sz="0" w:space="0" w:color="auto"/>
        <w:left w:val="none" w:sz="0" w:space="0" w:color="auto"/>
        <w:bottom w:val="none" w:sz="0" w:space="0" w:color="auto"/>
        <w:right w:val="none" w:sz="0" w:space="0" w:color="auto"/>
      </w:divBdr>
      <w:divsChild>
        <w:div w:id="1525629626">
          <w:marLeft w:val="0"/>
          <w:marRight w:val="0"/>
          <w:marTop w:val="0"/>
          <w:marBottom w:val="0"/>
          <w:divBdr>
            <w:top w:val="none" w:sz="0" w:space="0" w:color="auto"/>
            <w:left w:val="none" w:sz="0" w:space="0" w:color="auto"/>
            <w:bottom w:val="none" w:sz="0" w:space="0" w:color="auto"/>
            <w:right w:val="none" w:sz="0" w:space="0" w:color="auto"/>
          </w:divBdr>
          <w:divsChild>
            <w:div w:id="1068378300">
              <w:marLeft w:val="0"/>
              <w:marRight w:val="0"/>
              <w:marTop w:val="0"/>
              <w:marBottom w:val="0"/>
              <w:divBdr>
                <w:top w:val="none" w:sz="0" w:space="0" w:color="auto"/>
                <w:left w:val="none" w:sz="0" w:space="0" w:color="auto"/>
                <w:bottom w:val="none" w:sz="0" w:space="0" w:color="auto"/>
                <w:right w:val="none" w:sz="0" w:space="0" w:color="auto"/>
              </w:divBdr>
              <w:divsChild>
                <w:div w:id="131321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781629">
      <w:bodyDiv w:val="1"/>
      <w:marLeft w:val="0"/>
      <w:marRight w:val="0"/>
      <w:marTop w:val="0"/>
      <w:marBottom w:val="0"/>
      <w:divBdr>
        <w:top w:val="none" w:sz="0" w:space="0" w:color="auto"/>
        <w:left w:val="none" w:sz="0" w:space="0" w:color="auto"/>
        <w:bottom w:val="none" w:sz="0" w:space="0" w:color="auto"/>
        <w:right w:val="none" w:sz="0" w:space="0" w:color="auto"/>
      </w:divBdr>
    </w:div>
    <w:div w:id="2066830089">
      <w:bodyDiv w:val="1"/>
      <w:marLeft w:val="0"/>
      <w:marRight w:val="0"/>
      <w:marTop w:val="0"/>
      <w:marBottom w:val="0"/>
      <w:divBdr>
        <w:top w:val="none" w:sz="0" w:space="0" w:color="auto"/>
        <w:left w:val="none" w:sz="0" w:space="0" w:color="auto"/>
        <w:bottom w:val="none" w:sz="0" w:space="0" w:color="auto"/>
        <w:right w:val="none" w:sz="0" w:space="0" w:color="auto"/>
      </w:divBdr>
      <w:divsChild>
        <w:div w:id="774978077">
          <w:marLeft w:val="0"/>
          <w:marRight w:val="0"/>
          <w:marTop w:val="0"/>
          <w:marBottom w:val="0"/>
          <w:divBdr>
            <w:top w:val="none" w:sz="0" w:space="0" w:color="auto"/>
            <w:left w:val="none" w:sz="0" w:space="0" w:color="auto"/>
            <w:bottom w:val="none" w:sz="0" w:space="0" w:color="auto"/>
            <w:right w:val="none" w:sz="0" w:space="0" w:color="auto"/>
          </w:divBdr>
          <w:divsChild>
            <w:div w:id="1042366690">
              <w:marLeft w:val="0"/>
              <w:marRight w:val="0"/>
              <w:marTop w:val="0"/>
              <w:marBottom w:val="0"/>
              <w:divBdr>
                <w:top w:val="none" w:sz="0" w:space="0" w:color="auto"/>
                <w:left w:val="none" w:sz="0" w:space="0" w:color="auto"/>
                <w:bottom w:val="none" w:sz="0" w:space="0" w:color="auto"/>
                <w:right w:val="none" w:sz="0" w:space="0" w:color="auto"/>
              </w:divBdr>
              <w:divsChild>
                <w:div w:id="189708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8838">
      <w:bodyDiv w:val="1"/>
      <w:marLeft w:val="0"/>
      <w:marRight w:val="0"/>
      <w:marTop w:val="0"/>
      <w:marBottom w:val="0"/>
      <w:divBdr>
        <w:top w:val="none" w:sz="0" w:space="0" w:color="auto"/>
        <w:left w:val="none" w:sz="0" w:space="0" w:color="auto"/>
        <w:bottom w:val="none" w:sz="0" w:space="0" w:color="auto"/>
        <w:right w:val="none" w:sz="0" w:space="0" w:color="auto"/>
      </w:divBdr>
      <w:divsChild>
        <w:div w:id="959413010">
          <w:marLeft w:val="0"/>
          <w:marRight w:val="0"/>
          <w:marTop w:val="0"/>
          <w:marBottom w:val="0"/>
          <w:divBdr>
            <w:top w:val="none" w:sz="0" w:space="0" w:color="auto"/>
            <w:left w:val="none" w:sz="0" w:space="0" w:color="auto"/>
            <w:bottom w:val="none" w:sz="0" w:space="0" w:color="auto"/>
            <w:right w:val="none" w:sz="0" w:space="0" w:color="auto"/>
          </w:divBdr>
          <w:divsChild>
            <w:div w:id="1558467314">
              <w:marLeft w:val="0"/>
              <w:marRight w:val="0"/>
              <w:marTop w:val="0"/>
              <w:marBottom w:val="0"/>
              <w:divBdr>
                <w:top w:val="none" w:sz="0" w:space="0" w:color="auto"/>
                <w:left w:val="none" w:sz="0" w:space="0" w:color="auto"/>
                <w:bottom w:val="none" w:sz="0" w:space="0" w:color="auto"/>
                <w:right w:val="none" w:sz="0" w:space="0" w:color="auto"/>
              </w:divBdr>
              <w:divsChild>
                <w:div w:id="154431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221185">
      <w:bodyDiv w:val="1"/>
      <w:marLeft w:val="0"/>
      <w:marRight w:val="0"/>
      <w:marTop w:val="0"/>
      <w:marBottom w:val="0"/>
      <w:divBdr>
        <w:top w:val="none" w:sz="0" w:space="0" w:color="auto"/>
        <w:left w:val="none" w:sz="0" w:space="0" w:color="auto"/>
        <w:bottom w:val="none" w:sz="0" w:space="0" w:color="auto"/>
        <w:right w:val="none" w:sz="0" w:space="0" w:color="auto"/>
      </w:divBdr>
      <w:divsChild>
        <w:div w:id="256132077">
          <w:marLeft w:val="0"/>
          <w:marRight w:val="0"/>
          <w:marTop w:val="0"/>
          <w:marBottom w:val="0"/>
          <w:divBdr>
            <w:top w:val="none" w:sz="0" w:space="0" w:color="auto"/>
            <w:left w:val="none" w:sz="0" w:space="0" w:color="auto"/>
            <w:bottom w:val="none" w:sz="0" w:space="0" w:color="auto"/>
            <w:right w:val="none" w:sz="0" w:space="0" w:color="auto"/>
          </w:divBdr>
          <w:divsChild>
            <w:div w:id="1549143098">
              <w:marLeft w:val="0"/>
              <w:marRight w:val="0"/>
              <w:marTop w:val="0"/>
              <w:marBottom w:val="0"/>
              <w:divBdr>
                <w:top w:val="none" w:sz="0" w:space="0" w:color="auto"/>
                <w:left w:val="none" w:sz="0" w:space="0" w:color="auto"/>
                <w:bottom w:val="none" w:sz="0" w:space="0" w:color="auto"/>
                <w:right w:val="none" w:sz="0" w:space="0" w:color="auto"/>
              </w:divBdr>
              <w:divsChild>
                <w:div w:id="792211446">
                  <w:marLeft w:val="0"/>
                  <w:marRight w:val="0"/>
                  <w:marTop w:val="0"/>
                  <w:marBottom w:val="0"/>
                  <w:divBdr>
                    <w:top w:val="none" w:sz="0" w:space="0" w:color="auto"/>
                    <w:left w:val="none" w:sz="0" w:space="0" w:color="auto"/>
                    <w:bottom w:val="none" w:sz="0" w:space="0" w:color="auto"/>
                    <w:right w:val="none" w:sz="0" w:space="0" w:color="auto"/>
                  </w:divBdr>
                </w:div>
                <w:div w:id="14740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8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5E648E-E570-4C98-B6B7-F69BA1E81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20984</Words>
  <Characters>132205</Characters>
  <Application>Microsoft Office Word</Application>
  <DocSecurity>0</DocSecurity>
  <Lines>1101</Lines>
  <Paragraphs>305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 Holzapfel</dc:creator>
  <cp:keywords/>
  <dc:description/>
  <cp:lastModifiedBy>Dominik Holzapfel</cp:lastModifiedBy>
  <cp:revision>113</cp:revision>
  <dcterms:created xsi:type="dcterms:W3CDTF">2025-06-02T16:03:00Z</dcterms:created>
  <dcterms:modified xsi:type="dcterms:W3CDTF">2025-06-03T21:08:00Z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id="kv0RYPNW"/&gt;&lt;style id="http://www.zotero.org/styles/springer-socpsych-brackets" locale="de-DE" hasBibliography="1" bibliographyStyleHasBeenSet="1"/&gt;&lt;prefs&gt;&lt;pref name="fieldType" value="Field"/&gt;&lt;pr</vt:lpwstr>
  </property>
  <property fmtid="{D5CDD505-2E9C-101B-9397-08002B2CF9AE}" pid="3" name="ZOTERO_PREF_2">
    <vt:lpwstr>ef name="automaticJournalAbbreviations" value="true"/&gt;&lt;pref name="dontAskDelayCitationUpdates" value="true"/&gt;&lt;/prefs&gt;&lt;/data&gt;</vt:lpwstr>
  </property>
</Properties>
</file>