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B540" w14:textId="0B77D21D" w:rsidR="005E3E7D" w:rsidRPr="006F6A30" w:rsidRDefault="00642953" w:rsidP="00642953">
      <w:pPr>
        <w:spacing w:after="0" w:line="480" w:lineRule="auto"/>
        <w:jc w:val="both"/>
        <w:rPr>
          <w:rFonts w:ascii="Times New Roman" w:eastAsia="宋体" w:hAnsi="Times New Roman" w:cs="Times New Roman"/>
          <w:b/>
          <w:bCs/>
          <w:sz w:val="28"/>
          <w:szCs w:val="32"/>
          <w14:ligatures w14:val="none"/>
        </w:rPr>
      </w:pPr>
      <w:r w:rsidRPr="006F6A30">
        <w:rPr>
          <w:rFonts w:ascii="Times New Roman" w:eastAsia="宋体" w:hAnsi="Times New Roman" w:cs="Times New Roman"/>
          <w:b/>
          <w:bCs/>
          <w:sz w:val="28"/>
          <w:szCs w:val="32"/>
          <w14:ligatures w14:val="none"/>
        </w:rPr>
        <w:t>Supplementary Material</w:t>
      </w:r>
      <w:r w:rsidRPr="006F6A30">
        <w:rPr>
          <w:rFonts w:ascii="Times New Roman" w:eastAsia="宋体" w:hAnsi="Times New Roman" w:cs="Times New Roman" w:hint="eastAsia"/>
          <w:b/>
          <w:bCs/>
          <w:sz w:val="28"/>
          <w:szCs w:val="32"/>
          <w14:ligatures w14:val="none"/>
        </w:rPr>
        <w:t xml:space="preserve"> </w:t>
      </w:r>
      <w:r w:rsidR="005A6D03">
        <w:rPr>
          <w:rFonts w:ascii="Times New Roman" w:eastAsia="宋体" w:hAnsi="Times New Roman" w:cs="Times New Roman" w:hint="eastAsia"/>
          <w:b/>
          <w:bCs/>
          <w:sz w:val="28"/>
          <w:szCs w:val="32"/>
          <w14:ligatures w14:val="none"/>
        </w:rPr>
        <w:t>G</w:t>
      </w:r>
      <w:r w:rsidRPr="006F6A30">
        <w:rPr>
          <w:rFonts w:ascii="Times New Roman" w:eastAsia="宋体" w:hAnsi="Times New Roman" w:cs="Times New Roman" w:hint="eastAsia"/>
          <w:b/>
          <w:bCs/>
          <w:sz w:val="28"/>
          <w:szCs w:val="32"/>
          <w14:ligatures w14:val="none"/>
        </w:rPr>
        <w:t>: AMSTAR 2</w:t>
      </w:r>
    </w:p>
    <w:tbl>
      <w:tblPr>
        <w:tblW w:w="4998" w:type="pct"/>
        <w:tblLook w:val="04A0" w:firstRow="1" w:lastRow="0" w:firstColumn="1" w:lastColumn="0" w:noHBand="0" w:noVBand="1"/>
      </w:tblPr>
      <w:tblGrid>
        <w:gridCol w:w="1596"/>
        <w:gridCol w:w="675"/>
        <w:gridCol w:w="675"/>
        <w:gridCol w:w="675"/>
        <w:gridCol w:w="675"/>
        <w:gridCol w:w="675"/>
        <w:gridCol w:w="675"/>
        <w:gridCol w:w="675"/>
        <w:gridCol w:w="675"/>
        <w:gridCol w:w="675"/>
        <w:gridCol w:w="675"/>
        <w:gridCol w:w="675"/>
        <w:gridCol w:w="675"/>
        <w:gridCol w:w="675"/>
        <w:gridCol w:w="675"/>
        <w:gridCol w:w="675"/>
        <w:gridCol w:w="675"/>
        <w:gridCol w:w="1556"/>
      </w:tblGrid>
      <w:tr w:rsidR="005E3E7D" w:rsidRPr="005E3E7D" w14:paraId="4C0F2A8E" w14:textId="77777777" w:rsidTr="00A0448D">
        <w:trPr>
          <w:trHeight w:val="624"/>
        </w:trPr>
        <w:tc>
          <w:tcPr>
            <w:tcW w:w="572" w:type="pct"/>
            <w:tcBorders>
              <w:top w:val="single" w:sz="18" w:space="0" w:color="auto"/>
              <w:left w:val="nil"/>
              <w:bottom w:val="single" w:sz="12" w:space="0" w:color="auto"/>
              <w:right w:val="nil"/>
            </w:tcBorders>
            <w:vAlign w:val="center"/>
          </w:tcPr>
          <w:p w14:paraId="55DE2799" w14:textId="77777777" w:rsidR="005E3E7D" w:rsidRPr="005E3E7D" w:rsidRDefault="005E3E7D" w:rsidP="005E3E7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Study</w:t>
            </w:r>
          </w:p>
        </w:tc>
        <w:tc>
          <w:tcPr>
            <w:tcW w:w="242" w:type="pct"/>
            <w:tcBorders>
              <w:top w:val="single" w:sz="18" w:space="0" w:color="auto"/>
              <w:left w:val="nil"/>
              <w:bottom w:val="single" w:sz="12" w:space="0" w:color="auto"/>
              <w:right w:val="nil"/>
            </w:tcBorders>
            <w:noWrap/>
            <w:vAlign w:val="center"/>
          </w:tcPr>
          <w:p w14:paraId="46A20022" w14:textId="373D655B"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w:t>
            </w:r>
          </w:p>
        </w:tc>
        <w:tc>
          <w:tcPr>
            <w:tcW w:w="242" w:type="pct"/>
            <w:tcBorders>
              <w:top w:val="single" w:sz="18" w:space="0" w:color="auto"/>
              <w:left w:val="nil"/>
              <w:bottom w:val="single" w:sz="12" w:space="0" w:color="auto"/>
              <w:right w:val="nil"/>
            </w:tcBorders>
            <w:noWrap/>
            <w:vAlign w:val="center"/>
          </w:tcPr>
          <w:p w14:paraId="4FEBF33D" w14:textId="496623C8"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2</w:t>
            </w:r>
          </w:p>
        </w:tc>
        <w:tc>
          <w:tcPr>
            <w:tcW w:w="242" w:type="pct"/>
            <w:tcBorders>
              <w:top w:val="single" w:sz="18" w:space="0" w:color="auto"/>
              <w:left w:val="nil"/>
              <w:bottom w:val="single" w:sz="12" w:space="0" w:color="auto"/>
              <w:right w:val="nil"/>
            </w:tcBorders>
            <w:noWrap/>
            <w:vAlign w:val="center"/>
          </w:tcPr>
          <w:p w14:paraId="29DF51AA" w14:textId="6E7793AF"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3</w:t>
            </w:r>
          </w:p>
        </w:tc>
        <w:tc>
          <w:tcPr>
            <w:tcW w:w="242" w:type="pct"/>
            <w:tcBorders>
              <w:top w:val="single" w:sz="18" w:space="0" w:color="auto"/>
              <w:left w:val="nil"/>
              <w:bottom w:val="single" w:sz="12" w:space="0" w:color="auto"/>
              <w:right w:val="nil"/>
            </w:tcBorders>
            <w:noWrap/>
            <w:vAlign w:val="center"/>
          </w:tcPr>
          <w:p w14:paraId="774CACD0" w14:textId="7C698D38"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4</w:t>
            </w:r>
          </w:p>
        </w:tc>
        <w:tc>
          <w:tcPr>
            <w:tcW w:w="242" w:type="pct"/>
            <w:tcBorders>
              <w:top w:val="single" w:sz="18" w:space="0" w:color="auto"/>
              <w:left w:val="nil"/>
              <w:bottom w:val="single" w:sz="12" w:space="0" w:color="auto"/>
              <w:right w:val="nil"/>
            </w:tcBorders>
            <w:noWrap/>
            <w:vAlign w:val="center"/>
          </w:tcPr>
          <w:p w14:paraId="538EA165" w14:textId="785B85DE"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5</w:t>
            </w:r>
          </w:p>
        </w:tc>
        <w:tc>
          <w:tcPr>
            <w:tcW w:w="242" w:type="pct"/>
            <w:tcBorders>
              <w:top w:val="single" w:sz="18" w:space="0" w:color="auto"/>
              <w:left w:val="nil"/>
              <w:bottom w:val="single" w:sz="12" w:space="0" w:color="auto"/>
              <w:right w:val="nil"/>
            </w:tcBorders>
            <w:noWrap/>
            <w:vAlign w:val="center"/>
          </w:tcPr>
          <w:p w14:paraId="21D28705" w14:textId="6A2B7E79"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6</w:t>
            </w:r>
          </w:p>
        </w:tc>
        <w:tc>
          <w:tcPr>
            <w:tcW w:w="242" w:type="pct"/>
            <w:tcBorders>
              <w:top w:val="single" w:sz="18" w:space="0" w:color="auto"/>
              <w:left w:val="nil"/>
              <w:bottom w:val="single" w:sz="12" w:space="0" w:color="auto"/>
              <w:right w:val="nil"/>
            </w:tcBorders>
            <w:noWrap/>
            <w:vAlign w:val="center"/>
          </w:tcPr>
          <w:p w14:paraId="249290CD" w14:textId="219FC64B"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7</w:t>
            </w:r>
          </w:p>
        </w:tc>
        <w:tc>
          <w:tcPr>
            <w:tcW w:w="242" w:type="pct"/>
            <w:tcBorders>
              <w:top w:val="single" w:sz="18" w:space="0" w:color="auto"/>
              <w:left w:val="nil"/>
              <w:bottom w:val="single" w:sz="12" w:space="0" w:color="auto"/>
              <w:right w:val="nil"/>
            </w:tcBorders>
            <w:noWrap/>
            <w:vAlign w:val="center"/>
          </w:tcPr>
          <w:p w14:paraId="25C9D4FA" w14:textId="0986F906"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8</w:t>
            </w:r>
          </w:p>
        </w:tc>
        <w:tc>
          <w:tcPr>
            <w:tcW w:w="242" w:type="pct"/>
            <w:tcBorders>
              <w:top w:val="single" w:sz="18" w:space="0" w:color="auto"/>
              <w:left w:val="nil"/>
              <w:bottom w:val="single" w:sz="12" w:space="0" w:color="auto"/>
              <w:right w:val="nil"/>
            </w:tcBorders>
            <w:noWrap/>
            <w:vAlign w:val="center"/>
          </w:tcPr>
          <w:p w14:paraId="4AFC3FC1" w14:textId="1A0C237D"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9</w:t>
            </w:r>
          </w:p>
        </w:tc>
        <w:tc>
          <w:tcPr>
            <w:tcW w:w="242" w:type="pct"/>
            <w:tcBorders>
              <w:top w:val="single" w:sz="18" w:space="0" w:color="auto"/>
              <w:left w:val="nil"/>
              <w:bottom w:val="single" w:sz="12" w:space="0" w:color="auto"/>
              <w:right w:val="nil"/>
            </w:tcBorders>
            <w:noWrap/>
            <w:vAlign w:val="center"/>
          </w:tcPr>
          <w:p w14:paraId="4A26AD26" w14:textId="5EBA30C0"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10</w:t>
            </w:r>
          </w:p>
        </w:tc>
        <w:tc>
          <w:tcPr>
            <w:tcW w:w="242" w:type="pct"/>
            <w:tcBorders>
              <w:top w:val="single" w:sz="18" w:space="0" w:color="auto"/>
              <w:left w:val="nil"/>
              <w:bottom w:val="single" w:sz="12" w:space="0" w:color="auto"/>
              <w:right w:val="nil"/>
            </w:tcBorders>
            <w:noWrap/>
            <w:vAlign w:val="center"/>
          </w:tcPr>
          <w:p w14:paraId="48CD6312" w14:textId="27ED1463"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11</w:t>
            </w:r>
          </w:p>
        </w:tc>
        <w:tc>
          <w:tcPr>
            <w:tcW w:w="242" w:type="pct"/>
            <w:tcBorders>
              <w:top w:val="single" w:sz="18" w:space="0" w:color="auto"/>
              <w:left w:val="nil"/>
              <w:bottom w:val="single" w:sz="12" w:space="0" w:color="auto"/>
              <w:right w:val="nil"/>
            </w:tcBorders>
            <w:noWrap/>
            <w:vAlign w:val="center"/>
          </w:tcPr>
          <w:p w14:paraId="0A5E8255" w14:textId="4D33DD40"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12</w:t>
            </w:r>
          </w:p>
        </w:tc>
        <w:tc>
          <w:tcPr>
            <w:tcW w:w="242" w:type="pct"/>
            <w:tcBorders>
              <w:top w:val="single" w:sz="18" w:space="0" w:color="auto"/>
              <w:left w:val="nil"/>
              <w:bottom w:val="single" w:sz="12" w:space="0" w:color="auto"/>
              <w:right w:val="nil"/>
            </w:tcBorders>
            <w:noWrap/>
            <w:vAlign w:val="center"/>
          </w:tcPr>
          <w:p w14:paraId="66BAB3B8" w14:textId="59BBBE6F"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13</w:t>
            </w:r>
            <w:r w:rsidRPr="005E3E7D">
              <w:rPr>
                <w:rFonts w:ascii="Times New Roman" w:eastAsia="宋体" w:hAnsi="Times New Roman" w:cs="Times New Roman"/>
                <w:sz w:val="24"/>
                <w14:ligatures w14:val="none"/>
              </w:rPr>
              <w:t xml:space="preserve"> </w:t>
            </w:r>
          </w:p>
        </w:tc>
        <w:tc>
          <w:tcPr>
            <w:tcW w:w="242" w:type="pct"/>
            <w:tcBorders>
              <w:top w:val="single" w:sz="18" w:space="0" w:color="auto"/>
              <w:left w:val="nil"/>
              <w:bottom w:val="single" w:sz="12" w:space="0" w:color="auto"/>
              <w:right w:val="nil"/>
            </w:tcBorders>
            <w:noWrap/>
            <w:vAlign w:val="center"/>
          </w:tcPr>
          <w:p w14:paraId="238D8691" w14:textId="12858E88"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14</w:t>
            </w:r>
            <w:r w:rsidRPr="005E3E7D">
              <w:rPr>
                <w:rFonts w:ascii="Times New Roman" w:eastAsia="宋体" w:hAnsi="Times New Roman" w:cs="Times New Roman"/>
                <w:sz w:val="24"/>
                <w14:ligatures w14:val="none"/>
              </w:rPr>
              <w:t xml:space="preserve"> </w:t>
            </w:r>
          </w:p>
        </w:tc>
        <w:tc>
          <w:tcPr>
            <w:tcW w:w="242" w:type="pct"/>
            <w:tcBorders>
              <w:top w:val="single" w:sz="18" w:space="0" w:color="auto"/>
              <w:left w:val="nil"/>
              <w:bottom w:val="single" w:sz="12" w:space="0" w:color="auto"/>
              <w:right w:val="nil"/>
            </w:tcBorders>
            <w:noWrap/>
            <w:vAlign w:val="center"/>
          </w:tcPr>
          <w:p w14:paraId="077031A9" w14:textId="28B9A198"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15</w:t>
            </w:r>
          </w:p>
        </w:tc>
        <w:tc>
          <w:tcPr>
            <w:tcW w:w="242" w:type="pct"/>
            <w:tcBorders>
              <w:top w:val="single" w:sz="18" w:space="0" w:color="auto"/>
              <w:left w:val="nil"/>
              <w:bottom w:val="single" w:sz="12" w:space="0" w:color="auto"/>
              <w:right w:val="nil"/>
            </w:tcBorders>
            <w:noWrap/>
            <w:vAlign w:val="center"/>
          </w:tcPr>
          <w:p w14:paraId="762DD0B8" w14:textId="747901CF"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16</w:t>
            </w:r>
          </w:p>
        </w:tc>
        <w:tc>
          <w:tcPr>
            <w:tcW w:w="558" w:type="pct"/>
            <w:tcBorders>
              <w:top w:val="single" w:sz="18" w:space="0" w:color="auto"/>
              <w:left w:val="nil"/>
              <w:bottom w:val="single" w:sz="12" w:space="0" w:color="auto"/>
              <w:right w:val="nil"/>
            </w:tcBorders>
            <w:noWrap/>
            <w:vAlign w:val="center"/>
          </w:tcPr>
          <w:p w14:paraId="56AD291D" w14:textId="77777777" w:rsidR="005E3E7D" w:rsidRPr="005E3E7D" w:rsidRDefault="005E3E7D" w:rsidP="005E3E7D">
            <w:pPr>
              <w:widowControl/>
              <w:spacing w:after="0" w:line="240" w:lineRule="auto"/>
              <w:jc w:val="center"/>
              <w:textAlignment w:val="center"/>
              <w:rPr>
                <w:rFonts w:ascii="Times New Roman" w:eastAsia="宋体" w:hAnsi="Times New Roman" w:cs="Times New Roman"/>
                <w:sz w:val="24"/>
                <w14:ligatures w14:val="none"/>
              </w:rPr>
            </w:pPr>
            <w:r w:rsidRPr="005E3E7D">
              <w:rPr>
                <w:rFonts w:ascii="Times New Roman" w:eastAsia="宋体" w:hAnsi="Times New Roman" w:cs="Times New Roman"/>
                <w:kern w:val="0"/>
                <w:sz w:val="24"/>
                <w:lang w:bidi="ar"/>
                <w14:ligatures w14:val="none"/>
              </w:rPr>
              <w:t>Overall rating</w:t>
            </w:r>
          </w:p>
        </w:tc>
      </w:tr>
      <w:tr w:rsidR="00EA5991" w:rsidRPr="005E3E7D" w14:paraId="567C49A5" w14:textId="77777777" w:rsidTr="00A0448D">
        <w:trPr>
          <w:trHeight w:val="624"/>
        </w:trPr>
        <w:tc>
          <w:tcPr>
            <w:tcW w:w="572" w:type="pct"/>
            <w:tcBorders>
              <w:top w:val="single" w:sz="12" w:space="0" w:color="auto"/>
              <w:left w:val="nil"/>
              <w:bottom w:val="nil"/>
              <w:right w:val="nil"/>
            </w:tcBorders>
            <w:vAlign w:val="center"/>
          </w:tcPr>
          <w:p w14:paraId="7CE06E70" w14:textId="53B27632"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Beckwée D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&lt;EndNote&gt;&lt;Cite&gt;&lt;Author&gt;Beckwée&lt;/Author&gt;&lt;Year&gt;2014&lt;/Year&gt;&lt;RecNum&gt;77&lt;/RecNum&gt;&lt;DisplayText&gt;[1]&lt;/DisplayText&gt;&lt;record&gt;&lt;rec-number&gt;77&lt;/rec-number&gt;&lt;foreign-keys&gt;&lt;key app="EN" db-id="ztd29vttf0szdoef2xjp2dvozrfazeeevdsd" timestamp="1744444607"&gt;77&lt;/key&gt;&lt;/foreign-keys&gt;&lt;ref-type name="Journal Article"&gt;17&lt;/ref-type&gt;&lt;contributors&gt;&lt;authors&gt;&lt;author&gt;Beckwée, D.&lt;/author&gt;&lt;author&gt;Bautmans, I.&lt;/author&gt;&lt;author&gt;Swinnen, E.&lt;/author&gt;&lt;author&gt;Vermet, Y.&lt;/author&gt;&lt;author&gt;Lefeber, N.&lt;/author&gt;&lt;author&gt;Lievens, P.&lt;/author&gt;&lt;author&gt;Vaes, P.&lt;/author&gt;&lt;/authors&gt;&lt;/contributors&gt;&lt;auth-address&gt;Rehabilitation Sciences Research Department, Vrije Universiteit Brussel, Brussels, Belgium.&amp;#xD;Gerontology and Frailty in Ageing Research Departments, Vrije Universiteit Brussel, Brussels, Belgium.&lt;/auth-address&gt;&lt;titles&gt;&lt;title&gt;A systematic review investigating the relationship between efficacy and stimulation parameters when using transcutaneous electrical nerve stimulation after knee arthroplasty&lt;/title&gt;&lt;secondary-title&gt;SAGE Open Med&lt;/secondary-title&gt;&lt;/titles&gt;&lt;periodical&gt;&lt;full-title&gt;SAGE Open Med&lt;/full-title&gt;&lt;/periodical&gt;&lt;pages&gt;2050312114539318&lt;/pages&gt;&lt;volume&gt;2&lt;/volume&gt;&lt;edition&gt;20140616&lt;/edition&gt;&lt;keywords&gt;&lt;keyword&gt;Transcutaneous electric nerve stimulation&lt;/keyword&gt;&lt;keyword&gt;knee arthroplasty&lt;/keyword&gt;&lt;keyword&gt;pain&lt;/keyword&gt;&lt;/keywords&gt;&lt;dates&gt;&lt;year&gt;2014&lt;/year&gt;&lt;/dates&gt;&lt;isbn&gt;2050-3121 (Print)&amp;#xD;2050-3121&lt;/isbn&gt;&lt;accession-num&gt;26770730&lt;/accession-num&gt;&lt;urls&gt;&lt;/urls&gt;&lt;custom1&gt;Declaration of conflicting interests: The authors declare that they have no competing interests.&lt;/custom1&gt;&lt;custom2&gt;PMC4607225&lt;/custom2&gt;&lt;electronic-resource-num&gt;10.1177/2050312114539318&lt;/electronic-resource-num&gt;&lt;remote-database-provider&gt;NLM&lt;/remote-database-provider&gt;&lt;language&gt;eng&lt;/language&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[1]</w:t>
            </w:r>
            <w:r w:rsidRPr="00EA5991">
              <w:rPr>
                <w:rFonts w:ascii="Times New Roman" w:eastAsia="等线" w:hAnsi="Times New Roman" w:cs="Times New Roman"/>
                <w:szCs w:val="20"/>
              </w:rPr>
              <w:fldChar w:fldCharType="end"/>
            </w:r>
          </w:p>
        </w:tc>
        <w:tc>
          <w:tcPr>
            <w:tcW w:w="242" w:type="pct"/>
            <w:tcBorders>
              <w:top w:val="single" w:sz="12" w:space="0" w:color="auto"/>
              <w:left w:val="nil"/>
              <w:bottom w:val="nil"/>
              <w:right w:val="nil"/>
            </w:tcBorders>
            <w:noWrap/>
            <w:vAlign w:val="center"/>
          </w:tcPr>
          <w:p w14:paraId="48F9AB4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2D2BE476"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07E8426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74486AD1"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1936C85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65B17C1D"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64F346B0"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63EBCC31"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single" w:sz="12" w:space="0" w:color="auto"/>
              <w:left w:val="nil"/>
              <w:bottom w:val="nil"/>
              <w:right w:val="nil"/>
            </w:tcBorders>
            <w:noWrap/>
            <w:vAlign w:val="center"/>
          </w:tcPr>
          <w:p w14:paraId="6805501C"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single" w:sz="12" w:space="0" w:color="auto"/>
              <w:left w:val="nil"/>
              <w:bottom w:val="nil"/>
              <w:right w:val="nil"/>
            </w:tcBorders>
            <w:noWrap/>
            <w:vAlign w:val="center"/>
          </w:tcPr>
          <w:p w14:paraId="2EDF39FC"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single" w:sz="12" w:space="0" w:color="auto"/>
              <w:left w:val="nil"/>
              <w:bottom w:val="nil"/>
              <w:right w:val="nil"/>
            </w:tcBorders>
            <w:noWrap/>
            <w:vAlign w:val="center"/>
          </w:tcPr>
          <w:p w14:paraId="44C03D08" w14:textId="411ECA79" w:rsidR="00EA5991" w:rsidRPr="005E3E7D" w:rsidRDefault="002420D2"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single" w:sz="12" w:space="0" w:color="auto"/>
              <w:left w:val="nil"/>
              <w:bottom w:val="nil"/>
              <w:right w:val="nil"/>
            </w:tcBorders>
            <w:noWrap/>
            <w:vAlign w:val="center"/>
          </w:tcPr>
          <w:p w14:paraId="1DF2367F"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single" w:sz="12" w:space="0" w:color="auto"/>
              <w:left w:val="nil"/>
              <w:bottom w:val="nil"/>
              <w:right w:val="nil"/>
            </w:tcBorders>
            <w:noWrap/>
            <w:vAlign w:val="center"/>
          </w:tcPr>
          <w:p w14:paraId="702170C3"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single" w:sz="12" w:space="0" w:color="auto"/>
              <w:left w:val="nil"/>
              <w:bottom w:val="nil"/>
              <w:right w:val="nil"/>
            </w:tcBorders>
            <w:noWrap/>
            <w:vAlign w:val="center"/>
          </w:tcPr>
          <w:p w14:paraId="4DEFE5BF" w14:textId="20318B2E"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single" w:sz="12" w:space="0" w:color="auto"/>
              <w:left w:val="nil"/>
              <w:bottom w:val="nil"/>
              <w:right w:val="nil"/>
            </w:tcBorders>
            <w:noWrap/>
            <w:vAlign w:val="center"/>
          </w:tcPr>
          <w:p w14:paraId="074DA270" w14:textId="73FF0A21"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Y</w:t>
            </w:r>
          </w:p>
        </w:tc>
        <w:tc>
          <w:tcPr>
            <w:tcW w:w="242" w:type="pct"/>
            <w:tcBorders>
              <w:top w:val="single" w:sz="12" w:space="0" w:color="auto"/>
              <w:left w:val="nil"/>
              <w:bottom w:val="nil"/>
              <w:right w:val="nil"/>
            </w:tcBorders>
            <w:noWrap/>
            <w:vAlign w:val="center"/>
          </w:tcPr>
          <w:p w14:paraId="485D5231"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single" w:sz="12" w:space="0" w:color="auto"/>
              <w:left w:val="nil"/>
              <w:bottom w:val="nil"/>
              <w:right w:val="nil"/>
            </w:tcBorders>
            <w:noWrap/>
            <w:vAlign w:val="center"/>
          </w:tcPr>
          <w:p w14:paraId="3F2701C9" w14:textId="19D19671" w:rsidR="00EA5991" w:rsidRPr="005E3E7D" w:rsidRDefault="002420D2"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2420D2">
              <w:rPr>
                <w:rFonts w:ascii="Times New Roman" w:eastAsia="宋体" w:hAnsi="Times New Roman" w:cs="Times New Roman" w:hint="eastAsia"/>
                <w:color w:val="000000"/>
                <w:sz w:val="24"/>
                <w14:ligatures w14:val="none"/>
              </w:rPr>
              <w:t>Low</w:t>
            </w:r>
          </w:p>
        </w:tc>
      </w:tr>
      <w:tr w:rsidR="00EA5991" w:rsidRPr="005E3E7D" w14:paraId="534B150C" w14:textId="77777777" w:rsidTr="00A0448D">
        <w:trPr>
          <w:trHeight w:val="624"/>
        </w:trPr>
        <w:tc>
          <w:tcPr>
            <w:tcW w:w="572" w:type="pct"/>
            <w:tcBorders>
              <w:top w:val="nil"/>
              <w:left w:val="nil"/>
              <w:bottom w:val="nil"/>
              <w:right w:val="nil"/>
            </w:tcBorders>
            <w:vAlign w:val="center"/>
          </w:tcPr>
          <w:p w14:paraId="79221FAC" w14:textId="006D3DA6"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Harkey MS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&lt;EndNote&gt;&lt;Cite&gt;&lt;Author&gt;Harkey&lt;/Author&gt;&lt;Year&gt;2014&lt;/Year&gt;&lt;RecNum&gt;53&lt;/RecNum&gt;&lt;DisplayText&gt;[2]&lt;/DisplayText&gt;&lt;record&gt;&lt;rec-number&gt;53&lt;/rec-number&gt;&lt;foreign-keys&gt;&lt;key app="EN" db-id="ztd29vttf0szdoef2xjp2dvozrfazeeevdsd" timestamp="1744444568"&gt;53&lt;/key&gt;&lt;/foreign-keys&gt;&lt;ref-type name="Journal Article"&gt;17&lt;/ref-type&gt;&lt;contributors&gt;&lt;authors&gt;&lt;author&gt;Harkey, Matthew S.&lt;/author&gt;&lt;author&gt;Gribble, Phillip A.&lt;/author&gt;&lt;author&gt;Pietrosimone, Brian G.&lt;/author&gt;&lt;/authors&gt;&lt;/contributors&gt;&lt;titles&gt;&lt;title&gt;Disinhibitory Interventions and Voluntary Quadriceps Activation: A Systematic Review&lt;/title&gt;&lt;secondary-title&gt;Journal of Athletic Training&lt;/secondary-title&gt;&lt;/titles&gt;&lt;periodical&gt;&lt;full-title&gt;Journal of Athletic Training&lt;/full-title&gt;&lt;/periodical&gt;&lt;pages&gt;411-421&lt;/pages&gt;&lt;volume&gt;49&lt;/volume&gt;&lt;number&gt;3&lt;/number&gt;&lt;dates&gt;&lt;year&gt;2014&lt;/year&gt;&lt;pub-dates&gt;&lt;date&gt;May-Jun&lt;/date&gt;&lt;/pub-dates&gt;&lt;/dates&gt;&lt;isbn&gt;1062-6050&lt;/isbn&gt;&lt;accession-num&gt;WOS:000342768200018&lt;/accession-num&gt;&lt;urls&gt;&lt;related-urls&gt;&lt;url&gt;&amp;lt;Go to ISI&amp;gt;://WOS:000342768200018&lt;/url&gt;&lt;/related-urls&gt;&lt;/urls&gt;&lt;electronic-resource-num&gt;10.4085/1062-6050-49.1.04&lt;/electronic-resource-num&gt;&lt;/record&gt;&lt;/Cite&gt;&lt;/EndNote&gt;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[2]</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2D25F66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46BB7FF"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537E89E7"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87D3BB5" w14:textId="00F921F0" w:rsidR="00EA5991" w:rsidRPr="005E3E7D" w:rsidRDefault="00F413D4"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Y</w:t>
            </w:r>
          </w:p>
        </w:tc>
        <w:tc>
          <w:tcPr>
            <w:tcW w:w="242" w:type="pct"/>
            <w:tcBorders>
              <w:top w:val="nil"/>
              <w:left w:val="nil"/>
              <w:bottom w:val="nil"/>
              <w:right w:val="nil"/>
            </w:tcBorders>
            <w:noWrap/>
            <w:vAlign w:val="center"/>
          </w:tcPr>
          <w:p w14:paraId="376871F6"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CE8B0BA"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45D0988D"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E792FEA"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A3003E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5F131507"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N</w:t>
            </w:r>
          </w:p>
        </w:tc>
        <w:tc>
          <w:tcPr>
            <w:tcW w:w="242" w:type="pct"/>
            <w:tcBorders>
              <w:top w:val="nil"/>
              <w:left w:val="nil"/>
              <w:bottom w:val="nil"/>
              <w:right w:val="nil"/>
            </w:tcBorders>
            <w:noWrap/>
            <w:vAlign w:val="center"/>
          </w:tcPr>
          <w:p w14:paraId="7A1A9265"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86F1943" w14:textId="09954988" w:rsidR="00EA5991" w:rsidRPr="005E3E7D" w:rsidRDefault="002420D2"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092900D3" w14:textId="112CBCF6" w:rsidR="00EA5991" w:rsidRPr="005E3E7D" w:rsidRDefault="002420D2"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05115E3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65758D8" w14:textId="6E372CC5"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Y</w:t>
            </w:r>
          </w:p>
        </w:tc>
        <w:tc>
          <w:tcPr>
            <w:tcW w:w="242" w:type="pct"/>
            <w:tcBorders>
              <w:top w:val="nil"/>
              <w:left w:val="nil"/>
              <w:bottom w:val="nil"/>
              <w:right w:val="nil"/>
            </w:tcBorders>
            <w:noWrap/>
            <w:vAlign w:val="center"/>
          </w:tcPr>
          <w:p w14:paraId="5FF7FE2E" w14:textId="5F6DB3AA"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Y</w:t>
            </w:r>
          </w:p>
        </w:tc>
        <w:tc>
          <w:tcPr>
            <w:tcW w:w="558" w:type="pct"/>
            <w:tcBorders>
              <w:top w:val="nil"/>
              <w:left w:val="nil"/>
              <w:bottom w:val="nil"/>
              <w:right w:val="nil"/>
            </w:tcBorders>
            <w:noWrap/>
            <w:vAlign w:val="center"/>
          </w:tcPr>
          <w:p w14:paraId="47DF0EE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Low</w:t>
            </w:r>
          </w:p>
        </w:tc>
      </w:tr>
      <w:tr w:rsidR="006D16DA" w:rsidRPr="005E3E7D" w14:paraId="477380EC" w14:textId="77777777" w:rsidTr="00A0448D">
        <w:trPr>
          <w:trHeight w:val="624"/>
        </w:trPr>
        <w:tc>
          <w:tcPr>
            <w:tcW w:w="572" w:type="pct"/>
            <w:tcBorders>
              <w:top w:val="nil"/>
              <w:left w:val="nil"/>
              <w:bottom w:val="nil"/>
              <w:right w:val="nil"/>
            </w:tcBorders>
            <w:vAlign w:val="center"/>
          </w:tcPr>
          <w:p w14:paraId="02734D7F" w14:textId="79E2C8D7"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Li J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&lt;EndNote&gt;&lt;Cite&gt;&lt;Author&gt;Li&lt;/Author&gt;&lt;Year&gt;2017&lt;/Year&gt;&lt;RecNum&gt;74&lt;/RecNum&gt;&lt;DisplayText&gt;[3]&lt;/DisplayText&gt;&lt;record&gt;&lt;rec-number&gt;74&lt;/rec-number&gt;&lt;foreign-keys&gt;&lt;key app="EN" db-id="ztd29vttf0szdoef2xjp2dvozrfazeeevdsd" timestamp="1744444607"&gt;74&lt;/key&gt;&lt;/foreign-keys&gt;&lt;ref-type name="Journal Article"&gt;17&lt;/ref-type&gt;&lt;contributors&gt;&lt;authors&gt;&lt;author&gt;Li, J.&lt;/author&gt;&lt;author&gt;Song, Y.&lt;/author&gt;&lt;/authors&gt;&lt;/contributors&gt;&lt;auth-address&gt;Department of Orthopedics, Huaihe Hospital, Henan University, Henan, China.&lt;/auth-address&gt;&lt;titles&gt;&lt;title&gt;Transcutaneous electrical nerve stimulation for postoperative pain control after total knee arthroplasty: A meta-analysis of randomized controlled trials&lt;/title&gt;&lt;secondary-title&gt;Medicine (Baltimore)&lt;/secondary-title&gt;&lt;/titles&gt;&lt;periodical&gt;&lt;full-title&gt;Medicine (Baltimore)&lt;/full-title&gt;&lt;/periodical&gt;&lt;pages&gt;e8036&lt;/pages&gt;&lt;volume&gt;96&lt;/volume&gt;&lt;number&gt;37&lt;/number&gt;&lt;keywords&gt;&lt;keyword&gt;Analgesics, Opioid/therapeutic use&lt;/keyword&gt;&lt;keyword&gt;*Arthroplasty, Replacement, Knee&lt;/keyword&gt;&lt;keyword&gt;Humans&lt;/keyword&gt;&lt;keyword&gt;Pain, Postoperative/*therapy&lt;/keyword&gt;&lt;keyword&gt;Randomized Controlled Trials as Topic&lt;/keyword&gt;&lt;keyword&gt;*Transcutaneous Electric Nerve Stimulation/adverse effects&lt;/keyword&gt;&lt;/keywords&gt;&lt;dates&gt;&lt;year&gt;2017&lt;/year&gt;&lt;pub-dates&gt;&lt;date&gt;Sep&lt;/date&gt;&lt;/pub-dates&gt;&lt;/dates&gt;&lt;isbn&gt;0025-7974 (Print)&amp;#xD;0025-7974&lt;/isbn&gt;&lt;accession-num&gt;28906393&lt;/accession-num&gt;&lt;urls&gt;&lt;/urls&gt;&lt;custom1&gt;The authors have no conflicts of interest to disclose.&lt;/custom1&gt;&lt;custom2&gt;PMC5604662&lt;/custom2&gt;&lt;electronic-resource-num&gt;10.1097/md.0000000000008036&lt;/electronic-resource-num&gt;&lt;remote-database-provider&gt;NLM&lt;/remote-database-provider&gt;&lt;language&gt;eng&lt;/language&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[3]</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1C70B657" w14:textId="63DB236F"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B0FD9BD" w14:textId="2785E556"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A20DFA2" w14:textId="02A3AD90"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A3017A0" w14:textId="0A8FA99C"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20743CC" w14:textId="461ABCEE"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BC0A787" w14:textId="3BB80488"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8E7A548" w14:textId="1FCFB042"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9BCA0AF" w14:textId="6F19B824"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46D3836" w14:textId="2B100D71"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D1232E6" w14:textId="38A26A84"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E37A61A" w14:textId="41FB2834"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7EC19B8" w14:textId="172A978B"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7A3A5CC" w14:textId="3F3B2F41"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C1C69EA" w14:textId="334168D3"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917F194" w14:textId="32F5220F"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69B7DC0" w14:textId="08996706"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7634176C" w14:textId="4DB404EE" w:rsidR="006D16DA" w:rsidRPr="005E3E7D" w:rsidRDefault="006D16DA" w:rsidP="006D16DA">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High</w:t>
            </w:r>
          </w:p>
        </w:tc>
      </w:tr>
      <w:tr w:rsidR="00EA5991" w:rsidRPr="005E3E7D" w14:paraId="5CE6DC8D" w14:textId="77777777" w:rsidTr="00A0448D">
        <w:trPr>
          <w:trHeight w:val="624"/>
        </w:trPr>
        <w:tc>
          <w:tcPr>
            <w:tcW w:w="572" w:type="pct"/>
            <w:tcBorders>
              <w:top w:val="nil"/>
              <w:left w:val="nil"/>
              <w:bottom w:val="nil"/>
              <w:right w:val="nil"/>
            </w:tcBorders>
            <w:vAlign w:val="center"/>
          </w:tcPr>
          <w:p w14:paraId="3525ACC9" w14:textId="0C3FE183"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Zhu Y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&lt;EndNote&gt;&lt;Cite&gt;&lt;Author&gt;Zhu&lt;/Author&gt;&lt;Year&gt;2017&lt;/Year&gt;&lt;RecNum&gt;70&lt;/RecNum&gt;&lt;DisplayText&gt;[4]&lt;/DisplayText&gt;&lt;record&gt;&lt;rec-number&gt;70&lt;/rec-number&gt;&lt;foreign-keys&gt;&lt;key app="EN" db-id="ztd29vttf0szdoef2xjp2dvozrfazeeevdsd" timestamp="1744444607"&gt;70&lt;/key&gt;&lt;/foreign-keys&gt;&lt;ref-type name="Journal Article"&gt;17&lt;/ref-type&gt;&lt;contributors&gt;&lt;authors&gt;&lt;author&gt;Zhu, Y.&lt;/author&gt;&lt;author&gt;Feng, Y.&lt;/author&gt;&lt;author&gt;Peng, L.&lt;/author&gt;&lt;/authors&gt;&lt;/contributors&gt;&lt;auth-address&gt;Department of Orthopaedics, The Ninth People&amp;apos;s Hospital of Chongqing, Chongqing 400700, China.&lt;/auth-address&gt;&lt;titles&gt;&lt;title&gt;Effect of transcutaneous electrical nerve stimulation for pain control after total knee arthroplasty: A systematic review and meta-analysis&lt;/title&gt;&lt;secondary-title&gt;J Rehabil Med&lt;/secondary-title&gt;&lt;/titles&gt;&lt;periodical&gt;&lt;full-title&gt;J Rehabil Med&lt;/full-title&gt;&lt;/periodical&gt;&lt;pages&gt;700-704&lt;/pages&gt;&lt;volume&gt;49&lt;/volume&gt;&lt;number&gt;9&lt;/number&gt;&lt;keywords&gt;&lt;keyword&gt;Aged&lt;/keyword&gt;&lt;keyword&gt;Arthroplasty, Replacement, Knee/*adverse effects/methods&lt;/keyword&gt;&lt;keyword&gt;Humans&lt;/keyword&gt;&lt;keyword&gt;Middle Aged&lt;/keyword&gt;&lt;keyword&gt;Pain Management/*methods&lt;/keyword&gt;&lt;keyword&gt;Pain, Postoperative/*therapy&lt;/keyword&gt;&lt;keyword&gt;Transcutaneous Electric Nerve Stimulation/*methods&lt;/keyword&gt;&lt;/keywords&gt;&lt;dates&gt;&lt;year&gt;2017&lt;/year&gt;&lt;pub-dates&gt;&lt;date&gt;Nov 21&lt;/date&gt;&lt;/pub-dates&gt;&lt;/dates&gt;&lt;isbn&gt;1650-1977&lt;/isbn&gt;&lt;accession-num&gt;28933513&lt;/accession-num&gt;&lt;urls&gt;&lt;/urls&gt;&lt;electronic-resource-num&gt;10.2340/16501977-2273&lt;/electronic-resource-num&gt;&lt;remote-database-provider&gt;NLM&lt;/remote-database-provider&gt;&lt;language&gt;eng&lt;/language&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[4]</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016266B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70AA60A"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E908C47"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A62390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53305C8"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17198B5"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DFC236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CE81E5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FE087F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3CC9D3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2BB73CE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2FA7B35F"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4F99145C"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EAEE6E3"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56DC67A8"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0818606"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63FF86E5"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High</w:t>
            </w:r>
          </w:p>
        </w:tc>
      </w:tr>
      <w:tr w:rsidR="00EA5991" w:rsidRPr="005E3E7D" w14:paraId="2B71AA65" w14:textId="77777777" w:rsidTr="00A0448D">
        <w:trPr>
          <w:trHeight w:val="624"/>
        </w:trPr>
        <w:tc>
          <w:tcPr>
            <w:tcW w:w="572" w:type="pct"/>
            <w:tcBorders>
              <w:top w:val="nil"/>
              <w:left w:val="nil"/>
              <w:bottom w:val="nil"/>
              <w:right w:val="nil"/>
            </w:tcBorders>
            <w:vAlign w:val="center"/>
          </w:tcPr>
          <w:p w14:paraId="1FA7F381" w14:textId="09BB11EB"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Yue C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&lt;EndNote&gt;&lt;Cite&gt;&lt;Author&gt;Yue&lt;/Author&gt;&lt;Year&gt;2018&lt;/Year&gt;&lt;RecNum&gt;68&lt;/RecNum&gt;&lt;DisplayText&gt;[5]&lt;/DisplayText&gt;&lt;record&gt;&lt;rec-number&gt;68&lt;/rec-number&gt;&lt;foreign-keys&gt;&lt;key app="EN" db-id="ztd29vttf0szdoef2xjp2dvozrfazeeevdsd" timestamp="1744444607"&gt;68&lt;/key&gt;&lt;/foreign-keys&gt;&lt;ref-type name="Journal Article"&gt;17&lt;/ref-type&gt;&lt;contributors&gt;&lt;authors&gt;&lt;author&gt;Yue, C.&lt;/author&gt;&lt;author&gt;Zhang, X.&lt;/author&gt;&lt;author&gt;Zhu, Y.&lt;/author&gt;&lt;author&gt;Jia, Y.&lt;/author&gt;&lt;author&gt;Wang, H.&lt;/author&gt;&lt;author&gt;Liu, Y.&lt;/author&gt;&lt;/authors&gt;&lt;/contributors&gt;&lt;auth-address&gt;Department of Orthopedic Surgery, Luoyang Orthopedic Hospital of Henan Province, Luoyang, Henan Province, People&amp;apos;s Republic of China.&lt;/auth-address&gt;&lt;titles&gt;&lt;title&gt;Systematic Review of Three Electrical Stimulation Techniques for Rehabilitation After Total Knee Arthroplasty&lt;/title&gt;&lt;secondary-title&gt;J Arthroplasty&lt;/secondary-title&gt;&lt;/titles&gt;&lt;periodical&gt;&lt;full-title&gt;J Arthroplasty&lt;/full-title&gt;&lt;/periodical&gt;&lt;pages&gt;2330-2337&lt;/pages&gt;&lt;volume&gt;33&lt;/volume&gt;&lt;number&gt;7&lt;/number&gt;&lt;edition&gt;20180206&lt;/edition&gt;&lt;keywords&gt;&lt;keyword&gt;Analgesia/methods&lt;/keyword&gt;&lt;keyword&gt;Arthroplasty, Replacement, Knee/*rehabilitation&lt;/keyword&gt;&lt;keyword&gt;*Electric Stimulation Therapy&lt;/keyword&gt;&lt;keyword&gt;Electroacupuncture&lt;/keyword&gt;&lt;keyword&gt;Humans&lt;/keyword&gt;&lt;keyword&gt;Muscle Strength&lt;/keyword&gt;&lt;keyword&gt;Quadriceps Muscle/physiology&lt;/keyword&gt;&lt;keyword&gt;Randomized Controlled Trials as Topic&lt;/keyword&gt;&lt;keyword&gt;Recovery of Function&lt;/keyword&gt;&lt;keyword&gt;Transcutaneous Electric Nerve Stimulation&lt;/keyword&gt;&lt;keyword&gt;Ea&lt;/keyword&gt;&lt;keyword&gt;Nmes&lt;/keyword&gt;&lt;keyword&gt;Tens&lt;/keyword&gt;&lt;keyword&gt;Tka&lt;/keyword&gt;&lt;keyword&gt;rehabilitation&lt;/keyword&gt;&lt;/keywords&gt;&lt;dates&gt;&lt;year&gt;2018&lt;/year&gt;&lt;pub-dates&gt;&lt;date&gt;Jul&lt;/date&gt;&lt;/pub-dates&gt;&lt;/dates&gt;&lt;isbn&gt;0883-5403&lt;/isbn&gt;&lt;accession-num&gt;29530519&lt;/accession-num&gt;&lt;urls&gt;&lt;/urls&gt;&lt;electronic-resource-num&gt;10.1016/j.arth.2018.01.070&lt;/electronic-resource-num&gt;&lt;remote-database-provider&gt;NLM&lt;/remote-database-provider&gt;&lt;language&gt;eng&lt;/language&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[5]</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09354D05"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5CD8724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6A5409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CAB0A0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8AC015D"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49BD1251"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5749CD7"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5B1E82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52315EC"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E0CFA1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22E23745" w14:textId="326CE906"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5B6F046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4D09591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7AAC51A6" w14:textId="4DEFA5E4"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3FC53C46"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CA623B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5CB51EF6" w14:textId="4C03B14E" w:rsidR="00EA5991" w:rsidRPr="005E3E7D" w:rsidRDefault="00937CDD"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kern w:val="0"/>
                <w:sz w:val="24"/>
                <w:lang w:bidi="ar"/>
                <w14:ligatures w14:val="none"/>
              </w:rPr>
              <w:t>Low</w:t>
            </w:r>
          </w:p>
        </w:tc>
      </w:tr>
      <w:tr w:rsidR="00937CDD" w:rsidRPr="005E3E7D" w14:paraId="10ACB04B" w14:textId="77777777" w:rsidTr="00A0448D">
        <w:trPr>
          <w:trHeight w:val="624"/>
        </w:trPr>
        <w:tc>
          <w:tcPr>
            <w:tcW w:w="572" w:type="pct"/>
            <w:tcBorders>
              <w:top w:val="nil"/>
              <w:left w:val="nil"/>
              <w:bottom w:val="nil"/>
              <w:right w:val="nil"/>
            </w:tcBorders>
            <w:vAlign w:val="center"/>
          </w:tcPr>
          <w:p w14:paraId="42A2B52A" w14:textId="68AB281B"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Aldanyowi SN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&lt;EndNote&gt;&lt;Cite&gt;&lt;Author&gt;Aldanyowi&lt;/Author&gt;&lt;Year&gt;2023&lt;/Year&gt;&lt;RecNum&gt;47&lt;/RecNum&gt;&lt;DisplayText&gt;[6]&lt;/DisplayText&gt;&lt;record&gt;&lt;rec-number&gt;47&lt;/rec-number&gt;&lt;foreign-keys&gt;&lt;key app="EN" db-id="ztd29vttf0szdoef2xjp2dvozrfazeeevdsd" timestamp="1744444568"&gt;47&lt;/key&gt;&lt;/foreign-keys&gt;&lt;ref-type name="Journal Article"&gt;17&lt;/ref-type&gt;&lt;contributors&gt;&lt;authors&gt;&lt;author&gt;Aldanyowi, Saud N.&lt;/author&gt;&lt;/authors&gt;&lt;/contributors&gt;&lt;titles&gt;&lt;title&gt;Novel Techniques for Musculoskeletal Pain Management after Orthopedic Surgical Procedures: A Systematic Review&lt;/title&gt;&lt;secondary-title&gt;Life-Basel&lt;/secondary-title&gt;&lt;/titles&gt;&lt;periodical&gt;&lt;full-title&gt;Life-Basel&lt;/full-title&gt;&lt;/periodical&gt;&lt;volume&gt;13&lt;/volume&gt;&lt;number&gt;12&lt;/number&gt;&lt;dates&gt;&lt;year&gt;2023&lt;/year&gt;&lt;pub-dates&gt;&lt;date&gt;Dec&lt;/date&gt;&lt;/pub-dates&gt;&lt;/dates&gt;&lt;accession-num&gt;WOS:001130858400001&lt;/accession-num&gt;&lt;work-type&gt;Review&lt;/work-type&gt;&lt;urls&gt;&lt;related-urls&gt;&lt;url&gt;&amp;lt;Go to ISI&amp;gt;://WOS:001130858400001&lt;/url&gt;&lt;/related-urls&gt;&lt;/urls&gt;&lt;custom7&gt;2351&lt;/custom7&gt;&lt;electronic-resource-num&gt;10.3390/life13122351&lt;/electronic-resource-num&gt;&lt;/record&gt;&lt;/Cite&gt;&lt;/EndNote&gt;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[6]</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770CE93E" w14:textId="772655B4"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455CD952" w14:textId="2A76420B"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60A0AEA" w14:textId="755E2C45"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A516A9B" w14:textId="6B472B78"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40738D9B" w14:textId="661B1AC9"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C0C5039" w14:textId="73A22B93"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F6E572C" w14:textId="41E94644"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7132339" w14:textId="11EED15E"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43B45CF" w14:textId="438D3264"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0F1D2AA" w14:textId="7028A5A8"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Y</w:t>
            </w:r>
          </w:p>
        </w:tc>
        <w:tc>
          <w:tcPr>
            <w:tcW w:w="242" w:type="pct"/>
            <w:tcBorders>
              <w:top w:val="nil"/>
              <w:left w:val="nil"/>
              <w:bottom w:val="nil"/>
              <w:right w:val="nil"/>
            </w:tcBorders>
            <w:noWrap/>
            <w:vAlign w:val="center"/>
          </w:tcPr>
          <w:p w14:paraId="382BB400" w14:textId="5B69D532"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7FA54195" w14:textId="68EE421E"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01D1EC51" w14:textId="518812D9"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D638437" w14:textId="214AD6E7"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DD412F1" w14:textId="1339F784"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N</w:t>
            </w:r>
          </w:p>
        </w:tc>
        <w:tc>
          <w:tcPr>
            <w:tcW w:w="242" w:type="pct"/>
            <w:tcBorders>
              <w:top w:val="nil"/>
              <w:left w:val="nil"/>
              <w:bottom w:val="nil"/>
              <w:right w:val="nil"/>
            </w:tcBorders>
            <w:noWrap/>
            <w:vAlign w:val="center"/>
          </w:tcPr>
          <w:p w14:paraId="6BE773C0" w14:textId="766E5B98"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2950828A" w14:textId="66E67BEF" w:rsidR="00937CDD" w:rsidRPr="005E3E7D" w:rsidRDefault="00937CDD" w:rsidP="00937CDD">
            <w:pPr>
              <w:widowControl/>
              <w:spacing w:after="0" w:line="240" w:lineRule="auto"/>
              <w:jc w:val="center"/>
              <w:textAlignment w:val="center"/>
              <w:rPr>
                <w:rFonts w:ascii="Times New Roman" w:eastAsia="宋体" w:hAnsi="Times New Roman" w:cs="Times New Roman"/>
                <w:color w:val="000000"/>
                <w:sz w:val="24"/>
                <w14:ligatures w14:val="none"/>
              </w:rPr>
            </w:pPr>
            <w:r w:rsidRPr="00937CDD">
              <w:rPr>
                <w:rFonts w:ascii="Times New Roman" w:eastAsia="宋体" w:hAnsi="Times New Roman" w:cs="Times New Roman" w:hint="eastAsia"/>
                <w:color w:val="000000"/>
                <w:kern w:val="0"/>
                <w:sz w:val="24"/>
                <w:lang w:bidi="ar"/>
                <w14:ligatures w14:val="none"/>
              </w:rPr>
              <w:t>Low</w:t>
            </w:r>
          </w:p>
        </w:tc>
      </w:tr>
      <w:tr w:rsidR="00F413D4" w:rsidRPr="005E3E7D" w14:paraId="16A5FD49" w14:textId="77777777" w:rsidTr="00A0448D">
        <w:trPr>
          <w:trHeight w:val="624"/>
        </w:trPr>
        <w:tc>
          <w:tcPr>
            <w:tcW w:w="572" w:type="pct"/>
            <w:tcBorders>
              <w:top w:val="nil"/>
              <w:left w:val="nil"/>
              <w:bottom w:val="nil"/>
              <w:right w:val="nil"/>
            </w:tcBorders>
            <w:vAlign w:val="center"/>
          </w:tcPr>
          <w:p w14:paraId="4BF3DDA6" w14:textId="092E7572"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Chu, WM</w:t>
            </w:r>
            <w:r w:rsidRPr="00EA5991">
              <w:rPr>
                <w:rFonts w:ascii="Times New Roman" w:hAnsi="Times New Roman" w:cs="Times New Roman"/>
                <w:szCs w:val="20"/>
              </w:rPr>
              <w:t xml:space="preserve">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&lt;EndNote&gt;&lt;Cite&gt;&lt;Author&gt;Chu&lt;/Author&gt;&lt;Year&gt;2024&lt;/Year&gt;&lt;RecNum&gt;52&lt;/RecNum&gt;&lt;DisplayText&gt;[7]&lt;/DisplayText&gt;&lt;record&gt;&lt;rec-number&gt;52&lt;/rec-number&gt;&lt;foreign-keys&gt;&lt;key app="EN" db-id="ztd29vttf0szdoef2xjp2dvozrfazeeevdsd" timestamp="1744444568"&gt;52&lt;/key&gt;&lt;/foreign-keys&gt;&lt;ref-type name="Journal Article"&gt;17&lt;/ref-type&gt;&lt;contributors&gt;&lt;authors&gt;&lt;author&gt;Chu, Wen-ming&lt;/author&gt;&lt;author&gt;Cao, Yuan&lt;/author&gt;&lt;author&gt;Li, Shi-yong&lt;/author&gt;&lt;author&gt;Wu, Qiong&lt;/author&gt;&lt;author&gt;Gao, Xi-yan&lt;/author&gt;&lt;/authors&gt;&lt;/contributors&gt;&lt;titles&gt;&lt;title&gt;Rehabilitation with or without acupuncture for improving the knee function after total knee arthroplasty: A systematic review and meta-analysis&lt;/title&gt;&lt;secondary-title&gt;World Journal of Acupuncture-Moxibustion&lt;/secondary-title&gt;&lt;/titles&gt;&lt;periodical&gt;&lt;full-title&gt;World Journal of Acupuncture-Moxibustion&lt;/full-title&gt;&lt;/periodical&gt;&lt;pages&gt;95-102&lt;/pages&gt;&lt;volume&gt;34&lt;/volume&gt;&lt;number&gt;2&lt;/number&gt;&lt;dates&gt;&lt;year&gt;2024&lt;/year&gt;&lt;pub-dates&gt;&lt;date&gt;Apr&lt;/date&gt;&lt;/pub-dates&gt;&lt;/dates&gt;&lt;isbn&gt;1003-5257&lt;/isbn&gt;&lt;accession-num&gt;WOS:001251419700001&lt;/accession-num&gt;&lt;work-type&gt;Review&lt;/work-type&gt;&lt;urls&gt;&lt;related-urls&gt;&lt;url&gt;&amp;lt;Go to ISI&amp;gt;://WOS:001251419700001&lt;/url&gt;&lt;/related-urls&gt;&lt;/urls&gt;&lt;electronic-resource-num&gt;10.1016/j.wjam.2024.04.001&lt;/electronic-resource-num&gt;&lt;/record&gt;&lt;/Cite&gt;&lt;/EndNote&gt;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[7]</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658B102E" w14:textId="367C24F4"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2F89D9D" w14:textId="1B2BAE3F"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6C34EE7" w14:textId="255BAFA3"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DB6B69A" w14:textId="11EC4F75"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588251C" w14:textId="6C5C9E63"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304840E" w14:textId="6B1EA8B7"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4F4AE19B" w14:textId="098302BE"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6BDCCF5" w14:textId="43F0AE4D"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A6C77B8" w14:textId="6CB582E6"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E39A7D5" w14:textId="5D9E131B"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4E875FD" w14:textId="56399927"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55033C0E" w14:textId="1B6E5B7E"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7823DA6C" w14:textId="0CAD467F"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27F4C4F" w14:textId="45CB41D8"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89F3BE8" w14:textId="0DE16CEC"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4FC9F884" w14:textId="06D60AC1"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124FB380" w14:textId="02CFF290" w:rsidR="00F413D4" w:rsidRPr="005E3E7D" w:rsidRDefault="00F413D4" w:rsidP="00F413D4">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High</w:t>
            </w:r>
          </w:p>
        </w:tc>
      </w:tr>
      <w:tr w:rsidR="00EA5991" w:rsidRPr="005E3E7D" w14:paraId="5E6E703E" w14:textId="77777777" w:rsidTr="00A0448D">
        <w:trPr>
          <w:trHeight w:val="624"/>
        </w:trPr>
        <w:tc>
          <w:tcPr>
            <w:tcW w:w="572" w:type="pct"/>
            <w:tcBorders>
              <w:top w:val="nil"/>
              <w:left w:val="nil"/>
              <w:bottom w:val="nil"/>
              <w:right w:val="nil"/>
            </w:tcBorders>
            <w:vAlign w:val="center"/>
          </w:tcPr>
          <w:p w14:paraId="78F28D71" w14:textId="565C3D8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Liu N </w:t>
            </w:r>
            <w:r w:rsidRPr="00EA5991">
              <w:rPr>
                <w:rFonts w:ascii="Times New Roman" w:eastAsia="等线" w:hAnsi="Times New Roman" w:cs="Times New Roman"/>
                <w:szCs w:val="20"/>
              </w:rPr>
              <w:fldChar w:fldCharType="begin">
                <w:fldData xml:space="preserve">PEVuZE5vdGU+PENpdGU+PEF1dGhvcj5MaXU8L0F1dGhvcj48WWVhcj4yMDI0PC9ZZWFyPjxSZWNO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Mj5QTUMxMDk4NDI3MDwvY3VzdG9tMj48ZWxlY3Ryb25pYy1yZXNvdXJjZS1udW0+MTAuMzM4OS9m
bmV1ci4yMDI0LjEzNjEwMzc8L2VsZWN0cm9uaWMtcmVzb3VyY2UtbnVtPjxyZW1vdGUtZGF0YWJh
c2UtcHJvdmlkZXI+TkxNPC9yZW1vdGUtZGF0YWJhc2UtcHJvdmlkZXI+PGxhbmd1YWdlPmVuZzwv
bGFuZ3VhZ2U+PC9yZWNvcmQ+PC9DaXRlPjwvRW5kTm90ZT5=
</w:fldData>
              </w:fldChar>
            </w:r>
            <w:r w:rsidRPr="00EA5991">
              <w:rPr>
                <w:rFonts w:ascii="Times New Roman" w:eastAsia="等线" w:hAnsi="Times New Roman" w:cs="Times New Roman"/>
                <w:szCs w:val="20"/>
              </w:rPr>
              <w:instrText xml:space="preserve"> ADDIN EN.CITE </w:instrText>
            </w:r>
            <w:r w:rsidRPr="00EA5991">
              <w:rPr>
                <w:rFonts w:ascii="Times New Roman" w:eastAsia="等线" w:hAnsi="Times New Roman" w:cs="Times New Roman"/>
                <w:szCs w:val="20"/>
              </w:rPr>
              <w:fldChar w:fldCharType="begin">
                <w:fldData xml:space="preserve">PEVuZE5vdGU+PENpdGU+PEF1dGhvcj5MaXU8L0F1dGhvcj48WWVhcj4yMDI0PC9ZZWFyPjxSZWNO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Mj5QTUMxMDk4NDI3MDwvY3VzdG9tMj48ZWxlY3Ryb25pYy1yZXNvdXJjZS1udW0+MTAuMzM4OS9m
bmV1ci4yMDI0LjEzNjEwMzc8L2VsZWN0cm9uaWMtcmVzb3VyY2UtbnVtPjxyZW1vdGUtZGF0YWJh
c2UtcHJvdmlkZXI+TkxNPC9yZW1vdGUtZGF0YWJhc2UtcHJvdmlkZXI+PGxhbmd1YWdlPmVuZzwv
bGFuZ3VhZ2U+PC9yZWNvcmQ+PC9DaXRlPjwvRW5kTm90ZT5=
</w:fldData>
              </w:fldChar>
            </w:r>
            <w:r w:rsidRPr="00EA5991">
              <w:rPr>
                <w:rFonts w:ascii="Times New Roman" w:eastAsia="等线" w:hAnsi="Times New Roman" w:cs="Times New Roman"/>
                <w:szCs w:val="20"/>
              </w:rPr>
              <w:instrText xml:space="preserve"> ADDIN EN.CITE.DATA </w:instrText>
            </w:r>
            <w:r w:rsidRPr="00EA5991">
              <w:rPr>
                <w:rFonts w:ascii="Times New Roman" w:eastAsia="等线" w:hAnsi="Times New Roman" w:cs="Times New Roman"/>
                <w:szCs w:val="20"/>
              </w:rPr>
            </w:r>
            <w:r w:rsidRPr="00EA5991">
              <w:rPr>
                <w:rFonts w:ascii="Times New Roman" w:eastAsia="等线" w:hAnsi="Times New Roman" w:cs="Times New Roman"/>
                <w:szCs w:val="20"/>
              </w:rPr>
              <w:fldChar w:fldCharType="end"/>
            </w:r>
            <w:r w:rsidRPr="00EA5991">
              <w:rPr>
                <w:rFonts w:ascii="Times New Roman" w:eastAsia="等线" w:hAnsi="Times New Roman" w:cs="Times New Roman"/>
                <w:szCs w:val="20"/>
              </w:rPr>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[8]</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0C29238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144FF6F"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F0815C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439101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C2B5298"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50C5DF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67CE6C1"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0AD4BCA"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341376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67F7855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DC4594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0A151AF" w14:textId="42B2381C" w:rsidR="00EA5991" w:rsidRPr="005E3E7D" w:rsidRDefault="00F413D4"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17C7611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56E4AA3D" w14:textId="304424A9" w:rsidR="00EA5991" w:rsidRPr="005E3E7D" w:rsidRDefault="00F413D4" w:rsidP="00EA5991">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1D63BBC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62898E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2E7F2300" w14:textId="4E478E6C" w:rsidR="00EA5991" w:rsidRPr="005E3E7D" w:rsidRDefault="00F413D4"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F413D4">
              <w:rPr>
                <w:rFonts w:ascii="Times New Roman" w:eastAsia="宋体" w:hAnsi="Times New Roman" w:cs="Times New Roman" w:hint="eastAsia"/>
                <w:color w:val="000000"/>
                <w:kern w:val="0"/>
                <w:sz w:val="24"/>
                <w:lang w:bidi="ar"/>
                <w14:ligatures w14:val="none"/>
              </w:rPr>
              <w:t>Moderate</w:t>
            </w:r>
          </w:p>
        </w:tc>
      </w:tr>
      <w:tr w:rsidR="00D40D45" w:rsidRPr="005E3E7D" w14:paraId="2C130CB3" w14:textId="77777777" w:rsidTr="00A0448D">
        <w:trPr>
          <w:trHeight w:val="624"/>
        </w:trPr>
        <w:tc>
          <w:tcPr>
            <w:tcW w:w="572" w:type="pct"/>
            <w:tcBorders>
              <w:top w:val="nil"/>
              <w:left w:val="nil"/>
              <w:bottom w:val="nil"/>
              <w:right w:val="nil"/>
            </w:tcBorders>
            <w:vAlign w:val="center"/>
          </w:tcPr>
          <w:p w14:paraId="4DD4F209" w14:textId="2BB136D7"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Zhang L </w:t>
            </w:r>
            <w:r w:rsidRPr="00EA5991">
              <w:rPr>
                <w:rFonts w:ascii="Times New Roman" w:eastAsia="等线" w:hAnsi="Times New Roman" w:cs="Times New Roman"/>
                <w:szCs w:val="20"/>
              </w:rPr>
              <w:fldChar w:fldCharType="begin">
                <w:fldData xml:space="preserve">PEVuZE5vdGU+PENpdGU+PEF1dGhvcj5aaGFuZzwvQXV0aG9yPjxZZWFyPjIwMjQ8L1llYXI+PFJl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</w:fldData>
              </w:fldChar>
            </w:r>
            <w:r w:rsidRPr="00EA5991">
              <w:rPr>
                <w:rFonts w:ascii="Times New Roman" w:eastAsia="等线" w:hAnsi="Times New Roman" w:cs="Times New Roman"/>
                <w:szCs w:val="20"/>
              </w:rPr>
              <w:instrText xml:space="preserve"> ADDIN EN.CITE </w:instrText>
            </w:r>
            <w:r w:rsidRPr="00EA5991">
              <w:rPr>
                <w:rFonts w:ascii="Times New Roman" w:eastAsia="等线" w:hAnsi="Times New Roman" w:cs="Times New Roman"/>
                <w:szCs w:val="20"/>
              </w:rPr>
              <w:fldChar w:fldCharType="begin">
                <w:fldData xml:space="preserve">PEVuZE5vdGU+PENpdGU+PEF1dGhvcj5aaGFuZzwvQXV0aG9yPjxZZWFyPjIwMjQ8L1llYXI+PFJl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</w:fldData>
              </w:fldChar>
            </w:r>
            <w:r w:rsidRPr="00EA5991">
              <w:rPr>
                <w:rFonts w:ascii="Times New Roman" w:eastAsia="等线" w:hAnsi="Times New Roman" w:cs="Times New Roman"/>
                <w:szCs w:val="20"/>
              </w:rPr>
              <w:instrText xml:space="preserve"> ADDIN EN.CITE.DATA </w:instrText>
            </w:r>
            <w:r w:rsidRPr="00EA5991">
              <w:rPr>
                <w:rFonts w:ascii="Times New Roman" w:eastAsia="等线" w:hAnsi="Times New Roman" w:cs="Times New Roman"/>
                <w:szCs w:val="20"/>
              </w:rPr>
            </w:r>
            <w:r w:rsidRPr="00EA5991">
              <w:rPr>
                <w:rFonts w:ascii="Times New Roman" w:eastAsia="等线" w:hAnsi="Times New Roman" w:cs="Times New Roman"/>
                <w:szCs w:val="20"/>
              </w:rPr>
              <w:fldChar w:fldCharType="end"/>
            </w:r>
            <w:r w:rsidRPr="00EA5991">
              <w:rPr>
                <w:rFonts w:ascii="Times New Roman" w:eastAsia="等线" w:hAnsi="Times New Roman" w:cs="Times New Roman"/>
                <w:szCs w:val="20"/>
              </w:rPr>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[9]</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7D56123E" w14:textId="60641995"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6A06BF98" w14:textId="6DFE5B61"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FF119CA" w14:textId="15CBF3A1"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F771F9D" w14:textId="6AB26FCE"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804C3F2" w14:textId="4FF95D3E"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9DDE2C6" w14:textId="066352C2"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205180D3" w14:textId="322FB4AB"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1C7EFA6" w14:textId="16523C62"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E419AB5" w14:textId="0694984D"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55D8DEB4" w14:textId="54B4F93D"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7BE48E22" w14:textId="1CCCC01A"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A2D9A07" w14:textId="709D0120"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27AB2C5" w14:textId="2427D40C"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0828FA33" w14:textId="0F89FE18"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271326B5" w14:textId="73CF9B2F"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24C0BFBA" w14:textId="40BC66C8"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11881179" w14:textId="5B78A9C5" w:rsidR="00D40D45" w:rsidRPr="005E3E7D" w:rsidRDefault="00D40D45" w:rsidP="00D40D45">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High</w:t>
            </w:r>
          </w:p>
        </w:tc>
      </w:tr>
      <w:tr w:rsidR="00805696" w:rsidRPr="005E3E7D" w14:paraId="5067B86E" w14:textId="77777777" w:rsidTr="00A0448D">
        <w:trPr>
          <w:trHeight w:val="624"/>
        </w:trPr>
        <w:tc>
          <w:tcPr>
            <w:tcW w:w="572" w:type="pct"/>
            <w:tcBorders>
              <w:top w:val="nil"/>
              <w:left w:val="nil"/>
              <w:bottom w:val="nil"/>
              <w:right w:val="nil"/>
            </w:tcBorders>
            <w:vAlign w:val="center"/>
          </w:tcPr>
          <w:p w14:paraId="71DAFC47" w14:textId="4891A4EE"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Lin J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&lt;EndNote&gt;&lt;Cite&gt;&lt;Author&gt;Lin&lt;/Author&gt;&lt;Year&gt;2025&lt;/Year&gt;&lt;RecNum&gt;56&lt;/RecNum&gt;&lt;DisplayText&gt;[10]&lt;/DisplayText&gt;&lt;record&gt;&lt;rec-number&gt;56&lt;/rec-number&gt;&lt;foreign-keys&gt;&lt;key app="EN" db-id="ztd29vttf0szdoef2xjp2dvozrfazeeevdsd" timestamp="1744444568"&gt;56&lt;/key&gt;&lt;/foreign-keys&gt;&lt;ref-type name="Journal Article"&gt;17&lt;/ref-type&gt;&lt;contributors&gt;&lt;authors&gt;&lt;author&gt;Lin, Jingxinmiao&lt;/author&gt;&lt;author&gt;Song, Dong&lt;/author&gt;&lt;author&gt;Tu, Yiheng&lt;/author&gt;&lt;author&gt;Zhang, Huijuan&lt;/author&gt;&lt;/authors&gt;&lt;/contributors&gt;&lt;titles&gt;&lt;title&gt;Peripheral nerve stimulation for lower-limb postoperative recovery: A systematic review and meta-analysis of randomized controlled trials&lt;/title&gt;&lt;secondary-title&gt;Psych Journal&lt;/secondary-title&gt;&lt;/titles&gt;&lt;periodical&gt;&lt;full-title&gt;Psych Journal&lt;/full-title&gt;&lt;/periodical&gt;&lt;pages&gt;15-27&lt;/pages&gt;&lt;volume&gt;14&lt;/volume&gt;&lt;number&gt;1&lt;/number&gt;&lt;dates&gt;&lt;year&gt;2025&lt;/year&gt;&lt;pub-dates&gt;&lt;date&gt;Feb&lt;/date&gt;&lt;/pub-dates&gt;&lt;/dates&gt;&lt;isbn&gt;2046-0252&lt;/isbn&gt;&lt;accession-num&gt;WOS:001314032500001&lt;/accession-num&gt;&lt;work-type&gt;Review&lt;/work-type&gt;&lt;urls&gt;&lt;related-urls&gt;&lt;url&gt;&amp;lt;Go to ISI&amp;gt;://WOS:001314032500001&lt;/url&gt;&lt;/related-urls&gt;&lt;/urls&gt;&lt;electronic-resource-num&gt;10.1002/pchj.794&lt;/electronic-resource-num&gt;&lt;/record&gt;&lt;/Cite&gt;&lt;/EndNote&gt;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[10]</w:t>
            </w:r>
            <w:r w:rsidRPr="00EA5991">
              <w:rPr>
                <w:rFonts w:ascii="Times New Roman" w:eastAsia="等线" w:hAnsi="Times New Roman" w:cs="Times New Roman"/>
                <w:szCs w:val="20"/>
              </w:rPr>
              <w:fldChar w:fldCharType="end"/>
            </w:r>
          </w:p>
        </w:tc>
        <w:tc>
          <w:tcPr>
            <w:tcW w:w="242" w:type="pct"/>
            <w:tcBorders>
              <w:top w:val="nil"/>
              <w:left w:val="nil"/>
              <w:bottom w:val="nil"/>
              <w:right w:val="nil"/>
            </w:tcBorders>
            <w:noWrap/>
            <w:vAlign w:val="center"/>
          </w:tcPr>
          <w:p w14:paraId="790D140B" w14:textId="7C5A3A96"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5C6EBB3" w14:textId="3EDF10DC"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3B4CF5B0" w14:textId="4369ABC8"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27A3B9B" w14:textId="586165B7"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764D548A" w14:textId="1DF64A9F"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0FB12AEC" w14:textId="77B154F0"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AC84BB8" w14:textId="4F02BD5A"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110D9D3A" w14:textId="6EB895D8"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nil"/>
              <w:right w:val="nil"/>
            </w:tcBorders>
            <w:noWrap/>
            <w:vAlign w:val="center"/>
          </w:tcPr>
          <w:p w14:paraId="52556335" w14:textId="13B23B9F"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0CBB761" w14:textId="749C7710"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1246D6E3" w14:textId="129DDDBA"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42AE835A" w14:textId="0B4F2ED2"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3BF1F913" w14:textId="30825055"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4CED1E86" w14:textId="3B46B072"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Pr>
                <w:rFonts w:ascii="Times New Roman" w:eastAsia="宋体" w:hAnsi="Times New Roman" w:cs="Times New Roman" w:hint="eastAsia"/>
                <w:color w:val="000000"/>
                <w:sz w:val="24"/>
                <w14:ligatures w14:val="none"/>
              </w:rPr>
              <w:t>N</w:t>
            </w:r>
          </w:p>
        </w:tc>
        <w:tc>
          <w:tcPr>
            <w:tcW w:w="242" w:type="pct"/>
            <w:tcBorders>
              <w:top w:val="nil"/>
              <w:left w:val="nil"/>
              <w:bottom w:val="nil"/>
              <w:right w:val="nil"/>
            </w:tcBorders>
            <w:noWrap/>
            <w:vAlign w:val="center"/>
          </w:tcPr>
          <w:p w14:paraId="3FB8E59A" w14:textId="726D406F"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242" w:type="pct"/>
            <w:tcBorders>
              <w:top w:val="nil"/>
              <w:left w:val="nil"/>
              <w:bottom w:val="nil"/>
              <w:right w:val="nil"/>
            </w:tcBorders>
            <w:noWrap/>
            <w:vAlign w:val="center"/>
          </w:tcPr>
          <w:p w14:paraId="334D2681" w14:textId="1BE99BEE"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5E3E7D">
              <w:rPr>
                <w:rFonts w:ascii="Times New Roman" w:eastAsia="宋体" w:hAnsi="Times New Roman" w:cs="Times New Roman"/>
                <w:color w:val="000000"/>
                <w:sz w:val="24"/>
                <w14:ligatures w14:val="none"/>
              </w:rPr>
              <w:t>Y</w:t>
            </w:r>
          </w:p>
        </w:tc>
        <w:tc>
          <w:tcPr>
            <w:tcW w:w="558" w:type="pct"/>
            <w:tcBorders>
              <w:top w:val="nil"/>
              <w:left w:val="nil"/>
              <w:bottom w:val="nil"/>
              <w:right w:val="nil"/>
            </w:tcBorders>
            <w:noWrap/>
            <w:vAlign w:val="center"/>
          </w:tcPr>
          <w:p w14:paraId="31CAE95F" w14:textId="3141DB29" w:rsidR="00805696" w:rsidRPr="005E3E7D" w:rsidRDefault="00805696" w:rsidP="00805696">
            <w:pPr>
              <w:widowControl/>
              <w:spacing w:after="0" w:line="240" w:lineRule="auto"/>
              <w:jc w:val="center"/>
              <w:textAlignment w:val="center"/>
              <w:rPr>
                <w:rFonts w:ascii="Times New Roman" w:eastAsia="宋体" w:hAnsi="Times New Roman" w:cs="Times New Roman"/>
                <w:color w:val="000000"/>
                <w:sz w:val="24"/>
                <w14:ligatures w14:val="none"/>
              </w:rPr>
            </w:pPr>
            <w:r w:rsidRPr="00F413D4">
              <w:rPr>
                <w:rFonts w:ascii="Times New Roman" w:eastAsia="宋体" w:hAnsi="Times New Roman" w:cs="Times New Roman" w:hint="eastAsia"/>
                <w:color w:val="000000"/>
                <w:kern w:val="0"/>
                <w:sz w:val="24"/>
                <w:lang w:bidi="ar"/>
                <w14:ligatures w14:val="none"/>
              </w:rPr>
              <w:t>Moderate</w:t>
            </w:r>
          </w:p>
        </w:tc>
      </w:tr>
      <w:tr w:rsidR="00EA5991" w:rsidRPr="005E3E7D" w14:paraId="07BC3A57" w14:textId="77777777" w:rsidTr="00A0448D">
        <w:trPr>
          <w:trHeight w:val="624"/>
        </w:trPr>
        <w:tc>
          <w:tcPr>
            <w:tcW w:w="572" w:type="pct"/>
            <w:tcBorders>
              <w:top w:val="nil"/>
              <w:left w:val="nil"/>
              <w:bottom w:val="single" w:sz="18" w:space="0" w:color="auto"/>
              <w:right w:val="nil"/>
            </w:tcBorders>
            <w:vAlign w:val="center"/>
          </w:tcPr>
          <w:p w14:paraId="48E7BDC9" w14:textId="66C5BF76"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sz w:val="24"/>
                <w14:ligatures w14:val="none"/>
              </w:rPr>
            </w:pPr>
            <w:r w:rsidRPr="00EA5991">
              <w:rPr>
                <w:rFonts w:ascii="Times New Roman" w:eastAsia="等线" w:hAnsi="Times New Roman" w:cs="Times New Roman"/>
                <w:szCs w:val="20"/>
              </w:rPr>
              <w:t xml:space="preserve">Morri, M </w:t>
            </w:r>
            <w:r w:rsidRPr="00EA5991">
              <w:rPr>
                <w:rFonts w:ascii="Times New Roman" w:eastAsia="等线" w:hAnsi="Times New Roman" w:cs="Times New Roman"/>
                <w:szCs w:val="20"/>
              </w:rPr>
              <w:fldChar w:fldCharType="begin"/>
            </w:r>
            <w:r w:rsidRPr="00EA5991">
              <w:rPr>
                <w:rFonts w:ascii="Times New Roman" w:eastAsia="等线" w:hAnsi="Times New Roman" w:cs="Times New Roman"/>
                <w:szCs w:val="20"/>
              </w:rPr>
              <w:instrText xml:space="preserve"> ADDIN EN.CITE &lt;EndNote&gt;&lt;Cite&gt;&lt;Author&gt;Morri&lt;/Author&gt;&lt;Year&gt;2025&lt;/Year&gt;&lt;RecNum&gt;58&lt;/RecNum&gt;&lt;DisplayText&gt;[11]&lt;/DisplayText&gt;&lt;record&gt;&lt;rec-number&gt;58&lt;/rec-number&gt;&lt;foreign-keys&gt;&lt;key app="EN" db-id="ztd29vttf0szdoef2xjp2dvozrfazeeevdsd" timestamp="1744444568"&gt;58&lt;/key&gt;&lt;/foreign-keys&gt;&lt;ref-type name="Journal Article"&gt;17&lt;/ref-type&gt;&lt;contributors&gt;&lt;authors&gt;&lt;author&gt;Morri, Mattia&lt;/author&gt;&lt;author&gt;Innocenti, Tiziano&lt;/author&gt;&lt;author&gt;Peccerillo, Vincenzo&lt;/author&gt;&lt;author&gt;Culcasi, Antonio&lt;/author&gt;&lt;author&gt;Ruisi, Riccardo&lt;/author&gt;&lt;/authors&gt;&lt;/contributors&gt;&lt;titles&gt;&lt;title&gt;The efficacy of electroanalgesia in postoperative pain management after knee arthroplasty surgery. A systematic review with meta-analysis&lt;/title&gt;&lt;secondary-title&gt;Physical Therapy Reviews&lt;/secondary-title&gt;&lt;/titles&gt;&lt;periodical&gt;&lt;full-title&gt;Physical Therapy Reviews&lt;/full-title&gt;&lt;/periodical&gt;&lt;pages&gt;34-44&lt;/pages&gt;&lt;volume&gt;30&lt;/volume&gt;&lt;number&gt;1&lt;/number&gt;&lt;dates&gt;&lt;year&gt;2025&lt;/year&gt;&lt;pub-dates&gt;&lt;date&gt;Jan 2&lt;/date&gt;&lt;/pub-dates&gt;&lt;/dates&gt;&lt;isbn&gt;1083-3196&lt;/isbn&gt;&lt;accession-num&gt;WOS:001397435600001&lt;/accession-num&gt;&lt;work-type&gt;Review&lt;/work-type&gt;&lt;urls&gt;&lt;related-urls&gt;&lt;url&gt;&amp;lt;Go to ISI&amp;gt;://WOS:001397435600001&lt;/url&gt;&lt;/related-urls&gt;&lt;/urls&gt;&lt;electronic-resource-num&gt;10.1080/10833196.2025.2452135&lt;/electronic-resource-num&gt;&lt;/record&gt;&lt;/Cite&gt;&lt;/EndNote&gt;</w:instrText>
            </w:r>
            <w:r w:rsidRPr="00EA5991">
              <w:rPr>
                <w:rFonts w:ascii="Times New Roman" w:eastAsia="等线" w:hAnsi="Times New Roman" w:cs="Times New Roman"/>
                <w:szCs w:val="20"/>
              </w:rPr>
              <w:fldChar w:fldCharType="separate"/>
            </w:r>
            <w:r w:rsidRPr="00EA5991">
              <w:rPr>
                <w:rFonts w:ascii="Times New Roman" w:eastAsia="等线" w:hAnsi="Times New Roman" w:cs="Times New Roman"/>
                <w:noProof/>
                <w:szCs w:val="20"/>
              </w:rPr>
              <w:t>[11]</w:t>
            </w:r>
            <w:r w:rsidRPr="00EA5991">
              <w:rPr>
                <w:rFonts w:ascii="Times New Roman" w:eastAsia="等线" w:hAnsi="Times New Roman" w:cs="Times New Roman"/>
                <w:szCs w:val="20"/>
              </w:rPr>
              <w:fldChar w:fldCharType="end"/>
            </w:r>
          </w:p>
        </w:tc>
        <w:tc>
          <w:tcPr>
            <w:tcW w:w="242" w:type="pct"/>
            <w:tcBorders>
              <w:top w:val="nil"/>
              <w:left w:val="nil"/>
              <w:bottom w:val="single" w:sz="18" w:space="0" w:color="auto"/>
              <w:right w:val="nil"/>
            </w:tcBorders>
            <w:noWrap/>
            <w:vAlign w:val="center"/>
          </w:tcPr>
          <w:p w14:paraId="7D68AEA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3401D07B"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44A7C9FD"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73FCB770"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41163D4C"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0D3A5EF6"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1359A863"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719D8719"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4354BF92"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254616B0"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0CE11ED4"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33686A08"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47B88587"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0CE776F8" w14:textId="52ECB6FC" w:rsidR="00EA5991" w:rsidRPr="005E3E7D" w:rsidRDefault="007D4EBF"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Pr>
                <w:rFonts w:ascii="Times New Roman" w:eastAsia="宋体" w:hAnsi="Times New Roman" w:cs="Times New Roman" w:hint="eastAsia"/>
                <w:color w:val="000000"/>
                <w:kern w:val="0"/>
                <w:sz w:val="24"/>
                <w:lang w:bidi="ar"/>
                <w14:ligatures w14:val="none"/>
              </w:rPr>
              <w:t>N</w:t>
            </w:r>
          </w:p>
        </w:tc>
        <w:tc>
          <w:tcPr>
            <w:tcW w:w="242" w:type="pct"/>
            <w:tcBorders>
              <w:top w:val="nil"/>
              <w:left w:val="nil"/>
              <w:bottom w:val="single" w:sz="18" w:space="0" w:color="auto"/>
              <w:right w:val="nil"/>
            </w:tcBorders>
            <w:noWrap/>
            <w:vAlign w:val="center"/>
          </w:tcPr>
          <w:p w14:paraId="26CBC34A"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242" w:type="pct"/>
            <w:tcBorders>
              <w:top w:val="nil"/>
              <w:left w:val="nil"/>
              <w:bottom w:val="single" w:sz="18" w:space="0" w:color="auto"/>
              <w:right w:val="nil"/>
            </w:tcBorders>
            <w:noWrap/>
            <w:vAlign w:val="center"/>
          </w:tcPr>
          <w:p w14:paraId="720FB463"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Y</w:t>
            </w:r>
          </w:p>
        </w:tc>
        <w:tc>
          <w:tcPr>
            <w:tcW w:w="558" w:type="pct"/>
            <w:tcBorders>
              <w:top w:val="nil"/>
              <w:left w:val="nil"/>
              <w:bottom w:val="single" w:sz="18" w:space="0" w:color="auto"/>
              <w:right w:val="nil"/>
            </w:tcBorders>
            <w:noWrap/>
            <w:vAlign w:val="center"/>
          </w:tcPr>
          <w:p w14:paraId="5F88373E" w14:textId="77777777" w:rsidR="00EA5991" w:rsidRPr="005E3E7D" w:rsidRDefault="00EA5991" w:rsidP="00EA5991">
            <w:pPr>
              <w:widowControl/>
              <w:spacing w:after="0" w:line="240" w:lineRule="auto"/>
              <w:jc w:val="center"/>
              <w:textAlignment w:val="center"/>
              <w:rPr>
                <w:rFonts w:ascii="Times New Roman" w:eastAsia="宋体" w:hAnsi="Times New Roman" w:cs="Times New Roman"/>
                <w:color w:val="000000"/>
                <w:kern w:val="0"/>
                <w:sz w:val="24"/>
                <w:lang w:bidi="ar"/>
                <w14:ligatures w14:val="none"/>
              </w:rPr>
            </w:pPr>
            <w:r w:rsidRPr="005E3E7D">
              <w:rPr>
                <w:rFonts w:ascii="Times New Roman" w:eastAsia="宋体" w:hAnsi="Times New Roman" w:cs="Times New Roman"/>
                <w:color w:val="000000"/>
                <w:kern w:val="0"/>
                <w:sz w:val="24"/>
                <w:lang w:bidi="ar"/>
                <w14:ligatures w14:val="none"/>
              </w:rPr>
              <w:t>High</w:t>
            </w:r>
          </w:p>
        </w:tc>
      </w:tr>
    </w:tbl>
    <w:p w14:paraId="5B16D5E6" w14:textId="77777777" w:rsidR="005E3E7D" w:rsidRPr="005E3E7D" w:rsidRDefault="005E3E7D" w:rsidP="005E3E7D">
      <w:pPr>
        <w:widowControl/>
        <w:spacing w:after="0" w:line="240" w:lineRule="auto"/>
        <w:textAlignment w:val="center"/>
        <w:rPr>
          <w:rFonts w:ascii="Times New Roman" w:eastAsia="宋体" w:hAnsi="Times New Roman" w:cs="Times New Roman"/>
          <w:color w:val="000000"/>
          <w:kern w:val="0"/>
          <w:sz w:val="20"/>
          <w:szCs w:val="20"/>
          <w:lang w:bidi="ar"/>
          <w14:ligatures w14:val="none"/>
        </w:rPr>
      </w:pPr>
      <w:r w:rsidRPr="005E3E7D">
        <w:rPr>
          <w:rFonts w:ascii="Times New Roman" w:eastAsia="宋体" w:hAnsi="Times New Roman" w:cs="Times New Roman"/>
          <w:color w:val="000000"/>
          <w:kern w:val="0"/>
          <w:sz w:val="20"/>
          <w:szCs w:val="20"/>
          <w:lang w:bidi="ar"/>
          <w14:ligatures w14:val="none"/>
        </w:rPr>
        <w:lastRenderedPageBreak/>
        <w:t>Scale of item score: N, no; Y, yes.</w:t>
      </w:r>
    </w:p>
    <w:p w14:paraId="1618BE89" w14:textId="77777777" w:rsidR="005E3E7D" w:rsidRPr="005E3E7D" w:rsidRDefault="005E3E7D" w:rsidP="005E3E7D">
      <w:pPr>
        <w:widowControl/>
        <w:spacing w:after="0" w:line="240" w:lineRule="auto"/>
        <w:jc w:val="both"/>
        <w:textAlignment w:val="center"/>
        <w:rPr>
          <w:rFonts w:ascii="Times New Roman" w:eastAsia="宋体" w:hAnsi="Times New Roman" w:cs="Times New Roman"/>
          <w:color w:val="000000"/>
          <w:kern w:val="0"/>
          <w:sz w:val="24"/>
          <w:lang w:bidi="ar"/>
          <w14:ligatures w14:val="none"/>
        </w:rPr>
      </w:pPr>
    </w:p>
    <w:p w14:paraId="4E524969" w14:textId="625BFEFC" w:rsidR="005E3E7D" w:rsidRPr="005E3E7D" w:rsidRDefault="005E3E7D" w:rsidP="005E3E7D">
      <w:pPr>
        <w:widowControl/>
        <w:spacing w:after="0" w:line="240" w:lineRule="auto"/>
        <w:jc w:val="both"/>
        <w:textAlignment w:val="center"/>
        <w:rPr>
          <w:rFonts w:ascii="Times New Roman" w:eastAsia="宋体" w:hAnsi="Times New Roman" w:cs="Times New Roman"/>
          <w:color w:val="000000"/>
          <w:kern w:val="0"/>
          <w:sz w:val="24"/>
          <w:lang w:val="en-GB" w:bidi="ar"/>
          <w14:ligatures w14:val="none"/>
        </w:rPr>
      </w:pPr>
      <w:r w:rsidRPr="005E3E7D">
        <w:rPr>
          <w:rFonts w:ascii="Times New Roman" w:eastAsia="宋体" w:hAnsi="Times New Roman" w:cs="Times New Roman"/>
          <w:color w:val="000000"/>
          <w:kern w:val="0"/>
          <w:sz w:val="24"/>
          <w:lang w:bidi="ar"/>
          <w14:ligatures w14:val="none"/>
        </w:rPr>
        <w:t xml:space="preserve">The AMSTAR criteria are </w:t>
      </w:r>
      <w:r w:rsidRPr="005E3E7D">
        <w:rPr>
          <w:rFonts w:ascii="Times New Roman" w:eastAsia="宋体" w:hAnsi="Times New Roman" w:cs="Times New Roman"/>
          <w:color w:val="000000"/>
          <w:kern w:val="0"/>
          <w:sz w:val="24"/>
          <w:lang w:val="en-GB" w:bidi="ar"/>
          <w14:ligatures w14:val="none"/>
        </w:rPr>
        <w:t>Q1: Did the research questions and inclusion criteria for the review include the components of PICO?, Q2: Did the report of the review contain an explicit statement that the review methods were established prior to the conduct of the review and did the report justify any significant deviations from the protocol?, Q3: Did the review authors explain their selection of the study designs for inclusion in the review?, Q4: Did the review authors use a comprehensive literature search strategy?, Q5: Did the review authors perform study selection in duplicate?, Q6: Did the review authors perform data extraction in duplicate?, Q7: Did the review authors provide a list of excluded studies and justify the exclusions?, Q8: Did the review authors describe the included studies in adequate detail?, Q9: Did the review authors use a satisfactory technique for assessing the risk of bias (RoB) in individual studies that were included in the review?, Q10: Did the review authors report on the sources of funding for the studies included in the review?, Q11: If meta-analysis was performed, did the review authors use appropriate methods for statistical combination of results?, Q12: If meta-analysis was performed, did the review authors assess the potential impact of RoB in individual studies on the results of the meta-analysis or other evidence synthesis?, Q13: Did the review authors account for RoB in primary studies when interpreting/discussing the results of the review?, Q14: Did the review authors provide a satisfactory explanation for, and discussion of, any heterogeneity observed in the results of the review?, Q15: If they performed quantitative synthesis did the review authors carry out an adequate investigation of publication bias (small study bias) and discuss its likely impact on the results of the review?, Q16: Did the review authors report any potential sources of conflict of interest, including any funding they received for conducting the review?</w:t>
      </w:r>
      <w:r w:rsidR="00EA5991">
        <w:rPr>
          <w:rFonts w:ascii="Times New Roman" w:eastAsia="宋体" w:hAnsi="Times New Roman" w:cs="Times New Roman" w:hint="eastAsia"/>
          <w:color w:val="000000"/>
          <w:kern w:val="0"/>
          <w:sz w:val="24"/>
          <w:lang w:val="en-GB" w:bidi="ar"/>
          <w14:ligatures w14:val="none"/>
        </w:rPr>
        <w:t xml:space="preserve"> </w:t>
      </w:r>
      <w:r w:rsidR="00EA5991">
        <w:rPr>
          <w:rFonts w:ascii="Times New Roman" w:eastAsia="宋体" w:hAnsi="Times New Roman" w:cs="Times New Roman"/>
          <w:color w:val="000000"/>
          <w:kern w:val="0"/>
          <w:sz w:val="24"/>
          <w:lang w:val="en-GB" w:bidi="ar"/>
          <w14:ligatures w14:val="none"/>
        </w:rPr>
        <w:fldChar w:fldCharType="begin">
          <w:fldData xml:space="preserve">PEVuZE5vdGU+PENpdGU+PEF1dGhvcj5TaGVhPC9BdXRob3I+PFllYXI+MjAxNzwvWWVhcj48UmVj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</w:fldData>
        </w:fldChar>
      </w:r>
      <w:r w:rsidR="00EA5991">
        <w:rPr>
          <w:rFonts w:ascii="Times New Roman" w:eastAsia="宋体" w:hAnsi="Times New Roman" w:cs="Times New Roman"/>
          <w:color w:val="000000"/>
          <w:kern w:val="0"/>
          <w:sz w:val="24"/>
          <w:lang w:val="en-GB" w:bidi="ar"/>
          <w14:ligatures w14:val="none"/>
        </w:rPr>
        <w:instrText xml:space="preserve"> ADDIN EN.CITE </w:instrText>
      </w:r>
      <w:r w:rsidR="00EA5991">
        <w:rPr>
          <w:rFonts w:ascii="Times New Roman" w:eastAsia="宋体" w:hAnsi="Times New Roman" w:cs="Times New Roman"/>
          <w:color w:val="000000"/>
          <w:kern w:val="0"/>
          <w:sz w:val="24"/>
          <w:lang w:val="en-GB" w:bidi="ar"/>
          <w14:ligatures w14:val="none"/>
        </w:rPr>
        <w:fldChar w:fldCharType="begin">
          <w:fldData xml:space="preserve">PEVuZE5vdGU+PENpdGU+PEF1dGhvcj5TaGVhPC9BdXRob3I+PFllYXI+MjAxNzwvWWVhcj48UmVj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</w:fldData>
        </w:fldChar>
      </w:r>
      <w:r w:rsidR="00EA5991">
        <w:rPr>
          <w:rFonts w:ascii="Times New Roman" w:eastAsia="宋体" w:hAnsi="Times New Roman" w:cs="Times New Roman"/>
          <w:color w:val="000000"/>
          <w:kern w:val="0"/>
          <w:sz w:val="24"/>
          <w:lang w:val="en-GB" w:bidi="ar"/>
          <w14:ligatures w14:val="none"/>
        </w:rPr>
        <w:instrText xml:space="preserve"> ADDIN EN.CITE.DATA </w:instrText>
      </w:r>
      <w:r w:rsidR="00EA5991">
        <w:rPr>
          <w:rFonts w:ascii="Times New Roman" w:eastAsia="宋体" w:hAnsi="Times New Roman" w:cs="Times New Roman"/>
          <w:color w:val="000000"/>
          <w:kern w:val="0"/>
          <w:sz w:val="24"/>
          <w:lang w:val="en-GB" w:bidi="ar"/>
          <w14:ligatures w14:val="none"/>
        </w:rPr>
      </w:r>
      <w:r w:rsidR="00EA5991">
        <w:rPr>
          <w:rFonts w:ascii="Times New Roman" w:eastAsia="宋体" w:hAnsi="Times New Roman" w:cs="Times New Roman"/>
          <w:color w:val="000000"/>
          <w:kern w:val="0"/>
          <w:sz w:val="24"/>
          <w:lang w:val="en-GB" w:bidi="ar"/>
          <w14:ligatures w14:val="none"/>
        </w:rPr>
        <w:fldChar w:fldCharType="end"/>
      </w:r>
      <w:r w:rsidR="00EA5991">
        <w:rPr>
          <w:rFonts w:ascii="Times New Roman" w:eastAsia="宋体" w:hAnsi="Times New Roman" w:cs="Times New Roman"/>
          <w:color w:val="000000"/>
          <w:kern w:val="0"/>
          <w:sz w:val="24"/>
          <w:lang w:val="en-GB" w:bidi="ar"/>
          <w14:ligatures w14:val="none"/>
        </w:rPr>
      </w:r>
      <w:r w:rsidR="00EA5991">
        <w:rPr>
          <w:rFonts w:ascii="Times New Roman" w:eastAsia="宋体" w:hAnsi="Times New Roman" w:cs="Times New Roman"/>
          <w:color w:val="000000"/>
          <w:kern w:val="0"/>
          <w:sz w:val="24"/>
          <w:lang w:val="en-GB" w:bidi="ar"/>
          <w14:ligatures w14:val="none"/>
        </w:rPr>
        <w:fldChar w:fldCharType="separate"/>
      </w:r>
      <w:r w:rsidR="00EA5991">
        <w:rPr>
          <w:rFonts w:ascii="Times New Roman" w:eastAsia="宋体" w:hAnsi="Times New Roman" w:cs="Times New Roman"/>
          <w:noProof/>
          <w:color w:val="000000"/>
          <w:kern w:val="0"/>
          <w:sz w:val="24"/>
          <w:lang w:val="en-GB" w:bidi="ar"/>
          <w14:ligatures w14:val="none"/>
        </w:rPr>
        <w:t>[12]</w:t>
      </w:r>
      <w:r w:rsidR="00EA5991">
        <w:rPr>
          <w:rFonts w:ascii="Times New Roman" w:eastAsia="宋体" w:hAnsi="Times New Roman" w:cs="Times New Roman"/>
          <w:color w:val="000000"/>
          <w:kern w:val="0"/>
          <w:sz w:val="24"/>
          <w:lang w:val="en-GB" w:bidi="ar"/>
          <w14:ligatures w14:val="none"/>
        </w:rPr>
        <w:fldChar w:fldCharType="end"/>
      </w:r>
    </w:p>
    <w:p w14:paraId="45D73176" w14:textId="77777777" w:rsidR="005E3E7D" w:rsidRPr="005E3E7D" w:rsidRDefault="005E3E7D" w:rsidP="005E3E7D">
      <w:pPr>
        <w:spacing w:after="0" w:line="240" w:lineRule="auto"/>
        <w:jc w:val="both"/>
        <w:rPr>
          <w:rFonts w:ascii="Times New Roman" w:eastAsia="宋体" w:hAnsi="Times New Roman" w:cs="Times New Roman"/>
          <w:sz w:val="21"/>
          <w14:ligatures w14:val="none"/>
        </w:rPr>
      </w:pPr>
    </w:p>
    <w:p w14:paraId="7F3524CB" w14:textId="447B6524" w:rsidR="00EA5991" w:rsidRPr="00EA5991" w:rsidRDefault="005E3E7D" w:rsidP="00EA5991">
      <w:pPr>
        <w:widowControl/>
        <w:spacing w:after="0" w:line="240" w:lineRule="auto"/>
        <w:textAlignment w:val="center"/>
        <w:rPr>
          <w:rFonts w:ascii="Times New Roman" w:eastAsia="宋体" w:hAnsi="Times New Roman" w:cs="Times New Roman"/>
          <w:b/>
          <w:bCs/>
          <w:color w:val="000000"/>
          <w:kern w:val="0"/>
          <w:sz w:val="24"/>
          <w:lang w:bidi="ar"/>
          <w14:ligatures w14:val="none"/>
        </w:rPr>
      </w:pPr>
      <w:r w:rsidRPr="005E3E7D">
        <w:rPr>
          <w:rFonts w:ascii="Times New Roman" w:eastAsia="宋体" w:hAnsi="Times New Roman" w:cs="Times New Roman"/>
          <w:b/>
          <w:bCs/>
          <w:color w:val="000000"/>
          <w:kern w:val="0"/>
          <w:sz w:val="24"/>
          <w:lang w:bidi="ar"/>
          <w14:ligatures w14:val="none"/>
        </w:rPr>
        <w:t>Reference</w:t>
      </w:r>
      <w:r w:rsidR="00EA5991" w:rsidRPr="00EA5991">
        <w:rPr>
          <w:rFonts w:ascii="Times New Roman" w:eastAsia="宋体" w:hAnsi="Times New Roman" w:cs="Times New Roman"/>
          <w:b/>
          <w:bCs/>
          <w:color w:val="000000"/>
          <w:kern w:val="0"/>
          <w:sz w:val="24"/>
          <w:lang w:bidi="ar"/>
          <w14:ligatures w14:val="none"/>
        </w:rPr>
        <w:t>:</w:t>
      </w:r>
    </w:p>
    <w:p w14:paraId="2809E5A0" w14:textId="77777777" w:rsidR="00FD7497" w:rsidRPr="00FD7497" w:rsidRDefault="00EA5991" w:rsidP="00FD7497">
      <w:pPr>
        <w:pStyle w:val="EndNoteBibliography"/>
        <w:spacing w:after="0"/>
        <w:ind w:left="720" w:hanging="720"/>
        <w:rPr>
          <w:rFonts w:hint="eastAsia"/>
        </w:rPr>
      </w:pPr>
      <w:r w:rsidRPr="00EA5991">
        <w:rPr>
          <w:rFonts w:ascii="Times New Roman" w:hAnsi="Times New Roman" w:cs="Times New Roman"/>
        </w:rPr>
        <w:fldChar w:fldCharType="begin"/>
      </w:r>
      <w:r w:rsidRPr="00EA5991">
        <w:rPr>
          <w:rFonts w:ascii="Times New Roman" w:hAnsi="Times New Roman" w:cs="Times New Roman"/>
        </w:rPr>
        <w:instrText xml:space="preserve"> ADDIN EN.REFLIST </w:instrText>
      </w:r>
      <w:r w:rsidRPr="00EA5991">
        <w:rPr>
          <w:rFonts w:ascii="Times New Roman" w:hAnsi="Times New Roman" w:cs="Times New Roman"/>
        </w:rPr>
        <w:fldChar w:fldCharType="separate"/>
      </w:r>
      <w:r w:rsidR="00FD7497" w:rsidRPr="00FD7497">
        <w:t>1.</w:t>
      </w:r>
      <w:r w:rsidR="00FD7497" w:rsidRPr="00FD7497">
        <w:tab/>
        <w:t xml:space="preserve">Beckwée, D., et al., </w:t>
      </w:r>
      <w:r w:rsidR="00FD7497" w:rsidRPr="00FD7497">
        <w:rPr>
          <w:i/>
        </w:rPr>
        <w:t>A systematic review investigating the relationship between efficacy and stimulation parameters when using transcutaneous electrical nerve stimulation after knee arthroplasty.</w:t>
      </w:r>
      <w:r w:rsidR="00FD7497" w:rsidRPr="00FD7497">
        <w:t xml:space="preserve"> SAGE Open Med, 2014. </w:t>
      </w:r>
      <w:r w:rsidR="00FD7497" w:rsidRPr="00FD7497">
        <w:rPr>
          <w:b/>
        </w:rPr>
        <w:t>2</w:t>
      </w:r>
      <w:r w:rsidR="00FD7497" w:rsidRPr="00FD7497">
        <w:t>: p. 2050312114539318.</w:t>
      </w:r>
    </w:p>
    <w:p w14:paraId="59E87EBC" w14:textId="77777777" w:rsidR="00FD7497" w:rsidRPr="00FD7497" w:rsidRDefault="00FD7497" w:rsidP="00FD7497">
      <w:pPr>
        <w:pStyle w:val="EndNoteBibliography"/>
        <w:spacing w:after="0"/>
        <w:ind w:left="720" w:hanging="720"/>
        <w:rPr>
          <w:rFonts w:hint="eastAsia"/>
        </w:rPr>
      </w:pPr>
      <w:r w:rsidRPr="00FD7497">
        <w:t>2.</w:t>
      </w:r>
      <w:r w:rsidRPr="00FD7497">
        <w:tab/>
        <w:t xml:space="preserve">Harkey, M.S., P.A. Gribble, and B.G. Pietrosimone, </w:t>
      </w:r>
      <w:r w:rsidRPr="00FD7497">
        <w:rPr>
          <w:i/>
        </w:rPr>
        <w:t>Disinhibitory Interventions and Voluntary Quadriceps Activation: A Systematic Review.</w:t>
      </w:r>
      <w:r w:rsidRPr="00FD7497">
        <w:t xml:space="preserve"> Journal of Athletic Training, 2014. </w:t>
      </w:r>
      <w:r w:rsidRPr="00FD7497">
        <w:rPr>
          <w:b/>
        </w:rPr>
        <w:t>49</w:t>
      </w:r>
      <w:r w:rsidRPr="00FD7497">
        <w:t>(3): p. 411-421.</w:t>
      </w:r>
    </w:p>
    <w:p w14:paraId="43F35B01" w14:textId="77777777" w:rsidR="00FD7497" w:rsidRPr="00FD7497" w:rsidRDefault="00FD7497" w:rsidP="00FD7497">
      <w:pPr>
        <w:pStyle w:val="EndNoteBibliography"/>
        <w:spacing w:after="0"/>
        <w:ind w:left="720" w:hanging="720"/>
        <w:rPr>
          <w:rFonts w:hint="eastAsia"/>
        </w:rPr>
      </w:pPr>
      <w:r w:rsidRPr="00FD7497">
        <w:t>3.</w:t>
      </w:r>
      <w:r w:rsidRPr="00FD7497">
        <w:tab/>
        <w:t xml:space="preserve">Li, J. and Y. Song, </w:t>
      </w:r>
      <w:r w:rsidRPr="00FD7497">
        <w:rPr>
          <w:i/>
        </w:rPr>
        <w:t>Transcutaneous electrical nerve stimulation for postoperative pain control after total knee arthroplasty: A meta-analysis of randomized controlled trials.</w:t>
      </w:r>
      <w:r w:rsidRPr="00FD7497">
        <w:t xml:space="preserve"> Medicine (Baltimore), 2017. </w:t>
      </w:r>
      <w:r w:rsidRPr="00FD7497">
        <w:rPr>
          <w:b/>
        </w:rPr>
        <w:t>96</w:t>
      </w:r>
      <w:r w:rsidRPr="00FD7497">
        <w:t>(37): p. e8036.</w:t>
      </w:r>
    </w:p>
    <w:p w14:paraId="7DFBA1DB" w14:textId="77777777" w:rsidR="00FD7497" w:rsidRPr="00FD7497" w:rsidRDefault="00FD7497" w:rsidP="00FD7497">
      <w:pPr>
        <w:pStyle w:val="EndNoteBibliography"/>
        <w:spacing w:after="0"/>
        <w:ind w:left="720" w:hanging="720"/>
        <w:rPr>
          <w:rFonts w:hint="eastAsia"/>
        </w:rPr>
      </w:pPr>
      <w:r w:rsidRPr="00FD7497">
        <w:t>4.</w:t>
      </w:r>
      <w:r w:rsidRPr="00FD7497">
        <w:tab/>
        <w:t xml:space="preserve">Zhu, Y., Y. Feng, and L. Peng, </w:t>
      </w:r>
      <w:r w:rsidRPr="00FD7497">
        <w:rPr>
          <w:i/>
        </w:rPr>
        <w:t>Effect of transcutaneous electrical nerve stimulation for pain control after total knee arthroplasty: A systematic review and meta-analysis.</w:t>
      </w:r>
      <w:r w:rsidRPr="00FD7497">
        <w:t xml:space="preserve"> J Rehabil Med, 2017. </w:t>
      </w:r>
      <w:r w:rsidRPr="00FD7497">
        <w:rPr>
          <w:b/>
        </w:rPr>
        <w:t>49</w:t>
      </w:r>
      <w:r w:rsidRPr="00FD7497">
        <w:t>(9): p. 700-704.</w:t>
      </w:r>
    </w:p>
    <w:p w14:paraId="49FFC374" w14:textId="77777777" w:rsidR="00FD7497" w:rsidRPr="00FD7497" w:rsidRDefault="00FD7497" w:rsidP="00FD7497">
      <w:pPr>
        <w:pStyle w:val="EndNoteBibliography"/>
        <w:spacing w:after="0"/>
        <w:ind w:left="720" w:hanging="720"/>
        <w:rPr>
          <w:rFonts w:hint="eastAsia"/>
        </w:rPr>
      </w:pPr>
      <w:r w:rsidRPr="00FD7497">
        <w:lastRenderedPageBreak/>
        <w:t>5.</w:t>
      </w:r>
      <w:r w:rsidRPr="00FD7497">
        <w:tab/>
        <w:t xml:space="preserve">Yue, C., et al., </w:t>
      </w:r>
      <w:r w:rsidRPr="00FD7497">
        <w:rPr>
          <w:i/>
        </w:rPr>
        <w:t>Systematic Review of Three Electrical Stimulation Techniques for Rehabilitation After Total Knee Arthroplasty.</w:t>
      </w:r>
      <w:r w:rsidRPr="00FD7497">
        <w:t xml:space="preserve"> J Arthroplasty, 2018. </w:t>
      </w:r>
      <w:r w:rsidRPr="00FD7497">
        <w:rPr>
          <w:b/>
        </w:rPr>
        <w:t>33</w:t>
      </w:r>
      <w:r w:rsidRPr="00FD7497">
        <w:t>(7): p. 2330-2337.</w:t>
      </w:r>
    </w:p>
    <w:p w14:paraId="5D15A914" w14:textId="77777777" w:rsidR="00FD7497" w:rsidRPr="00FD7497" w:rsidRDefault="00FD7497" w:rsidP="00FD7497">
      <w:pPr>
        <w:pStyle w:val="EndNoteBibliography"/>
        <w:spacing w:after="0"/>
        <w:ind w:left="720" w:hanging="720"/>
        <w:rPr>
          <w:rFonts w:hint="eastAsia"/>
        </w:rPr>
      </w:pPr>
      <w:r w:rsidRPr="00FD7497">
        <w:t>6.</w:t>
      </w:r>
      <w:r w:rsidRPr="00FD7497">
        <w:tab/>
        <w:t xml:space="preserve">Aldanyowi, S.N., </w:t>
      </w:r>
      <w:r w:rsidRPr="00FD7497">
        <w:rPr>
          <w:i/>
        </w:rPr>
        <w:t>Novel Techniques for Musculoskeletal Pain Management after Orthopedic Surgical Procedures: A Systematic Review.</w:t>
      </w:r>
      <w:r w:rsidRPr="00FD7497">
        <w:t xml:space="preserve"> Life-Basel, 2023. </w:t>
      </w:r>
      <w:r w:rsidRPr="00FD7497">
        <w:rPr>
          <w:b/>
        </w:rPr>
        <w:t>13</w:t>
      </w:r>
      <w:r w:rsidRPr="00FD7497">
        <w:t>(12).</w:t>
      </w:r>
    </w:p>
    <w:p w14:paraId="7AA76DA1" w14:textId="77777777" w:rsidR="00FD7497" w:rsidRPr="00FD7497" w:rsidRDefault="00FD7497" w:rsidP="00FD7497">
      <w:pPr>
        <w:pStyle w:val="EndNoteBibliography"/>
        <w:spacing w:after="0"/>
        <w:ind w:left="720" w:hanging="720"/>
        <w:rPr>
          <w:rFonts w:hint="eastAsia"/>
        </w:rPr>
      </w:pPr>
      <w:r w:rsidRPr="00FD7497">
        <w:t>7.</w:t>
      </w:r>
      <w:r w:rsidRPr="00FD7497">
        <w:tab/>
        <w:t xml:space="preserve">Chu, W.-m., et al., </w:t>
      </w:r>
      <w:r w:rsidRPr="00FD7497">
        <w:rPr>
          <w:i/>
        </w:rPr>
        <w:t>Rehabilitation with or without acupuncture for improving the knee function after total knee arthroplasty: A systematic review and meta-analysis.</w:t>
      </w:r>
      <w:r w:rsidRPr="00FD7497">
        <w:t xml:space="preserve"> World Journal of Acupuncture-Moxibustion, 2024. </w:t>
      </w:r>
      <w:r w:rsidRPr="00FD7497">
        <w:rPr>
          <w:b/>
        </w:rPr>
        <w:t>34</w:t>
      </w:r>
      <w:r w:rsidRPr="00FD7497">
        <w:t>(2): p. 95-102.</w:t>
      </w:r>
    </w:p>
    <w:p w14:paraId="6D90E360" w14:textId="77777777" w:rsidR="00FD7497" w:rsidRPr="00FD7497" w:rsidRDefault="00FD7497" w:rsidP="00FD7497">
      <w:pPr>
        <w:pStyle w:val="EndNoteBibliography"/>
        <w:spacing w:after="0"/>
        <w:ind w:left="720" w:hanging="720"/>
        <w:rPr>
          <w:rFonts w:hint="eastAsia"/>
        </w:rPr>
      </w:pPr>
      <w:r w:rsidRPr="00FD7497">
        <w:t>8.</w:t>
      </w:r>
      <w:r w:rsidRPr="00FD7497">
        <w:tab/>
        <w:t xml:space="preserve">Liu, N., et al., </w:t>
      </w:r>
      <w:r w:rsidRPr="00FD7497">
        <w:rPr>
          <w:i/>
        </w:rPr>
        <w:t>Combining various acupuncture therapies with multimodal analgesia to enhance postoperative pain management following total knee arthroplasty: a network meta-analysis of randomized controlled trials.</w:t>
      </w:r>
      <w:r w:rsidRPr="00FD7497">
        <w:t xml:space="preserve"> Front Neurol, 2024. </w:t>
      </w:r>
      <w:r w:rsidRPr="00FD7497">
        <w:rPr>
          <w:b/>
        </w:rPr>
        <w:t>15</w:t>
      </w:r>
      <w:r w:rsidRPr="00FD7497">
        <w:t>: p. 1361037.</w:t>
      </w:r>
    </w:p>
    <w:p w14:paraId="7DC3B9AD" w14:textId="77777777" w:rsidR="00FD7497" w:rsidRPr="00FD7497" w:rsidRDefault="00FD7497" w:rsidP="00FD7497">
      <w:pPr>
        <w:pStyle w:val="EndNoteBibliography"/>
        <w:spacing w:after="0"/>
        <w:ind w:left="720" w:hanging="720"/>
        <w:rPr>
          <w:rFonts w:hint="eastAsia"/>
        </w:rPr>
      </w:pPr>
      <w:r w:rsidRPr="00FD7497">
        <w:t>9.</w:t>
      </w:r>
      <w:r w:rsidRPr="00FD7497">
        <w:tab/>
        <w:t xml:space="preserve">Zhang, L., et al., </w:t>
      </w:r>
      <w:r w:rsidRPr="00FD7497">
        <w:rPr>
          <w:i/>
        </w:rPr>
        <w:t>Transcutaneous electrical acupoint stimulation for rehabilitation after total knee arthroplasty: a systematic review and meta-analysis.</w:t>
      </w:r>
      <w:r w:rsidRPr="00FD7497">
        <w:t xml:space="preserve"> Am J Transl Res, 2024. </w:t>
      </w:r>
      <w:r w:rsidRPr="00FD7497">
        <w:rPr>
          <w:b/>
        </w:rPr>
        <w:t>16</w:t>
      </w:r>
      <w:r w:rsidRPr="00FD7497">
        <w:t>(5): p. 1484-1498.</w:t>
      </w:r>
    </w:p>
    <w:p w14:paraId="32BA592E" w14:textId="77777777" w:rsidR="00FD7497" w:rsidRPr="00FD7497" w:rsidRDefault="00FD7497" w:rsidP="00FD7497">
      <w:pPr>
        <w:pStyle w:val="EndNoteBibliography"/>
        <w:spacing w:after="0"/>
        <w:ind w:left="720" w:hanging="720"/>
        <w:rPr>
          <w:rFonts w:hint="eastAsia"/>
        </w:rPr>
      </w:pPr>
      <w:r w:rsidRPr="00FD7497">
        <w:t>10.</w:t>
      </w:r>
      <w:r w:rsidRPr="00FD7497">
        <w:tab/>
        <w:t xml:space="preserve">Lin, J., et al., </w:t>
      </w:r>
      <w:r w:rsidRPr="00FD7497">
        <w:rPr>
          <w:i/>
        </w:rPr>
        <w:t>Peripheral nerve stimulation for lower-limb postoperative recovery: A systematic review and meta-analysis of randomized controlled trials.</w:t>
      </w:r>
      <w:r w:rsidRPr="00FD7497">
        <w:t xml:space="preserve"> Psych Journal, 2025. </w:t>
      </w:r>
      <w:r w:rsidRPr="00FD7497">
        <w:rPr>
          <w:b/>
        </w:rPr>
        <w:t>14</w:t>
      </w:r>
      <w:r w:rsidRPr="00FD7497">
        <w:t>(1): p. 15-27.</w:t>
      </w:r>
    </w:p>
    <w:p w14:paraId="304486A2" w14:textId="77777777" w:rsidR="00FD7497" w:rsidRPr="00FD7497" w:rsidRDefault="00FD7497" w:rsidP="00FD7497">
      <w:pPr>
        <w:pStyle w:val="EndNoteBibliography"/>
        <w:spacing w:after="0"/>
        <w:ind w:left="720" w:hanging="720"/>
        <w:rPr>
          <w:rFonts w:hint="eastAsia"/>
        </w:rPr>
      </w:pPr>
      <w:r w:rsidRPr="00FD7497">
        <w:t>11.</w:t>
      </w:r>
      <w:r w:rsidRPr="00FD7497">
        <w:tab/>
        <w:t xml:space="preserve">Morri, M., et al., </w:t>
      </w:r>
      <w:r w:rsidRPr="00FD7497">
        <w:rPr>
          <w:i/>
        </w:rPr>
        <w:t>The efficacy of electroanalgesia in postoperative pain management after knee arthroplasty surgery. A systematic review with meta-analysis.</w:t>
      </w:r>
      <w:r w:rsidRPr="00FD7497">
        <w:t xml:space="preserve"> Physical Therapy Reviews, 2025. </w:t>
      </w:r>
      <w:r w:rsidRPr="00FD7497">
        <w:rPr>
          <w:b/>
        </w:rPr>
        <w:t>30</w:t>
      </w:r>
      <w:r w:rsidRPr="00FD7497">
        <w:t>(1): p. 34-44.</w:t>
      </w:r>
    </w:p>
    <w:p w14:paraId="70AF1304" w14:textId="77777777" w:rsidR="00FD7497" w:rsidRPr="00FD7497" w:rsidRDefault="00FD7497" w:rsidP="00FD7497">
      <w:pPr>
        <w:pStyle w:val="EndNoteBibliography"/>
        <w:ind w:left="720" w:hanging="720"/>
        <w:rPr>
          <w:rFonts w:hint="eastAsia"/>
        </w:rPr>
      </w:pPr>
      <w:r w:rsidRPr="00FD7497">
        <w:t>12.</w:t>
      </w:r>
      <w:r w:rsidRPr="00FD7497">
        <w:tab/>
        <w:t xml:space="preserve">Shea, B.J., et al., </w:t>
      </w:r>
      <w:r w:rsidRPr="00FD7497">
        <w:rPr>
          <w:i/>
        </w:rPr>
        <w:t>AMSTAR 2: a critical appraisal tool for systematic reviews that include randomised or non-randomised studies of healthcare interventions, or both.</w:t>
      </w:r>
      <w:r w:rsidRPr="00FD7497">
        <w:t xml:space="preserve"> BMJ, 2017. </w:t>
      </w:r>
      <w:r w:rsidRPr="00FD7497">
        <w:rPr>
          <w:b/>
        </w:rPr>
        <w:t>358</w:t>
      </w:r>
      <w:r w:rsidRPr="00FD7497">
        <w:t>: p. j4008.</w:t>
      </w:r>
    </w:p>
    <w:p w14:paraId="127AB291" w14:textId="4FEDCBC5" w:rsidR="005E3E7D" w:rsidRPr="00EA5991" w:rsidRDefault="00EA5991">
      <w:pPr>
        <w:rPr>
          <w:rFonts w:ascii="Times New Roman" w:hAnsi="Times New Roman" w:cs="Times New Roman"/>
        </w:rPr>
      </w:pPr>
      <w:r w:rsidRPr="00EA5991">
        <w:rPr>
          <w:rFonts w:ascii="Times New Roman" w:hAnsi="Times New Roman" w:cs="Times New Roman"/>
        </w:rPr>
        <w:fldChar w:fldCharType="end"/>
      </w:r>
    </w:p>
    <w:sectPr w:rsidR="005E3E7D" w:rsidRPr="00EA5991" w:rsidSect="00F77C8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BD6E" w14:textId="77777777" w:rsidR="003750FB" w:rsidRDefault="003750FB" w:rsidP="002420D2">
      <w:pPr>
        <w:spacing w:after="0" w:line="240" w:lineRule="auto"/>
        <w:rPr>
          <w:rFonts w:hint="eastAsia"/>
        </w:rPr>
      </w:pPr>
      <w:r>
        <w:separator/>
      </w:r>
    </w:p>
  </w:endnote>
  <w:endnote w:type="continuationSeparator" w:id="0">
    <w:p w14:paraId="13992CA9" w14:textId="77777777" w:rsidR="003750FB" w:rsidRDefault="003750FB" w:rsidP="002420D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EC05C" w14:textId="77777777" w:rsidR="003750FB" w:rsidRDefault="003750FB" w:rsidP="002420D2">
      <w:pPr>
        <w:spacing w:after="0" w:line="240" w:lineRule="auto"/>
        <w:rPr>
          <w:rFonts w:hint="eastAsia"/>
        </w:rPr>
      </w:pPr>
      <w:r>
        <w:separator/>
      </w:r>
    </w:p>
  </w:footnote>
  <w:footnote w:type="continuationSeparator" w:id="0">
    <w:p w14:paraId="6FA1A063" w14:textId="77777777" w:rsidR="003750FB" w:rsidRDefault="003750FB" w:rsidP="002420D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d29vttf0szdoef2xjp2dvozrfazeeevdsd&quot;&gt;meta分析&lt;record-ids&gt;&lt;item&gt;47&lt;/item&gt;&lt;item&gt;52&lt;/item&gt;&lt;item&gt;53&lt;/item&gt;&lt;item&gt;56&lt;/item&gt;&lt;item&gt;58&lt;/item&gt;&lt;item&gt;68&lt;/item&gt;&lt;item&gt;70&lt;/item&gt;&lt;item&gt;71&lt;/item&gt;&lt;item&gt;73&lt;/item&gt;&lt;item&gt;74&lt;/item&gt;&lt;item&gt;77&lt;/item&gt;&lt;item&gt;109&lt;/item&gt;&lt;/record-ids&gt;&lt;/item&gt;&lt;/Libraries&gt;"/>
  </w:docVars>
  <w:rsids>
    <w:rsidRoot w:val="005E3E7D"/>
    <w:rsid w:val="002420D2"/>
    <w:rsid w:val="003750FB"/>
    <w:rsid w:val="004C554D"/>
    <w:rsid w:val="004E0D6F"/>
    <w:rsid w:val="005A6D03"/>
    <w:rsid w:val="005E3E7D"/>
    <w:rsid w:val="00642953"/>
    <w:rsid w:val="006D16DA"/>
    <w:rsid w:val="006F6A30"/>
    <w:rsid w:val="00733EAC"/>
    <w:rsid w:val="007D4EBF"/>
    <w:rsid w:val="00805696"/>
    <w:rsid w:val="008A10A9"/>
    <w:rsid w:val="008B0C2D"/>
    <w:rsid w:val="009149CD"/>
    <w:rsid w:val="00937CDD"/>
    <w:rsid w:val="00956FC1"/>
    <w:rsid w:val="00962F4A"/>
    <w:rsid w:val="00B33D76"/>
    <w:rsid w:val="00CA7AA7"/>
    <w:rsid w:val="00D40D45"/>
    <w:rsid w:val="00EA5991"/>
    <w:rsid w:val="00F14AFB"/>
    <w:rsid w:val="00F413D4"/>
    <w:rsid w:val="00F77C83"/>
    <w:rsid w:val="00FD7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3BD87"/>
  <w15:chartTrackingRefBased/>
  <w15:docId w15:val="{307D0527-7339-48A2-85BF-B79CA040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E3E7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E3E7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E3E7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E3E7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E3E7D"/>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E3E7D"/>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E3E7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E3E7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E3E7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E3E7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E3E7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E3E7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E3E7D"/>
    <w:rPr>
      <w:rFonts w:cstheme="majorBidi"/>
      <w:color w:val="2F5496" w:themeColor="accent1" w:themeShade="BF"/>
      <w:sz w:val="28"/>
      <w:szCs w:val="28"/>
    </w:rPr>
  </w:style>
  <w:style w:type="character" w:customStyle="1" w:styleId="50">
    <w:name w:val="标题 5 字符"/>
    <w:basedOn w:val="a0"/>
    <w:link w:val="5"/>
    <w:uiPriority w:val="9"/>
    <w:semiHidden/>
    <w:rsid w:val="005E3E7D"/>
    <w:rPr>
      <w:rFonts w:cstheme="majorBidi"/>
      <w:color w:val="2F5496" w:themeColor="accent1" w:themeShade="BF"/>
      <w:sz w:val="24"/>
    </w:rPr>
  </w:style>
  <w:style w:type="character" w:customStyle="1" w:styleId="60">
    <w:name w:val="标题 6 字符"/>
    <w:basedOn w:val="a0"/>
    <w:link w:val="6"/>
    <w:uiPriority w:val="9"/>
    <w:semiHidden/>
    <w:rsid w:val="005E3E7D"/>
    <w:rPr>
      <w:rFonts w:cstheme="majorBidi"/>
      <w:b/>
      <w:bCs/>
      <w:color w:val="2F5496" w:themeColor="accent1" w:themeShade="BF"/>
    </w:rPr>
  </w:style>
  <w:style w:type="character" w:customStyle="1" w:styleId="70">
    <w:name w:val="标题 7 字符"/>
    <w:basedOn w:val="a0"/>
    <w:link w:val="7"/>
    <w:uiPriority w:val="9"/>
    <w:semiHidden/>
    <w:rsid w:val="005E3E7D"/>
    <w:rPr>
      <w:rFonts w:cstheme="majorBidi"/>
      <w:b/>
      <w:bCs/>
      <w:color w:val="595959" w:themeColor="text1" w:themeTint="A6"/>
    </w:rPr>
  </w:style>
  <w:style w:type="character" w:customStyle="1" w:styleId="80">
    <w:name w:val="标题 8 字符"/>
    <w:basedOn w:val="a0"/>
    <w:link w:val="8"/>
    <w:uiPriority w:val="9"/>
    <w:semiHidden/>
    <w:rsid w:val="005E3E7D"/>
    <w:rPr>
      <w:rFonts w:cstheme="majorBidi"/>
      <w:color w:val="595959" w:themeColor="text1" w:themeTint="A6"/>
    </w:rPr>
  </w:style>
  <w:style w:type="character" w:customStyle="1" w:styleId="90">
    <w:name w:val="标题 9 字符"/>
    <w:basedOn w:val="a0"/>
    <w:link w:val="9"/>
    <w:uiPriority w:val="9"/>
    <w:semiHidden/>
    <w:rsid w:val="005E3E7D"/>
    <w:rPr>
      <w:rFonts w:eastAsiaTheme="majorEastAsia" w:cstheme="majorBidi"/>
      <w:color w:val="595959" w:themeColor="text1" w:themeTint="A6"/>
    </w:rPr>
  </w:style>
  <w:style w:type="paragraph" w:styleId="a3">
    <w:name w:val="Title"/>
    <w:basedOn w:val="a"/>
    <w:next w:val="a"/>
    <w:link w:val="a4"/>
    <w:uiPriority w:val="10"/>
    <w:qFormat/>
    <w:rsid w:val="005E3E7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E3E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3E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E3E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3E7D"/>
    <w:pPr>
      <w:spacing w:before="160"/>
      <w:jc w:val="center"/>
    </w:pPr>
    <w:rPr>
      <w:i/>
      <w:iCs/>
      <w:color w:val="404040" w:themeColor="text1" w:themeTint="BF"/>
    </w:rPr>
  </w:style>
  <w:style w:type="character" w:customStyle="1" w:styleId="a8">
    <w:name w:val="引用 字符"/>
    <w:basedOn w:val="a0"/>
    <w:link w:val="a7"/>
    <w:uiPriority w:val="29"/>
    <w:rsid w:val="005E3E7D"/>
    <w:rPr>
      <w:i/>
      <w:iCs/>
      <w:color w:val="404040" w:themeColor="text1" w:themeTint="BF"/>
    </w:rPr>
  </w:style>
  <w:style w:type="paragraph" w:styleId="a9">
    <w:name w:val="List Paragraph"/>
    <w:basedOn w:val="a"/>
    <w:uiPriority w:val="34"/>
    <w:qFormat/>
    <w:rsid w:val="005E3E7D"/>
    <w:pPr>
      <w:ind w:left="720"/>
      <w:contextualSpacing/>
    </w:pPr>
  </w:style>
  <w:style w:type="character" w:styleId="aa">
    <w:name w:val="Intense Emphasis"/>
    <w:basedOn w:val="a0"/>
    <w:uiPriority w:val="21"/>
    <w:qFormat/>
    <w:rsid w:val="005E3E7D"/>
    <w:rPr>
      <w:i/>
      <w:iCs/>
      <w:color w:val="2F5496" w:themeColor="accent1" w:themeShade="BF"/>
    </w:rPr>
  </w:style>
  <w:style w:type="paragraph" w:styleId="ab">
    <w:name w:val="Intense Quote"/>
    <w:basedOn w:val="a"/>
    <w:next w:val="a"/>
    <w:link w:val="ac"/>
    <w:uiPriority w:val="30"/>
    <w:qFormat/>
    <w:rsid w:val="005E3E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E3E7D"/>
    <w:rPr>
      <w:i/>
      <w:iCs/>
      <w:color w:val="2F5496" w:themeColor="accent1" w:themeShade="BF"/>
    </w:rPr>
  </w:style>
  <w:style w:type="character" w:styleId="ad">
    <w:name w:val="Intense Reference"/>
    <w:basedOn w:val="a0"/>
    <w:uiPriority w:val="32"/>
    <w:qFormat/>
    <w:rsid w:val="005E3E7D"/>
    <w:rPr>
      <w:b/>
      <w:bCs/>
      <w:smallCaps/>
      <w:color w:val="2F5496" w:themeColor="accent1" w:themeShade="BF"/>
      <w:spacing w:val="5"/>
    </w:rPr>
  </w:style>
  <w:style w:type="paragraph" w:customStyle="1" w:styleId="EndNoteBibliographyTitle">
    <w:name w:val="EndNote Bibliography Title"/>
    <w:basedOn w:val="a"/>
    <w:link w:val="EndNoteBibliographyTitle0"/>
    <w:rsid w:val="00EA5991"/>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EA5991"/>
    <w:rPr>
      <w:rFonts w:ascii="等线" w:eastAsia="等线" w:hAnsi="等线"/>
      <w:noProof/>
    </w:rPr>
  </w:style>
  <w:style w:type="paragraph" w:customStyle="1" w:styleId="EndNoteBibliography">
    <w:name w:val="EndNote Bibliography"/>
    <w:basedOn w:val="a"/>
    <w:link w:val="EndNoteBibliography0"/>
    <w:rsid w:val="00EA5991"/>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EA5991"/>
    <w:rPr>
      <w:rFonts w:ascii="等线" w:eastAsia="等线" w:hAnsi="等线"/>
      <w:noProof/>
    </w:rPr>
  </w:style>
  <w:style w:type="paragraph" w:styleId="ae">
    <w:name w:val="header"/>
    <w:basedOn w:val="a"/>
    <w:link w:val="af"/>
    <w:uiPriority w:val="99"/>
    <w:unhideWhenUsed/>
    <w:rsid w:val="002420D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420D2"/>
    <w:rPr>
      <w:sz w:val="18"/>
      <w:szCs w:val="18"/>
    </w:rPr>
  </w:style>
  <w:style w:type="paragraph" w:styleId="af0">
    <w:name w:val="footer"/>
    <w:basedOn w:val="a"/>
    <w:link w:val="af1"/>
    <w:uiPriority w:val="99"/>
    <w:unhideWhenUsed/>
    <w:rsid w:val="002420D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420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3191</Words>
  <Characters>15031</Characters>
  <Application>Microsoft Office Word</Application>
  <DocSecurity>0</DocSecurity>
  <Lines>939</Lines>
  <Paragraphs>959</Paragraphs>
  <ScaleCrop>false</ScaleCrop>
  <Company/>
  <LinksUpToDate>false</LinksUpToDate>
  <CharactersWithSpaces>17263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美慧 黄</dc:creator>
  <cp:keywords/>
  <dc:description/>
  <cp:lastModifiedBy>美慧 黄</cp:lastModifiedBy>
  <cp:revision>10</cp:revision>
  <dcterms:created xsi:type="dcterms:W3CDTF">2025-08-28T12:01:00Z</dcterms:created>
  <dcterms:modified xsi:type="dcterms:W3CDTF">2026-04-22T16:19:00Z</dcterms:modified>
</cp:coreProperties>
</file>