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A9BA8" w14:textId="77777777" w:rsidR="00E64DC6" w:rsidRDefault="00E64DC6" w:rsidP="00E64DC6">
      <w:pPr>
        <w:adjustRightInd w:val="0"/>
        <w:snapToGrid w:val="0"/>
        <w:spacing w:line="360" w:lineRule="auto"/>
        <w:rPr>
          <w:rFonts w:ascii="Arial" w:hAnsi="Arial" w:cs="Arial"/>
          <w:b/>
          <w:sz w:val="22"/>
        </w:rPr>
      </w:pPr>
    </w:p>
    <w:p w14:paraId="09B2538D" w14:textId="77777777" w:rsidR="00E64DC6" w:rsidRDefault="00E64DC6" w:rsidP="00E64DC6">
      <w:pPr>
        <w:adjustRightInd w:val="0"/>
        <w:snapToGrid w:val="0"/>
        <w:spacing w:line="360" w:lineRule="auto"/>
        <w:rPr>
          <w:rFonts w:ascii="Arial" w:hAnsi="Arial" w:cs="Arial"/>
          <w:b/>
          <w:sz w:val="22"/>
        </w:rPr>
      </w:pPr>
      <w:r w:rsidRPr="00E64DC6">
        <w:rPr>
          <w:rFonts w:ascii="Arial" w:hAnsi="Arial" w:cs="Arial"/>
          <w:b/>
          <w:noProof/>
          <w:sz w:val="22"/>
          <w:lang w:val="en-IN" w:eastAsia="en-IN"/>
        </w:rPr>
        <w:drawing>
          <wp:inline distT="0" distB="0" distL="0" distR="0" wp14:anchorId="3468C7B2" wp14:editId="32C1D301">
            <wp:extent cx="5274310" cy="4245820"/>
            <wp:effectExtent l="0" t="0" r="2540" b="2540"/>
            <wp:docPr id="1" name="图片 1" descr="D:\BaiduSyncdisk\IGF2BP3\Bladder Cancer\投稿\International Journal of Biological Macromolecules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iduSyncdisk\IGF2BP3\Bladder Cancer\投稿\International Journal of Biological Macromolecules\Figure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C01B2" w14:textId="77777777" w:rsidR="004861D3" w:rsidRDefault="004861D3" w:rsidP="00E64DC6">
      <w:pPr>
        <w:adjustRightInd w:val="0"/>
        <w:snapToGrid w:val="0"/>
        <w:spacing w:line="360" w:lineRule="auto"/>
        <w:rPr>
          <w:rFonts w:ascii="Arial" w:hAnsi="Arial" w:cs="Arial"/>
          <w:b/>
          <w:sz w:val="22"/>
        </w:rPr>
      </w:pPr>
    </w:p>
    <w:p w14:paraId="2E19C95B" w14:textId="77777777" w:rsidR="00E64DC6" w:rsidRPr="008D1FB2" w:rsidRDefault="00E64DC6" w:rsidP="00E64DC6">
      <w:pPr>
        <w:adjustRightInd w:val="0"/>
        <w:snapToGrid w:val="0"/>
        <w:spacing w:line="360" w:lineRule="auto"/>
        <w:rPr>
          <w:rFonts w:ascii="Arial" w:hAnsi="Arial" w:cs="Arial"/>
          <w:sz w:val="22"/>
        </w:rPr>
      </w:pPr>
      <w:r w:rsidRPr="008D1FB2">
        <w:rPr>
          <w:rFonts w:ascii="Arial" w:hAnsi="Arial" w:cs="Arial" w:hint="eastAsia"/>
          <w:b/>
          <w:sz w:val="22"/>
        </w:rPr>
        <w:t>F</w:t>
      </w:r>
      <w:r w:rsidRPr="008D1FB2">
        <w:rPr>
          <w:rFonts w:ascii="Arial" w:hAnsi="Arial" w:cs="Arial"/>
          <w:b/>
          <w:sz w:val="22"/>
        </w:rPr>
        <w:t xml:space="preserve">igure S1. The expression of IGF2BP1/2/3 and their prognostic value in </w:t>
      </w:r>
      <w:r w:rsidRPr="008D1FB2">
        <w:rPr>
          <w:rFonts w:ascii="Arial" w:hAnsi="Arial" w:cs="Arial" w:hint="eastAsia"/>
          <w:b/>
          <w:sz w:val="22"/>
        </w:rPr>
        <w:t>b</w:t>
      </w:r>
      <w:r w:rsidRPr="008D1FB2">
        <w:rPr>
          <w:rFonts w:ascii="Arial" w:hAnsi="Arial" w:cs="Arial"/>
          <w:b/>
          <w:sz w:val="22"/>
        </w:rPr>
        <w:t xml:space="preserve">ladder cancer of TCGA BLCA dataset. </w:t>
      </w:r>
      <w:r w:rsidRPr="008D1FB2">
        <w:rPr>
          <w:rFonts w:ascii="Arial" w:hAnsi="Arial" w:cs="Arial"/>
          <w:sz w:val="22"/>
        </w:rPr>
        <w:t xml:space="preserve">(A) Comparison of IGF2BP1/2/3 mRNA levels </w:t>
      </w:r>
      <w:r w:rsidRPr="008D1FB2">
        <w:rPr>
          <w:rFonts w:ascii="Arial" w:hAnsi="Arial" w:cs="Arial" w:hint="eastAsia"/>
          <w:sz w:val="22"/>
        </w:rPr>
        <w:t>b</w:t>
      </w:r>
      <w:r w:rsidRPr="008D1FB2">
        <w:rPr>
          <w:rFonts w:ascii="Arial" w:hAnsi="Arial" w:cs="Arial"/>
          <w:sz w:val="22"/>
        </w:rPr>
        <w:t xml:space="preserve">etween tumor and normal tissue in TCGA BLCA. </w:t>
      </w:r>
      <w:r w:rsidRPr="008D1FB2">
        <w:rPr>
          <w:rFonts w:ascii="Arial" w:hAnsi="Arial" w:cs="Arial" w:hint="eastAsia"/>
          <w:sz w:val="22"/>
        </w:rPr>
        <w:t>(</w:t>
      </w:r>
      <w:r w:rsidRPr="008D1FB2">
        <w:rPr>
          <w:rFonts w:ascii="Arial" w:hAnsi="Arial" w:cs="Arial"/>
          <w:sz w:val="22"/>
        </w:rPr>
        <w:t>B) Kaplan-Meier analysis of OS (Overall survival) based on IGF2BP1/2/3 expression for bladder cancer patients in the TCGA BLCA dataset.</w:t>
      </w:r>
    </w:p>
    <w:p w14:paraId="2E4E6AAC" w14:textId="77777777" w:rsidR="00E64DC6" w:rsidRDefault="00E64DC6" w:rsidP="00E64DC6">
      <w:pPr>
        <w:adjustRightInd w:val="0"/>
        <w:snapToGrid w:val="0"/>
        <w:spacing w:line="360" w:lineRule="auto"/>
        <w:rPr>
          <w:rFonts w:ascii="Arial" w:hAnsi="Arial" w:cs="Arial"/>
          <w:sz w:val="22"/>
        </w:rPr>
      </w:pPr>
      <w:bookmarkStart w:id="0" w:name="_GoBack"/>
      <w:bookmarkEnd w:id="0"/>
    </w:p>
    <w:sectPr w:rsidR="00E64DC6">
      <w:footerReference w:type="default" r:id="rId7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A286C" w14:textId="77777777" w:rsidR="00124849" w:rsidRDefault="00124849" w:rsidP="00E64DC6">
      <w:r>
        <w:separator/>
      </w:r>
    </w:p>
  </w:endnote>
  <w:endnote w:type="continuationSeparator" w:id="0">
    <w:p w14:paraId="12A01C6F" w14:textId="77777777" w:rsidR="00124849" w:rsidRDefault="00124849" w:rsidP="00E6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1058822"/>
    </w:sdtPr>
    <w:sdtEndPr/>
    <w:sdtContent>
      <w:p w14:paraId="7494CFB5" w14:textId="77777777" w:rsidR="002441AE" w:rsidRDefault="0092541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3A4" w:rsidRPr="005E23A4">
          <w:rPr>
            <w:noProof/>
            <w:lang w:val="zh-CN"/>
          </w:rPr>
          <w:t>1</w:t>
        </w:r>
        <w:r>
          <w:fldChar w:fldCharType="end"/>
        </w:r>
      </w:p>
    </w:sdtContent>
  </w:sdt>
  <w:p w14:paraId="0BF1458C" w14:textId="77777777" w:rsidR="002441AE" w:rsidRDefault="002441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09E9E" w14:textId="77777777" w:rsidR="00124849" w:rsidRDefault="00124849" w:rsidP="00E64DC6">
      <w:r>
        <w:separator/>
      </w:r>
    </w:p>
  </w:footnote>
  <w:footnote w:type="continuationSeparator" w:id="0">
    <w:p w14:paraId="60C5BF21" w14:textId="77777777" w:rsidR="00124849" w:rsidRDefault="00124849" w:rsidP="00E64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zNDaxNLSwNDE1MTdT0lEKTi0uzszPAykwrAUAvNGeqCwAAAA="/>
  </w:docVars>
  <w:rsids>
    <w:rsidRoot w:val="00930EBD"/>
    <w:rsid w:val="00124849"/>
    <w:rsid w:val="002441AE"/>
    <w:rsid w:val="004861D3"/>
    <w:rsid w:val="005E23A4"/>
    <w:rsid w:val="00803FA1"/>
    <w:rsid w:val="00864B5B"/>
    <w:rsid w:val="00925413"/>
    <w:rsid w:val="00930EBD"/>
    <w:rsid w:val="00A54944"/>
    <w:rsid w:val="00BD06C5"/>
    <w:rsid w:val="00E64DC6"/>
    <w:rsid w:val="00F8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304BE"/>
  <w15:chartTrackingRefBased/>
  <w15:docId w15:val="{CFCB068F-287D-4F2D-8557-420B4383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DC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64DC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E64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64D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288</Characters>
  <Application>Microsoft Office Word</Application>
  <DocSecurity>0</DocSecurity>
  <Lines>2</Lines>
  <Paragraphs>1</Paragraphs>
  <ScaleCrop>false</ScaleCrop>
  <Company>AHMU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Qiyi</dc:creator>
  <cp:keywords/>
  <dc:description/>
  <cp:lastModifiedBy>Aarthi K.</cp:lastModifiedBy>
  <cp:revision>8</cp:revision>
  <dcterms:created xsi:type="dcterms:W3CDTF">2023-08-28T10:51:00Z</dcterms:created>
  <dcterms:modified xsi:type="dcterms:W3CDTF">2024-02-09T02:28:00Z</dcterms:modified>
</cp:coreProperties>
</file>