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C7C0E" w14:textId="77777777" w:rsidR="00186C23" w:rsidRPr="00186C23" w:rsidRDefault="00186C23" w:rsidP="00186C23">
      <w:pPr>
        <w:widowControl w:val="0"/>
        <w:spacing w:beforeLines="50" w:before="120" w:afterLines="100" w:after="240"/>
        <w:jc w:val="center"/>
        <w:rPr>
          <w:rFonts w:ascii="Arial" w:eastAsia="等线" w:hAnsi="Arial" w:cs="Arial"/>
          <w:b/>
          <w:kern w:val="2"/>
          <w:sz w:val="32"/>
          <w:szCs w:val="32"/>
          <w:lang w:eastAsia="zh-CN"/>
        </w:rPr>
      </w:pPr>
      <w:bookmarkStart w:id="0" w:name="OLE_LINK1"/>
      <w:bookmarkStart w:id="1" w:name="OLE_LINK2"/>
      <w:r w:rsidRPr="00186C23">
        <w:rPr>
          <w:rFonts w:ascii="Arial" w:eastAsia="等线" w:hAnsi="Arial" w:cs="Arial"/>
          <w:b/>
          <w:kern w:val="2"/>
          <w:sz w:val="32"/>
          <w:szCs w:val="32"/>
          <w:lang w:eastAsia="zh-CN"/>
        </w:rPr>
        <w:t>Supplementary information</w:t>
      </w:r>
    </w:p>
    <w:p w14:paraId="79D009B6" w14:textId="77777777" w:rsidR="00186C23" w:rsidRPr="00186C23" w:rsidRDefault="00186C23" w:rsidP="00186C23">
      <w:pPr>
        <w:widowControl w:val="0"/>
        <w:jc w:val="both"/>
        <w:rPr>
          <w:rFonts w:ascii="Arial" w:eastAsia="等线" w:hAnsi="Arial" w:cs="Arial"/>
          <w:kern w:val="2"/>
          <w:szCs w:val="24"/>
          <w:lang w:eastAsia="zh-CN"/>
        </w:rPr>
      </w:pPr>
      <w:r w:rsidRPr="00186C23">
        <w:rPr>
          <w:rFonts w:ascii="Arial" w:eastAsia="等线" w:hAnsi="Arial" w:cs="Arial"/>
          <w:b/>
          <w:bCs/>
          <w:kern w:val="2"/>
          <w:szCs w:val="24"/>
          <w:lang w:eastAsia="zh-CN"/>
        </w:rPr>
        <w:t>METTL3-m</w:t>
      </w:r>
      <w:r w:rsidRPr="00CB71F1">
        <w:rPr>
          <w:rFonts w:ascii="Arial" w:eastAsia="等线" w:hAnsi="Arial" w:cs="Arial"/>
          <w:b/>
          <w:bCs/>
          <w:kern w:val="2"/>
          <w:szCs w:val="24"/>
          <w:vertAlign w:val="superscript"/>
          <w:lang w:eastAsia="zh-CN"/>
        </w:rPr>
        <w:t>6</w:t>
      </w:r>
      <w:r w:rsidRPr="00186C23">
        <w:rPr>
          <w:rFonts w:ascii="Arial" w:eastAsia="等线" w:hAnsi="Arial" w:cs="Arial"/>
          <w:b/>
          <w:bCs/>
          <w:kern w:val="2"/>
          <w:szCs w:val="24"/>
          <w:lang w:eastAsia="zh-CN"/>
        </w:rPr>
        <w:t>A-STAT1/NF-</w:t>
      </w:r>
      <w:proofErr w:type="spellStart"/>
      <w:r w:rsidRPr="00186C23">
        <w:rPr>
          <w:rFonts w:ascii="Arial" w:eastAsia="等线" w:hAnsi="Arial" w:cs="Arial"/>
          <w:b/>
          <w:bCs/>
          <w:kern w:val="2"/>
          <w:szCs w:val="24"/>
          <w:lang w:eastAsia="zh-CN"/>
        </w:rPr>
        <w:t>κB</w:t>
      </w:r>
      <w:proofErr w:type="spellEnd"/>
      <w:r w:rsidRPr="00186C23">
        <w:rPr>
          <w:rFonts w:ascii="Arial" w:eastAsia="等线" w:hAnsi="Arial" w:cs="Arial"/>
          <w:b/>
          <w:bCs/>
          <w:kern w:val="2"/>
          <w:szCs w:val="24"/>
          <w:lang w:eastAsia="zh-CN"/>
        </w:rPr>
        <w:t xml:space="preserve"> Axis: A Key Switch for the immunosuppressive capacity of mesenchymal stem cells.</w:t>
      </w:r>
    </w:p>
    <w:p w14:paraId="3D118926" w14:textId="77777777" w:rsidR="00186C23" w:rsidRPr="00186C23" w:rsidRDefault="00186C23" w:rsidP="00186C23">
      <w:pPr>
        <w:widowControl w:val="0"/>
        <w:spacing w:afterLines="50" w:after="120"/>
        <w:jc w:val="both"/>
        <w:rPr>
          <w:rFonts w:ascii="Arial" w:eastAsia="等线" w:hAnsi="Arial" w:cs="Arial"/>
          <w:b/>
          <w:kern w:val="2"/>
          <w:sz w:val="18"/>
          <w:szCs w:val="24"/>
          <w:lang w:eastAsia="zh-CN"/>
        </w:rPr>
      </w:pPr>
    </w:p>
    <w:p w14:paraId="64C73E5C" w14:textId="77777777" w:rsidR="00186C23" w:rsidRPr="00186C23" w:rsidRDefault="00186C23" w:rsidP="00186C23">
      <w:pPr>
        <w:widowControl w:val="0"/>
        <w:spacing w:afterLines="50" w:after="120"/>
        <w:jc w:val="both"/>
        <w:rPr>
          <w:rFonts w:ascii="Arial" w:eastAsia="等线" w:hAnsi="Arial" w:cs="Arial"/>
          <w:i/>
          <w:kern w:val="2"/>
          <w:sz w:val="18"/>
          <w:szCs w:val="24"/>
          <w:lang w:eastAsia="zh-CN"/>
        </w:rPr>
      </w:pPr>
      <w:proofErr w:type="spellStart"/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K</w:t>
      </w:r>
      <w:r w:rsidRPr="00186C23">
        <w:rPr>
          <w:rFonts w:ascii="Arial" w:eastAsia="等线" w:hAnsi="Arial" w:cs="Arial" w:hint="eastAsia"/>
          <w:i/>
          <w:kern w:val="2"/>
          <w:sz w:val="18"/>
          <w:szCs w:val="24"/>
          <w:lang w:eastAsia="zh-CN"/>
        </w:rPr>
        <w:t>e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ke</w:t>
      </w:r>
      <w:proofErr w:type="spellEnd"/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 xml:space="preserve"> Tang</w:t>
      </w:r>
      <w:r w:rsidRPr="00186C23">
        <w:rPr>
          <w:rFonts w:ascii="Arial" w:eastAsia="等线" w:hAnsi="Arial" w:cs="Arial"/>
          <w:i/>
          <w:kern w:val="2"/>
          <w:sz w:val="18"/>
          <w:szCs w:val="24"/>
          <w:vertAlign w:val="superscript"/>
          <w:lang w:eastAsia="zh-CN"/>
        </w:rPr>
        <w:t>1,5</w:t>
      </w:r>
      <w:r w:rsidRPr="00186C23">
        <w:rPr>
          <w:rFonts w:eastAsia="等线"/>
          <w:bCs/>
          <w:i/>
          <w:kern w:val="2"/>
          <w:szCs w:val="22"/>
          <w:vertAlign w:val="superscript"/>
          <w:lang w:eastAsia="zh-CN"/>
        </w:rPr>
        <w:t>†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, Hong Han</w:t>
      </w:r>
      <w:r w:rsidRPr="00186C23">
        <w:rPr>
          <w:rFonts w:ascii="Arial" w:eastAsia="等线" w:hAnsi="Arial" w:cs="Arial"/>
          <w:i/>
          <w:kern w:val="2"/>
          <w:sz w:val="18"/>
          <w:szCs w:val="24"/>
          <w:vertAlign w:val="superscript"/>
          <w:lang w:eastAsia="zh-CN"/>
        </w:rPr>
        <w:t>1,5</w:t>
      </w:r>
      <w:r w:rsidRPr="00186C23">
        <w:rPr>
          <w:rFonts w:eastAsia="等线"/>
          <w:bCs/>
          <w:i/>
          <w:szCs w:val="22"/>
          <w:vertAlign w:val="superscript"/>
          <w:lang w:eastAsia="zh-CN"/>
        </w:rPr>
        <w:t>†</w:t>
      </w:r>
      <w:r w:rsidRPr="00186C23">
        <w:rPr>
          <w:rFonts w:ascii="Arial" w:eastAsia="等线" w:hAnsi="Arial" w:cs="Arial" w:hint="eastAsia"/>
          <w:i/>
          <w:kern w:val="2"/>
          <w:sz w:val="18"/>
          <w:szCs w:val="24"/>
          <w:lang w:eastAsia="zh-CN"/>
        </w:rPr>
        <w:t>,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 xml:space="preserve"> </w:t>
      </w:r>
      <w:proofErr w:type="spellStart"/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Ruizheng</w:t>
      </w:r>
      <w:proofErr w:type="spellEnd"/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 xml:space="preserve"> Sun</w:t>
      </w:r>
      <w:r w:rsidRPr="00186C23">
        <w:rPr>
          <w:rFonts w:ascii="Arial" w:eastAsia="等线" w:hAnsi="Arial" w:cs="Arial"/>
          <w:i/>
          <w:kern w:val="2"/>
          <w:sz w:val="18"/>
          <w:szCs w:val="24"/>
          <w:vertAlign w:val="superscript"/>
          <w:lang w:eastAsia="zh-CN"/>
        </w:rPr>
        <w:t>1,5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, Yi Xu</w:t>
      </w:r>
      <w:r w:rsidRPr="00186C23">
        <w:rPr>
          <w:rFonts w:ascii="Arial" w:eastAsia="等线" w:hAnsi="Arial" w:cs="Arial"/>
          <w:i/>
          <w:kern w:val="2"/>
          <w:sz w:val="18"/>
          <w:szCs w:val="24"/>
          <w:vertAlign w:val="superscript"/>
          <w:lang w:eastAsia="zh-CN"/>
        </w:rPr>
        <w:t>4,5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 xml:space="preserve">, </w:t>
      </w:r>
      <w:proofErr w:type="spellStart"/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Shengdi</w:t>
      </w:r>
      <w:proofErr w:type="spellEnd"/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 xml:space="preserve"> Zhang</w:t>
      </w:r>
      <w:r w:rsidRPr="00186C23">
        <w:rPr>
          <w:rFonts w:ascii="Arial" w:eastAsia="等线" w:hAnsi="Arial" w:cs="Arial"/>
          <w:i/>
          <w:kern w:val="2"/>
          <w:sz w:val="18"/>
          <w:szCs w:val="24"/>
          <w:vertAlign w:val="superscript"/>
          <w:lang w:eastAsia="zh-CN"/>
        </w:rPr>
        <w:t>1,3,5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, Chen Lai</w:t>
      </w:r>
      <w:r w:rsidRPr="00186C23">
        <w:rPr>
          <w:rFonts w:ascii="Arial" w:eastAsia="等线" w:hAnsi="Arial" w:cs="Arial"/>
          <w:i/>
          <w:kern w:val="2"/>
          <w:sz w:val="18"/>
          <w:szCs w:val="24"/>
          <w:vertAlign w:val="superscript"/>
          <w:lang w:eastAsia="zh-CN"/>
        </w:rPr>
        <w:t>2,4,5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*, Yu Peng</w:t>
      </w:r>
      <w:r w:rsidRPr="00186C23">
        <w:rPr>
          <w:rFonts w:ascii="Arial" w:eastAsia="等线" w:hAnsi="Arial" w:cs="Arial"/>
          <w:i/>
          <w:kern w:val="2"/>
          <w:sz w:val="18"/>
          <w:szCs w:val="24"/>
          <w:vertAlign w:val="superscript"/>
          <w:lang w:eastAsia="zh-CN"/>
        </w:rPr>
        <w:t>1,3,5</w:t>
      </w:r>
      <w:r w:rsidRPr="00186C23">
        <w:rPr>
          <w:rFonts w:ascii="Arial" w:eastAsia="等线" w:hAnsi="Arial" w:cs="Arial"/>
          <w:i/>
          <w:kern w:val="2"/>
          <w:sz w:val="18"/>
          <w:szCs w:val="24"/>
          <w:lang w:eastAsia="zh-CN"/>
        </w:rPr>
        <w:t>*</w:t>
      </w:r>
    </w:p>
    <w:p w14:paraId="4AB03B2B" w14:textId="77777777" w:rsidR="00186C23" w:rsidRPr="00186C23" w:rsidRDefault="00186C23" w:rsidP="00186C23">
      <w:pPr>
        <w:widowControl w:val="0"/>
        <w:jc w:val="both"/>
        <w:rPr>
          <w:rFonts w:ascii="Arial" w:eastAsia="等线" w:hAnsi="Arial" w:cs="Arial"/>
          <w:i/>
          <w:kern w:val="2"/>
          <w:sz w:val="18"/>
          <w:szCs w:val="18"/>
          <w:lang w:eastAsia="zh-CN"/>
        </w:rPr>
      </w:pPr>
      <w:r w:rsidRPr="00186C23">
        <w:rPr>
          <w:rFonts w:ascii="Arial" w:eastAsia="等线" w:hAnsi="Arial" w:cs="Arial"/>
          <w:i/>
          <w:kern w:val="2"/>
          <w:sz w:val="18"/>
          <w:szCs w:val="18"/>
          <w:lang w:eastAsia="zh-CN"/>
        </w:rPr>
        <w:t xml:space="preserve">*Corresponding author. Email: pengyu918@csu.edu.cn </w:t>
      </w:r>
    </w:p>
    <w:p w14:paraId="34D67477" w14:textId="28C9D5D1" w:rsidR="004779CB" w:rsidRPr="00A01A44" w:rsidRDefault="004779CB" w:rsidP="005001AC">
      <w:pPr>
        <w:jc w:val="center"/>
        <w:rPr>
          <w:rFonts w:ascii="Arial" w:hAnsi="Arial" w:cs="Arial"/>
          <w:sz w:val="20"/>
        </w:rPr>
      </w:pPr>
    </w:p>
    <w:p w14:paraId="050BA42C" w14:textId="77777777" w:rsidR="00ED2CBE" w:rsidRPr="00A01A44" w:rsidRDefault="00ED2CBE" w:rsidP="00533910">
      <w:pPr>
        <w:pStyle w:val="PubInfo"/>
        <w:rPr>
          <w:rFonts w:ascii="Arial" w:hAnsi="Arial" w:cs="Arial"/>
        </w:rPr>
      </w:pPr>
    </w:p>
    <w:p w14:paraId="71939F02" w14:textId="77777777" w:rsidR="00533910" w:rsidRPr="00A01A44" w:rsidRDefault="00533910" w:rsidP="00533910">
      <w:pPr>
        <w:jc w:val="center"/>
        <w:rPr>
          <w:rFonts w:ascii="Arial" w:hAnsi="Arial" w:cs="Arial"/>
        </w:rPr>
      </w:pPr>
    </w:p>
    <w:p w14:paraId="3A1047ED" w14:textId="77777777" w:rsidR="00533910" w:rsidRPr="00A01A44" w:rsidRDefault="00533910" w:rsidP="005001AC">
      <w:pPr>
        <w:jc w:val="center"/>
        <w:rPr>
          <w:rFonts w:ascii="Arial" w:hAnsi="Arial" w:cs="Arial"/>
          <w:szCs w:val="24"/>
        </w:rPr>
      </w:pPr>
    </w:p>
    <w:p w14:paraId="223EBBEB" w14:textId="77777777" w:rsidR="002C030F" w:rsidRPr="00A01A44" w:rsidRDefault="002C030F">
      <w:pPr>
        <w:rPr>
          <w:rFonts w:ascii="Arial" w:hAnsi="Arial" w:cs="Arial"/>
        </w:rPr>
      </w:pPr>
    </w:p>
    <w:p w14:paraId="5BBBF32C" w14:textId="77777777" w:rsidR="00015F74" w:rsidRPr="00A01A44" w:rsidRDefault="00015F74">
      <w:pPr>
        <w:rPr>
          <w:rFonts w:ascii="Arial" w:hAnsi="Arial" w:cs="Arial"/>
          <w:b/>
        </w:rPr>
      </w:pPr>
    </w:p>
    <w:p w14:paraId="546CBFCA" w14:textId="77777777" w:rsidR="002C030F" w:rsidRPr="00A01A44" w:rsidRDefault="009743A9">
      <w:pPr>
        <w:rPr>
          <w:rFonts w:ascii="Arial" w:hAnsi="Arial" w:cs="Arial"/>
          <w:b/>
        </w:rPr>
      </w:pPr>
      <w:r w:rsidRPr="00A01A44">
        <w:rPr>
          <w:rFonts w:ascii="Arial" w:hAnsi="Arial" w:cs="Arial"/>
          <w:b/>
        </w:rPr>
        <w:t xml:space="preserve">This PDF file </w:t>
      </w:r>
      <w:r w:rsidR="002C030F" w:rsidRPr="00A01A44">
        <w:rPr>
          <w:rFonts w:ascii="Arial" w:hAnsi="Arial" w:cs="Arial"/>
          <w:b/>
        </w:rPr>
        <w:t>includes:</w:t>
      </w:r>
    </w:p>
    <w:p w14:paraId="6B069C4B" w14:textId="77777777" w:rsidR="002C030F" w:rsidRPr="00A01A44" w:rsidRDefault="002C030F">
      <w:pPr>
        <w:rPr>
          <w:rFonts w:ascii="Arial" w:hAnsi="Arial" w:cs="Arial"/>
        </w:rPr>
      </w:pPr>
    </w:p>
    <w:p w14:paraId="5AF0D9A1" w14:textId="15749E5A" w:rsidR="00AF50AC" w:rsidRPr="00A01A44" w:rsidRDefault="00AF50AC" w:rsidP="00AF50AC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S</w:t>
      </w:r>
      <w:r>
        <w:rPr>
          <w:rFonts w:ascii="Arial" w:hAnsi="Arial" w:cs="Arial" w:hint="eastAsia"/>
          <w:lang w:eastAsia="zh-CN"/>
        </w:rPr>
        <w:t>u</w:t>
      </w:r>
      <w:r>
        <w:rPr>
          <w:rFonts w:ascii="Arial" w:hAnsi="Arial" w:cs="Arial"/>
        </w:rPr>
        <w:t xml:space="preserve">pplementary </w:t>
      </w:r>
      <w:r w:rsidR="002C030F" w:rsidRPr="00A01A44">
        <w:rPr>
          <w:rFonts w:ascii="Arial" w:hAnsi="Arial" w:cs="Arial"/>
        </w:rPr>
        <w:t>Fig</w:t>
      </w:r>
      <w:r>
        <w:rPr>
          <w:rFonts w:ascii="Arial" w:hAnsi="Arial" w:cs="Arial"/>
        </w:rPr>
        <w:t>ure</w:t>
      </w:r>
      <w:r w:rsidR="00A3403B" w:rsidRPr="00A01A44">
        <w:rPr>
          <w:rFonts w:ascii="Arial" w:hAnsi="Arial" w:cs="Arial"/>
        </w:rPr>
        <w:t xml:space="preserve">. </w:t>
      </w:r>
      <w:r w:rsidR="002C030F" w:rsidRPr="00A01A44">
        <w:rPr>
          <w:rFonts w:ascii="Arial" w:hAnsi="Arial" w:cs="Arial"/>
        </w:rPr>
        <w:t>S1</w:t>
      </w:r>
      <w:r w:rsidR="00A3403B" w:rsidRPr="00A01A44">
        <w:rPr>
          <w:rFonts w:ascii="Arial" w:hAnsi="Arial" w:cs="Arial"/>
        </w:rPr>
        <w:t xml:space="preserve"> to </w:t>
      </w:r>
      <w:r w:rsidR="002C030F" w:rsidRPr="00A01A44">
        <w:rPr>
          <w:rFonts w:ascii="Arial" w:hAnsi="Arial" w:cs="Arial"/>
        </w:rPr>
        <w:t>S</w:t>
      </w:r>
      <w:r w:rsidR="002C675E" w:rsidRPr="00A01A44">
        <w:rPr>
          <w:rFonts w:ascii="Arial" w:hAnsi="Arial" w:cs="Arial"/>
        </w:rPr>
        <w:t>5</w:t>
      </w:r>
    </w:p>
    <w:p w14:paraId="39DE064C" w14:textId="1B15352C" w:rsidR="00AF50AC" w:rsidRDefault="00AF50AC" w:rsidP="00AF50AC">
      <w:pPr>
        <w:spacing w:line="48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S</w:t>
      </w:r>
      <w:r>
        <w:rPr>
          <w:rFonts w:ascii="Arial" w:hAnsi="Arial" w:cs="Arial" w:hint="eastAsia"/>
          <w:lang w:eastAsia="zh-CN"/>
        </w:rPr>
        <w:t>u</w:t>
      </w:r>
      <w:r>
        <w:rPr>
          <w:rFonts w:ascii="Arial" w:hAnsi="Arial" w:cs="Arial"/>
        </w:rPr>
        <w:t>pplementary</w:t>
      </w:r>
      <w:r w:rsidRPr="00A01A44">
        <w:rPr>
          <w:rFonts w:ascii="Arial" w:hAnsi="Arial" w:cs="Arial"/>
        </w:rPr>
        <w:t xml:space="preserve"> </w:t>
      </w:r>
      <w:r w:rsidR="002C030F" w:rsidRPr="00A01A44">
        <w:rPr>
          <w:rFonts w:ascii="Arial" w:hAnsi="Arial" w:cs="Arial"/>
        </w:rPr>
        <w:t>Tables S1</w:t>
      </w:r>
      <w:r w:rsidR="00A3403B" w:rsidRPr="00A01A44">
        <w:rPr>
          <w:rFonts w:ascii="Arial" w:hAnsi="Arial" w:cs="Arial"/>
        </w:rPr>
        <w:t xml:space="preserve"> to </w:t>
      </w:r>
      <w:r w:rsidR="002C030F" w:rsidRPr="00A01A44">
        <w:rPr>
          <w:rFonts w:ascii="Arial" w:hAnsi="Arial" w:cs="Arial"/>
        </w:rPr>
        <w:t>S</w:t>
      </w:r>
      <w:r w:rsidR="007768D4">
        <w:rPr>
          <w:rFonts w:ascii="Arial" w:hAnsi="Arial" w:cs="Arial"/>
        </w:rPr>
        <w:t>6</w:t>
      </w:r>
    </w:p>
    <w:p w14:paraId="17A58EB6" w14:textId="77777777" w:rsidR="00AF50AC" w:rsidRDefault="00AF50A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D4F082E" w14:textId="345B5594" w:rsidR="00C3357E" w:rsidRPr="005653A0" w:rsidRDefault="00C3357E" w:rsidP="00C3357E">
      <w:pPr>
        <w:rPr>
          <w:rFonts w:ascii="Arial" w:hAnsi="Arial" w:cs="Arial"/>
          <w:szCs w:val="24"/>
        </w:rPr>
      </w:pPr>
      <w:r w:rsidRPr="005653A0">
        <w:rPr>
          <w:rFonts w:ascii="Arial" w:eastAsia="等线" w:hAnsi="Arial" w:cs="Arial"/>
          <w:b/>
          <w:szCs w:val="24"/>
        </w:rPr>
        <w:lastRenderedPageBreak/>
        <w:t>Supplementary Figures</w:t>
      </w:r>
    </w:p>
    <w:p w14:paraId="5BF9B9BB" w14:textId="77777777" w:rsidR="00C3357E" w:rsidRPr="0053341F" w:rsidRDefault="00C3357E" w:rsidP="008971D5">
      <w:pPr>
        <w:spacing w:before="100" w:beforeAutospacing="1" w:after="100" w:afterAutospacing="1"/>
        <w:jc w:val="center"/>
        <w:rPr>
          <w:rFonts w:ascii="宋体" w:eastAsia="宋体" w:hAnsi="宋体" w:cs="宋体"/>
          <w:szCs w:val="24"/>
        </w:rPr>
      </w:pPr>
      <w:r w:rsidRPr="0053341F">
        <w:rPr>
          <w:rFonts w:ascii="宋体" w:eastAsia="宋体" w:hAnsi="宋体" w:cs="宋体"/>
          <w:noProof/>
          <w:szCs w:val="24"/>
          <w:lang w:eastAsia="zh-CN"/>
        </w:rPr>
        <w:drawing>
          <wp:inline distT="0" distB="0" distL="0" distR="0" wp14:anchorId="55B29547" wp14:editId="3F15A347">
            <wp:extent cx="5260769" cy="1778692"/>
            <wp:effectExtent l="0" t="0" r="0" b="0"/>
            <wp:docPr id="11" name="图片 11" descr="E:\韩宏\METTL3与MSCs\Outline\Si\MSCs形态和鉴定\JPG\画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韩宏\METTL3与MSCs\Outline\Si\MSCs形态和鉴定\JPG\画板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83235" cy="178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571FDD" w14:textId="77777777" w:rsidR="00C3357E" w:rsidRPr="00F220CF" w:rsidRDefault="00C3357E" w:rsidP="00102B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2" w:name="_Hlk153307804"/>
      <w:r w:rsidRPr="00F220CF">
        <w:rPr>
          <w:rFonts w:ascii="Arial" w:hAnsi="Arial" w:cs="Arial"/>
          <w:b/>
          <w:sz w:val="22"/>
          <w:szCs w:val="22"/>
        </w:rPr>
        <w:t xml:space="preserve">Supplementary Figure S1. </w:t>
      </w:r>
      <w:bookmarkStart w:id="3" w:name="OLE_LINK46"/>
      <w:bookmarkStart w:id="4" w:name="OLE_LINK47"/>
      <w:r w:rsidRPr="00F220CF">
        <w:rPr>
          <w:rFonts w:ascii="Arial" w:hAnsi="Arial" w:cs="Arial"/>
          <w:b/>
          <w:sz w:val="22"/>
          <w:szCs w:val="22"/>
        </w:rPr>
        <w:t>Characterization of MSCs in vitro. (a)</w:t>
      </w:r>
      <w:r w:rsidRPr="00F220CF">
        <w:rPr>
          <w:rFonts w:ascii="Arial" w:hAnsi="Arial" w:cs="Arial"/>
          <w:sz w:val="22"/>
          <w:szCs w:val="22"/>
        </w:rPr>
        <w:t xml:space="preserve"> The morphology of </w:t>
      </w:r>
      <w:proofErr w:type="spellStart"/>
      <w:r w:rsidRPr="00F220CF">
        <w:rPr>
          <w:rFonts w:ascii="Arial" w:hAnsi="Arial" w:cs="Arial"/>
          <w:sz w:val="22"/>
          <w:szCs w:val="22"/>
        </w:rPr>
        <w:t>shNC</w:t>
      </w:r>
      <w:proofErr w:type="spellEnd"/>
      <w:r w:rsidRPr="00F220CF">
        <w:rPr>
          <w:rFonts w:ascii="Arial" w:hAnsi="Arial" w:cs="Arial"/>
          <w:sz w:val="22"/>
          <w:szCs w:val="22"/>
        </w:rPr>
        <w:t xml:space="preserve"> or shMETTL3 MSCs. </w:t>
      </w:r>
      <w:r w:rsidRPr="00F220CF">
        <w:rPr>
          <w:rFonts w:ascii="Arial" w:hAnsi="Arial" w:cs="Arial"/>
          <w:b/>
          <w:sz w:val="22"/>
          <w:szCs w:val="22"/>
        </w:rPr>
        <w:t>(b)</w:t>
      </w:r>
      <w:r w:rsidRPr="00F220CF">
        <w:rPr>
          <w:rFonts w:ascii="Arial" w:hAnsi="Arial" w:cs="Arial"/>
          <w:sz w:val="22"/>
          <w:szCs w:val="22"/>
        </w:rPr>
        <w:t xml:space="preserve"> Flow cytometry identification of surface markers of </w:t>
      </w:r>
      <w:proofErr w:type="spellStart"/>
      <w:r w:rsidRPr="00F220CF">
        <w:rPr>
          <w:rFonts w:ascii="Arial" w:hAnsi="Arial" w:cs="Arial"/>
          <w:sz w:val="22"/>
          <w:szCs w:val="22"/>
        </w:rPr>
        <w:t>shNC</w:t>
      </w:r>
      <w:proofErr w:type="spellEnd"/>
      <w:r w:rsidRPr="00F220CF">
        <w:rPr>
          <w:rFonts w:ascii="Arial" w:hAnsi="Arial" w:cs="Arial"/>
          <w:sz w:val="22"/>
          <w:szCs w:val="22"/>
        </w:rPr>
        <w:t xml:space="preserve"> or shMETTL3 MSCs.</w:t>
      </w:r>
      <w:bookmarkEnd w:id="2"/>
      <w:bookmarkEnd w:id="3"/>
      <w:bookmarkEnd w:id="4"/>
    </w:p>
    <w:p w14:paraId="276E2E77" w14:textId="77777777" w:rsidR="00C3357E" w:rsidRDefault="00C3357E" w:rsidP="00102BC7">
      <w:pPr>
        <w:spacing w:line="360" w:lineRule="auto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br w:type="page"/>
      </w:r>
    </w:p>
    <w:p w14:paraId="48F94227" w14:textId="77777777" w:rsidR="00C3357E" w:rsidRPr="00DB5BFB" w:rsidRDefault="00C3357E" w:rsidP="00C3357E">
      <w:pPr>
        <w:jc w:val="center"/>
        <w:rPr>
          <w:rFonts w:ascii="宋体" w:eastAsia="宋体" w:hAnsi="宋体" w:cs="宋体"/>
          <w:szCs w:val="24"/>
        </w:rPr>
      </w:pPr>
      <w:r w:rsidRPr="00981C68"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3C25B681" wp14:editId="651C4F7B">
            <wp:extent cx="2454091" cy="1752600"/>
            <wp:effectExtent l="0" t="0" r="3810" b="0"/>
            <wp:docPr id="7" name="图片 7" descr="E:\韩宏\METTL3与MSCs\图片合集\补充材料\画板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韩宏\METTL3与MSCs\图片合集\补充材料\画板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99926" cy="178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6BB17B" w14:textId="77777777" w:rsidR="00C3357E" w:rsidRPr="00340BB4" w:rsidRDefault="00C3357E" w:rsidP="00102BC7">
      <w:pPr>
        <w:spacing w:line="360" w:lineRule="auto"/>
        <w:rPr>
          <w:rFonts w:ascii="Arial" w:hAnsi="Arial" w:cs="Arial"/>
          <w:sz w:val="22"/>
          <w:szCs w:val="24"/>
        </w:rPr>
      </w:pPr>
      <w:bookmarkStart w:id="5" w:name="_Hlk153307811"/>
      <w:r w:rsidRPr="00340BB4">
        <w:rPr>
          <w:rFonts w:ascii="Arial" w:hAnsi="Arial" w:cs="Arial"/>
          <w:b/>
          <w:sz w:val="22"/>
          <w:szCs w:val="24"/>
        </w:rPr>
        <w:t>Supplementary Figure S2.</w:t>
      </w:r>
      <w:r w:rsidRPr="00340BB4">
        <w:rPr>
          <w:rFonts w:ascii="Arial" w:hAnsi="Arial" w:cs="Arial"/>
          <w:b/>
          <w:sz w:val="40"/>
          <w:szCs w:val="24"/>
        </w:rPr>
        <w:t xml:space="preserve"> </w:t>
      </w:r>
      <w:bookmarkStart w:id="6" w:name="OLE_LINK48"/>
      <w:bookmarkStart w:id="7" w:name="OLE_LINK49"/>
      <w:r w:rsidRPr="00340BB4">
        <w:rPr>
          <w:rFonts w:ascii="Arial" w:hAnsi="Arial" w:cs="Arial"/>
          <w:b/>
          <w:sz w:val="22"/>
          <w:szCs w:val="24"/>
        </w:rPr>
        <w:t xml:space="preserve">Identification of METTL3 localization and knockout efficiency in MSCs by Immunofluorescence staining. </w:t>
      </w:r>
      <w:bookmarkEnd w:id="5"/>
      <w:bookmarkEnd w:id="6"/>
      <w:bookmarkEnd w:id="7"/>
    </w:p>
    <w:p w14:paraId="478470F5" w14:textId="77777777" w:rsidR="00C3357E" w:rsidRDefault="00C3357E" w:rsidP="00C3357E">
      <w:pPr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br w:type="page"/>
      </w:r>
    </w:p>
    <w:p w14:paraId="3EEE4677" w14:textId="77777777" w:rsidR="00C3357E" w:rsidRDefault="00C3357E" w:rsidP="00C3357E">
      <w:pPr>
        <w:jc w:val="center"/>
        <w:rPr>
          <w:szCs w:val="24"/>
        </w:rPr>
      </w:pPr>
      <w:r w:rsidRPr="00DB5BFB">
        <w:rPr>
          <w:noProof/>
          <w:szCs w:val="24"/>
          <w:lang w:eastAsia="zh-CN"/>
        </w:rPr>
        <w:lastRenderedPageBreak/>
        <w:drawing>
          <wp:inline distT="0" distB="0" distL="0" distR="0" wp14:anchorId="19895157" wp14:editId="440227D5">
            <wp:extent cx="2268187" cy="2055745"/>
            <wp:effectExtent l="0" t="0" r="0" b="1905"/>
            <wp:docPr id="1" name="图片 1" descr="E:\韩宏\METTL3与MSCs\MTT\MSCs-STM2457\3day-STM2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韩宏\METTL3与MSCs\MTT\MSCs-STM2457\3day-STM24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594" cy="206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20671" w14:textId="77777777" w:rsidR="00C3357E" w:rsidRPr="00340BB4" w:rsidRDefault="00C3357E" w:rsidP="00340BB4">
      <w:pPr>
        <w:spacing w:line="360" w:lineRule="auto"/>
        <w:rPr>
          <w:rFonts w:ascii="Arial" w:hAnsi="Arial" w:cs="Arial"/>
          <w:sz w:val="22"/>
          <w:szCs w:val="22"/>
        </w:rPr>
      </w:pPr>
      <w:bookmarkStart w:id="8" w:name="OLE_LINK136"/>
      <w:bookmarkStart w:id="9" w:name="OLE_LINK137"/>
      <w:r w:rsidRPr="00340BB4">
        <w:rPr>
          <w:rFonts w:ascii="Arial" w:hAnsi="Arial" w:cs="Arial"/>
          <w:b/>
          <w:sz w:val="22"/>
          <w:szCs w:val="22"/>
        </w:rPr>
        <w:t>Supplementary Figure S3. The cytotoxicity of STM2457 on MSCs was assessed by MTT assay.</w:t>
      </w:r>
      <w:bookmarkEnd w:id="8"/>
      <w:bookmarkEnd w:id="9"/>
    </w:p>
    <w:p w14:paraId="0C8DF445" w14:textId="77777777" w:rsidR="00C3357E" w:rsidRDefault="00C3357E" w:rsidP="00C3357E">
      <w:pPr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br w:type="page"/>
      </w:r>
    </w:p>
    <w:p w14:paraId="3CE0BF07" w14:textId="77777777" w:rsidR="00C3357E" w:rsidRPr="00E802DC" w:rsidRDefault="00C3357E" w:rsidP="00C3357E">
      <w:pPr>
        <w:jc w:val="center"/>
        <w:rPr>
          <w:szCs w:val="24"/>
        </w:rPr>
      </w:pPr>
      <w:r w:rsidRPr="0039102C">
        <w:rPr>
          <w:noProof/>
          <w:szCs w:val="24"/>
          <w:lang w:eastAsia="zh-CN"/>
        </w:rPr>
        <w:lastRenderedPageBreak/>
        <w:drawing>
          <wp:inline distT="0" distB="0" distL="0" distR="0" wp14:anchorId="21BEFD2F" wp14:editId="3703AFA5">
            <wp:extent cx="5274310" cy="4620433"/>
            <wp:effectExtent l="0" t="0" r="2540" b="8890"/>
            <wp:docPr id="3" name="图片 3" descr="E:\韩宏\METTL3与MSCs\图片合集\补充材料\画板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韩宏\METTL3与MSCs\图片合集\补充材料\画板 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2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D3FB8" w14:textId="77777777" w:rsidR="00C3357E" w:rsidRPr="00340BB4" w:rsidRDefault="00C3357E" w:rsidP="00102B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BB4">
        <w:rPr>
          <w:rFonts w:ascii="Arial" w:hAnsi="Arial" w:cs="Arial"/>
          <w:b/>
          <w:sz w:val="22"/>
          <w:szCs w:val="22"/>
        </w:rPr>
        <w:t xml:space="preserve">Supplementary Figure S4. Inhibition of METTL3 attenuates the immunosuppressive capacity of MSCs in vivo. </w:t>
      </w:r>
      <w:bookmarkStart w:id="10" w:name="OLE_LINK156"/>
      <w:bookmarkStart w:id="11" w:name="OLE_LINK157"/>
      <w:r w:rsidRPr="00340BB4">
        <w:rPr>
          <w:rFonts w:ascii="Arial" w:hAnsi="Arial" w:cs="Arial"/>
          <w:b/>
          <w:sz w:val="22"/>
          <w:szCs w:val="22"/>
        </w:rPr>
        <w:t>(</w:t>
      </w:r>
      <w:proofErr w:type="gramStart"/>
      <w:r w:rsidRPr="00340BB4">
        <w:rPr>
          <w:rFonts w:ascii="Arial" w:hAnsi="Arial" w:cs="Arial"/>
          <w:b/>
          <w:sz w:val="22"/>
          <w:szCs w:val="22"/>
        </w:rPr>
        <w:t>a-c</w:t>
      </w:r>
      <w:proofErr w:type="gramEnd"/>
      <w:r w:rsidRPr="00340BB4">
        <w:rPr>
          <w:rFonts w:ascii="Arial" w:hAnsi="Arial" w:cs="Arial"/>
          <w:b/>
          <w:sz w:val="22"/>
          <w:szCs w:val="22"/>
        </w:rPr>
        <w:t>)</w:t>
      </w:r>
      <w:r w:rsidRPr="00340BB4">
        <w:rPr>
          <w:rFonts w:ascii="Arial" w:hAnsi="Arial" w:cs="Arial"/>
          <w:sz w:val="22"/>
          <w:szCs w:val="22"/>
        </w:rPr>
        <w:t xml:space="preserve"> </w:t>
      </w:r>
      <w:bookmarkStart w:id="12" w:name="OLE_LINK152"/>
      <w:bookmarkStart w:id="13" w:name="OLE_LINK153"/>
      <w:r w:rsidRPr="00340BB4">
        <w:rPr>
          <w:rFonts w:ascii="Arial" w:hAnsi="Arial" w:cs="Arial"/>
          <w:sz w:val="22"/>
          <w:szCs w:val="22"/>
        </w:rPr>
        <w:t xml:space="preserve">MC38 cells and the </w:t>
      </w:r>
      <w:proofErr w:type="spellStart"/>
      <w:r w:rsidRPr="00340BB4">
        <w:rPr>
          <w:rFonts w:ascii="Arial" w:hAnsi="Arial" w:cs="Arial"/>
          <w:sz w:val="22"/>
          <w:szCs w:val="22"/>
        </w:rPr>
        <w:t>shNC</w:t>
      </w:r>
      <w:proofErr w:type="spellEnd"/>
      <w:r w:rsidRPr="00340BB4">
        <w:rPr>
          <w:rFonts w:ascii="Arial" w:hAnsi="Arial" w:cs="Arial"/>
          <w:sz w:val="22"/>
          <w:szCs w:val="22"/>
        </w:rPr>
        <w:t xml:space="preserve"> or shMETTL3 MSCs were co-administered into BALB/C mice (n = 5) subcutaneously.</w:t>
      </w:r>
      <w:bookmarkEnd w:id="10"/>
      <w:bookmarkEnd w:id="11"/>
      <w:bookmarkEnd w:id="12"/>
      <w:bookmarkEnd w:id="13"/>
      <w:r w:rsidRPr="00340BB4">
        <w:rPr>
          <w:rFonts w:ascii="Arial" w:hAnsi="Arial" w:cs="Arial"/>
          <w:sz w:val="22"/>
          <w:szCs w:val="22"/>
        </w:rPr>
        <w:t xml:space="preserve"> </w:t>
      </w:r>
      <w:bookmarkStart w:id="14" w:name="OLE_LINK154"/>
      <w:bookmarkStart w:id="15" w:name="OLE_LINK155"/>
      <w:r w:rsidRPr="00340BB4">
        <w:rPr>
          <w:rFonts w:ascii="Arial" w:hAnsi="Arial" w:cs="Arial"/>
          <w:b/>
          <w:sz w:val="22"/>
          <w:szCs w:val="22"/>
        </w:rPr>
        <w:t>(a)</w:t>
      </w:r>
      <w:r w:rsidRPr="00340BB4">
        <w:rPr>
          <w:rFonts w:ascii="Arial" w:hAnsi="Arial" w:cs="Arial"/>
          <w:sz w:val="22"/>
          <w:szCs w:val="22"/>
        </w:rPr>
        <w:t xml:space="preserve"> Tumor growth curve. </w:t>
      </w:r>
      <w:r w:rsidRPr="00340BB4">
        <w:rPr>
          <w:rFonts w:ascii="Arial" w:hAnsi="Arial" w:cs="Arial"/>
          <w:b/>
          <w:sz w:val="22"/>
          <w:szCs w:val="22"/>
        </w:rPr>
        <w:t>(b)</w:t>
      </w:r>
      <w:r w:rsidRPr="00340BB4">
        <w:rPr>
          <w:rFonts w:ascii="Arial" w:hAnsi="Arial" w:cs="Arial"/>
          <w:sz w:val="22"/>
          <w:szCs w:val="22"/>
        </w:rPr>
        <w:t xml:space="preserve"> The image of the tumors.</w:t>
      </w:r>
      <w:r w:rsidRPr="00340BB4">
        <w:rPr>
          <w:rFonts w:ascii="Arial" w:hAnsi="Arial" w:cs="Arial"/>
          <w:b/>
          <w:sz w:val="22"/>
          <w:szCs w:val="22"/>
        </w:rPr>
        <w:t xml:space="preserve"> (c)</w:t>
      </w:r>
      <w:r w:rsidRPr="00340BB4">
        <w:rPr>
          <w:rFonts w:ascii="Arial" w:hAnsi="Arial" w:cs="Arial"/>
          <w:sz w:val="22"/>
          <w:szCs w:val="22"/>
        </w:rPr>
        <w:t xml:space="preserve"> The weight of the tumors.</w:t>
      </w:r>
      <w:bookmarkEnd w:id="14"/>
      <w:bookmarkEnd w:id="15"/>
      <w:r w:rsidRPr="00340BB4">
        <w:rPr>
          <w:rFonts w:ascii="Arial" w:hAnsi="Arial" w:cs="Arial"/>
          <w:b/>
          <w:sz w:val="22"/>
          <w:szCs w:val="22"/>
        </w:rPr>
        <w:t xml:space="preserve"> </w:t>
      </w:r>
      <w:bookmarkStart w:id="16" w:name="OLE_LINK150"/>
      <w:bookmarkStart w:id="17" w:name="OLE_LINK151"/>
      <w:r w:rsidRPr="00340BB4">
        <w:rPr>
          <w:rFonts w:ascii="Arial" w:hAnsi="Arial" w:cs="Arial"/>
          <w:b/>
          <w:sz w:val="22"/>
          <w:szCs w:val="22"/>
        </w:rPr>
        <w:t>(</w:t>
      </w:r>
      <w:proofErr w:type="gramStart"/>
      <w:r w:rsidRPr="00340BB4">
        <w:rPr>
          <w:rFonts w:ascii="Arial" w:hAnsi="Arial" w:cs="Arial"/>
          <w:b/>
          <w:sz w:val="22"/>
          <w:szCs w:val="22"/>
        </w:rPr>
        <w:t>d-f</w:t>
      </w:r>
      <w:proofErr w:type="gramEnd"/>
      <w:r w:rsidRPr="00340BB4">
        <w:rPr>
          <w:rFonts w:ascii="Arial" w:hAnsi="Arial" w:cs="Arial"/>
          <w:b/>
          <w:sz w:val="22"/>
          <w:szCs w:val="22"/>
        </w:rPr>
        <w:t>)</w:t>
      </w:r>
      <w:bookmarkEnd w:id="16"/>
      <w:bookmarkEnd w:id="17"/>
      <w:r w:rsidRPr="00340BB4">
        <w:rPr>
          <w:rFonts w:ascii="Arial" w:hAnsi="Arial" w:cs="Arial"/>
          <w:b/>
          <w:sz w:val="22"/>
          <w:szCs w:val="22"/>
        </w:rPr>
        <w:t xml:space="preserve"> </w:t>
      </w:r>
      <w:r w:rsidRPr="00340BB4">
        <w:rPr>
          <w:rFonts w:ascii="Arial" w:hAnsi="Arial" w:cs="Arial"/>
          <w:sz w:val="22"/>
          <w:szCs w:val="22"/>
        </w:rPr>
        <w:t>MC38 cells and DMSO or STM2457 pretreated MSCs were co-administered into BALB/C mice (n = 5) subcutaneously.</w:t>
      </w:r>
      <w:r w:rsidRPr="00340BB4">
        <w:rPr>
          <w:rFonts w:ascii="Arial" w:hAnsi="Arial" w:cs="Arial"/>
          <w:b/>
          <w:sz w:val="22"/>
          <w:szCs w:val="22"/>
        </w:rPr>
        <w:t xml:space="preserve"> (d)</w:t>
      </w:r>
      <w:r w:rsidRPr="00340BB4">
        <w:rPr>
          <w:rFonts w:ascii="Arial" w:hAnsi="Arial" w:cs="Arial"/>
          <w:sz w:val="22"/>
          <w:szCs w:val="22"/>
        </w:rPr>
        <w:t xml:space="preserve"> Tumor growth curve.</w:t>
      </w:r>
      <w:r w:rsidRPr="00340BB4">
        <w:rPr>
          <w:rFonts w:ascii="Arial" w:hAnsi="Arial" w:cs="Arial"/>
          <w:b/>
          <w:sz w:val="22"/>
          <w:szCs w:val="22"/>
        </w:rPr>
        <w:t xml:space="preserve"> (e)</w:t>
      </w:r>
      <w:r w:rsidRPr="00340BB4">
        <w:rPr>
          <w:rFonts w:ascii="Arial" w:hAnsi="Arial" w:cs="Arial"/>
          <w:sz w:val="22"/>
          <w:szCs w:val="22"/>
        </w:rPr>
        <w:t xml:space="preserve"> The image of the tumors. </w:t>
      </w:r>
      <w:r w:rsidRPr="00340BB4">
        <w:rPr>
          <w:rFonts w:ascii="Arial" w:hAnsi="Arial" w:cs="Arial"/>
          <w:b/>
          <w:sz w:val="22"/>
          <w:szCs w:val="22"/>
        </w:rPr>
        <w:t>(f)</w:t>
      </w:r>
      <w:r w:rsidRPr="00340BB4">
        <w:rPr>
          <w:rFonts w:ascii="Arial" w:hAnsi="Arial" w:cs="Arial"/>
          <w:sz w:val="22"/>
          <w:szCs w:val="22"/>
        </w:rPr>
        <w:t xml:space="preserve"> The weights of the tumors. </w:t>
      </w:r>
      <w:r w:rsidRPr="00340BB4">
        <w:rPr>
          <w:rFonts w:ascii="Arial" w:hAnsi="Arial" w:cs="Arial"/>
          <w:b/>
          <w:sz w:val="22"/>
          <w:szCs w:val="22"/>
        </w:rPr>
        <w:t>(</w:t>
      </w:r>
      <w:proofErr w:type="gramStart"/>
      <w:r w:rsidRPr="00340BB4">
        <w:rPr>
          <w:rFonts w:ascii="Arial" w:hAnsi="Arial" w:cs="Arial"/>
          <w:b/>
          <w:sz w:val="22"/>
          <w:szCs w:val="22"/>
        </w:rPr>
        <w:t>g-</w:t>
      </w:r>
      <w:proofErr w:type="spellStart"/>
      <w:r w:rsidRPr="00340BB4">
        <w:rPr>
          <w:rFonts w:ascii="Arial" w:hAnsi="Arial" w:cs="Arial"/>
          <w:b/>
          <w:sz w:val="22"/>
          <w:szCs w:val="22"/>
        </w:rPr>
        <w:t>i</w:t>
      </w:r>
      <w:proofErr w:type="spellEnd"/>
      <w:proofErr w:type="gramEnd"/>
      <w:r w:rsidRPr="00340BB4">
        <w:rPr>
          <w:rFonts w:ascii="Arial" w:hAnsi="Arial" w:cs="Arial"/>
          <w:b/>
          <w:sz w:val="22"/>
          <w:szCs w:val="22"/>
        </w:rPr>
        <w:t>)</w:t>
      </w:r>
      <w:r w:rsidRPr="00340BB4">
        <w:rPr>
          <w:rFonts w:ascii="Arial" w:hAnsi="Arial" w:cs="Arial"/>
          <w:sz w:val="22"/>
          <w:szCs w:val="22"/>
        </w:rPr>
        <w:t xml:space="preserve"> MC38 cells and DMSO or STM2457 pretreated MSCs were co-administered into BABL/c Nude mice (n = 5) subcutaneously. </w:t>
      </w:r>
      <w:r w:rsidRPr="00340BB4">
        <w:rPr>
          <w:rFonts w:ascii="Arial" w:hAnsi="Arial" w:cs="Arial"/>
          <w:b/>
          <w:sz w:val="22"/>
          <w:szCs w:val="22"/>
        </w:rPr>
        <w:t>(g)</w:t>
      </w:r>
      <w:r w:rsidRPr="00340BB4">
        <w:rPr>
          <w:rFonts w:ascii="Arial" w:hAnsi="Arial" w:cs="Arial"/>
          <w:sz w:val="22"/>
          <w:szCs w:val="22"/>
        </w:rPr>
        <w:t xml:space="preserve"> Tumor growth curve.</w:t>
      </w:r>
      <w:r w:rsidRPr="00340BB4">
        <w:rPr>
          <w:rFonts w:ascii="Arial" w:hAnsi="Arial" w:cs="Arial"/>
          <w:b/>
          <w:sz w:val="22"/>
          <w:szCs w:val="22"/>
        </w:rPr>
        <w:t xml:space="preserve"> (h)</w:t>
      </w:r>
      <w:r w:rsidRPr="00340BB4">
        <w:rPr>
          <w:rFonts w:ascii="Arial" w:hAnsi="Arial" w:cs="Arial"/>
          <w:sz w:val="22"/>
          <w:szCs w:val="22"/>
        </w:rPr>
        <w:t xml:space="preserve"> The image of the tumors. </w:t>
      </w:r>
      <w:r w:rsidRPr="00340BB4">
        <w:rPr>
          <w:rFonts w:ascii="Arial" w:hAnsi="Arial" w:cs="Arial"/>
          <w:b/>
          <w:sz w:val="22"/>
          <w:szCs w:val="22"/>
        </w:rPr>
        <w:t>(</w:t>
      </w:r>
      <w:proofErr w:type="spellStart"/>
      <w:r w:rsidRPr="00340BB4">
        <w:rPr>
          <w:rFonts w:ascii="Arial" w:hAnsi="Arial" w:cs="Arial"/>
          <w:b/>
          <w:sz w:val="22"/>
          <w:szCs w:val="22"/>
        </w:rPr>
        <w:t>i</w:t>
      </w:r>
      <w:proofErr w:type="spellEnd"/>
      <w:r w:rsidRPr="00340BB4">
        <w:rPr>
          <w:rFonts w:ascii="Arial" w:hAnsi="Arial" w:cs="Arial"/>
          <w:b/>
          <w:sz w:val="22"/>
          <w:szCs w:val="22"/>
        </w:rPr>
        <w:t>)</w:t>
      </w:r>
      <w:r w:rsidRPr="00340BB4">
        <w:rPr>
          <w:rFonts w:ascii="Arial" w:hAnsi="Arial" w:cs="Arial"/>
          <w:sz w:val="22"/>
          <w:szCs w:val="22"/>
        </w:rPr>
        <w:t xml:space="preserve"> The weights of the tumors. Error bars represent SD. * p &lt; 0.05; ** p &lt; 0.01; *** p &lt; 0.001; ns: no significance.</w:t>
      </w:r>
    </w:p>
    <w:p w14:paraId="385236F5" w14:textId="77777777" w:rsidR="00C3357E" w:rsidRDefault="00C3357E" w:rsidP="00105F4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451328EC" w14:textId="77777777" w:rsidR="00C3357E" w:rsidRPr="0031608E" w:rsidRDefault="00C3357E" w:rsidP="00C3357E">
      <w:pPr>
        <w:rPr>
          <w:rFonts w:ascii="Arial" w:hAnsi="Arial" w:cs="Arial"/>
          <w:sz w:val="16"/>
          <w:szCs w:val="16"/>
        </w:rPr>
      </w:pPr>
    </w:p>
    <w:p w14:paraId="0B15D05C" w14:textId="77777777" w:rsidR="00C3357E" w:rsidRDefault="00C3357E" w:rsidP="00105F4B">
      <w:pPr>
        <w:jc w:val="center"/>
        <w:rPr>
          <w:rFonts w:ascii="Arial" w:hAnsi="Arial" w:cs="Arial"/>
          <w:b/>
          <w:sz w:val="20"/>
        </w:rPr>
      </w:pPr>
      <w:r w:rsidRPr="0039102C">
        <w:rPr>
          <w:rFonts w:ascii="Arial" w:hAnsi="Arial" w:cs="Arial"/>
          <w:b/>
          <w:noProof/>
          <w:sz w:val="20"/>
          <w:lang w:eastAsia="zh-CN"/>
        </w:rPr>
        <w:drawing>
          <wp:inline distT="0" distB="0" distL="0" distR="0" wp14:anchorId="23760FEE" wp14:editId="034DDFC7">
            <wp:extent cx="5274086" cy="1615045"/>
            <wp:effectExtent l="0" t="0" r="3175" b="4445"/>
            <wp:docPr id="5" name="图片 5" descr="E:\韩宏\METTL3与MSCs\图片合集\补充材料\画板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韩宏\METTL3与MSCs\图片合集\补充材料\画板 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274310" cy="161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E71F1B" w14:textId="015A0F83" w:rsidR="00C3357E" w:rsidRPr="00340BB4" w:rsidRDefault="00C3357E" w:rsidP="00102B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BB4">
        <w:rPr>
          <w:rFonts w:ascii="Arial" w:hAnsi="Arial" w:cs="Arial"/>
          <w:b/>
          <w:sz w:val="22"/>
          <w:szCs w:val="22"/>
        </w:rPr>
        <w:t xml:space="preserve">Supplementary Figure S5. Overexpression of METTL3 </w:t>
      </w:r>
      <w:proofErr w:type="spellStart"/>
      <w:r w:rsidRPr="00340BB4">
        <w:rPr>
          <w:rFonts w:ascii="Arial" w:hAnsi="Arial" w:cs="Arial"/>
          <w:b/>
          <w:sz w:val="22"/>
          <w:szCs w:val="22"/>
        </w:rPr>
        <w:t>enchances</w:t>
      </w:r>
      <w:proofErr w:type="spellEnd"/>
      <w:r w:rsidRPr="00340BB4">
        <w:rPr>
          <w:rFonts w:ascii="Arial" w:hAnsi="Arial" w:cs="Arial"/>
          <w:b/>
          <w:sz w:val="22"/>
          <w:szCs w:val="22"/>
        </w:rPr>
        <w:t xml:space="preserve"> the immunosuppressive capacity of MSCs in vivo. (</w:t>
      </w:r>
      <w:proofErr w:type="gramStart"/>
      <w:r w:rsidRPr="00340BB4">
        <w:rPr>
          <w:rFonts w:ascii="Arial" w:hAnsi="Arial" w:cs="Arial"/>
          <w:b/>
          <w:sz w:val="22"/>
          <w:szCs w:val="22"/>
        </w:rPr>
        <w:t>a-c</w:t>
      </w:r>
      <w:proofErr w:type="gramEnd"/>
      <w:r w:rsidRPr="00340BB4">
        <w:rPr>
          <w:rFonts w:ascii="Arial" w:hAnsi="Arial" w:cs="Arial"/>
          <w:b/>
          <w:sz w:val="22"/>
          <w:szCs w:val="22"/>
        </w:rPr>
        <w:t xml:space="preserve">) </w:t>
      </w:r>
      <w:r w:rsidRPr="00340BB4">
        <w:rPr>
          <w:rFonts w:ascii="Arial" w:hAnsi="Arial" w:cs="Arial"/>
          <w:sz w:val="22"/>
          <w:szCs w:val="22"/>
        </w:rPr>
        <w:t xml:space="preserve">MC38 cells and the OE-NC or OE-METTL3 MSCs were co-administered into </w:t>
      </w:r>
      <w:r w:rsidR="005653A0" w:rsidRPr="00340BB4">
        <w:rPr>
          <w:rFonts w:ascii="Arial" w:hAnsi="Arial" w:cs="Arial"/>
          <w:sz w:val="22"/>
          <w:szCs w:val="22"/>
        </w:rPr>
        <w:t>BALB/C</w:t>
      </w:r>
      <w:r w:rsidRPr="00340BB4">
        <w:rPr>
          <w:rFonts w:ascii="Arial" w:hAnsi="Arial" w:cs="Arial"/>
          <w:sz w:val="22"/>
          <w:szCs w:val="22"/>
        </w:rPr>
        <w:t xml:space="preserve"> mice (n = 5) subcutaneously. </w:t>
      </w:r>
      <w:r w:rsidRPr="00340BB4">
        <w:rPr>
          <w:rFonts w:ascii="Arial" w:hAnsi="Arial" w:cs="Arial"/>
          <w:b/>
          <w:sz w:val="22"/>
          <w:szCs w:val="22"/>
        </w:rPr>
        <w:t>(a)</w:t>
      </w:r>
      <w:r w:rsidRPr="00340BB4">
        <w:rPr>
          <w:rFonts w:ascii="Arial" w:hAnsi="Arial" w:cs="Arial"/>
          <w:sz w:val="22"/>
          <w:szCs w:val="22"/>
        </w:rPr>
        <w:t xml:space="preserve"> Tumor growth curve. </w:t>
      </w:r>
      <w:r w:rsidRPr="00340BB4">
        <w:rPr>
          <w:rFonts w:ascii="Arial" w:hAnsi="Arial" w:cs="Arial"/>
          <w:b/>
          <w:sz w:val="22"/>
          <w:szCs w:val="22"/>
        </w:rPr>
        <w:t>(b)</w:t>
      </w:r>
      <w:r w:rsidRPr="00340BB4">
        <w:rPr>
          <w:rFonts w:ascii="Arial" w:hAnsi="Arial" w:cs="Arial"/>
          <w:sz w:val="22"/>
          <w:szCs w:val="22"/>
        </w:rPr>
        <w:t xml:space="preserve"> The image of the tumors.</w:t>
      </w:r>
      <w:r w:rsidRPr="00340BB4">
        <w:rPr>
          <w:rFonts w:ascii="Arial" w:hAnsi="Arial" w:cs="Arial"/>
          <w:b/>
          <w:sz w:val="22"/>
          <w:szCs w:val="22"/>
        </w:rPr>
        <w:t xml:space="preserve"> (c)</w:t>
      </w:r>
      <w:r w:rsidRPr="00340BB4">
        <w:rPr>
          <w:rFonts w:ascii="Arial" w:hAnsi="Arial" w:cs="Arial"/>
          <w:sz w:val="22"/>
          <w:szCs w:val="22"/>
        </w:rPr>
        <w:t xml:space="preserve"> The weight of the tumors.</w:t>
      </w:r>
    </w:p>
    <w:p w14:paraId="63A125CC" w14:textId="77777777" w:rsidR="00C3357E" w:rsidRPr="00E0181A" w:rsidRDefault="00C3357E" w:rsidP="00C3357E">
      <w:pPr>
        <w:rPr>
          <w:rFonts w:ascii="Arial" w:hAnsi="Arial" w:cs="Arial"/>
          <w:b/>
          <w:sz w:val="20"/>
        </w:rPr>
      </w:pPr>
    </w:p>
    <w:p w14:paraId="3833FEE4" w14:textId="77777777" w:rsidR="00C3357E" w:rsidRDefault="00C3357E" w:rsidP="00C3357E">
      <w:pPr>
        <w:rPr>
          <w:rFonts w:eastAsia="等线" w:cs="Arial"/>
          <w:noProof/>
        </w:rPr>
      </w:pPr>
      <w:r>
        <w:rPr>
          <w:rFonts w:eastAsia="等线" w:cs="Arial"/>
          <w:noProof/>
        </w:rPr>
        <w:br w:type="page"/>
      </w:r>
    </w:p>
    <w:p w14:paraId="631EA872" w14:textId="77777777" w:rsidR="002F26EF" w:rsidRDefault="005653A0" w:rsidP="002F26EF">
      <w:pPr>
        <w:spacing w:afterLines="50" w:after="120"/>
        <w:rPr>
          <w:rFonts w:ascii="Arial" w:eastAsia="等线" w:hAnsi="Arial" w:cs="Arial"/>
          <w:b/>
          <w:szCs w:val="16"/>
        </w:rPr>
      </w:pPr>
      <w:r w:rsidRPr="002F26EF">
        <w:rPr>
          <w:rFonts w:ascii="Arial" w:eastAsia="等线" w:hAnsi="Arial" w:cs="Arial"/>
          <w:b/>
          <w:szCs w:val="16"/>
        </w:rPr>
        <w:lastRenderedPageBreak/>
        <w:t>Supplementary Tables</w:t>
      </w:r>
    </w:p>
    <w:p w14:paraId="6F5AC70F" w14:textId="6D5EA64C" w:rsidR="00D21EAB" w:rsidRPr="004726EE" w:rsidRDefault="00D21EAB" w:rsidP="002F26EF">
      <w:pPr>
        <w:jc w:val="center"/>
        <w:rPr>
          <w:rFonts w:eastAsia="等线" w:cs="Arial"/>
          <w:noProof/>
        </w:rPr>
      </w:pPr>
      <w:r w:rsidRPr="00D21EAB">
        <w:rPr>
          <w:rFonts w:ascii="宋体" w:eastAsia="宋体" w:hAnsi="宋体" w:cs="宋体"/>
          <w:noProof/>
          <w:szCs w:val="24"/>
          <w:lang w:eastAsia="zh-CN"/>
        </w:rPr>
        <w:drawing>
          <wp:inline distT="0" distB="0" distL="0" distR="0" wp14:anchorId="0BD7C2D9" wp14:editId="28E17BFF">
            <wp:extent cx="5389777" cy="7915275"/>
            <wp:effectExtent l="0" t="0" r="1905" b="0"/>
            <wp:docPr id="2" name="图片 2" descr="D:\METTL3与MSCs\Outline\投稿\CMBL\二轮修改\补充表格S1-3\fig1d画板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TTL3与MSCs\Outline\投稿\CMBL\二轮修改\补充表格S1-3\fig1d画板 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700" cy="794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631E9" w14:textId="34699A29" w:rsidR="007757C6" w:rsidRDefault="007757C6" w:rsidP="007757C6">
      <w:pPr>
        <w:jc w:val="center"/>
        <w:rPr>
          <w:rFonts w:eastAsia="等线" w:cs="Arial"/>
          <w:noProof/>
        </w:rPr>
      </w:pPr>
    </w:p>
    <w:p w14:paraId="3DE001D1" w14:textId="4082AEEA" w:rsidR="00C3357E" w:rsidRPr="00FB37D6" w:rsidRDefault="00FB37D6" w:rsidP="00FB37D6">
      <w:pPr>
        <w:jc w:val="center"/>
        <w:rPr>
          <w:rFonts w:eastAsia="等线" w:cs="Arial"/>
        </w:rPr>
      </w:pPr>
      <w:bookmarkStart w:id="18" w:name="_GoBack"/>
      <w:r w:rsidRPr="00FB37D6">
        <w:rPr>
          <w:rFonts w:eastAsia="等线" w:cs="Arial"/>
          <w:noProof/>
          <w:lang w:eastAsia="zh-CN"/>
        </w:rPr>
        <w:drawing>
          <wp:inline distT="0" distB="0" distL="0" distR="0" wp14:anchorId="645689BA" wp14:editId="7BD60463">
            <wp:extent cx="5389200" cy="6118466"/>
            <wp:effectExtent l="0" t="0" r="2540" b="0"/>
            <wp:docPr id="13" name="图片 13" descr="E:\韩宏\METTL3与MSCs\图片合集\补充材料\画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韩宏\METTL3与MSCs\图片合集\补充材料\画板 1.jpg"/>
                    <pic:cNvPicPr>
                      <a:picLocks noChangeAspect="1" noChangeArrowheads="1"/>
                    </pic:cNvPicPr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00" cy="611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8"/>
      <w:r w:rsidR="00C3357E" w:rsidRPr="000B6AAB">
        <w:rPr>
          <w:rFonts w:eastAsia="等线" w:cs="Arial"/>
        </w:rPr>
        <w:fldChar w:fldCharType="begin"/>
      </w:r>
      <w:r w:rsidR="00C3357E" w:rsidRPr="000B6AAB">
        <w:rPr>
          <w:rFonts w:cs="Arial"/>
        </w:rPr>
        <w:instrText xml:space="preserve"> ADDIN EN.REFLIST </w:instrText>
      </w:r>
      <w:r w:rsidR="00C3357E" w:rsidRPr="000B6AAB">
        <w:rPr>
          <w:rFonts w:eastAsia="等线" w:cs="Arial"/>
        </w:rPr>
        <w:fldChar w:fldCharType="end"/>
      </w:r>
      <w:bookmarkEnd w:id="0"/>
      <w:bookmarkEnd w:id="1"/>
    </w:p>
    <w:sectPr w:rsidR="00C3357E" w:rsidRPr="00FB37D6" w:rsidSect="00E853D5">
      <w:footerReference w:type="default" r:id="rId1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CBEB9" w14:textId="77777777" w:rsidR="00BA167A" w:rsidRDefault="00BA167A">
      <w:r>
        <w:separator/>
      </w:r>
    </w:p>
  </w:endnote>
  <w:endnote w:type="continuationSeparator" w:id="0">
    <w:p w14:paraId="26E149DA" w14:textId="77777777" w:rsidR="00BA167A" w:rsidRDefault="00BA1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F3547" w14:textId="2CC5AAED" w:rsidR="00F125EE" w:rsidRDefault="00F125EE" w:rsidP="005653A0">
    <w:pPr>
      <w:pStyle w:val="aff1"/>
      <w:ind w:right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2DC1B" w14:textId="77777777" w:rsidR="00BA167A" w:rsidRDefault="00BA167A">
      <w:r>
        <w:separator/>
      </w:r>
    </w:p>
  </w:footnote>
  <w:footnote w:type="continuationSeparator" w:id="0">
    <w:p w14:paraId="7F4C9C13" w14:textId="77777777" w:rsidR="00BA167A" w:rsidRDefault="00BA1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15F74"/>
    <w:rsid w:val="00064767"/>
    <w:rsid w:val="00065EBD"/>
    <w:rsid w:val="00066D0C"/>
    <w:rsid w:val="00083B44"/>
    <w:rsid w:val="000850DC"/>
    <w:rsid w:val="000C07BF"/>
    <w:rsid w:val="000C2771"/>
    <w:rsid w:val="000D46F4"/>
    <w:rsid w:val="000F0DCE"/>
    <w:rsid w:val="000F6BE3"/>
    <w:rsid w:val="00102BC7"/>
    <w:rsid w:val="00105F4B"/>
    <w:rsid w:val="00112B0A"/>
    <w:rsid w:val="00112C5B"/>
    <w:rsid w:val="00114193"/>
    <w:rsid w:val="00115A38"/>
    <w:rsid w:val="0011687B"/>
    <w:rsid w:val="00124F06"/>
    <w:rsid w:val="00124F82"/>
    <w:rsid w:val="0016337A"/>
    <w:rsid w:val="00164269"/>
    <w:rsid w:val="00186C23"/>
    <w:rsid w:val="001A1BDE"/>
    <w:rsid w:val="001B13CE"/>
    <w:rsid w:val="001F0876"/>
    <w:rsid w:val="001F167C"/>
    <w:rsid w:val="001F5E91"/>
    <w:rsid w:val="002034DF"/>
    <w:rsid w:val="002077B9"/>
    <w:rsid w:val="0022584B"/>
    <w:rsid w:val="00262D72"/>
    <w:rsid w:val="00294FBB"/>
    <w:rsid w:val="002C030F"/>
    <w:rsid w:val="002C675E"/>
    <w:rsid w:val="002F0FB6"/>
    <w:rsid w:val="002F26EF"/>
    <w:rsid w:val="0031671A"/>
    <w:rsid w:val="00331D75"/>
    <w:rsid w:val="00340BB4"/>
    <w:rsid w:val="00355362"/>
    <w:rsid w:val="00363E44"/>
    <w:rsid w:val="003659A8"/>
    <w:rsid w:val="003669F9"/>
    <w:rsid w:val="00392402"/>
    <w:rsid w:val="00393BAB"/>
    <w:rsid w:val="00395E86"/>
    <w:rsid w:val="003A2FD8"/>
    <w:rsid w:val="003B40E6"/>
    <w:rsid w:val="003D2193"/>
    <w:rsid w:val="003D6750"/>
    <w:rsid w:val="003E74FB"/>
    <w:rsid w:val="003F5904"/>
    <w:rsid w:val="003F6E14"/>
    <w:rsid w:val="00405336"/>
    <w:rsid w:val="00435ABE"/>
    <w:rsid w:val="00454655"/>
    <w:rsid w:val="004571D5"/>
    <w:rsid w:val="00461D81"/>
    <w:rsid w:val="0046356B"/>
    <w:rsid w:val="004726EE"/>
    <w:rsid w:val="00477182"/>
    <w:rsid w:val="004779CB"/>
    <w:rsid w:val="004A6F57"/>
    <w:rsid w:val="004D0135"/>
    <w:rsid w:val="004E42D8"/>
    <w:rsid w:val="004E7BA2"/>
    <w:rsid w:val="004F7EDF"/>
    <w:rsid w:val="005001AC"/>
    <w:rsid w:val="00514795"/>
    <w:rsid w:val="00527D71"/>
    <w:rsid w:val="00533910"/>
    <w:rsid w:val="005520A8"/>
    <w:rsid w:val="005607DD"/>
    <w:rsid w:val="00564FC7"/>
    <w:rsid w:val="005653A0"/>
    <w:rsid w:val="005A558C"/>
    <w:rsid w:val="005D712F"/>
    <w:rsid w:val="005E28F8"/>
    <w:rsid w:val="005E6513"/>
    <w:rsid w:val="0060420D"/>
    <w:rsid w:val="00607E8E"/>
    <w:rsid w:val="00632CA3"/>
    <w:rsid w:val="00651114"/>
    <w:rsid w:val="00664560"/>
    <w:rsid w:val="00670299"/>
    <w:rsid w:val="00691985"/>
    <w:rsid w:val="00697611"/>
    <w:rsid w:val="006A1B64"/>
    <w:rsid w:val="007108F5"/>
    <w:rsid w:val="00713E5B"/>
    <w:rsid w:val="007402FC"/>
    <w:rsid w:val="007411A1"/>
    <w:rsid w:val="00753122"/>
    <w:rsid w:val="00760FD1"/>
    <w:rsid w:val="007757C6"/>
    <w:rsid w:val="007768D4"/>
    <w:rsid w:val="00793072"/>
    <w:rsid w:val="007B2894"/>
    <w:rsid w:val="007C45B3"/>
    <w:rsid w:val="007E2786"/>
    <w:rsid w:val="00807D35"/>
    <w:rsid w:val="008218C4"/>
    <w:rsid w:val="00867A98"/>
    <w:rsid w:val="00870867"/>
    <w:rsid w:val="00885C9B"/>
    <w:rsid w:val="008971D5"/>
    <w:rsid w:val="008D5D2A"/>
    <w:rsid w:val="00912698"/>
    <w:rsid w:val="00914B63"/>
    <w:rsid w:val="009354F3"/>
    <w:rsid w:val="009447DC"/>
    <w:rsid w:val="00944B90"/>
    <w:rsid w:val="00945471"/>
    <w:rsid w:val="00950234"/>
    <w:rsid w:val="00961BA5"/>
    <w:rsid w:val="009743A9"/>
    <w:rsid w:val="00997789"/>
    <w:rsid w:val="009A4FF1"/>
    <w:rsid w:val="009A5287"/>
    <w:rsid w:val="009A7C5F"/>
    <w:rsid w:val="009B2AC5"/>
    <w:rsid w:val="009B7984"/>
    <w:rsid w:val="009F4BED"/>
    <w:rsid w:val="009F7D93"/>
    <w:rsid w:val="00A01A44"/>
    <w:rsid w:val="00A02E0C"/>
    <w:rsid w:val="00A3403B"/>
    <w:rsid w:val="00A51A12"/>
    <w:rsid w:val="00A53A78"/>
    <w:rsid w:val="00A627D4"/>
    <w:rsid w:val="00A74DA2"/>
    <w:rsid w:val="00A77632"/>
    <w:rsid w:val="00A80994"/>
    <w:rsid w:val="00A93DBA"/>
    <w:rsid w:val="00AB399E"/>
    <w:rsid w:val="00AC59D0"/>
    <w:rsid w:val="00AD16B1"/>
    <w:rsid w:val="00AD499C"/>
    <w:rsid w:val="00AF4CE2"/>
    <w:rsid w:val="00AF50AC"/>
    <w:rsid w:val="00B36869"/>
    <w:rsid w:val="00B43B31"/>
    <w:rsid w:val="00B47CFA"/>
    <w:rsid w:val="00B574A3"/>
    <w:rsid w:val="00B57F00"/>
    <w:rsid w:val="00B63245"/>
    <w:rsid w:val="00B73C69"/>
    <w:rsid w:val="00B77B2A"/>
    <w:rsid w:val="00B82C22"/>
    <w:rsid w:val="00B93DBA"/>
    <w:rsid w:val="00B9440A"/>
    <w:rsid w:val="00BA167A"/>
    <w:rsid w:val="00BB2979"/>
    <w:rsid w:val="00BB2D2A"/>
    <w:rsid w:val="00BB7AE6"/>
    <w:rsid w:val="00BC1ABA"/>
    <w:rsid w:val="00BC290E"/>
    <w:rsid w:val="00BC3E04"/>
    <w:rsid w:val="00BD58CF"/>
    <w:rsid w:val="00BE0AD4"/>
    <w:rsid w:val="00BF0C92"/>
    <w:rsid w:val="00C04CC1"/>
    <w:rsid w:val="00C3357E"/>
    <w:rsid w:val="00C4096C"/>
    <w:rsid w:val="00C50C6D"/>
    <w:rsid w:val="00C600D9"/>
    <w:rsid w:val="00C92B22"/>
    <w:rsid w:val="00CB71F1"/>
    <w:rsid w:val="00CC1384"/>
    <w:rsid w:val="00CD3720"/>
    <w:rsid w:val="00CF1848"/>
    <w:rsid w:val="00CF5C2F"/>
    <w:rsid w:val="00D04BCF"/>
    <w:rsid w:val="00D11A56"/>
    <w:rsid w:val="00D143D9"/>
    <w:rsid w:val="00D21EAB"/>
    <w:rsid w:val="00D27FB6"/>
    <w:rsid w:val="00D30C95"/>
    <w:rsid w:val="00D51C15"/>
    <w:rsid w:val="00D5511B"/>
    <w:rsid w:val="00D766F1"/>
    <w:rsid w:val="00D91008"/>
    <w:rsid w:val="00DD2E17"/>
    <w:rsid w:val="00DF7D88"/>
    <w:rsid w:val="00E036BD"/>
    <w:rsid w:val="00E129E7"/>
    <w:rsid w:val="00E257C8"/>
    <w:rsid w:val="00E40A10"/>
    <w:rsid w:val="00E41512"/>
    <w:rsid w:val="00E4519A"/>
    <w:rsid w:val="00E853D5"/>
    <w:rsid w:val="00E9773B"/>
    <w:rsid w:val="00EA6F42"/>
    <w:rsid w:val="00EC13A3"/>
    <w:rsid w:val="00EC7C85"/>
    <w:rsid w:val="00ED2CBE"/>
    <w:rsid w:val="00F125EE"/>
    <w:rsid w:val="00F12E98"/>
    <w:rsid w:val="00F22029"/>
    <w:rsid w:val="00F220CF"/>
    <w:rsid w:val="00F515FB"/>
    <w:rsid w:val="00F630EA"/>
    <w:rsid w:val="00F7007E"/>
    <w:rsid w:val="00F73193"/>
    <w:rsid w:val="00F74F95"/>
    <w:rsid w:val="00F80705"/>
    <w:rsid w:val="00FA1481"/>
    <w:rsid w:val="00FB37D6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uiPriority w:val="99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c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customStyle="1" w:styleId="UnresolvedMention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a1"/>
    <w:qFormat/>
    <w:rsid w:val="00533910"/>
    <w:pPr>
      <w:suppressAutoHyphens/>
      <w:jc w:val="center"/>
    </w:pPr>
    <w:rPr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6E30D0-5231-4016-B0B6-976D305B3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292</Words>
  <Characters>1669</Characters>
  <Application>Microsoft Office Word</Application>
  <DocSecurity>0</DocSecurity>
  <Lines>13</Lines>
  <Paragraphs>3</Paragraphs>
  <ScaleCrop>false</ScaleCrop>
  <Company>AAAS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Hanhong</cp:lastModifiedBy>
  <cp:revision>25</cp:revision>
  <cp:lastPrinted>2025-05-22T13:21:00Z</cp:lastPrinted>
  <dcterms:created xsi:type="dcterms:W3CDTF">2025-11-20T10:04:00Z</dcterms:created>
  <dcterms:modified xsi:type="dcterms:W3CDTF">2025-11-24T08:45:00Z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