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D8DF" w14:textId="3FD28682" w:rsidR="002B0D4B" w:rsidRPr="007469C0" w:rsidRDefault="002B0D4B" w:rsidP="002B0D4B">
      <w:pPr>
        <w:spacing w:line="480" w:lineRule="auto"/>
        <w:jc w:val="both"/>
        <w:rPr>
          <w:rFonts w:ascii="Arial" w:hAnsi="Arial" w:cs="Arial"/>
          <w:b/>
          <w:bCs/>
          <w:sz w:val="32"/>
          <w:szCs w:val="32"/>
          <w:u w:val="single"/>
        </w:rPr>
      </w:pPr>
      <w:r>
        <w:rPr>
          <w:rFonts w:ascii="Arial" w:hAnsi="Arial" w:cs="Arial"/>
          <w:b/>
          <w:bCs/>
          <w:sz w:val="32"/>
          <w:szCs w:val="32"/>
          <w:u w:val="single"/>
        </w:rPr>
        <w:t>Supplementary Information</w:t>
      </w:r>
      <w:r w:rsidRPr="007469C0">
        <w:rPr>
          <w:rFonts w:ascii="Arial" w:hAnsi="Arial" w:cs="Arial"/>
          <w:b/>
          <w:bCs/>
          <w:sz w:val="32"/>
          <w:szCs w:val="32"/>
          <w:u w:val="single"/>
        </w:rPr>
        <w:t>:</w:t>
      </w:r>
    </w:p>
    <w:p w14:paraId="6BB19AFB" w14:textId="77777777" w:rsidR="002B0D4B" w:rsidRPr="007469C0" w:rsidRDefault="002B0D4B" w:rsidP="002B0D4B">
      <w:pPr>
        <w:spacing w:line="360" w:lineRule="auto"/>
        <w:jc w:val="both"/>
        <w:rPr>
          <w:rFonts w:ascii="Arial" w:hAnsi="Arial" w:cs="Arial"/>
          <w:b/>
          <w:bCs/>
          <w:sz w:val="32"/>
          <w:szCs w:val="32"/>
        </w:rPr>
      </w:pPr>
      <w:r w:rsidRPr="007469C0">
        <w:rPr>
          <w:rFonts w:ascii="Arial" w:hAnsi="Arial" w:cs="Arial"/>
          <w:b/>
          <w:bCs/>
          <w:sz w:val="32"/>
          <w:szCs w:val="32"/>
        </w:rPr>
        <w:t xml:space="preserve">Effect of Chitosan Molecular Weight on the Electrosteric Stabilization and Colloidal </w:t>
      </w:r>
      <w:proofErr w:type="spellStart"/>
      <w:r w:rsidRPr="007469C0">
        <w:rPr>
          <w:rFonts w:ascii="Arial" w:hAnsi="Arial" w:cs="Arial"/>
          <w:b/>
          <w:bCs/>
          <w:sz w:val="32"/>
          <w:szCs w:val="32"/>
        </w:rPr>
        <w:t>Behavior</w:t>
      </w:r>
      <w:proofErr w:type="spellEnd"/>
      <w:r w:rsidRPr="007469C0">
        <w:rPr>
          <w:rFonts w:ascii="Arial" w:hAnsi="Arial" w:cs="Arial"/>
          <w:b/>
          <w:bCs/>
          <w:sz w:val="32"/>
          <w:szCs w:val="32"/>
        </w:rPr>
        <w:t xml:space="preserve"> of Iron Oxide Nanoparticles</w:t>
      </w:r>
    </w:p>
    <w:p w14:paraId="17938353" w14:textId="77777777" w:rsidR="002B0D4B" w:rsidRPr="007469C0" w:rsidRDefault="002B0D4B" w:rsidP="002B0D4B">
      <w:pPr>
        <w:spacing w:line="360" w:lineRule="auto"/>
        <w:jc w:val="both"/>
        <w:rPr>
          <w:rFonts w:ascii="Arial" w:hAnsi="Arial" w:cs="Arial"/>
        </w:rPr>
      </w:pPr>
      <w:r w:rsidRPr="007469C0">
        <w:rPr>
          <w:rFonts w:ascii="Arial" w:hAnsi="Arial" w:cs="Arial"/>
        </w:rPr>
        <w:t xml:space="preserve">Nurfarwizah </w:t>
      </w:r>
      <w:proofErr w:type="spellStart"/>
      <w:r w:rsidRPr="007469C0">
        <w:rPr>
          <w:rFonts w:ascii="Arial" w:hAnsi="Arial" w:cs="Arial"/>
        </w:rPr>
        <w:t>Adzuan</w:t>
      </w:r>
      <w:proofErr w:type="spellEnd"/>
      <w:r w:rsidRPr="007469C0">
        <w:rPr>
          <w:rFonts w:ascii="Arial" w:hAnsi="Arial" w:cs="Arial"/>
        </w:rPr>
        <w:t xml:space="preserve"> Hafiz </w:t>
      </w:r>
      <w:r w:rsidRPr="007469C0">
        <w:rPr>
          <w:rFonts w:ascii="Arial" w:hAnsi="Arial" w:cs="Arial"/>
          <w:vertAlign w:val="superscript"/>
        </w:rPr>
        <w:t>a</w:t>
      </w:r>
      <w:r w:rsidRPr="007469C0">
        <w:rPr>
          <w:rFonts w:ascii="Arial" w:hAnsi="Arial" w:cs="Arial"/>
        </w:rPr>
        <w:t xml:space="preserve">, Anca Awal </w:t>
      </w:r>
      <w:proofErr w:type="spellStart"/>
      <w:r w:rsidRPr="007469C0">
        <w:rPr>
          <w:rFonts w:ascii="Arial" w:hAnsi="Arial" w:cs="Arial"/>
        </w:rPr>
        <w:t>Sembada</w:t>
      </w:r>
      <w:proofErr w:type="spellEnd"/>
      <w:r w:rsidRPr="007469C0">
        <w:rPr>
          <w:rFonts w:ascii="Arial" w:hAnsi="Arial" w:cs="Arial"/>
        </w:rPr>
        <w:t xml:space="preserve"> </w:t>
      </w:r>
      <w:proofErr w:type="spellStart"/>
      <w:r w:rsidRPr="007469C0">
        <w:rPr>
          <w:rFonts w:ascii="Arial" w:hAnsi="Arial" w:cs="Arial"/>
          <w:vertAlign w:val="superscript"/>
        </w:rPr>
        <w:t>b,c</w:t>
      </w:r>
      <w:proofErr w:type="spellEnd"/>
      <w:r w:rsidRPr="007469C0">
        <w:rPr>
          <w:rFonts w:ascii="Arial" w:hAnsi="Arial" w:cs="Arial"/>
        </w:rPr>
        <w:t xml:space="preserve">, , Noor Fitrah Abu Bakar </w:t>
      </w:r>
      <w:r w:rsidRPr="007469C0">
        <w:rPr>
          <w:rFonts w:ascii="Arial" w:hAnsi="Arial" w:cs="Arial"/>
          <w:vertAlign w:val="superscript"/>
        </w:rPr>
        <w:t>d</w:t>
      </w:r>
      <w:r w:rsidRPr="007469C0">
        <w:rPr>
          <w:rFonts w:ascii="Arial" w:hAnsi="Arial" w:cs="Arial"/>
        </w:rPr>
        <w:t xml:space="preserve">, Mohamad Sufian </w:t>
      </w:r>
      <w:proofErr w:type="spellStart"/>
      <w:r w:rsidRPr="007469C0">
        <w:rPr>
          <w:rFonts w:ascii="Arial" w:hAnsi="Arial" w:cs="Arial"/>
        </w:rPr>
        <w:t>So’aib</w:t>
      </w:r>
      <w:proofErr w:type="spellEnd"/>
      <w:r w:rsidRPr="007469C0">
        <w:rPr>
          <w:rFonts w:ascii="Arial" w:hAnsi="Arial" w:cs="Arial"/>
        </w:rPr>
        <w:t xml:space="preserve"> </w:t>
      </w:r>
      <w:r w:rsidRPr="007469C0">
        <w:rPr>
          <w:rFonts w:ascii="Arial" w:hAnsi="Arial" w:cs="Arial"/>
          <w:vertAlign w:val="superscript"/>
        </w:rPr>
        <w:t>a</w:t>
      </w:r>
      <w:r w:rsidRPr="007469C0">
        <w:rPr>
          <w:rFonts w:ascii="Arial" w:hAnsi="Arial" w:cs="Arial"/>
        </w:rPr>
        <w:t xml:space="preserve">, I. </w:t>
      </w:r>
      <w:proofErr w:type="spellStart"/>
      <w:r w:rsidRPr="007469C0">
        <w:rPr>
          <w:rFonts w:ascii="Arial" w:hAnsi="Arial" w:cs="Arial"/>
        </w:rPr>
        <w:t>Wuled</w:t>
      </w:r>
      <w:proofErr w:type="spellEnd"/>
      <w:r w:rsidRPr="007469C0">
        <w:rPr>
          <w:rFonts w:ascii="Arial" w:hAnsi="Arial" w:cs="Arial"/>
        </w:rPr>
        <w:t xml:space="preserve"> </w:t>
      </w:r>
      <w:proofErr w:type="spellStart"/>
      <w:r w:rsidRPr="007469C0">
        <w:rPr>
          <w:rFonts w:ascii="Arial" w:hAnsi="Arial" w:cs="Arial"/>
        </w:rPr>
        <w:t>Lenggoro</w:t>
      </w:r>
      <w:proofErr w:type="spellEnd"/>
      <w:r w:rsidRPr="007469C0">
        <w:rPr>
          <w:rFonts w:ascii="Arial" w:hAnsi="Arial" w:cs="Arial"/>
        </w:rPr>
        <w:t xml:space="preserve"> </w:t>
      </w:r>
      <w:proofErr w:type="spellStart"/>
      <w:r w:rsidRPr="007469C0">
        <w:rPr>
          <w:rFonts w:ascii="Arial" w:hAnsi="Arial" w:cs="Arial"/>
          <w:vertAlign w:val="superscript"/>
        </w:rPr>
        <w:t>e,f</w:t>
      </w:r>
      <w:proofErr w:type="spellEnd"/>
      <w:r w:rsidRPr="007469C0">
        <w:rPr>
          <w:rFonts w:ascii="Arial" w:hAnsi="Arial" w:cs="Arial"/>
        </w:rPr>
        <w:t xml:space="preserve">, Mohamed </w:t>
      </w:r>
      <w:proofErr w:type="spellStart"/>
      <w:r w:rsidRPr="007469C0">
        <w:rPr>
          <w:rFonts w:ascii="Arial" w:hAnsi="Arial" w:cs="Arial"/>
        </w:rPr>
        <w:t>Syazwan</w:t>
      </w:r>
      <w:proofErr w:type="spellEnd"/>
      <w:r w:rsidRPr="007469C0">
        <w:rPr>
          <w:rFonts w:ascii="Arial" w:hAnsi="Arial" w:cs="Arial"/>
        </w:rPr>
        <w:t xml:space="preserve"> Osman </w:t>
      </w:r>
      <w:r w:rsidRPr="007469C0">
        <w:rPr>
          <w:rFonts w:ascii="Arial" w:hAnsi="Arial" w:cs="Arial"/>
          <w:vertAlign w:val="superscript"/>
        </w:rPr>
        <w:t>a,</w:t>
      </w:r>
      <w:r w:rsidRPr="007469C0">
        <w:rPr>
          <w:rFonts w:ascii="Arial" w:hAnsi="Arial" w:cs="Arial"/>
        </w:rPr>
        <w:t>*</w:t>
      </w:r>
    </w:p>
    <w:p w14:paraId="1121CF9C" w14:textId="77777777" w:rsidR="002B0D4B" w:rsidRPr="007469C0" w:rsidRDefault="002B0D4B" w:rsidP="002B0D4B">
      <w:pPr>
        <w:spacing w:line="480" w:lineRule="auto"/>
        <w:jc w:val="both"/>
        <w:rPr>
          <w:rFonts w:ascii="Arial" w:hAnsi="Arial" w:cs="Arial"/>
        </w:rPr>
      </w:pPr>
    </w:p>
    <w:p w14:paraId="59265FF3"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a</w:t>
      </w:r>
      <w:r w:rsidRPr="007469C0">
        <w:rPr>
          <w:rFonts w:ascii="Arial" w:hAnsi="Arial" w:cs="Arial"/>
        </w:rPr>
        <w:t xml:space="preserve"> EMZI-UiTM Nanoparticles Colloids &amp; Interface Industrial Research Laboratory (NANO-CORE), Chemical Engineering Studies, </w:t>
      </w:r>
      <w:proofErr w:type="spellStart"/>
      <w:r w:rsidRPr="007469C0">
        <w:rPr>
          <w:rFonts w:ascii="Arial" w:hAnsi="Arial" w:cs="Arial"/>
        </w:rPr>
        <w:t>Universiti</w:t>
      </w:r>
      <w:proofErr w:type="spellEnd"/>
      <w:r w:rsidRPr="007469C0">
        <w:rPr>
          <w:rFonts w:ascii="Arial" w:hAnsi="Arial" w:cs="Arial"/>
        </w:rPr>
        <w:t xml:space="preserve"> </w:t>
      </w:r>
      <w:proofErr w:type="spellStart"/>
      <w:r w:rsidRPr="007469C0">
        <w:rPr>
          <w:rFonts w:ascii="Arial" w:hAnsi="Arial" w:cs="Arial"/>
        </w:rPr>
        <w:t>Teknologi</w:t>
      </w:r>
      <w:proofErr w:type="spellEnd"/>
      <w:r w:rsidRPr="007469C0">
        <w:rPr>
          <w:rFonts w:ascii="Arial" w:hAnsi="Arial" w:cs="Arial"/>
        </w:rPr>
        <w:t xml:space="preserve"> MARA, </w:t>
      </w:r>
      <w:proofErr w:type="spellStart"/>
      <w:r w:rsidRPr="007469C0">
        <w:rPr>
          <w:rFonts w:ascii="Arial" w:hAnsi="Arial" w:cs="Arial"/>
        </w:rPr>
        <w:t>Cawangan</w:t>
      </w:r>
      <w:proofErr w:type="spellEnd"/>
      <w:r w:rsidRPr="007469C0">
        <w:rPr>
          <w:rFonts w:ascii="Arial" w:hAnsi="Arial" w:cs="Arial"/>
        </w:rPr>
        <w:t xml:space="preserve"> Pulau Pinang, </w:t>
      </w:r>
      <w:proofErr w:type="spellStart"/>
      <w:r w:rsidRPr="007469C0">
        <w:rPr>
          <w:rFonts w:ascii="Arial" w:hAnsi="Arial" w:cs="Arial"/>
        </w:rPr>
        <w:t>Permatang</w:t>
      </w:r>
      <w:proofErr w:type="spellEnd"/>
      <w:r w:rsidRPr="007469C0">
        <w:rPr>
          <w:rFonts w:ascii="Arial" w:hAnsi="Arial" w:cs="Arial"/>
        </w:rPr>
        <w:t xml:space="preserve"> </w:t>
      </w:r>
      <w:proofErr w:type="spellStart"/>
      <w:r w:rsidRPr="007469C0">
        <w:rPr>
          <w:rFonts w:ascii="Arial" w:hAnsi="Arial" w:cs="Arial"/>
        </w:rPr>
        <w:t>Pauh</w:t>
      </w:r>
      <w:proofErr w:type="spellEnd"/>
      <w:r w:rsidRPr="007469C0">
        <w:rPr>
          <w:rFonts w:ascii="Arial" w:hAnsi="Arial" w:cs="Arial"/>
        </w:rPr>
        <w:t xml:space="preserve"> Campus, 13500 </w:t>
      </w:r>
      <w:proofErr w:type="spellStart"/>
      <w:r w:rsidRPr="007469C0">
        <w:rPr>
          <w:rFonts w:ascii="Arial" w:hAnsi="Arial" w:cs="Arial"/>
        </w:rPr>
        <w:t>Permatang</w:t>
      </w:r>
      <w:proofErr w:type="spellEnd"/>
      <w:r w:rsidRPr="007469C0">
        <w:rPr>
          <w:rFonts w:ascii="Arial" w:hAnsi="Arial" w:cs="Arial"/>
        </w:rPr>
        <w:t xml:space="preserve"> </w:t>
      </w:r>
      <w:proofErr w:type="spellStart"/>
      <w:r w:rsidRPr="007469C0">
        <w:rPr>
          <w:rFonts w:ascii="Arial" w:hAnsi="Arial" w:cs="Arial"/>
        </w:rPr>
        <w:t>Pauh</w:t>
      </w:r>
      <w:proofErr w:type="spellEnd"/>
      <w:r w:rsidRPr="007469C0">
        <w:rPr>
          <w:rFonts w:ascii="Arial" w:hAnsi="Arial" w:cs="Arial"/>
        </w:rPr>
        <w:t>, Pulau Pinang, Malaysia</w:t>
      </w:r>
    </w:p>
    <w:p w14:paraId="303BC3AC"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b</w:t>
      </w:r>
      <w:r w:rsidRPr="007469C0">
        <w:rPr>
          <w:rFonts w:ascii="Arial" w:hAnsi="Arial" w:cs="Arial"/>
        </w:rPr>
        <w:t xml:space="preserve"> School of Life Sciences and Technology, Bandung Institute of Technology, Jl. Ganesa No. 10, Bandung 40132, Indonesia</w:t>
      </w:r>
    </w:p>
    <w:p w14:paraId="7FCE6184"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c</w:t>
      </w:r>
      <w:r w:rsidRPr="007469C0">
        <w:rPr>
          <w:rFonts w:ascii="Arial" w:hAnsi="Arial" w:cs="Arial"/>
        </w:rPr>
        <w:t xml:space="preserve"> Research </w:t>
      </w:r>
      <w:proofErr w:type="spellStart"/>
      <w:r w:rsidRPr="007469C0">
        <w:rPr>
          <w:rFonts w:ascii="Arial" w:hAnsi="Arial" w:cs="Arial"/>
        </w:rPr>
        <w:t>Center</w:t>
      </w:r>
      <w:proofErr w:type="spellEnd"/>
      <w:r w:rsidRPr="007469C0">
        <w:rPr>
          <w:rFonts w:ascii="Arial" w:hAnsi="Arial" w:cs="Arial"/>
        </w:rPr>
        <w:t xml:space="preserve"> for New and Renewable Energy, Inter-University </w:t>
      </w:r>
      <w:proofErr w:type="spellStart"/>
      <w:r w:rsidRPr="007469C0">
        <w:rPr>
          <w:rFonts w:ascii="Arial" w:hAnsi="Arial" w:cs="Arial"/>
        </w:rPr>
        <w:t>Center</w:t>
      </w:r>
      <w:proofErr w:type="spellEnd"/>
      <w:r w:rsidRPr="007469C0">
        <w:rPr>
          <w:rFonts w:ascii="Arial" w:hAnsi="Arial" w:cs="Arial"/>
        </w:rPr>
        <w:t>, Bandung Institute of Technology, Bandung 40132, Indonesia</w:t>
      </w:r>
    </w:p>
    <w:p w14:paraId="2B800276"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d</w:t>
      </w:r>
      <w:r w:rsidRPr="007469C0">
        <w:rPr>
          <w:rFonts w:ascii="Arial" w:hAnsi="Arial" w:cs="Arial"/>
        </w:rPr>
        <w:t xml:space="preserve"> Faculty of Chemical Engineering, </w:t>
      </w:r>
      <w:proofErr w:type="spellStart"/>
      <w:r w:rsidRPr="007469C0">
        <w:rPr>
          <w:rFonts w:ascii="Arial" w:hAnsi="Arial" w:cs="Arial"/>
        </w:rPr>
        <w:t>Universiti</w:t>
      </w:r>
      <w:proofErr w:type="spellEnd"/>
      <w:r w:rsidRPr="007469C0">
        <w:rPr>
          <w:rFonts w:ascii="Arial" w:hAnsi="Arial" w:cs="Arial"/>
        </w:rPr>
        <w:t xml:space="preserve"> </w:t>
      </w:r>
      <w:proofErr w:type="spellStart"/>
      <w:r w:rsidRPr="007469C0">
        <w:rPr>
          <w:rFonts w:ascii="Arial" w:hAnsi="Arial" w:cs="Arial"/>
        </w:rPr>
        <w:t>Teknologi</w:t>
      </w:r>
      <w:proofErr w:type="spellEnd"/>
      <w:r w:rsidRPr="007469C0">
        <w:rPr>
          <w:rFonts w:ascii="Arial" w:hAnsi="Arial" w:cs="Arial"/>
        </w:rPr>
        <w:t xml:space="preserve"> MARA, 40450, Shah Alam, Selangor, Malaysia</w:t>
      </w:r>
    </w:p>
    <w:p w14:paraId="68EB25EE"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 xml:space="preserve">e </w:t>
      </w:r>
      <w:r w:rsidRPr="007469C0">
        <w:rPr>
          <w:rFonts w:ascii="Arial" w:hAnsi="Arial" w:cs="Arial"/>
        </w:rPr>
        <w:t xml:space="preserve"> Graduate School of Bio-Applications and Systems Engineering, Tokyo University of Agriculture and Technology, 2-24-16 </w:t>
      </w:r>
      <w:proofErr w:type="spellStart"/>
      <w:r w:rsidRPr="007469C0">
        <w:rPr>
          <w:rFonts w:ascii="Arial" w:hAnsi="Arial" w:cs="Arial"/>
        </w:rPr>
        <w:t>Nakacho</w:t>
      </w:r>
      <w:proofErr w:type="spellEnd"/>
      <w:r w:rsidRPr="007469C0">
        <w:rPr>
          <w:rFonts w:ascii="Arial" w:hAnsi="Arial" w:cs="Arial"/>
        </w:rPr>
        <w:t>, Koganei, Tokyo 184-8588, Japan.</w:t>
      </w:r>
    </w:p>
    <w:p w14:paraId="201B1D17" w14:textId="77777777" w:rsidR="002B0D4B" w:rsidRPr="007469C0" w:rsidRDefault="002B0D4B" w:rsidP="002B0D4B">
      <w:pPr>
        <w:spacing w:line="360" w:lineRule="auto"/>
        <w:jc w:val="both"/>
        <w:rPr>
          <w:rFonts w:ascii="Arial" w:hAnsi="Arial" w:cs="Arial"/>
        </w:rPr>
      </w:pPr>
      <w:r w:rsidRPr="007469C0">
        <w:rPr>
          <w:rFonts w:ascii="Arial" w:hAnsi="Arial" w:cs="Arial"/>
          <w:vertAlign w:val="superscript"/>
        </w:rPr>
        <w:t xml:space="preserve">f. </w:t>
      </w:r>
      <w:r w:rsidRPr="007469C0">
        <w:rPr>
          <w:rFonts w:ascii="Arial" w:hAnsi="Arial" w:cs="Arial"/>
        </w:rPr>
        <w:t xml:space="preserve">Department of Applied Physics and Chemical Engineering, Graduate School of Engineering, Tokyo University of Agriculture and Technology, 2-24-16 </w:t>
      </w:r>
      <w:proofErr w:type="spellStart"/>
      <w:r w:rsidRPr="007469C0">
        <w:rPr>
          <w:rFonts w:ascii="Arial" w:hAnsi="Arial" w:cs="Arial"/>
        </w:rPr>
        <w:t>Nakacho</w:t>
      </w:r>
      <w:proofErr w:type="spellEnd"/>
      <w:r w:rsidRPr="007469C0">
        <w:rPr>
          <w:rFonts w:ascii="Arial" w:hAnsi="Arial" w:cs="Arial"/>
        </w:rPr>
        <w:t>, Koganei, Tokyo 184-8588, Japan.</w:t>
      </w:r>
    </w:p>
    <w:p w14:paraId="4B37B7F9" w14:textId="77777777" w:rsidR="002B0D4B" w:rsidRPr="007469C0" w:rsidRDefault="002B0D4B" w:rsidP="002B0D4B">
      <w:pPr>
        <w:spacing w:line="360" w:lineRule="auto"/>
        <w:jc w:val="both"/>
        <w:rPr>
          <w:rFonts w:ascii="Arial" w:hAnsi="Arial" w:cs="Arial"/>
        </w:rPr>
      </w:pPr>
    </w:p>
    <w:p w14:paraId="0779507D" w14:textId="35246547" w:rsidR="002B0D4B" w:rsidRPr="002B0D4B" w:rsidRDefault="002B0D4B" w:rsidP="002B0D4B">
      <w:pPr>
        <w:spacing w:line="360" w:lineRule="auto"/>
        <w:jc w:val="both"/>
        <w:rPr>
          <w:rFonts w:ascii="Arial" w:hAnsi="Arial" w:cs="Arial"/>
        </w:rPr>
      </w:pPr>
      <w:r w:rsidRPr="007469C0">
        <w:rPr>
          <w:rFonts w:ascii="Arial" w:hAnsi="Arial" w:cs="Arial"/>
        </w:rPr>
        <w:t xml:space="preserve">* Email: syazwan.osman@uitm.edu.my </w:t>
      </w:r>
      <w:r>
        <w:rPr>
          <w:rFonts w:ascii="Arial" w:hAnsi="Arial" w:cs="Arial"/>
          <w:b/>
          <w:bCs/>
          <w:sz w:val="24"/>
          <w:szCs w:val="24"/>
        </w:rPr>
        <w:br w:type="page"/>
      </w:r>
    </w:p>
    <w:p w14:paraId="25545BCD" w14:textId="1C6C72B5" w:rsidR="00084F5D" w:rsidRPr="009B46AA" w:rsidRDefault="00084F5D" w:rsidP="00084F5D">
      <w:pPr>
        <w:spacing w:after="0" w:line="480" w:lineRule="auto"/>
        <w:jc w:val="both"/>
        <w:rPr>
          <w:rFonts w:ascii="Arial" w:hAnsi="Arial" w:cs="Arial"/>
          <w:sz w:val="24"/>
          <w:szCs w:val="24"/>
        </w:rPr>
      </w:pPr>
      <w:r w:rsidRPr="007D6520">
        <w:rPr>
          <w:rFonts w:ascii="Arial" w:hAnsi="Arial" w:cs="Arial"/>
          <w:b/>
          <w:bCs/>
          <w:sz w:val="24"/>
          <w:szCs w:val="24"/>
        </w:rPr>
        <w:lastRenderedPageBreak/>
        <w:t xml:space="preserve">Table </w:t>
      </w:r>
      <w:r>
        <w:rPr>
          <w:rFonts w:ascii="Arial" w:hAnsi="Arial" w:cs="Arial"/>
          <w:b/>
          <w:bCs/>
          <w:sz w:val="24"/>
          <w:szCs w:val="24"/>
        </w:rPr>
        <w:t>S1</w:t>
      </w:r>
      <w:r w:rsidRPr="007D6520">
        <w:rPr>
          <w:rFonts w:ascii="Arial" w:hAnsi="Arial" w:cs="Arial"/>
          <w:b/>
          <w:bCs/>
          <w:sz w:val="24"/>
          <w:szCs w:val="24"/>
        </w:rPr>
        <w:t>.</w:t>
      </w:r>
      <w:r>
        <w:rPr>
          <w:rFonts w:ascii="Arial" w:hAnsi="Arial" w:cs="Arial"/>
          <w:sz w:val="24"/>
          <w:szCs w:val="24"/>
        </w:rPr>
        <w:t xml:space="preserve"> </w:t>
      </w:r>
      <w:r w:rsidRPr="007D6520">
        <w:rPr>
          <w:rFonts w:ascii="Arial" w:hAnsi="Arial" w:cs="Arial"/>
          <w:sz w:val="24"/>
          <w:szCs w:val="24"/>
        </w:rPr>
        <w:t xml:space="preserve">BET-specific surface area, pore diameter, and pore volume of </w:t>
      </w:r>
      <w:proofErr w:type="spellStart"/>
      <w:r w:rsidRPr="007D6520">
        <w:rPr>
          <w:rFonts w:ascii="Arial" w:hAnsi="Arial" w:cs="Arial"/>
          <w:sz w:val="24"/>
          <w:szCs w:val="24"/>
        </w:rPr>
        <w:t>FeNP</w:t>
      </w:r>
      <w:proofErr w:type="spellEnd"/>
      <w:r w:rsidRPr="007D6520">
        <w:rPr>
          <w:rFonts w:ascii="Arial" w:hAnsi="Arial" w:cs="Arial"/>
          <w:sz w:val="24"/>
          <w:szCs w:val="24"/>
        </w:rPr>
        <w:t xml:space="preserve"> and CS-</w:t>
      </w:r>
      <w:proofErr w:type="spellStart"/>
      <w:r w:rsidRPr="007D6520">
        <w:rPr>
          <w:rFonts w:ascii="Arial" w:hAnsi="Arial" w:cs="Arial"/>
          <w:sz w:val="24"/>
          <w:szCs w:val="24"/>
        </w:rPr>
        <w:t>FeNP</w:t>
      </w:r>
      <w:proofErr w:type="spellEnd"/>
      <w:r w:rsidRPr="007D6520">
        <w:rPr>
          <w:rFonts w:ascii="Arial" w:hAnsi="Arial" w:cs="Arial"/>
          <w:sz w:val="24"/>
          <w:szCs w:val="24"/>
        </w:rPr>
        <w:t xml:space="preserve"> samples with different molecular weights. </w:t>
      </w:r>
      <w:r w:rsidRPr="009B46AA">
        <w:rPr>
          <w:rFonts w:ascii="Arial" w:hAnsi="Arial" w:cs="Arial"/>
          <w:sz w:val="24"/>
          <w:szCs w:val="24"/>
          <w:lang w:val="en-GB"/>
        </w:rPr>
        <w:t>Values are reported as mean ± SD (n = 3). Reported pore diameters (~17–24 nm) exceed TEM particle sizes (~9.6 nm), highlighting a methodological discrepancy: BET pore calculations reflect voids and interparticle packing rather than true intraparticle pores. These parameters should therefore be interpreted as relative indicators of aggregation/packing rather than intrinsic porosity.</w:t>
      </w:r>
    </w:p>
    <w:tbl>
      <w:tblPr>
        <w:tblStyle w:val="TableGrid"/>
        <w:tblW w:w="0" w:type="auto"/>
        <w:tblLook w:val="04A0" w:firstRow="1" w:lastRow="0" w:firstColumn="1" w:lastColumn="0" w:noHBand="0" w:noVBand="1"/>
      </w:tblPr>
      <w:tblGrid>
        <w:gridCol w:w="1803"/>
        <w:gridCol w:w="1803"/>
        <w:gridCol w:w="1803"/>
        <w:gridCol w:w="1803"/>
        <w:gridCol w:w="1804"/>
      </w:tblGrid>
      <w:tr w:rsidR="00084F5D" w14:paraId="77C27184" w14:textId="77777777" w:rsidTr="009F0E2D">
        <w:tc>
          <w:tcPr>
            <w:tcW w:w="1803" w:type="dxa"/>
            <w:vMerge w:val="restart"/>
            <w:tcBorders>
              <w:left w:val="nil"/>
              <w:right w:val="nil"/>
            </w:tcBorders>
            <w:vAlign w:val="center"/>
          </w:tcPr>
          <w:p w14:paraId="30529540"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Parameters</w:t>
            </w:r>
          </w:p>
        </w:tc>
        <w:tc>
          <w:tcPr>
            <w:tcW w:w="1803" w:type="dxa"/>
            <w:vMerge w:val="restart"/>
            <w:tcBorders>
              <w:left w:val="nil"/>
              <w:right w:val="nil"/>
            </w:tcBorders>
            <w:vAlign w:val="center"/>
          </w:tcPr>
          <w:p w14:paraId="6B34808E" w14:textId="77777777" w:rsidR="00084F5D" w:rsidRPr="007D6520" w:rsidRDefault="00084F5D" w:rsidP="009F0E2D">
            <w:pPr>
              <w:spacing w:line="480" w:lineRule="auto"/>
              <w:jc w:val="center"/>
              <w:rPr>
                <w:rFonts w:ascii="Arial" w:hAnsi="Arial" w:cs="Arial"/>
                <w:sz w:val="24"/>
                <w:szCs w:val="24"/>
              </w:rPr>
            </w:pPr>
            <w:proofErr w:type="spellStart"/>
            <w:r w:rsidRPr="007D6520">
              <w:rPr>
                <w:rFonts w:ascii="Arial" w:hAnsi="Arial" w:cs="Arial"/>
                <w:sz w:val="24"/>
                <w:szCs w:val="24"/>
              </w:rPr>
              <w:t>FeNP</w:t>
            </w:r>
            <w:proofErr w:type="spellEnd"/>
          </w:p>
        </w:tc>
        <w:tc>
          <w:tcPr>
            <w:tcW w:w="5410" w:type="dxa"/>
            <w:gridSpan w:val="3"/>
            <w:tcBorders>
              <w:left w:val="nil"/>
              <w:right w:val="nil"/>
            </w:tcBorders>
            <w:vAlign w:val="center"/>
          </w:tcPr>
          <w:p w14:paraId="5834AC4A"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CS-</w:t>
            </w:r>
            <w:proofErr w:type="spellStart"/>
            <w:r w:rsidRPr="007D6520">
              <w:rPr>
                <w:rFonts w:ascii="Arial" w:hAnsi="Arial" w:cs="Arial"/>
                <w:sz w:val="24"/>
                <w:szCs w:val="24"/>
              </w:rPr>
              <w:t>FeNP</w:t>
            </w:r>
            <w:proofErr w:type="spellEnd"/>
          </w:p>
        </w:tc>
      </w:tr>
      <w:tr w:rsidR="00084F5D" w14:paraId="1400FF37" w14:textId="77777777" w:rsidTr="009F0E2D">
        <w:tc>
          <w:tcPr>
            <w:tcW w:w="1803" w:type="dxa"/>
            <w:vMerge/>
            <w:tcBorders>
              <w:left w:val="nil"/>
              <w:bottom w:val="single" w:sz="4" w:space="0" w:color="auto"/>
              <w:right w:val="nil"/>
            </w:tcBorders>
            <w:vAlign w:val="center"/>
          </w:tcPr>
          <w:p w14:paraId="7989BE99" w14:textId="77777777" w:rsidR="00084F5D" w:rsidRPr="007D6520" w:rsidRDefault="00084F5D" w:rsidP="009F0E2D">
            <w:pPr>
              <w:spacing w:line="480" w:lineRule="auto"/>
              <w:jc w:val="center"/>
              <w:rPr>
                <w:rFonts w:ascii="Arial" w:hAnsi="Arial" w:cs="Arial"/>
                <w:sz w:val="24"/>
                <w:szCs w:val="24"/>
              </w:rPr>
            </w:pPr>
          </w:p>
        </w:tc>
        <w:tc>
          <w:tcPr>
            <w:tcW w:w="1803" w:type="dxa"/>
            <w:vMerge/>
            <w:tcBorders>
              <w:left w:val="nil"/>
              <w:bottom w:val="single" w:sz="4" w:space="0" w:color="auto"/>
              <w:right w:val="nil"/>
            </w:tcBorders>
            <w:vAlign w:val="center"/>
          </w:tcPr>
          <w:p w14:paraId="3461F848" w14:textId="77777777" w:rsidR="00084F5D" w:rsidRPr="007D6520" w:rsidRDefault="00084F5D" w:rsidP="009F0E2D">
            <w:pPr>
              <w:spacing w:line="480" w:lineRule="auto"/>
              <w:jc w:val="center"/>
              <w:rPr>
                <w:rFonts w:ascii="Arial" w:hAnsi="Arial" w:cs="Arial"/>
                <w:sz w:val="24"/>
                <w:szCs w:val="24"/>
              </w:rPr>
            </w:pPr>
          </w:p>
        </w:tc>
        <w:tc>
          <w:tcPr>
            <w:tcW w:w="1803" w:type="dxa"/>
            <w:tcBorders>
              <w:left w:val="nil"/>
              <w:bottom w:val="single" w:sz="4" w:space="0" w:color="auto"/>
              <w:right w:val="nil"/>
            </w:tcBorders>
            <w:vAlign w:val="center"/>
          </w:tcPr>
          <w:p w14:paraId="2D7EB002"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1,000</w:t>
            </w:r>
          </w:p>
        </w:tc>
        <w:tc>
          <w:tcPr>
            <w:tcW w:w="1803" w:type="dxa"/>
            <w:tcBorders>
              <w:left w:val="nil"/>
              <w:bottom w:val="single" w:sz="4" w:space="0" w:color="auto"/>
              <w:right w:val="nil"/>
            </w:tcBorders>
            <w:vAlign w:val="center"/>
          </w:tcPr>
          <w:p w14:paraId="70330C00"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10,000</w:t>
            </w:r>
          </w:p>
        </w:tc>
        <w:tc>
          <w:tcPr>
            <w:tcW w:w="1804" w:type="dxa"/>
            <w:tcBorders>
              <w:left w:val="nil"/>
              <w:bottom w:val="single" w:sz="4" w:space="0" w:color="auto"/>
              <w:right w:val="nil"/>
            </w:tcBorders>
            <w:vAlign w:val="center"/>
          </w:tcPr>
          <w:p w14:paraId="71603C94"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50,000</w:t>
            </w:r>
          </w:p>
        </w:tc>
      </w:tr>
      <w:tr w:rsidR="00084F5D" w14:paraId="58F57EEC" w14:textId="77777777" w:rsidTr="009F0E2D">
        <w:tc>
          <w:tcPr>
            <w:tcW w:w="1803" w:type="dxa"/>
            <w:tcBorders>
              <w:left w:val="nil"/>
              <w:bottom w:val="nil"/>
              <w:right w:val="nil"/>
            </w:tcBorders>
            <w:vAlign w:val="center"/>
          </w:tcPr>
          <w:p w14:paraId="054BA7CB"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Specific surface area (m</w:t>
            </w:r>
            <w:r>
              <w:rPr>
                <w:rFonts w:ascii="Arial" w:hAnsi="Arial" w:cs="Arial"/>
                <w:sz w:val="24"/>
                <w:szCs w:val="24"/>
                <w:vertAlign w:val="superscript"/>
              </w:rPr>
              <w:t>2</w:t>
            </w:r>
            <w:r w:rsidRPr="007D6520">
              <w:rPr>
                <w:rFonts w:ascii="Arial" w:hAnsi="Arial" w:cs="Arial"/>
                <w:sz w:val="24"/>
                <w:szCs w:val="24"/>
              </w:rPr>
              <w:t>/g)</w:t>
            </w:r>
          </w:p>
        </w:tc>
        <w:tc>
          <w:tcPr>
            <w:tcW w:w="1803" w:type="dxa"/>
            <w:tcBorders>
              <w:left w:val="nil"/>
              <w:bottom w:val="nil"/>
              <w:right w:val="nil"/>
            </w:tcBorders>
            <w:vAlign w:val="center"/>
          </w:tcPr>
          <w:p w14:paraId="4270BCCF"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51.499</w:t>
            </w:r>
          </w:p>
        </w:tc>
        <w:tc>
          <w:tcPr>
            <w:tcW w:w="1803" w:type="dxa"/>
            <w:tcBorders>
              <w:left w:val="nil"/>
              <w:bottom w:val="nil"/>
              <w:right w:val="nil"/>
            </w:tcBorders>
            <w:vAlign w:val="center"/>
          </w:tcPr>
          <w:p w14:paraId="7A083586"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4.847</w:t>
            </w:r>
          </w:p>
        </w:tc>
        <w:tc>
          <w:tcPr>
            <w:tcW w:w="1803" w:type="dxa"/>
            <w:tcBorders>
              <w:left w:val="nil"/>
              <w:bottom w:val="nil"/>
              <w:right w:val="nil"/>
            </w:tcBorders>
            <w:vAlign w:val="center"/>
          </w:tcPr>
          <w:p w14:paraId="27FA5E33"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2.784</w:t>
            </w:r>
          </w:p>
        </w:tc>
        <w:tc>
          <w:tcPr>
            <w:tcW w:w="1804" w:type="dxa"/>
            <w:tcBorders>
              <w:left w:val="nil"/>
              <w:bottom w:val="nil"/>
              <w:right w:val="nil"/>
            </w:tcBorders>
            <w:vAlign w:val="center"/>
          </w:tcPr>
          <w:p w14:paraId="4AFCA291"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4.647</w:t>
            </w:r>
          </w:p>
        </w:tc>
      </w:tr>
      <w:tr w:rsidR="00084F5D" w14:paraId="2AEA74F7" w14:textId="77777777" w:rsidTr="009F0E2D">
        <w:tc>
          <w:tcPr>
            <w:tcW w:w="1803" w:type="dxa"/>
            <w:tcBorders>
              <w:top w:val="nil"/>
              <w:left w:val="nil"/>
              <w:bottom w:val="nil"/>
              <w:right w:val="nil"/>
            </w:tcBorders>
            <w:vAlign w:val="center"/>
          </w:tcPr>
          <w:p w14:paraId="5D13134D"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Pore size diameters (nm)</w:t>
            </w:r>
          </w:p>
        </w:tc>
        <w:tc>
          <w:tcPr>
            <w:tcW w:w="1803" w:type="dxa"/>
            <w:tcBorders>
              <w:top w:val="nil"/>
              <w:left w:val="nil"/>
              <w:bottom w:val="nil"/>
              <w:right w:val="nil"/>
            </w:tcBorders>
            <w:vAlign w:val="center"/>
          </w:tcPr>
          <w:p w14:paraId="3FD85C92"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17.321</w:t>
            </w:r>
          </w:p>
        </w:tc>
        <w:tc>
          <w:tcPr>
            <w:tcW w:w="1803" w:type="dxa"/>
            <w:tcBorders>
              <w:top w:val="nil"/>
              <w:left w:val="nil"/>
              <w:bottom w:val="nil"/>
              <w:right w:val="nil"/>
            </w:tcBorders>
            <w:vAlign w:val="center"/>
          </w:tcPr>
          <w:p w14:paraId="6A642095"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18.959</w:t>
            </w:r>
          </w:p>
        </w:tc>
        <w:tc>
          <w:tcPr>
            <w:tcW w:w="1803" w:type="dxa"/>
            <w:tcBorders>
              <w:top w:val="nil"/>
              <w:left w:val="nil"/>
              <w:bottom w:val="nil"/>
              <w:right w:val="nil"/>
            </w:tcBorders>
            <w:vAlign w:val="center"/>
          </w:tcPr>
          <w:p w14:paraId="1E42E247"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24.344</w:t>
            </w:r>
          </w:p>
        </w:tc>
        <w:tc>
          <w:tcPr>
            <w:tcW w:w="1804" w:type="dxa"/>
            <w:tcBorders>
              <w:top w:val="nil"/>
              <w:left w:val="nil"/>
              <w:bottom w:val="nil"/>
              <w:right w:val="nil"/>
            </w:tcBorders>
            <w:vAlign w:val="center"/>
          </w:tcPr>
          <w:p w14:paraId="06EF71B9"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21.307</w:t>
            </w:r>
          </w:p>
        </w:tc>
      </w:tr>
      <w:tr w:rsidR="00084F5D" w14:paraId="47FF7103" w14:textId="77777777" w:rsidTr="009F0E2D">
        <w:tc>
          <w:tcPr>
            <w:tcW w:w="1803" w:type="dxa"/>
            <w:tcBorders>
              <w:top w:val="nil"/>
              <w:left w:val="nil"/>
              <w:right w:val="nil"/>
            </w:tcBorders>
            <w:vAlign w:val="center"/>
          </w:tcPr>
          <w:p w14:paraId="7F95E864"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Pore volume (cm</w:t>
            </w:r>
            <w:r w:rsidRPr="007D6520">
              <w:rPr>
                <w:rFonts w:ascii="Arial" w:hAnsi="Arial" w:cs="Arial"/>
                <w:sz w:val="24"/>
                <w:szCs w:val="24"/>
                <w:vertAlign w:val="superscript"/>
              </w:rPr>
              <w:t>3</w:t>
            </w:r>
            <w:r w:rsidRPr="007D6520">
              <w:rPr>
                <w:rFonts w:ascii="Arial" w:hAnsi="Arial" w:cs="Arial"/>
                <w:sz w:val="24"/>
                <w:szCs w:val="24"/>
              </w:rPr>
              <w:t>/g)</w:t>
            </w:r>
          </w:p>
        </w:tc>
        <w:tc>
          <w:tcPr>
            <w:tcW w:w="1803" w:type="dxa"/>
            <w:tcBorders>
              <w:top w:val="nil"/>
              <w:left w:val="nil"/>
              <w:right w:val="nil"/>
            </w:tcBorders>
            <w:vAlign w:val="center"/>
          </w:tcPr>
          <w:p w14:paraId="35013B2A"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0.223</w:t>
            </w:r>
          </w:p>
        </w:tc>
        <w:tc>
          <w:tcPr>
            <w:tcW w:w="1803" w:type="dxa"/>
            <w:tcBorders>
              <w:top w:val="nil"/>
              <w:left w:val="nil"/>
              <w:right w:val="nil"/>
            </w:tcBorders>
            <w:vAlign w:val="center"/>
          </w:tcPr>
          <w:p w14:paraId="0B479766"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0.023</w:t>
            </w:r>
          </w:p>
        </w:tc>
        <w:tc>
          <w:tcPr>
            <w:tcW w:w="1803" w:type="dxa"/>
            <w:tcBorders>
              <w:top w:val="nil"/>
              <w:left w:val="nil"/>
              <w:right w:val="nil"/>
            </w:tcBorders>
            <w:vAlign w:val="center"/>
          </w:tcPr>
          <w:p w14:paraId="5487CF10"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0.017</w:t>
            </w:r>
          </w:p>
        </w:tc>
        <w:tc>
          <w:tcPr>
            <w:tcW w:w="1804" w:type="dxa"/>
            <w:tcBorders>
              <w:top w:val="nil"/>
              <w:left w:val="nil"/>
              <w:right w:val="nil"/>
            </w:tcBorders>
            <w:vAlign w:val="center"/>
          </w:tcPr>
          <w:p w14:paraId="791F7CB0" w14:textId="77777777" w:rsidR="00084F5D" w:rsidRPr="007D6520" w:rsidRDefault="00084F5D" w:rsidP="009F0E2D">
            <w:pPr>
              <w:spacing w:line="480" w:lineRule="auto"/>
              <w:jc w:val="center"/>
              <w:rPr>
                <w:rFonts w:ascii="Arial" w:hAnsi="Arial" w:cs="Arial"/>
                <w:sz w:val="24"/>
                <w:szCs w:val="24"/>
              </w:rPr>
            </w:pPr>
            <w:r w:rsidRPr="007D6520">
              <w:rPr>
                <w:rFonts w:ascii="Arial" w:hAnsi="Arial" w:cs="Arial"/>
                <w:sz w:val="24"/>
                <w:szCs w:val="24"/>
              </w:rPr>
              <w:t>0.025</w:t>
            </w:r>
          </w:p>
        </w:tc>
      </w:tr>
    </w:tbl>
    <w:p w14:paraId="2D9F4A58" w14:textId="77777777" w:rsidR="00084F5D" w:rsidRDefault="00084F5D" w:rsidP="00084F5D">
      <w:pPr>
        <w:spacing w:after="0" w:line="480" w:lineRule="auto"/>
        <w:jc w:val="both"/>
        <w:rPr>
          <w:rFonts w:ascii="Arial" w:hAnsi="Arial" w:cs="Arial"/>
          <w:sz w:val="24"/>
          <w:szCs w:val="24"/>
        </w:rPr>
      </w:pPr>
    </w:p>
    <w:p w14:paraId="0541FDA3" w14:textId="77777777" w:rsidR="00084F5D" w:rsidRDefault="00084F5D">
      <w:pPr>
        <w:spacing w:after="0" w:line="240" w:lineRule="auto"/>
        <w:rPr>
          <w:rFonts w:ascii="Arial" w:hAnsi="Arial" w:cs="Arial"/>
          <w:sz w:val="24"/>
          <w:szCs w:val="24"/>
        </w:rPr>
      </w:pPr>
      <w:r>
        <w:rPr>
          <w:rFonts w:ascii="Arial" w:hAnsi="Arial" w:cs="Arial"/>
          <w:sz w:val="24"/>
          <w:szCs w:val="24"/>
        </w:rPr>
        <w:br w:type="page"/>
      </w:r>
    </w:p>
    <w:p w14:paraId="5C5CBCD3" w14:textId="4FB484F3" w:rsidR="00084F5D" w:rsidRDefault="00084F5D" w:rsidP="00084F5D">
      <w:pPr>
        <w:spacing w:after="0" w:line="480" w:lineRule="auto"/>
        <w:jc w:val="both"/>
        <w:rPr>
          <w:rFonts w:ascii="Arial" w:hAnsi="Arial" w:cs="Arial"/>
          <w:sz w:val="24"/>
          <w:szCs w:val="24"/>
        </w:rPr>
      </w:pPr>
      <w:r w:rsidRPr="004F203F">
        <w:rPr>
          <w:rFonts w:ascii="Arial" w:hAnsi="Arial" w:cs="Arial"/>
          <w:sz w:val="24"/>
          <w:szCs w:val="24"/>
        </w:rPr>
        <w:lastRenderedPageBreak/>
        <w:t xml:space="preserve">Figure </w:t>
      </w:r>
      <w:r>
        <w:rPr>
          <w:rFonts w:ascii="Arial" w:hAnsi="Arial" w:cs="Arial"/>
          <w:sz w:val="24"/>
          <w:szCs w:val="24"/>
        </w:rPr>
        <w:t>S</w:t>
      </w:r>
      <w:r w:rsidRPr="004F203F">
        <w:rPr>
          <w:rFonts w:ascii="Arial" w:hAnsi="Arial" w:cs="Arial"/>
          <w:sz w:val="24"/>
          <w:szCs w:val="24"/>
        </w:rPr>
        <w:t>1 presents the nitrogen adsorption–desorption isotherms together with the corresponding pore size distribution curves of the synthesized nanoparticles. According to the IUPAC classification, all samples exhibit physisorption isotherms that fall within the mesoporous range (2–50 nm) (Figure 10A). However, in the present system, this apparent “</w:t>
      </w:r>
      <w:proofErr w:type="spellStart"/>
      <w:r w:rsidRPr="004F203F">
        <w:rPr>
          <w:rFonts w:ascii="Arial" w:hAnsi="Arial" w:cs="Arial"/>
          <w:sz w:val="24"/>
          <w:szCs w:val="24"/>
        </w:rPr>
        <w:t>mesoporosity</w:t>
      </w:r>
      <w:proofErr w:type="spellEnd"/>
      <w:r w:rsidRPr="004F203F">
        <w:rPr>
          <w:rFonts w:ascii="Arial" w:hAnsi="Arial" w:cs="Arial"/>
          <w:sz w:val="24"/>
          <w:szCs w:val="24"/>
        </w:rPr>
        <w:t>” does not arise from intrinsic pore structures within the nanoparticles. Rather, it is primarily associated with interparticle voids and packing effects resulting from nanoparticle aggregation, as supported by TEM and XRD analyses, which indicate non-porous, solid iron oxide cores. The presence of an H1-type hysteresis loop with pronounced nitrogen uptake in the relative pressure range of p/p</w:t>
      </w:r>
      <w:r w:rsidRPr="004F203F">
        <w:rPr>
          <w:rFonts w:ascii="Cambria Math" w:hAnsi="Cambria Math" w:cs="Cambria Math"/>
          <w:sz w:val="24"/>
          <w:szCs w:val="24"/>
        </w:rPr>
        <w:t>₀</w:t>
      </w:r>
      <w:r w:rsidRPr="004F203F">
        <w:rPr>
          <w:rFonts w:ascii="Arial" w:hAnsi="Arial" w:cs="Arial"/>
          <w:sz w:val="24"/>
          <w:szCs w:val="24"/>
        </w:rPr>
        <w:t xml:space="preserve"> ≈ 0.4–1.0 suggests capillary condensation within relatively uniform interparticle voids rather than true internal mesopores [65]. Pore size distributions derived using the Barrett–Joyner–</w:t>
      </w:r>
      <w:proofErr w:type="spellStart"/>
      <w:r w:rsidRPr="004F203F">
        <w:rPr>
          <w:rFonts w:ascii="Arial" w:hAnsi="Arial" w:cs="Arial"/>
          <w:sz w:val="24"/>
          <w:szCs w:val="24"/>
        </w:rPr>
        <w:t>Halenda</w:t>
      </w:r>
      <w:proofErr w:type="spellEnd"/>
      <w:r w:rsidRPr="004F203F">
        <w:rPr>
          <w:rFonts w:ascii="Arial" w:hAnsi="Arial" w:cs="Arial"/>
          <w:sz w:val="24"/>
          <w:szCs w:val="24"/>
        </w:rPr>
        <w:t xml:space="preserve"> method further reveal confined mesoporous features, as shown in the inset of Figure </w:t>
      </w:r>
      <w:r>
        <w:rPr>
          <w:rFonts w:ascii="Arial" w:hAnsi="Arial" w:cs="Arial"/>
          <w:sz w:val="24"/>
          <w:szCs w:val="24"/>
        </w:rPr>
        <w:t>S1</w:t>
      </w:r>
      <w:r w:rsidRPr="004F203F">
        <w:rPr>
          <w:rFonts w:ascii="Arial" w:hAnsi="Arial" w:cs="Arial"/>
          <w:sz w:val="24"/>
          <w:szCs w:val="24"/>
        </w:rPr>
        <w:t>. These features are interpreted here as artifacts of particle aggregation rather than evidence of intrinsic porosity. The majority of the apparent pores are concentrated within the lower mesoporous range, which may be attributed to partial filling or narrowing of interparticle free volume by magnetite particles in the CS-</w:t>
      </w:r>
      <w:proofErr w:type="spellStart"/>
      <w:r w:rsidRPr="004F203F">
        <w:rPr>
          <w:rFonts w:ascii="Arial" w:hAnsi="Arial" w:cs="Arial"/>
          <w:sz w:val="24"/>
          <w:szCs w:val="24"/>
        </w:rPr>
        <w:t>FeNP</w:t>
      </w:r>
      <w:proofErr w:type="spellEnd"/>
      <w:r w:rsidRPr="004F203F">
        <w:rPr>
          <w:rFonts w:ascii="Arial" w:hAnsi="Arial" w:cs="Arial"/>
          <w:sz w:val="24"/>
          <w:szCs w:val="24"/>
        </w:rPr>
        <w:t xml:space="preserve"> system, resulting in a denser packing structure compared with conventional mesoporous materials [66].</w:t>
      </w:r>
    </w:p>
    <w:p w14:paraId="6CC4C4CA" w14:textId="2BA845DC" w:rsidR="00084F5D" w:rsidRDefault="00084F5D" w:rsidP="00084F5D">
      <w:pPr>
        <w:spacing w:after="0" w:line="480" w:lineRule="auto"/>
        <w:jc w:val="both"/>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84F5D" w14:paraId="1898829E" w14:textId="77777777" w:rsidTr="009F0E2D">
        <w:tc>
          <w:tcPr>
            <w:tcW w:w="4508" w:type="dxa"/>
          </w:tcPr>
          <w:p w14:paraId="53BE66ED" w14:textId="718CE4C8" w:rsidR="00084F5D" w:rsidRDefault="00084F5D" w:rsidP="009F0E2D">
            <w:pPr>
              <w:spacing w:after="0" w:line="48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9264" behindDoc="0" locked="0" layoutInCell="1" allowOverlap="1" wp14:anchorId="44FFBF2B" wp14:editId="2EE6CA01">
                      <wp:simplePos x="0" y="0"/>
                      <wp:positionH relativeFrom="column">
                        <wp:posOffset>-44685</wp:posOffset>
                      </wp:positionH>
                      <wp:positionV relativeFrom="paragraph">
                        <wp:posOffset>-85994</wp:posOffset>
                      </wp:positionV>
                      <wp:extent cx="3065780" cy="467995"/>
                      <wp:effectExtent l="0" t="0" r="0" b="0"/>
                      <wp:wrapNone/>
                      <wp:docPr id="348007400" name="Text Box 43"/>
                      <wp:cNvGraphicFramePr/>
                      <a:graphic xmlns:a="http://schemas.openxmlformats.org/drawingml/2006/main">
                        <a:graphicData uri="http://schemas.microsoft.com/office/word/2010/wordprocessingShape">
                          <wps:wsp>
                            <wps:cNvSpPr txBox="1"/>
                            <wps:spPr>
                              <a:xfrm>
                                <a:off x="0" y="0"/>
                                <a:ext cx="3065780" cy="467995"/>
                              </a:xfrm>
                              <a:prstGeom prst="rect">
                                <a:avLst/>
                              </a:prstGeom>
                              <a:noFill/>
                              <a:ln w="6350">
                                <a:noFill/>
                              </a:ln>
                            </wps:spPr>
                            <wps:txbx>
                              <w:txbxContent>
                                <w:p w14:paraId="75FC7AF2" w14:textId="77777777" w:rsidR="00084F5D" w:rsidRPr="005271DF" w:rsidRDefault="00084F5D" w:rsidP="00084F5D">
                                  <w:pPr>
                                    <w:rPr>
                                      <w:b/>
                                      <w:bCs/>
                                      <w:sz w:val="24"/>
                                      <w:szCs w:val="24"/>
                                      <w:lang w:val="en-US"/>
                                    </w:rPr>
                                  </w:pPr>
                                  <w:r w:rsidRPr="005271DF">
                                    <w:rPr>
                                      <w:b/>
                                      <w:bCs/>
                                      <w:sz w:val="24"/>
                                      <w:szCs w:val="24"/>
                                      <w:lang w:val="en-US"/>
                                    </w:rPr>
                                    <w:t>A</w:t>
                                  </w:r>
                                  <w:r>
                                    <w:rPr>
                                      <w:b/>
                                      <w:bCs/>
                                      <w:sz w:val="24"/>
                                      <w:szCs w:val="24"/>
                                      <w:lang w:val="en-US"/>
                                    </w:rPr>
                                    <w:t xml:space="preserve">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FFBF2B" id="_x0000_t202" coordsize="21600,21600" o:spt="202" path="m,l,21600r21600,l21600,xe">
                      <v:stroke joinstyle="miter"/>
                      <v:path gradientshapeok="t" o:connecttype="rect"/>
                    </v:shapetype>
                    <v:shape id="Text Box 43" o:spid="_x0000_s1026" type="#_x0000_t202" style="position:absolute;left:0;text-align:left;margin-left:-3.5pt;margin-top:-6.75pt;width:241.4pt;height:36.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" filled="f" stroked="f" strokeweight=".5pt">
                      <v:textbox>
                        <w:txbxContent>
                          <w:p w14:paraId="75FC7AF2" w14:textId="77777777" w:rsidR="00084F5D" w:rsidRPr="005271DF" w:rsidRDefault="00084F5D" w:rsidP="00084F5D">
                            <w:pPr>
                              <w:rPr>
                                <w:b/>
                                <w:bCs/>
                                <w:sz w:val="24"/>
                                <w:szCs w:val="24"/>
                                <w:lang w:val="en-US"/>
                              </w:rPr>
                            </w:pPr>
                            <w:r w:rsidRPr="005271DF">
                              <w:rPr>
                                <w:b/>
                                <w:bCs/>
                                <w:sz w:val="24"/>
                                <w:szCs w:val="24"/>
                                <w:lang w:val="en-US"/>
                              </w:rPr>
                              <w:t>A</w:t>
                            </w:r>
                            <w:r>
                              <w:rPr>
                                <w:b/>
                                <w:bCs/>
                                <w:sz w:val="24"/>
                                <w:szCs w:val="24"/>
                                <w:lang w:val="en-US"/>
                              </w:rPr>
                              <w:t xml:space="preserve">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B</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0288" behindDoc="0" locked="0" layoutInCell="1" allowOverlap="1" wp14:anchorId="4A32AC23" wp14:editId="150291C9">
                      <wp:simplePos x="0" y="0"/>
                      <wp:positionH relativeFrom="column">
                        <wp:posOffset>-102870</wp:posOffset>
                      </wp:positionH>
                      <wp:positionV relativeFrom="paragraph">
                        <wp:posOffset>2327275</wp:posOffset>
                      </wp:positionV>
                      <wp:extent cx="3066090" cy="468351"/>
                      <wp:effectExtent l="0" t="0" r="0" b="0"/>
                      <wp:wrapNone/>
                      <wp:docPr id="733644619" name="Text Box 43"/>
                      <wp:cNvGraphicFramePr/>
                      <a:graphic xmlns:a="http://schemas.openxmlformats.org/drawingml/2006/main">
                        <a:graphicData uri="http://schemas.microsoft.com/office/word/2010/wordprocessingShape">
                          <wps:wsp>
                            <wps:cNvSpPr txBox="1"/>
                            <wps:spPr>
                              <a:xfrm>
                                <a:off x="0" y="0"/>
                                <a:ext cx="3066090" cy="468351"/>
                              </a:xfrm>
                              <a:prstGeom prst="rect">
                                <a:avLst/>
                              </a:prstGeom>
                              <a:noFill/>
                              <a:ln w="6350">
                                <a:noFill/>
                              </a:ln>
                            </wps:spPr>
                            <wps:txbx>
                              <w:txbxContent>
                                <w:p w14:paraId="5B4E6F5E" w14:textId="77777777" w:rsidR="00084F5D" w:rsidRPr="005271DF" w:rsidRDefault="00084F5D" w:rsidP="00084F5D">
                                  <w:pPr>
                                    <w:rPr>
                                      <w:b/>
                                      <w:bCs/>
                                      <w:sz w:val="24"/>
                                      <w:szCs w:val="24"/>
                                      <w:lang w:val="en-US"/>
                                    </w:rPr>
                                  </w:pPr>
                                  <w:r>
                                    <w:rPr>
                                      <w:b/>
                                      <w:bCs/>
                                      <w:sz w:val="24"/>
                                      <w:szCs w:val="24"/>
                                      <w:lang w:val="en-US"/>
                                    </w:rPr>
                                    <w:t xml:space="preserve">C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32AC23" id="_x0000_s1027" type="#_x0000_t202" style="position:absolute;left:0;text-align:left;margin-left:-8.1pt;margin-top:183.25pt;width:241.4pt;height:36.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" filled="f" stroked="f" strokeweight=".5pt">
                      <v:textbox>
                        <w:txbxContent>
                          <w:p w14:paraId="5B4E6F5E" w14:textId="77777777" w:rsidR="00084F5D" w:rsidRPr="005271DF" w:rsidRDefault="00084F5D" w:rsidP="00084F5D">
                            <w:pPr>
                              <w:rPr>
                                <w:b/>
                                <w:bCs/>
                                <w:sz w:val="24"/>
                                <w:szCs w:val="24"/>
                                <w:lang w:val="en-US"/>
                              </w:rPr>
                            </w:pPr>
                            <w:r>
                              <w:rPr>
                                <w:b/>
                                <w:bCs/>
                                <w:sz w:val="24"/>
                                <w:szCs w:val="24"/>
                                <w:lang w:val="en-US"/>
                              </w:rPr>
                              <w:t xml:space="preserve">C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D</w:t>
                            </w:r>
                          </w:p>
                        </w:txbxContent>
                      </v:textbox>
                    </v:shape>
                  </w:pict>
                </mc:Fallback>
              </mc:AlternateContent>
            </w:r>
            <w:r>
              <w:rPr>
                <w:rFonts w:ascii="Arial" w:hAnsi="Arial" w:cs="Arial"/>
                <w:noProof/>
                <w:sz w:val="24"/>
                <w:szCs w:val="24"/>
              </w:rPr>
              <w:drawing>
                <wp:inline distT="0" distB="0" distL="0" distR="0" wp14:anchorId="1E9F820C" wp14:editId="684CB869">
                  <wp:extent cx="2520000" cy="2121106"/>
                  <wp:effectExtent l="0" t="0" r="0" b="0"/>
                  <wp:docPr id="13738392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39262" name="Picture 1373839262"/>
                          <pic:cNvPicPr/>
                        </pic:nvPicPr>
                        <pic:blipFill rotWithShape="1">
                          <a:blip r:embed="rId4" cstate="print">
                            <a:extLst>
                              <a:ext uri="{28A0092B-C50C-407E-A947-70E740481C1C}">
                                <a14:useLocalDpi xmlns:a14="http://schemas.microsoft.com/office/drawing/2010/main" val="0"/>
                              </a:ext>
                            </a:extLst>
                          </a:blip>
                          <a:srcRect l="9339" t="10170" r="13219" b="4649"/>
                          <a:stretch>
                            <a:fillRect/>
                          </a:stretch>
                        </pic:blipFill>
                        <pic:spPr bwMode="auto">
                          <a:xfrm>
                            <a:off x="0" y="0"/>
                            <a:ext cx="2520000" cy="2121106"/>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4A7F8184" w14:textId="77777777" w:rsidR="00084F5D" w:rsidRDefault="00084F5D" w:rsidP="009F0E2D">
            <w:pPr>
              <w:spacing w:after="0" w:line="480" w:lineRule="auto"/>
              <w:jc w:val="both"/>
              <w:rPr>
                <w:rFonts w:ascii="Arial" w:hAnsi="Arial" w:cs="Arial"/>
                <w:sz w:val="24"/>
                <w:szCs w:val="24"/>
              </w:rPr>
            </w:pPr>
            <w:r>
              <w:rPr>
                <w:rFonts w:ascii="Arial" w:hAnsi="Arial" w:cs="Arial"/>
                <w:noProof/>
                <w:sz w:val="24"/>
                <w:szCs w:val="24"/>
              </w:rPr>
              <w:drawing>
                <wp:inline distT="0" distB="0" distL="0" distR="0" wp14:anchorId="624B7ADF" wp14:editId="04B597FB">
                  <wp:extent cx="2520000" cy="2159095"/>
                  <wp:effectExtent l="0" t="0" r="0" b="0"/>
                  <wp:docPr id="11468892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89201" name="Picture 1146889201"/>
                          <pic:cNvPicPr/>
                        </pic:nvPicPr>
                        <pic:blipFill rotWithShape="1">
                          <a:blip r:embed="rId5" cstate="print">
                            <a:extLst>
                              <a:ext uri="{28A0092B-C50C-407E-A947-70E740481C1C}">
                                <a14:useLocalDpi xmlns:a14="http://schemas.microsoft.com/office/drawing/2010/main" val="0"/>
                              </a:ext>
                            </a:extLst>
                          </a:blip>
                          <a:srcRect l="9922" t="8644" r="12631" b="4643"/>
                          <a:stretch>
                            <a:fillRect/>
                          </a:stretch>
                        </pic:blipFill>
                        <pic:spPr bwMode="auto">
                          <a:xfrm>
                            <a:off x="0" y="0"/>
                            <a:ext cx="2520000" cy="2159095"/>
                          </a:xfrm>
                          <a:prstGeom prst="rect">
                            <a:avLst/>
                          </a:prstGeom>
                          <a:ln>
                            <a:noFill/>
                          </a:ln>
                          <a:extLst>
                            <a:ext uri="{53640926-AAD7-44D8-BBD7-CCE9431645EC}">
                              <a14:shadowObscured xmlns:a14="http://schemas.microsoft.com/office/drawing/2010/main"/>
                            </a:ext>
                          </a:extLst>
                        </pic:spPr>
                      </pic:pic>
                    </a:graphicData>
                  </a:graphic>
                </wp:inline>
              </w:drawing>
            </w:r>
          </w:p>
        </w:tc>
      </w:tr>
      <w:tr w:rsidR="00084F5D" w14:paraId="21BB47E9" w14:textId="77777777" w:rsidTr="009F0E2D">
        <w:tc>
          <w:tcPr>
            <w:tcW w:w="4508" w:type="dxa"/>
          </w:tcPr>
          <w:p w14:paraId="2DD79CD3" w14:textId="77777777" w:rsidR="00084F5D" w:rsidRDefault="00084F5D" w:rsidP="009F0E2D">
            <w:pPr>
              <w:spacing w:after="0" w:line="480" w:lineRule="auto"/>
              <w:jc w:val="both"/>
              <w:rPr>
                <w:rFonts w:ascii="Arial" w:hAnsi="Arial" w:cs="Arial"/>
                <w:sz w:val="24"/>
                <w:szCs w:val="24"/>
              </w:rPr>
            </w:pPr>
            <w:r>
              <w:rPr>
                <w:rFonts w:ascii="Arial" w:hAnsi="Arial" w:cs="Arial"/>
                <w:noProof/>
                <w:sz w:val="24"/>
                <w:szCs w:val="24"/>
              </w:rPr>
              <w:drawing>
                <wp:inline distT="0" distB="0" distL="0" distR="0" wp14:anchorId="459418ED" wp14:editId="5D8D2465">
                  <wp:extent cx="2520000" cy="2134222"/>
                  <wp:effectExtent l="0" t="0" r="0" b="0"/>
                  <wp:docPr id="123979526" name="Picture 41" descr="A graph of a graph of a gas press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9526" name="Picture 41" descr="A graph of a graph of a gas pressure&#10;&#10;AI-generated content may be incorrect."/>
                          <pic:cNvPicPr/>
                        </pic:nvPicPr>
                        <pic:blipFill rotWithShape="1">
                          <a:blip r:embed="rId6" cstate="print">
                            <a:extLst>
                              <a:ext uri="{28A0092B-C50C-407E-A947-70E740481C1C}">
                                <a14:useLocalDpi xmlns:a14="http://schemas.microsoft.com/office/drawing/2010/main" val="0"/>
                              </a:ext>
                            </a:extLst>
                          </a:blip>
                          <a:srcRect l="8756" t="8389" r="12440" b="4395"/>
                          <a:stretch>
                            <a:fillRect/>
                          </a:stretch>
                        </pic:blipFill>
                        <pic:spPr bwMode="auto">
                          <a:xfrm>
                            <a:off x="0" y="0"/>
                            <a:ext cx="2520000" cy="2134222"/>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43A811AF" w14:textId="77777777" w:rsidR="00084F5D" w:rsidRDefault="00084F5D" w:rsidP="009F0E2D">
            <w:pPr>
              <w:spacing w:after="0" w:line="480" w:lineRule="auto"/>
              <w:jc w:val="both"/>
              <w:rPr>
                <w:rFonts w:ascii="Arial" w:hAnsi="Arial" w:cs="Arial"/>
                <w:sz w:val="24"/>
                <w:szCs w:val="24"/>
              </w:rPr>
            </w:pPr>
            <w:r>
              <w:rPr>
                <w:rFonts w:ascii="Arial" w:hAnsi="Arial" w:cs="Arial"/>
                <w:noProof/>
                <w:sz w:val="24"/>
                <w:szCs w:val="24"/>
              </w:rPr>
              <w:drawing>
                <wp:inline distT="0" distB="0" distL="0" distR="0" wp14:anchorId="0ABA30E7" wp14:editId="23F2CB36">
                  <wp:extent cx="2520000" cy="2098952"/>
                  <wp:effectExtent l="0" t="0" r="0" b="0"/>
                  <wp:docPr id="77330043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00438" name="Picture 773300438"/>
                          <pic:cNvPicPr/>
                        </pic:nvPicPr>
                        <pic:blipFill rotWithShape="1">
                          <a:blip r:embed="rId7" cstate="print">
                            <a:extLst>
                              <a:ext uri="{28A0092B-C50C-407E-A947-70E740481C1C}">
                                <a14:useLocalDpi xmlns:a14="http://schemas.microsoft.com/office/drawing/2010/main" val="0"/>
                              </a:ext>
                            </a:extLst>
                          </a:blip>
                          <a:srcRect l="9340" t="10425" r="12641" b="4655"/>
                          <a:stretch>
                            <a:fillRect/>
                          </a:stretch>
                        </pic:blipFill>
                        <pic:spPr bwMode="auto">
                          <a:xfrm>
                            <a:off x="0" y="0"/>
                            <a:ext cx="2520000" cy="209895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C26740" w14:textId="2F5CD034" w:rsidR="00084F5D" w:rsidRDefault="00084F5D" w:rsidP="00084F5D">
      <w:pPr>
        <w:spacing w:after="0" w:line="480" w:lineRule="auto"/>
        <w:jc w:val="both"/>
        <w:rPr>
          <w:rFonts w:ascii="Arial" w:hAnsi="Arial" w:cs="Arial"/>
          <w:sz w:val="24"/>
          <w:szCs w:val="24"/>
        </w:rPr>
      </w:pPr>
      <w:r w:rsidRPr="007D6520">
        <w:rPr>
          <w:rFonts w:ascii="Arial" w:hAnsi="Arial" w:cs="Arial"/>
          <w:b/>
          <w:bCs/>
          <w:sz w:val="24"/>
          <w:szCs w:val="24"/>
        </w:rPr>
        <w:t xml:space="preserve">Figure </w:t>
      </w:r>
      <w:r>
        <w:rPr>
          <w:rFonts w:ascii="Arial" w:hAnsi="Arial" w:cs="Arial"/>
          <w:b/>
          <w:bCs/>
          <w:sz w:val="24"/>
          <w:szCs w:val="24"/>
        </w:rPr>
        <w:t>S</w:t>
      </w:r>
      <w:r w:rsidRPr="007D6520">
        <w:rPr>
          <w:rFonts w:ascii="Arial" w:hAnsi="Arial" w:cs="Arial"/>
          <w:b/>
          <w:bCs/>
          <w:sz w:val="24"/>
          <w:szCs w:val="24"/>
        </w:rPr>
        <w:t>1.</w:t>
      </w:r>
      <w:r>
        <w:rPr>
          <w:rFonts w:ascii="Arial" w:hAnsi="Arial" w:cs="Arial"/>
          <w:sz w:val="24"/>
          <w:szCs w:val="24"/>
        </w:rPr>
        <w:t xml:space="preserve"> </w:t>
      </w:r>
      <w:r w:rsidRPr="007D6520">
        <w:rPr>
          <w:rFonts w:ascii="Arial" w:hAnsi="Arial" w:cs="Arial"/>
          <w:sz w:val="24"/>
          <w:szCs w:val="24"/>
        </w:rPr>
        <w:t xml:space="preserve">Adsorption-desorption isotherms and pore size distribution (inset) of (A) </w:t>
      </w:r>
      <w:proofErr w:type="spellStart"/>
      <w:r w:rsidRPr="007D6520">
        <w:rPr>
          <w:rFonts w:ascii="Arial" w:hAnsi="Arial" w:cs="Arial"/>
          <w:sz w:val="24"/>
          <w:szCs w:val="24"/>
        </w:rPr>
        <w:t>FeNPs</w:t>
      </w:r>
      <w:proofErr w:type="spellEnd"/>
      <w:r w:rsidRPr="007D6520">
        <w:rPr>
          <w:rFonts w:ascii="Arial" w:hAnsi="Arial" w:cs="Arial"/>
          <w:sz w:val="24"/>
          <w:szCs w:val="24"/>
        </w:rPr>
        <w:t xml:space="preserve"> and CS-</w:t>
      </w:r>
      <w:proofErr w:type="spellStart"/>
      <w:r w:rsidRPr="007D6520">
        <w:rPr>
          <w:rFonts w:ascii="Arial" w:hAnsi="Arial" w:cs="Arial"/>
          <w:sz w:val="24"/>
          <w:szCs w:val="24"/>
        </w:rPr>
        <w:t>FeNPs</w:t>
      </w:r>
      <w:proofErr w:type="spellEnd"/>
      <w:r w:rsidRPr="007D6520">
        <w:rPr>
          <w:rFonts w:ascii="Arial" w:hAnsi="Arial" w:cs="Arial"/>
          <w:sz w:val="24"/>
          <w:szCs w:val="24"/>
        </w:rPr>
        <w:t xml:space="preserve"> at different molecular weights: (B) 1,000 g/mol, (C) 10,000 g/mol, and (D) 50,000 g/mol</w:t>
      </w:r>
      <w:r w:rsidRPr="00EA74E4">
        <w:rPr>
          <w:rFonts w:ascii="Arial" w:hAnsi="Arial" w:cs="Arial"/>
          <w:sz w:val="24"/>
          <w:szCs w:val="24"/>
        </w:rPr>
        <w:t xml:space="preserve">. </w:t>
      </w:r>
      <w:r w:rsidRPr="00EA74E4">
        <w:rPr>
          <w:rFonts w:ascii="Arial" w:hAnsi="Arial" w:cs="Arial"/>
          <w:sz w:val="24"/>
          <w:szCs w:val="24"/>
          <w:lang w:val="en-GB"/>
        </w:rPr>
        <w:t>The hysteresis loops are shown for completeness but are interpreted primarily as evidence of interparticle voids. Insets show apparent pore size distributions, which likely reflect aggregation differences among CS-</w:t>
      </w:r>
      <w:proofErr w:type="spellStart"/>
      <w:r w:rsidRPr="00EA74E4">
        <w:rPr>
          <w:rFonts w:ascii="Arial" w:hAnsi="Arial" w:cs="Arial"/>
          <w:sz w:val="24"/>
          <w:szCs w:val="24"/>
          <w:lang w:val="en-GB"/>
        </w:rPr>
        <w:t>FeNPs</w:t>
      </w:r>
      <w:proofErr w:type="spellEnd"/>
      <w:r w:rsidRPr="00EA74E4">
        <w:rPr>
          <w:rFonts w:ascii="Arial" w:hAnsi="Arial" w:cs="Arial"/>
          <w:sz w:val="24"/>
          <w:szCs w:val="24"/>
          <w:lang w:val="en-GB"/>
        </w:rPr>
        <w:t xml:space="preserve"> rather than intrinsic nanoporous features</w:t>
      </w:r>
      <w:r>
        <w:rPr>
          <w:rFonts w:ascii="Arial" w:hAnsi="Arial" w:cs="Arial"/>
          <w:sz w:val="24"/>
          <w:szCs w:val="24"/>
        </w:rPr>
        <w:t>.</w:t>
      </w:r>
    </w:p>
    <w:p w14:paraId="451C1E14" w14:textId="77777777" w:rsidR="00AD1412" w:rsidRDefault="00AD1412"/>
    <w:sectPr w:rsidR="00AD1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F5D"/>
    <w:rsid w:val="00084F5D"/>
    <w:rsid w:val="002B0D4B"/>
    <w:rsid w:val="0069478C"/>
    <w:rsid w:val="00AD1412"/>
    <w:rsid w:val="00B6005C"/>
    <w:rsid w:val="00F53CA7"/>
    <w:rsid w:val="00F74C0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4:docId w14:val="0CCF7124"/>
  <w15:chartTrackingRefBased/>
  <w15:docId w15:val="{348ECDA5-7553-A141-9498-1CFFEF10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F5D"/>
    <w:pPr>
      <w:spacing w:after="160" w:line="259" w:lineRule="auto"/>
    </w:pPr>
    <w:rPr>
      <w:sz w:val="22"/>
      <w:szCs w:val="22"/>
      <w:lang w:val="en-ID"/>
    </w:rPr>
  </w:style>
  <w:style w:type="paragraph" w:styleId="Heading1">
    <w:name w:val="heading 1"/>
    <w:basedOn w:val="Normal"/>
    <w:next w:val="Normal"/>
    <w:link w:val="Heading1Char"/>
    <w:uiPriority w:val="9"/>
    <w:qFormat/>
    <w:rsid w:val="00084F5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val="en-MY"/>
    </w:rPr>
  </w:style>
  <w:style w:type="paragraph" w:styleId="Heading2">
    <w:name w:val="heading 2"/>
    <w:basedOn w:val="Normal"/>
    <w:next w:val="Normal"/>
    <w:link w:val="Heading2Char"/>
    <w:uiPriority w:val="9"/>
    <w:semiHidden/>
    <w:unhideWhenUsed/>
    <w:qFormat/>
    <w:rsid w:val="00084F5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val="en-MY"/>
    </w:rPr>
  </w:style>
  <w:style w:type="paragraph" w:styleId="Heading3">
    <w:name w:val="heading 3"/>
    <w:basedOn w:val="Normal"/>
    <w:next w:val="Normal"/>
    <w:link w:val="Heading3Char"/>
    <w:uiPriority w:val="9"/>
    <w:semiHidden/>
    <w:unhideWhenUsed/>
    <w:qFormat/>
    <w:rsid w:val="00084F5D"/>
    <w:pPr>
      <w:keepNext/>
      <w:keepLines/>
      <w:spacing w:before="160" w:after="80" w:line="240" w:lineRule="auto"/>
      <w:outlineLvl w:val="2"/>
    </w:pPr>
    <w:rPr>
      <w:rFonts w:eastAsiaTheme="majorEastAsia" w:cstheme="majorBidi"/>
      <w:color w:val="0F4761" w:themeColor="accent1" w:themeShade="BF"/>
      <w:sz w:val="28"/>
      <w:szCs w:val="28"/>
      <w:lang w:val="en-MY"/>
    </w:rPr>
  </w:style>
  <w:style w:type="paragraph" w:styleId="Heading4">
    <w:name w:val="heading 4"/>
    <w:basedOn w:val="Normal"/>
    <w:next w:val="Normal"/>
    <w:link w:val="Heading4Char"/>
    <w:uiPriority w:val="9"/>
    <w:semiHidden/>
    <w:unhideWhenUsed/>
    <w:qFormat/>
    <w:rsid w:val="00084F5D"/>
    <w:pPr>
      <w:keepNext/>
      <w:keepLines/>
      <w:spacing w:before="80" w:after="40" w:line="240" w:lineRule="auto"/>
      <w:outlineLvl w:val="3"/>
    </w:pPr>
    <w:rPr>
      <w:rFonts w:eastAsiaTheme="majorEastAsia" w:cstheme="majorBidi"/>
      <w:i/>
      <w:iCs/>
      <w:color w:val="0F4761" w:themeColor="accent1" w:themeShade="BF"/>
      <w:sz w:val="24"/>
      <w:szCs w:val="24"/>
      <w:lang w:val="en-MY"/>
    </w:rPr>
  </w:style>
  <w:style w:type="paragraph" w:styleId="Heading5">
    <w:name w:val="heading 5"/>
    <w:basedOn w:val="Normal"/>
    <w:next w:val="Normal"/>
    <w:link w:val="Heading5Char"/>
    <w:uiPriority w:val="9"/>
    <w:semiHidden/>
    <w:unhideWhenUsed/>
    <w:qFormat/>
    <w:rsid w:val="00084F5D"/>
    <w:pPr>
      <w:keepNext/>
      <w:keepLines/>
      <w:spacing w:before="80" w:after="40" w:line="240" w:lineRule="auto"/>
      <w:outlineLvl w:val="4"/>
    </w:pPr>
    <w:rPr>
      <w:rFonts w:eastAsiaTheme="majorEastAsia" w:cstheme="majorBidi"/>
      <w:color w:val="0F4761" w:themeColor="accent1" w:themeShade="BF"/>
      <w:sz w:val="24"/>
      <w:szCs w:val="24"/>
      <w:lang w:val="en-MY"/>
    </w:rPr>
  </w:style>
  <w:style w:type="paragraph" w:styleId="Heading6">
    <w:name w:val="heading 6"/>
    <w:basedOn w:val="Normal"/>
    <w:next w:val="Normal"/>
    <w:link w:val="Heading6Char"/>
    <w:uiPriority w:val="9"/>
    <w:semiHidden/>
    <w:unhideWhenUsed/>
    <w:qFormat/>
    <w:rsid w:val="00084F5D"/>
    <w:pPr>
      <w:keepNext/>
      <w:keepLines/>
      <w:spacing w:before="40" w:after="0" w:line="240" w:lineRule="auto"/>
      <w:outlineLvl w:val="5"/>
    </w:pPr>
    <w:rPr>
      <w:rFonts w:eastAsiaTheme="majorEastAsia" w:cstheme="majorBidi"/>
      <w:i/>
      <w:iCs/>
      <w:color w:val="595959" w:themeColor="text1" w:themeTint="A6"/>
      <w:sz w:val="24"/>
      <w:szCs w:val="24"/>
      <w:lang w:val="en-MY"/>
    </w:rPr>
  </w:style>
  <w:style w:type="paragraph" w:styleId="Heading7">
    <w:name w:val="heading 7"/>
    <w:basedOn w:val="Normal"/>
    <w:next w:val="Normal"/>
    <w:link w:val="Heading7Char"/>
    <w:uiPriority w:val="9"/>
    <w:semiHidden/>
    <w:unhideWhenUsed/>
    <w:qFormat/>
    <w:rsid w:val="00084F5D"/>
    <w:pPr>
      <w:keepNext/>
      <w:keepLines/>
      <w:spacing w:before="40" w:after="0" w:line="240" w:lineRule="auto"/>
      <w:outlineLvl w:val="6"/>
    </w:pPr>
    <w:rPr>
      <w:rFonts w:eastAsiaTheme="majorEastAsia" w:cstheme="majorBidi"/>
      <w:color w:val="595959" w:themeColor="text1" w:themeTint="A6"/>
      <w:sz w:val="24"/>
      <w:szCs w:val="24"/>
      <w:lang w:val="en-MY"/>
    </w:rPr>
  </w:style>
  <w:style w:type="paragraph" w:styleId="Heading8">
    <w:name w:val="heading 8"/>
    <w:basedOn w:val="Normal"/>
    <w:next w:val="Normal"/>
    <w:link w:val="Heading8Char"/>
    <w:uiPriority w:val="9"/>
    <w:semiHidden/>
    <w:unhideWhenUsed/>
    <w:qFormat/>
    <w:rsid w:val="00084F5D"/>
    <w:pPr>
      <w:keepNext/>
      <w:keepLines/>
      <w:spacing w:after="0" w:line="240" w:lineRule="auto"/>
      <w:outlineLvl w:val="7"/>
    </w:pPr>
    <w:rPr>
      <w:rFonts w:eastAsiaTheme="majorEastAsia" w:cstheme="majorBidi"/>
      <w:i/>
      <w:iCs/>
      <w:color w:val="272727" w:themeColor="text1" w:themeTint="D8"/>
      <w:sz w:val="24"/>
      <w:szCs w:val="24"/>
      <w:lang w:val="en-MY"/>
    </w:rPr>
  </w:style>
  <w:style w:type="paragraph" w:styleId="Heading9">
    <w:name w:val="heading 9"/>
    <w:basedOn w:val="Normal"/>
    <w:next w:val="Normal"/>
    <w:link w:val="Heading9Char"/>
    <w:uiPriority w:val="9"/>
    <w:semiHidden/>
    <w:unhideWhenUsed/>
    <w:qFormat/>
    <w:rsid w:val="00084F5D"/>
    <w:pPr>
      <w:keepNext/>
      <w:keepLines/>
      <w:spacing w:after="0" w:line="240" w:lineRule="auto"/>
      <w:outlineLvl w:val="8"/>
    </w:pPr>
    <w:rPr>
      <w:rFonts w:eastAsiaTheme="majorEastAsia" w:cstheme="majorBidi"/>
      <w:color w:val="272727" w:themeColor="text1" w:themeTint="D8"/>
      <w:sz w:val="24"/>
      <w:szCs w:val="24"/>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F5D"/>
    <w:rPr>
      <w:rFonts w:eastAsiaTheme="majorEastAsia" w:cstheme="majorBidi"/>
      <w:color w:val="272727" w:themeColor="text1" w:themeTint="D8"/>
    </w:rPr>
  </w:style>
  <w:style w:type="paragraph" w:styleId="Title">
    <w:name w:val="Title"/>
    <w:basedOn w:val="Normal"/>
    <w:next w:val="Normal"/>
    <w:link w:val="TitleChar"/>
    <w:uiPriority w:val="10"/>
    <w:qFormat/>
    <w:rsid w:val="00084F5D"/>
    <w:pPr>
      <w:spacing w:after="80" w:line="240" w:lineRule="auto"/>
      <w:contextualSpacing/>
    </w:pPr>
    <w:rPr>
      <w:rFonts w:asciiTheme="majorHAnsi" w:eastAsiaTheme="majorEastAsia" w:hAnsiTheme="majorHAnsi" w:cstheme="majorBidi"/>
      <w:spacing w:val="-10"/>
      <w:kern w:val="28"/>
      <w:sz w:val="56"/>
      <w:szCs w:val="56"/>
      <w:lang w:val="en-MY"/>
    </w:rPr>
  </w:style>
  <w:style w:type="character" w:customStyle="1" w:styleId="TitleChar">
    <w:name w:val="Title Char"/>
    <w:basedOn w:val="DefaultParagraphFont"/>
    <w:link w:val="Title"/>
    <w:uiPriority w:val="10"/>
    <w:rsid w:val="00084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F5D"/>
    <w:pPr>
      <w:numPr>
        <w:ilvl w:val="1"/>
      </w:numPr>
      <w:spacing w:line="240" w:lineRule="auto"/>
    </w:pPr>
    <w:rPr>
      <w:rFonts w:eastAsiaTheme="majorEastAsia" w:cstheme="majorBidi"/>
      <w:color w:val="595959" w:themeColor="text1" w:themeTint="A6"/>
      <w:spacing w:val="15"/>
      <w:sz w:val="28"/>
      <w:szCs w:val="28"/>
      <w:lang w:val="en-MY"/>
    </w:rPr>
  </w:style>
  <w:style w:type="character" w:customStyle="1" w:styleId="SubtitleChar">
    <w:name w:val="Subtitle Char"/>
    <w:basedOn w:val="DefaultParagraphFont"/>
    <w:link w:val="Subtitle"/>
    <w:uiPriority w:val="11"/>
    <w:rsid w:val="00084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F5D"/>
    <w:pPr>
      <w:spacing w:before="160" w:line="240" w:lineRule="auto"/>
      <w:jc w:val="center"/>
    </w:pPr>
    <w:rPr>
      <w:i/>
      <w:iCs/>
      <w:color w:val="404040" w:themeColor="text1" w:themeTint="BF"/>
      <w:sz w:val="24"/>
      <w:szCs w:val="24"/>
      <w:lang w:val="en-MY"/>
    </w:rPr>
  </w:style>
  <w:style w:type="character" w:customStyle="1" w:styleId="QuoteChar">
    <w:name w:val="Quote Char"/>
    <w:basedOn w:val="DefaultParagraphFont"/>
    <w:link w:val="Quote"/>
    <w:uiPriority w:val="29"/>
    <w:rsid w:val="00084F5D"/>
    <w:rPr>
      <w:i/>
      <w:iCs/>
      <w:color w:val="404040" w:themeColor="text1" w:themeTint="BF"/>
    </w:rPr>
  </w:style>
  <w:style w:type="paragraph" w:styleId="ListParagraph">
    <w:name w:val="List Paragraph"/>
    <w:basedOn w:val="Normal"/>
    <w:uiPriority w:val="34"/>
    <w:qFormat/>
    <w:rsid w:val="00084F5D"/>
    <w:pPr>
      <w:spacing w:after="0" w:line="240" w:lineRule="auto"/>
      <w:ind w:left="720"/>
      <w:contextualSpacing/>
    </w:pPr>
    <w:rPr>
      <w:sz w:val="24"/>
      <w:szCs w:val="24"/>
      <w:lang w:val="en-MY"/>
    </w:rPr>
  </w:style>
  <w:style w:type="character" w:styleId="IntenseEmphasis">
    <w:name w:val="Intense Emphasis"/>
    <w:basedOn w:val="DefaultParagraphFont"/>
    <w:uiPriority w:val="21"/>
    <w:qFormat/>
    <w:rsid w:val="00084F5D"/>
    <w:rPr>
      <w:i/>
      <w:iCs/>
      <w:color w:val="0F4761" w:themeColor="accent1" w:themeShade="BF"/>
    </w:rPr>
  </w:style>
  <w:style w:type="paragraph" w:styleId="IntenseQuote">
    <w:name w:val="Intense Quote"/>
    <w:basedOn w:val="Normal"/>
    <w:next w:val="Normal"/>
    <w:link w:val="IntenseQuoteChar"/>
    <w:uiPriority w:val="30"/>
    <w:qFormat/>
    <w:rsid w:val="00084F5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lang w:val="en-MY"/>
    </w:rPr>
  </w:style>
  <w:style w:type="character" w:customStyle="1" w:styleId="IntenseQuoteChar">
    <w:name w:val="Intense Quote Char"/>
    <w:basedOn w:val="DefaultParagraphFont"/>
    <w:link w:val="IntenseQuote"/>
    <w:uiPriority w:val="30"/>
    <w:rsid w:val="00084F5D"/>
    <w:rPr>
      <w:i/>
      <w:iCs/>
      <w:color w:val="0F4761" w:themeColor="accent1" w:themeShade="BF"/>
    </w:rPr>
  </w:style>
  <w:style w:type="character" w:styleId="IntenseReference">
    <w:name w:val="Intense Reference"/>
    <w:basedOn w:val="DefaultParagraphFont"/>
    <w:uiPriority w:val="32"/>
    <w:qFormat/>
    <w:rsid w:val="00084F5D"/>
    <w:rPr>
      <w:b/>
      <w:bCs/>
      <w:smallCaps/>
      <w:color w:val="0F4761" w:themeColor="accent1" w:themeShade="BF"/>
      <w:spacing w:val="5"/>
    </w:rPr>
  </w:style>
  <w:style w:type="table" w:styleId="TableGrid">
    <w:name w:val="Table Grid"/>
    <w:basedOn w:val="TableNormal"/>
    <w:uiPriority w:val="39"/>
    <w:rsid w:val="00084F5D"/>
    <w:rPr>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Nurfarwizah Adzhafiz</dc:creator>
  <cp:keywords/>
  <dc:description/>
  <cp:lastModifiedBy>Nurfarwizah Adzhafiz</cp:lastModifiedBy>
  <cp:revision>2</cp:revision>
  <dcterms:created xsi:type="dcterms:W3CDTF">2026-02-25T19:48:00Z</dcterms:created>
  <dcterms:modified xsi:type="dcterms:W3CDTF">2026-02-27T08:30:00Z</dcterms:modified>
</cp:coreProperties>
</file>