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pBdr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Appendices</w:t>
      </w:r>
    </w:p>
    <w:p>
      <w:pPr>
        <w:pStyle w:val="Normal"/>
        <w:spacing w:lineRule="auto" w:line="276"/>
        <w:rPr>
          <w:b/>
          <w:lang w:val="en-US"/>
        </w:rPr>
      </w:pPr>
      <w:r>
        <w:rPr>
          <w:b/>
          <w:lang w:val="en-US"/>
        </w:rPr>
      </w:r>
    </w:p>
    <w:p>
      <w:pPr>
        <w:pStyle w:val="Heading2"/>
        <w:rPr>
          <w:b/>
        </w:rPr>
      </w:pPr>
      <w:r>
        <w:rPr>
          <w:b/>
        </w:rPr>
        <w:t>Appendix 1. Counterbalancing analyses</w:t>
      </w:r>
    </w:p>
    <w:p>
      <w:pPr>
        <w:pStyle w:val="Heading3"/>
        <w:numPr>
          <w:ilvl w:val="0"/>
          <w:numId w:val="1"/>
        </w:numPr>
        <w:tabs>
          <w:tab w:val="left" w:pos="720" w:leader="none"/>
        </w:tabs>
        <w:rPr/>
      </w:pPr>
      <w:r>
        <w:rPr/>
        <w:t>Counterbalancing analyses: back vs front presentation for the UK sample</w:t>
      </w:r>
    </w:p>
    <w:tbl>
      <w:tblPr>
        <w:tblW w:w="93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2340"/>
        <w:gridCol w:w="2340"/>
        <w:gridCol w:w="2340"/>
        <w:gridCol w:w="2339"/>
      </w:tblGrid>
      <w:tr>
        <w:trPr>
          <w:trHeight w:val="20" w:hRule="atLeast"/>
        </w:trPr>
        <w:tc>
          <w:tcPr>
            <w:tcW w:w="2340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tLeast" w:line="16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6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Front</w:t>
            </w: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6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Behind</w:t>
            </w:r>
          </w:p>
        </w:tc>
        <w:tc>
          <w:tcPr>
            <w:tcW w:w="233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tLeast" w:line="160"/>
              <w:jc w:val="center"/>
              <w:rPr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p</w:t>
            </w:r>
          </w:p>
        </w:tc>
      </w:tr>
      <w:tr>
        <w:trPr>
          <w:trHeight w:val="99" w:hRule="atLeast"/>
        </w:trPr>
        <w:tc>
          <w:tcPr>
            <w:tcW w:w="2340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exact" w:line="18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Whole sample</w:t>
            </w:r>
          </w:p>
        </w:tc>
        <w:tc>
          <w:tcPr>
            <w:tcW w:w="2340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exact" w:line="18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340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exact" w:line="18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339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exact" w:line="18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</w:tr>
      <w:tr>
        <w:trPr>
          <w:trHeight w:val="20" w:hRule="atLeast"/>
        </w:trPr>
        <w:tc>
          <w:tcPr>
            <w:tcW w:w="2340" w:type="dxa"/>
            <w:tcBorders/>
          </w:tcPr>
          <w:p>
            <w:pPr>
              <w:pStyle w:val="Normal"/>
              <w:pBdr/>
              <w:spacing w:lineRule="exact" w:line="200"/>
              <w:ind w:left="760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Social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2.59(1.21)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2.08(1.29)</w:t>
            </w:r>
          </w:p>
        </w:tc>
        <w:tc>
          <w:tcPr>
            <w:tcW w:w="2339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.015</w:t>
            </w:r>
          </w:p>
        </w:tc>
      </w:tr>
      <w:tr>
        <w:trPr>
          <w:trHeight w:val="20" w:hRule="atLeast"/>
        </w:trPr>
        <w:tc>
          <w:tcPr>
            <w:tcW w:w="2340" w:type="dxa"/>
            <w:tcBorders/>
          </w:tcPr>
          <w:p>
            <w:pPr>
              <w:pStyle w:val="Normal"/>
              <w:pBdr/>
              <w:spacing w:lineRule="exact" w:line="200"/>
              <w:ind w:left="760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Non</w:t>
              <w:noBreakHyphen/>
              <w:t>social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1.75(1.37)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1.49(1.42)</w:t>
            </w:r>
          </w:p>
        </w:tc>
        <w:tc>
          <w:tcPr>
            <w:tcW w:w="2339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&lt;.001</w:t>
            </w:r>
          </w:p>
        </w:tc>
      </w:tr>
      <w:tr>
        <w:trPr>
          <w:trHeight w:val="20" w:hRule="atLeast"/>
        </w:trPr>
        <w:tc>
          <w:tcPr>
            <w:tcW w:w="2340" w:type="dxa"/>
            <w:tcBorders>
              <w:bottom w:val="single" w:sz="4" w:space="0" w:color="000000"/>
            </w:tcBorders>
          </w:tcPr>
          <w:p>
            <w:pPr>
              <w:pStyle w:val="Normal"/>
              <w:pBdr/>
              <w:spacing w:lineRule="exact" w:line="200"/>
              <w:ind w:left="760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All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4.34(2.12)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3.53(2.31)</w:t>
            </w:r>
          </w:p>
        </w:tc>
        <w:tc>
          <w:tcPr>
            <w:tcW w:w="2339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&lt;.001</w:t>
            </w:r>
          </w:p>
        </w:tc>
      </w:tr>
      <w:tr>
        <w:trPr>
          <w:trHeight w:val="20" w:hRule="atLeast"/>
        </w:trPr>
        <w:tc>
          <w:tcPr>
            <w:tcW w:w="2340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exact" w:line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PMS</w:t>
            </w:r>
          </w:p>
        </w:tc>
        <w:tc>
          <w:tcPr>
            <w:tcW w:w="2340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340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339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exact" w:line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</w:tr>
      <w:tr>
        <w:trPr>
          <w:trHeight w:val="20" w:hRule="atLeast"/>
        </w:trPr>
        <w:tc>
          <w:tcPr>
            <w:tcW w:w="2340" w:type="dxa"/>
            <w:tcBorders/>
          </w:tcPr>
          <w:p>
            <w:pPr>
              <w:pStyle w:val="Normal"/>
              <w:pBdr/>
              <w:spacing w:lineRule="exact" w:line="200"/>
              <w:ind w:left="760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Social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2.00(1.54)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1.37(1.31)</w:t>
            </w:r>
          </w:p>
        </w:tc>
        <w:tc>
          <w:tcPr>
            <w:tcW w:w="2339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.041</w:t>
            </w:r>
          </w:p>
        </w:tc>
      </w:tr>
      <w:tr>
        <w:trPr>
          <w:trHeight w:val="20" w:hRule="atLeast"/>
        </w:trPr>
        <w:tc>
          <w:tcPr>
            <w:tcW w:w="2340" w:type="dxa"/>
            <w:tcBorders/>
          </w:tcPr>
          <w:p>
            <w:pPr>
              <w:pStyle w:val="Normal"/>
              <w:pBdr/>
              <w:spacing w:lineRule="exact" w:line="200"/>
              <w:ind w:left="760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Non</w:t>
              <w:noBreakHyphen/>
              <w:t>social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1.63(1.56)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1.18(1.51)</w:t>
            </w:r>
          </w:p>
        </w:tc>
        <w:tc>
          <w:tcPr>
            <w:tcW w:w="2339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&lt;.001</w:t>
            </w:r>
          </w:p>
        </w:tc>
      </w:tr>
      <w:tr>
        <w:trPr>
          <w:trHeight w:val="20" w:hRule="atLeast"/>
        </w:trPr>
        <w:tc>
          <w:tcPr>
            <w:tcW w:w="2340" w:type="dxa"/>
            <w:tcBorders>
              <w:bottom w:val="single" w:sz="4" w:space="0" w:color="000000"/>
            </w:tcBorders>
          </w:tcPr>
          <w:p>
            <w:pPr>
              <w:pStyle w:val="Normal"/>
              <w:pBdr/>
              <w:spacing w:lineRule="exact" w:line="200"/>
              <w:ind w:left="760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All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3.62(2.78)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2.37(2.22)</w:t>
            </w:r>
          </w:p>
        </w:tc>
        <w:tc>
          <w:tcPr>
            <w:tcW w:w="2339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&lt;.001</w:t>
            </w:r>
          </w:p>
        </w:tc>
      </w:tr>
      <w:tr>
        <w:trPr>
          <w:trHeight w:val="20" w:hRule="atLeast"/>
        </w:trPr>
        <w:tc>
          <w:tcPr>
            <w:tcW w:w="2340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exact" w:line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</w:t>
              <w:noBreakHyphen/>
              <w:t>autism</w:t>
            </w:r>
          </w:p>
        </w:tc>
        <w:tc>
          <w:tcPr>
            <w:tcW w:w="2340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340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339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</w:tr>
      <w:tr>
        <w:trPr>
          <w:trHeight w:val="20" w:hRule="atLeast"/>
        </w:trPr>
        <w:tc>
          <w:tcPr>
            <w:tcW w:w="2340" w:type="dxa"/>
            <w:tcBorders/>
          </w:tcPr>
          <w:p>
            <w:pPr>
              <w:pStyle w:val="Normal"/>
              <w:pBdr/>
              <w:spacing w:lineRule="exact" w:line="200"/>
              <w:ind w:left="760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Social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2.68(1.09)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1.72(1.20)</w:t>
            </w:r>
          </w:p>
        </w:tc>
        <w:tc>
          <w:tcPr>
            <w:tcW w:w="2339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.025</w:t>
            </w:r>
          </w:p>
        </w:tc>
      </w:tr>
      <w:tr>
        <w:trPr>
          <w:trHeight w:val="20" w:hRule="atLeast"/>
        </w:trPr>
        <w:tc>
          <w:tcPr>
            <w:tcW w:w="2340" w:type="dxa"/>
            <w:tcBorders/>
          </w:tcPr>
          <w:p>
            <w:pPr>
              <w:pStyle w:val="Normal"/>
              <w:pBdr/>
              <w:spacing w:lineRule="exact" w:line="200"/>
              <w:ind w:left="760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Non</w:t>
              <w:noBreakHyphen/>
              <w:t>social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1.50(1.30)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1.12(1.07)</w:t>
            </w:r>
          </w:p>
        </w:tc>
        <w:tc>
          <w:tcPr>
            <w:tcW w:w="2339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&lt;.001</w:t>
            </w:r>
          </w:p>
        </w:tc>
      </w:tr>
      <w:tr>
        <w:trPr>
          <w:trHeight w:val="20" w:hRule="atLeast"/>
        </w:trPr>
        <w:tc>
          <w:tcPr>
            <w:tcW w:w="2340" w:type="dxa"/>
            <w:tcBorders>
              <w:bottom w:val="single" w:sz="4" w:space="0" w:color="000000"/>
            </w:tcBorders>
          </w:tcPr>
          <w:p>
            <w:pPr>
              <w:pStyle w:val="Normal"/>
              <w:pBdr/>
              <w:spacing w:lineRule="exact" w:line="200"/>
              <w:ind w:left="760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All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4.19(1.91)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2.85(1.74)</w:t>
            </w:r>
          </w:p>
        </w:tc>
        <w:tc>
          <w:tcPr>
            <w:tcW w:w="2339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&lt;.001</w:t>
            </w:r>
          </w:p>
        </w:tc>
      </w:tr>
      <w:tr>
        <w:trPr>
          <w:trHeight w:val="20" w:hRule="atLeast"/>
        </w:trPr>
        <w:tc>
          <w:tcPr>
            <w:tcW w:w="2340" w:type="dxa"/>
            <w:tcBorders>
              <w:top w:val="single" w:sz="4" w:space="0" w:color="000000"/>
            </w:tcBorders>
          </w:tcPr>
          <w:p>
            <w:pPr>
              <w:pStyle w:val="Normal"/>
              <w:pBdr/>
              <w:spacing w:lineRule="exact" w:line="200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TD</w:t>
            </w:r>
          </w:p>
        </w:tc>
        <w:tc>
          <w:tcPr>
            <w:tcW w:w="2340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340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339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</w:tr>
      <w:tr>
        <w:trPr>
          <w:trHeight w:val="20" w:hRule="atLeast"/>
        </w:trPr>
        <w:tc>
          <w:tcPr>
            <w:tcW w:w="2340" w:type="dxa"/>
            <w:tcBorders/>
          </w:tcPr>
          <w:p>
            <w:pPr>
              <w:pStyle w:val="Normal"/>
              <w:pBdr/>
              <w:spacing w:lineRule="exact" w:line="200"/>
              <w:ind w:left="760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Social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2.88(0.97)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2.78(1.01)</w:t>
            </w:r>
          </w:p>
        </w:tc>
        <w:tc>
          <w:tcPr>
            <w:tcW w:w="2339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.56</w:t>
            </w:r>
          </w:p>
        </w:tc>
      </w:tr>
      <w:tr>
        <w:trPr>
          <w:trHeight w:val="20" w:hRule="atLeast"/>
        </w:trPr>
        <w:tc>
          <w:tcPr>
            <w:tcW w:w="2340" w:type="dxa"/>
            <w:tcBorders/>
          </w:tcPr>
          <w:p>
            <w:pPr>
              <w:pStyle w:val="Normal"/>
              <w:pBdr/>
              <w:spacing w:lineRule="exact" w:line="200"/>
              <w:ind w:left="760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Non</w:t>
              <w:noBreakHyphen/>
              <w:t>social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2.03(1.28)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1.98(1.52)</w:t>
            </w:r>
          </w:p>
        </w:tc>
        <w:tc>
          <w:tcPr>
            <w:tcW w:w="2339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.92</w:t>
            </w:r>
          </w:p>
        </w:tc>
      </w:tr>
      <w:tr>
        <w:trPr>
          <w:trHeight w:val="20" w:hRule="atLeast"/>
        </w:trPr>
        <w:tc>
          <w:tcPr>
            <w:tcW w:w="2340" w:type="dxa"/>
            <w:tcBorders>
              <w:bottom w:val="single" w:sz="4" w:space="0" w:color="000000"/>
            </w:tcBorders>
          </w:tcPr>
          <w:p>
            <w:pPr>
              <w:pStyle w:val="Normal"/>
              <w:pBdr/>
              <w:spacing w:lineRule="exact" w:line="200"/>
              <w:ind w:left="760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All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4.92(1.68)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4.76(2.25)</w:t>
            </w:r>
          </w:p>
        </w:tc>
        <w:tc>
          <w:tcPr>
            <w:tcW w:w="2339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.73</w:t>
            </w:r>
          </w:p>
        </w:tc>
      </w:tr>
    </w:tbl>
    <w:p>
      <w:pPr>
        <w:pStyle w:val="Normal"/>
        <w:spacing w:lineRule="atLeast" w:line="240"/>
        <w:rPr>
          <w:lang w:val="en-US"/>
        </w:rPr>
      </w:pPr>
      <w:r>
        <w:rPr>
          <w:lang w:val="en-US"/>
        </w:rPr>
      </w:r>
    </w:p>
    <w:p>
      <w:pPr>
        <w:pStyle w:val="Normal"/>
        <w:spacing w:lineRule="atLeast" w:line="240"/>
        <w:rPr>
          <w:lang w:val="en-US"/>
        </w:rPr>
      </w:pPr>
      <w:r>
        <w:rPr>
          <w:lang w:val="en-US"/>
        </w:rPr>
      </w:r>
    </w:p>
    <w:p>
      <w:pPr>
        <w:pStyle w:val="Heading3"/>
        <w:numPr>
          <w:ilvl w:val="0"/>
          <w:numId w:val="1"/>
        </w:numPr>
        <w:tabs>
          <w:tab w:val="left" w:pos="720" w:leader="none"/>
        </w:tabs>
        <w:rPr/>
      </w:pPr>
      <w:r>
        <w:rPr/>
        <w:t>Counterbalancing analyses: 1st vs 2nd presentation for the UK sample</w:t>
      </w:r>
    </w:p>
    <w:tbl>
      <w:tblPr>
        <w:tblW w:w="93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2340"/>
        <w:gridCol w:w="2340"/>
        <w:gridCol w:w="2340"/>
        <w:gridCol w:w="2339"/>
      </w:tblGrid>
      <w:tr>
        <w:trPr>
          <w:trHeight w:val="305" w:hRule="atLeast"/>
        </w:trPr>
        <w:tc>
          <w:tcPr>
            <w:tcW w:w="2340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exact" w:line="18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exact" w:line="18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  <w:vertAlign w:val="superscript"/>
                <w:lang w:val="en-US"/>
              </w:rPr>
              <w:t xml:space="preserve">st </w:t>
            </w:r>
            <w:r>
              <w:rPr>
                <w:sz w:val="22"/>
                <w:szCs w:val="22"/>
                <w:lang w:val="en-US"/>
              </w:rPr>
              <w:t>presentation</w:t>
            </w: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exact" w:line="18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  <w:vertAlign w:val="superscript"/>
                <w:lang w:val="en-US"/>
              </w:rPr>
              <w:t>nd</w:t>
            </w:r>
            <w:r>
              <w:rPr>
                <w:sz w:val="22"/>
                <w:szCs w:val="22"/>
                <w:lang w:val="en-US"/>
              </w:rPr>
              <w:t xml:space="preserve"> presentation</w:t>
            </w:r>
          </w:p>
        </w:tc>
        <w:tc>
          <w:tcPr>
            <w:tcW w:w="233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exact" w:line="180"/>
              <w:jc w:val="center"/>
              <w:rPr>
                <w:i/>
                <w:i/>
                <w:iCs/>
                <w:sz w:val="22"/>
                <w:szCs w:val="22"/>
                <w:lang w:val="en-US"/>
              </w:rPr>
            </w:pPr>
            <w:r>
              <w:rPr>
                <w:i/>
                <w:iCs/>
                <w:sz w:val="22"/>
                <w:szCs w:val="22"/>
                <w:lang w:val="en-US"/>
              </w:rPr>
              <w:t>p</w:t>
            </w:r>
          </w:p>
        </w:tc>
      </w:tr>
      <w:tr>
        <w:trPr>
          <w:trHeight w:val="20" w:hRule="atLeast"/>
        </w:trPr>
        <w:tc>
          <w:tcPr>
            <w:tcW w:w="2340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exact" w:line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Whole sample</w:t>
            </w:r>
          </w:p>
        </w:tc>
        <w:tc>
          <w:tcPr>
            <w:tcW w:w="2340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340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339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</w:tr>
      <w:tr>
        <w:trPr>
          <w:trHeight w:val="20" w:hRule="atLeast"/>
        </w:trPr>
        <w:tc>
          <w:tcPr>
            <w:tcW w:w="2340" w:type="dxa"/>
            <w:tcBorders/>
          </w:tcPr>
          <w:p>
            <w:pPr>
              <w:pStyle w:val="Normal"/>
              <w:pBdr/>
              <w:spacing w:lineRule="exact" w:line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ab/>
              <w:t>Social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2.18(1.31)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2.50(1.23)</w:t>
            </w:r>
          </w:p>
        </w:tc>
        <w:tc>
          <w:tcPr>
            <w:tcW w:w="2339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.061</w:t>
            </w:r>
          </w:p>
        </w:tc>
      </w:tr>
      <w:tr>
        <w:trPr>
          <w:trHeight w:val="20" w:hRule="atLeast"/>
        </w:trPr>
        <w:tc>
          <w:tcPr>
            <w:tcW w:w="2340" w:type="dxa"/>
            <w:tcBorders/>
          </w:tcPr>
          <w:p>
            <w:pPr>
              <w:pStyle w:val="Normal"/>
              <w:pBdr/>
              <w:spacing w:lineRule="exact" w:line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ab/>
              <w:t>Non</w:t>
              <w:noBreakHyphen/>
              <w:t>social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1.55(1.40)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1.65(1.37)</w:t>
            </w:r>
          </w:p>
        </w:tc>
        <w:tc>
          <w:tcPr>
            <w:tcW w:w="2339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.549</w:t>
            </w:r>
          </w:p>
        </w:tc>
      </w:tr>
      <w:tr>
        <w:trPr>
          <w:trHeight w:val="20" w:hRule="atLeast"/>
        </w:trPr>
        <w:tc>
          <w:tcPr>
            <w:tcW w:w="2340" w:type="dxa"/>
            <w:tcBorders>
              <w:bottom w:val="single" w:sz="4" w:space="0" w:color="000000"/>
            </w:tcBorders>
          </w:tcPr>
          <w:p>
            <w:pPr>
              <w:pStyle w:val="Normal"/>
              <w:pBdr/>
              <w:spacing w:lineRule="exact" w:line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ab/>
              <w:t>All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3.70(2.26)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4.15(2.22)</w:t>
            </w:r>
          </w:p>
        </w:tc>
        <w:tc>
          <w:tcPr>
            <w:tcW w:w="2339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.133</w:t>
            </w:r>
          </w:p>
        </w:tc>
      </w:tr>
      <w:tr>
        <w:trPr>
          <w:trHeight w:val="20" w:hRule="atLeast"/>
        </w:trPr>
        <w:tc>
          <w:tcPr>
            <w:tcW w:w="2340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exact" w:line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PMS</w:t>
            </w:r>
          </w:p>
        </w:tc>
        <w:tc>
          <w:tcPr>
            <w:tcW w:w="2340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340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339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</w:tr>
      <w:tr>
        <w:trPr>
          <w:trHeight w:val="20" w:hRule="atLeast"/>
        </w:trPr>
        <w:tc>
          <w:tcPr>
            <w:tcW w:w="2340" w:type="dxa"/>
            <w:tcBorders/>
          </w:tcPr>
          <w:p>
            <w:pPr>
              <w:pStyle w:val="Normal"/>
              <w:pBdr/>
              <w:spacing w:lineRule="exact" w:line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ab/>
              <w:t>Social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1.37(1.36)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2.00(1.50)</w:t>
            </w:r>
          </w:p>
        </w:tc>
        <w:tc>
          <w:tcPr>
            <w:tcW w:w="2339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.094</w:t>
            </w:r>
          </w:p>
        </w:tc>
      </w:tr>
      <w:tr>
        <w:trPr>
          <w:trHeight w:val="20" w:hRule="atLeast"/>
        </w:trPr>
        <w:tc>
          <w:tcPr>
            <w:tcW w:w="2340" w:type="dxa"/>
            <w:tcBorders/>
          </w:tcPr>
          <w:p>
            <w:pPr>
              <w:pStyle w:val="Normal"/>
              <w:pBdr/>
              <w:spacing w:lineRule="exact" w:line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ab/>
              <w:t>Non</w:t>
              <w:noBreakHyphen/>
              <w:t>social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1.41(1.62)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1.39(1.48)</w:t>
            </w:r>
          </w:p>
        </w:tc>
        <w:tc>
          <w:tcPr>
            <w:tcW w:w="2339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.952</w:t>
            </w:r>
          </w:p>
        </w:tc>
      </w:tr>
      <w:tr>
        <w:trPr>
          <w:trHeight w:val="20" w:hRule="atLeast"/>
        </w:trPr>
        <w:tc>
          <w:tcPr>
            <w:tcW w:w="2340" w:type="dxa"/>
            <w:tcBorders>
              <w:bottom w:val="single" w:sz="4" w:space="0" w:color="000000"/>
            </w:tcBorders>
          </w:tcPr>
          <w:p>
            <w:pPr>
              <w:pStyle w:val="Normal"/>
              <w:pBdr/>
              <w:spacing w:lineRule="exact" w:line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ab/>
              <w:t>All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2.65(2.42)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3.39(2.71)</w:t>
            </w:r>
          </w:p>
        </w:tc>
        <w:tc>
          <w:tcPr>
            <w:tcW w:w="2339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.223</w:t>
            </w:r>
          </w:p>
        </w:tc>
      </w:tr>
      <w:tr>
        <w:trPr>
          <w:trHeight w:val="20" w:hRule="atLeast"/>
        </w:trPr>
        <w:tc>
          <w:tcPr>
            <w:tcW w:w="2340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exact" w:line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</w:t>
              <w:noBreakHyphen/>
              <w:t>autism</w:t>
            </w:r>
          </w:p>
        </w:tc>
        <w:tc>
          <w:tcPr>
            <w:tcW w:w="2340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340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339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</w:tr>
      <w:tr>
        <w:trPr>
          <w:trHeight w:val="20" w:hRule="atLeast"/>
        </w:trPr>
        <w:tc>
          <w:tcPr>
            <w:tcW w:w="2340" w:type="dxa"/>
            <w:tcBorders/>
          </w:tcPr>
          <w:p>
            <w:pPr>
              <w:pStyle w:val="Normal"/>
              <w:pBdr/>
              <w:spacing w:lineRule="exact" w:line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ab/>
              <w:t>Social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1.95(1.26)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2.50(1.18)</w:t>
            </w:r>
          </w:p>
        </w:tc>
        <w:tc>
          <w:tcPr>
            <w:tcW w:w="2339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.081</w:t>
            </w:r>
          </w:p>
        </w:tc>
      </w:tr>
      <w:tr>
        <w:trPr>
          <w:trHeight w:val="20" w:hRule="atLeast"/>
        </w:trPr>
        <w:tc>
          <w:tcPr>
            <w:tcW w:w="2340" w:type="dxa"/>
            <w:tcBorders/>
          </w:tcPr>
          <w:p>
            <w:pPr>
              <w:pStyle w:val="Normal"/>
              <w:pBdr/>
              <w:spacing w:lineRule="exact" w:line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ab/>
              <w:t>Non</w:t>
              <w:noBreakHyphen/>
              <w:t>social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1.15(0.94)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1.33(1.28)</w:t>
            </w:r>
          </w:p>
        </w:tc>
        <w:tc>
          <w:tcPr>
            <w:tcW w:w="2339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.580</w:t>
            </w:r>
          </w:p>
        </w:tc>
      </w:tr>
      <w:tr>
        <w:trPr>
          <w:trHeight w:val="20" w:hRule="atLeast"/>
        </w:trPr>
        <w:tc>
          <w:tcPr>
            <w:tcW w:w="2340" w:type="dxa"/>
            <w:tcBorders>
              <w:bottom w:val="single" w:sz="4" w:space="0" w:color="000000"/>
            </w:tcBorders>
          </w:tcPr>
          <w:p>
            <w:pPr>
              <w:pStyle w:val="Normal"/>
              <w:pBdr/>
              <w:spacing w:lineRule="exact" w:line="20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ab/>
              <w:t>All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3.11(1.85)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3.83(1.91)</w:t>
            </w:r>
          </w:p>
        </w:tc>
        <w:tc>
          <w:tcPr>
            <w:tcW w:w="2339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.189</w:t>
            </w:r>
          </w:p>
        </w:tc>
      </w:tr>
      <w:tr>
        <w:trPr>
          <w:trHeight w:val="20" w:hRule="atLeast"/>
        </w:trPr>
        <w:tc>
          <w:tcPr>
            <w:tcW w:w="2340" w:type="dxa"/>
            <w:tcBorders>
              <w:top w:val="single" w:sz="4" w:space="0" w:color="000000"/>
            </w:tcBorders>
          </w:tcPr>
          <w:p>
            <w:pPr>
              <w:pStyle w:val="Normal"/>
              <w:pBdr/>
              <w:spacing w:lineRule="exact" w:line="200"/>
              <w:rPr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TD</w:t>
            </w:r>
          </w:p>
        </w:tc>
        <w:tc>
          <w:tcPr>
            <w:tcW w:w="2340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340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2339" w:type="dxa"/>
            <w:tcBorders>
              <w:top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</w:tr>
      <w:tr>
        <w:trPr>
          <w:trHeight w:val="20" w:hRule="atLeast"/>
        </w:trPr>
        <w:tc>
          <w:tcPr>
            <w:tcW w:w="2340" w:type="dxa"/>
            <w:tcBorders/>
          </w:tcPr>
          <w:p>
            <w:pPr>
              <w:pStyle w:val="Normal"/>
              <w:pBdr/>
              <w:spacing w:lineRule="exact" w:line="200"/>
              <w:ind w:left="739"/>
              <w:rPr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Social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2.85(0.99)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2.81(1.00)</w:t>
            </w:r>
          </w:p>
        </w:tc>
        <w:tc>
          <w:tcPr>
            <w:tcW w:w="2339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.881</w:t>
            </w:r>
          </w:p>
        </w:tc>
      </w:tr>
      <w:tr>
        <w:trPr>
          <w:trHeight w:val="20" w:hRule="atLeast"/>
        </w:trPr>
        <w:tc>
          <w:tcPr>
            <w:tcW w:w="2340" w:type="dxa"/>
            <w:tcBorders/>
          </w:tcPr>
          <w:p>
            <w:pPr>
              <w:pStyle w:val="Normal"/>
              <w:pBdr/>
              <w:spacing w:lineRule="exact" w:line="200"/>
              <w:ind w:left="739"/>
              <w:rPr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Non</w:t>
              <w:noBreakHyphen/>
              <w:t>social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1.96(1.50)</w:t>
            </w:r>
          </w:p>
        </w:tc>
        <w:tc>
          <w:tcPr>
            <w:tcW w:w="2340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2.06(1.31)</w:t>
            </w:r>
          </w:p>
        </w:tc>
        <w:tc>
          <w:tcPr>
            <w:tcW w:w="2339" w:type="dxa"/>
            <w:tcBorders/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.818</w:t>
            </w:r>
          </w:p>
        </w:tc>
      </w:tr>
      <w:tr>
        <w:trPr>
          <w:trHeight w:val="20" w:hRule="atLeast"/>
        </w:trPr>
        <w:tc>
          <w:tcPr>
            <w:tcW w:w="2340" w:type="dxa"/>
            <w:tcBorders>
              <w:bottom w:val="single" w:sz="4" w:space="0" w:color="000000"/>
            </w:tcBorders>
          </w:tcPr>
          <w:p>
            <w:pPr>
              <w:pStyle w:val="Normal"/>
              <w:pBdr/>
              <w:spacing w:lineRule="exact" w:line="200"/>
              <w:ind w:left="739"/>
              <w:rPr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All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4.81(2.02)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4.87(1.94)</w:t>
            </w:r>
          </w:p>
        </w:tc>
        <w:tc>
          <w:tcPr>
            <w:tcW w:w="2339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exact" w:line="20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.909</w:t>
            </w:r>
          </w:p>
        </w:tc>
      </w:tr>
    </w:tbl>
    <w:p>
      <w:pPr>
        <w:sectPr>
          <w:type w:val="nextPage"/>
          <w:pgSz w:w="12240" w:h="15840"/>
          <w:pgMar w:left="1440" w:right="1440" w:gutter="0" w:header="0" w:top="1440" w:footer="0" w:bottom="1123"/>
          <w:pgNumType w:fmt="decimal"/>
          <w:formProt w:val="false"/>
          <w:textDirection w:val="lrTb"/>
          <w:docGrid w:type="default" w:linePitch="100" w:charSpace="0"/>
        </w:sect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/>
      </w:pPr>
      <w:r>
        <w:rPr/>
      </w:r>
    </w:p>
    <w:p>
      <w:pPr>
        <w:pStyle w:val="Heading2"/>
        <w:spacing w:lineRule="auto" w:line="240"/>
        <w:rPr>
          <w:b/>
        </w:rPr>
      </w:pPr>
      <w:r>
        <w:rPr>
          <w:b/>
        </w:rPr>
        <w:t>Appendix 2. Group differences in the PMS group by autism diagnosis and sex (mean and SD)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leGrid"/>
        <w:tblW w:w="84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30"/>
        <w:gridCol w:w="849"/>
        <w:gridCol w:w="1305"/>
        <w:gridCol w:w="1553"/>
        <w:gridCol w:w="875"/>
        <w:gridCol w:w="1559"/>
        <w:gridCol w:w="1082"/>
      </w:tblGrid>
      <w:tr>
        <w:trPr>
          <w:trHeight w:val="466" w:hRule="atLeast"/>
        </w:trPr>
        <w:tc>
          <w:tcPr>
            <w:tcW w:w="1230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" w:asciiTheme="majorBidi" w:cstheme="majorBidi" w:hAnsiTheme="majorBidi"/>
                <w:sz w:val="22"/>
                <w:szCs w:val="22"/>
                <w:lang w:val="en-US"/>
              </w:rPr>
            </w:pPr>
            <w:r>
              <w:rPr>
                <w:rFonts w:cs="" w:asciiTheme="majorBidi" w:cstheme="majorBidi" w:hAnsiTheme="majorBidi"/>
                <w:kern w:val="0"/>
                <w:sz w:val="22"/>
                <w:szCs w:val="22"/>
                <w:lang w:val="en-US" w:bidi="ar-SA"/>
              </w:rPr>
            </w:r>
          </w:p>
        </w:tc>
        <w:tc>
          <w:tcPr>
            <w:tcW w:w="849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" w:asciiTheme="majorBidi" w:cstheme="majorBidi" w:hAnsiTheme="majorBidi"/>
                <w:i/>
                <w:i/>
                <w:iCs/>
                <w:sz w:val="22"/>
                <w:szCs w:val="22"/>
                <w:lang w:val="en-US"/>
              </w:rPr>
            </w:pPr>
            <w:r>
              <w:rPr>
                <w:rFonts w:cs="" w:asciiTheme="majorBidi" w:cstheme="majorBidi" w:hAnsiTheme="majorBidi"/>
                <w:i/>
                <w:iCs/>
                <w:kern w:val="0"/>
                <w:sz w:val="22"/>
                <w:szCs w:val="22"/>
                <w:lang w:val="en-US" w:bidi="ar-SA"/>
              </w:rPr>
            </w:r>
          </w:p>
        </w:tc>
        <w:tc>
          <w:tcPr>
            <w:tcW w:w="1305" w:type="dxa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" w:asciiTheme="majorBidi" w:cstheme="majorBidi" w:hAnsiTheme="majorBidi"/>
                <w:i/>
                <w:i/>
                <w:iCs/>
                <w:sz w:val="22"/>
                <w:szCs w:val="22"/>
                <w:lang w:val="en-US"/>
              </w:rPr>
            </w:pPr>
            <w:r>
              <w:rPr>
                <w:rFonts w:cs="" w:asciiTheme="majorBidi" w:cstheme="majorBidi" w:hAnsiTheme="majorBidi"/>
                <w:i/>
                <w:iCs/>
                <w:kern w:val="0"/>
                <w:sz w:val="22"/>
                <w:szCs w:val="22"/>
                <w:lang w:val="en-US" w:bidi="ar-SA"/>
              </w:rPr>
              <w:t>n</w:t>
            </w:r>
          </w:p>
        </w:tc>
        <w:tc>
          <w:tcPr>
            <w:tcW w:w="1553" w:type="dxa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" w:asciiTheme="majorBidi" w:cstheme="majorBidi" w:hAnsiTheme="majorBidi"/>
                <w:i/>
                <w:i/>
                <w:iCs/>
                <w:sz w:val="22"/>
                <w:szCs w:val="22"/>
                <w:lang w:val="en-US"/>
              </w:rPr>
            </w:pPr>
            <w:r>
              <w:rPr>
                <w:rFonts w:cs="" w:asciiTheme="majorBidi" w:cstheme="majorBidi" w:hAnsiTheme="majorBidi"/>
                <w:i/>
                <w:iCs/>
                <w:kern w:val="0"/>
                <w:sz w:val="22"/>
                <w:szCs w:val="22"/>
                <w:lang w:val="en-US" w:bidi="ar-SA"/>
              </w:rPr>
              <w:t>Social</w:t>
            </w:r>
          </w:p>
        </w:tc>
        <w:tc>
          <w:tcPr>
            <w:tcW w:w="875" w:type="dxa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ind w:firstLine="500" w:left="-500" w:right="160"/>
              <w:jc w:val="center"/>
              <w:rPr>
                <w:rFonts w:cs="" w:asciiTheme="majorBidi" w:cstheme="majorBidi" w:hAnsiTheme="majorBidi"/>
                <w:i/>
                <w:i/>
                <w:iCs/>
                <w:sz w:val="22"/>
                <w:szCs w:val="22"/>
                <w:lang w:val="en-US"/>
              </w:rPr>
            </w:pPr>
            <w:r>
              <w:rPr>
                <w:rFonts w:cs="" w:asciiTheme="majorBidi" w:cstheme="majorBidi" w:hAnsiTheme="majorBidi"/>
                <w:i/>
                <w:iCs/>
                <w:kern w:val="0"/>
                <w:sz w:val="22"/>
                <w:szCs w:val="22"/>
                <w:lang w:val="en-US" w:bidi="ar-SA"/>
              </w:rPr>
              <w:t>p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" w:asciiTheme="majorBidi" w:cstheme="majorBidi" w:hAnsiTheme="majorBidi"/>
                <w:i/>
                <w:i/>
                <w:iCs/>
                <w:sz w:val="22"/>
                <w:szCs w:val="22"/>
                <w:lang w:val="en-US"/>
              </w:rPr>
            </w:pPr>
            <w:r>
              <w:rPr>
                <w:rFonts w:cs="" w:asciiTheme="majorBidi" w:cstheme="majorBidi" w:hAnsiTheme="majorBidi"/>
                <w:i/>
                <w:iCs/>
                <w:kern w:val="0"/>
                <w:sz w:val="22"/>
                <w:szCs w:val="22"/>
                <w:lang w:val="en-US" w:bidi="ar-SA"/>
              </w:rPr>
              <w:t>Non-Social</w:t>
            </w:r>
          </w:p>
        </w:tc>
        <w:tc>
          <w:tcPr>
            <w:tcW w:w="1082" w:type="dxa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" w:asciiTheme="majorBidi" w:cstheme="majorBidi" w:hAnsiTheme="majorBidi"/>
                <w:i/>
                <w:i/>
                <w:iCs/>
                <w:sz w:val="22"/>
                <w:szCs w:val="22"/>
                <w:lang w:val="en-US"/>
              </w:rPr>
            </w:pPr>
            <w:r>
              <w:rPr>
                <w:rFonts w:cs="" w:asciiTheme="majorBidi" w:cstheme="majorBidi" w:hAnsiTheme="majorBidi"/>
                <w:i/>
                <w:iCs/>
                <w:kern w:val="0"/>
                <w:sz w:val="22"/>
                <w:szCs w:val="22"/>
                <w:lang w:val="en-US" w:bidi="ar-SA"/>
              </w:rPr>
              <w:t>p</w:t>
            </w:r>
          </w:p>
        </w:tc>
      </w:tr>
      <w:tr>
        <w:trPr>
          <w:trHeight w:val="438" w:hRule="atLeast"/>
        </w:trPr>
        <w:tc>
          <w:tcPr>
            <w:tcW w:w="1230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cs="" w:asciiTheme="majorBidi" w:cstheme="majorBidi" w:hAnsiTheme="majorBidi"/>
                <w:sz w:val="22"/>
                <w:szCs w:val="22"/>
                <w:lang w:val="en-US"/>
              </w:rPr>
            </w:pPr>
            <w:r>
              <w:rPr>
                <w:rFonts w:cs="" w:asciiTheme="majorBidi" w:cstheme="majorBidi" w:hAnsiTheme="majorBidi"/>
                <w:kern w:val="0"/>
                <w:sz w:val="22"/>
                <w:szCs w:val="22"/>
                <w:lang w:val="en-US" w:bidi="ar-SA"/>
              </w:rPr>
              <w:t>Autism</w:t>
            </w:r>
          </w:p>
        </w:tc>
        <w:tc>
          <w:tcPr>
            <w:tcW w:w="849" w:type="dxa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cs="" w:asciiTheme="majorBidi" w:cstheme="majorBidi" w:hAnsiTheme="majorBidi"/>
                <w:sz w:val="22"/>
                <w:szCs w:val="22"/>
                <w:lang w:val="en-US"/>
              </w:rPr>
            </w:pPr>
            <w:r>
              <w:rPr>
                <w:rFonts w:cs="" w:asciiTheme="majorBidi" w:cstheme="majorBidi" w:hAnsiTheme="majorBidi"/>
                <w:i/>
                <w:iCs/>
                <w:kern w:val="0"/>
                <w:sz w:val="22"/>
                <w:szCs w:val="22"/>
                <w:lang w:val="en-US" w:bidi="ar-SA"/>
              </w:rPr>
              <w:t>yes</w:t>
            </w:r>
          </w:p>
        </w:tc>
        <w:tc>
          <w:tcPr>
            <w:tcW w:w="1305" w:type="dxa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" w:asciiTheme="majorBidi" w:cstheme="majorBidi" w:hAnsiTheme="majorBidi"/>
                <w:sz w:val="22"/>
                <w:szCs w:val="22"/>
                <w:lang w:val="en-US"/>
              </w:rPr>
            </w:pPr>
            <w:r>
              <w:rPr>
                <w:rFonts w:cs="" w:asciiTheme="majorBidi" w:cstheme="majorBidi" w:hAnsiTheme="majorBidi"/>
                <w:kern w:val="0"/>
                <w:sz w:val="22"/>
                <w:szCs w:val="22"/>
                <w:lang w:val="en-US" w:bidi="ar-SA"/>
              </w:rPr>
              <w:t>40</w:t>
            </w:r>
          </w:p>
        </w:tc>
        <w:tc>
          <w:tcPr>
            <w:tcW w:w="1553" w:type="dxa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" w:asciiTheme="majorBidi" w:cstheme="majorBidi" w:hAnsiTheme="majorBidi"/>
                <w:i/>
                <w:i/>
                <w:iCs/>
                <w:sz w:val="22"/>
                <w:szCs w:val="22"/>
                <w:lang w:val="en-US"/>
              </w:rPr>
            </w:pPr>
            <w:r>
              <w:rPr>
                <w:rFonts w:cs="" w:asciiTheme="majorBidi" w:cstheme="majorBidi" w:hAnsiTheme="majorBidi"/>
                <w:color w:themeColor="text1" w:val="000000"/>
                <w:kern w:val="0"/>
                <w:sz w:val="22"/>
                <w:szCs w:val="22"/>
                <w:lang w:bidi="ar-SA"/>
              </w:rPr>
              <w:t>2.24 (1.26)</w:t>
            </w:r>
          </w:p>
        </w:tc>
        <w:tc>
          <w:tcPr>
            <w:tcW w:w="875" w:type="dxa"/>
            <w:vMerge w:val="restart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ind w:firstLine="500" w:left="-500" w:right="160"/>
              <w:jc w:val="center"/>
              <w:rPr>
                <w:rFonts w:cs="" w:asciiTheme="majorBidi" w:cstheme="majorBidi" w:hAnsiTheme="majorBidi"/>
                <w:color w:themeColor="text1" w:val="000000"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color w:themeColor="text1" w:val="000000"/>
                <w:kern w:val="0"/>
                <w:sz w:val="22"/>
                <w:szCs w:val="22"/>
                <w:lang w:bidi="ar-SA"/>
              </w:rPr>
              <w:t>.78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" w:asciiTheme="majorBidi" w:cstheme="majorBidi" w:hAnsiTheme="majorBidi"/>
                <w:i/>
                <w:i/>
                <w:iCs/>
                <w:sz w:val="22"/>
                <w:szCs w:val="22"/>
                <w:lang w:val="en-US"/>
              </w:rPr>
            </w:pPr>
            <w:r>
              <w:rPr>
                <w:rFonts w:cs="" w:asciiTheme="majorBidi" w:cstheme="majorBidi" w:hAnsiTheme="majorBidi"/>
                <w:color w:themeColor="text1" w:val="000000"/>
                <w:kern w:val="0"/>
                <w:sz w:val="22"/>
                <w:szCs w:val="22"/>
                <w:lang w:bidi="ar-SA"/>
              </w:rPr>
              <w:t>1.92 (1.42)</w:t>
            </w:r>
          </w:p>
        </w:tc>
        <w:tc>
          <w:tcPr>
            <w:tcW w:w="1082" w:type="dxa"/>
            <w:vMerge w:val="restart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" w:asciiTheme="majorBidi" w:cstheme="majorBidi" w:hAnsiTheme="majorBidi"/>
                <w:color w:themeColor="text1" w:val="000000"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color w:themeColor="text1" w:val="000000"/>
                <w:kern w:val="0"/>
                <w:sz w:val="22"/>
                <w:szCs w:val="22"/>
                <w:lang w:bidi="ar-SA"/>
              </w:rPr>
              <w:t>.35</w:t>
            </w:r>
          </w:p>
        </w:tc>
      </w:tr>
      <w:tr>
        <w:trPr>
          <w:trHeight w:val="493" w:hRule="atLeast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cs="" w:asciiTheme="majorBidi" w:cstheme="majorBidi" w:hAnsiTheme="majorBidi"/>
                <w:sz w:val="22"/>
                <w:szCs w:val="22"/>
                <w:lang w:val="en-US"/>
              </w:rPr>
            </w:pPr>
            <w:r>
              <w:rPr>
                <w:rFonts w:cs="" w:asciiTheme="majorBidi" w:cstheme="majorBidi" w:hAnsiTheme="majorBidi"/>
                <w:kern w:val="0"/>
                <w:sz w:val="22"/>
                <w:szCs w:val="22"/>
                <w:lang w:val="en-US" w:bidi="ar-SA"/>
              </w:rPr>
            </w:r>
          </w:p>
        </w:tc>
        <w:tc>
          <w:tcPr>
            <w:tcW w:w="849" w:type="dxa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cs="" w:asciiTheme="majorBidi" w:cstheme="majorBidi" w:hAnsiTheme="majorBidi"/>
                <w:sz w:val="22"/>
                <w:szCs w:val="22"/>
                <w:lang w:val="en-US"/>
              </w:rPr>
            </w:pPr>
            <w:r>
              <w:rPr>
                <w:rFonts w:cs="" w:asciiTheme="majorBidi" w:cstheme="majorBidi" w:hAnsiTheme="majorBidi"/>
                <w:i/>
                <w:iCs/>
                <w:kern w:val="0"/>
                <w:sz w:val="22"/>
                <w:szCs w:val="22"/>
                <w:lang w:val="en-US" w:bidi="ar-SA"/>
              </w:rPr>
              <w:t>no</w:t>
            </w:r>
          </w:p>
        </w:tc>
        <w:tc>
          <w:tcPr>
            <w:tcW w:w="1305" w:type="dxa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" w:asciiTheme="majorBidi" w:cstheme="majorBidi" w:hAnsiTheme="majorBidi"/>
                <w:sz w:val="22"/>
                <w:szCs w:val="22"/>
                <w:lang w:val="en-US"/>
              </w:rPr>
            </w:pPr>
            <w:r>
              <w:rPr>
                <w:rFonts w:cs="" w:asciiTheme="majorBidi" w:cstheme="majorBidi" w:hAnsiTheme="majorBidi"/>
                <w:kern w:val="0"/>
                <w:sz w:val="22"/>
                <w:szCs w:val="22"/>
                <w:lang w:val="en-US" w:bidi="ar-SA"/>
              </w:rPr>
              <w:t>22</w:t>
            </w:r>
          </w:p>
        </w:tc>
        <w:tc>
          <w:tcPr>
            <w:tcW w:w="1553" w:type="dxa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" w:asciiTheme="majorBidi" w:cstheme="majorBidi" w:hAnsiTheme="majorBidi"/>
                <w:sz w:val="22"/>
                <w:szCs w:val="22"/>
                <w:lang w:val="en-US"/>
              </w:rPr>
            </w:pPr>
            <w:r>
              <w:rPr>
                <w:rFonts w:cs="" w:asciiTheme="majorBidi" w:cstheme="majorBidi" w:hAnsiTheme="majorBidi"/>
                <w:color w:themeColor="text1" w:val="000000"/>
                <w:kern w:val="0"/>
                <w:sz w:val="22"/>
                <w:szCs w:val="22"/>
                <w:lang w:bidi="ar-SA"/>
              </w:rPr>
              <w:t>2.11 (1.37)</w:t>
            </w:r>
          </w:p>
        </w:tc>
        <w:tc>
          <w:tcPr>
            <w:tcW w:w="875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ind w:firstLine="500" w:left="-500" w:right="160"/>
              <w:jc w:val="center"/>
              <w:rPr>
                <w:rFonts w:cs="" w:asciiTheme="majorBidi" w:cstheme="majorBidi" w:hAnsiTheme="majorBidi"/>
                <w:color w:themeColor="text1" w:val="000000"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color w:themeColor="text1" w:val="000000"/>
                <w:kern w:val="0"/>
                <w:sz w:val="22"/>
                <w:szCs w:val="22"/>
                <w:lang w:bidi="ar-SA"/>
              </w:rPr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" w:asciiTheme="majorBidi" w:cstheme="majorBidi" w:hAnsiTheme="majorBidi"/>
                <w:sz w:val="22"/>
                <w:szCs w:val="22"/>
                <w:lang w:val="en-US"/>
              </w:rPr>
            </w:pPr>
            <w:r>
              <w:rPr>
                <w:rFonts w:cs="" w:asciiTheme="majorBidi" w:cstheme="majorBidi" w:hAnsiTheme="majorBidi"/>
                <w:color w:themeColor="text1" w:val="000000"/>
                <w:kern w:val="0"/>
                <w:sz w:val="22"/>
                <w:szCs w:val="22"/>
                <w:lang w:bidi="ar-SA"/>
              </w:rPr>
              <w:t>2.27 (1.42)</w:t>
            </w:r>
          </w:p>
        </w:tc>
        <w:tc>
          <w:tcPr>
            <w:tcW w:w="1082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" w:asciiTheme="majorBidi" w:cstheme="majorBidi" w:hAnsiTheme="majorBidi"/>
                <w:color w:themeColor="text1" w:val="000000"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color w:themeColor="text1" w:val="000000"/>
                <w:kern w:val="0"/>
                <w:sz w:val="22"/>
                <w:szCs w:val="22"/>
                <w:lang w:bidi="ar-SA"/>
              </w:rPr>
            </w:r>
          </w:p>
        </w:tc>
      </w:tr>
      <w:tr>
        <w:trPr>
          <w:trHeight w:val="492" w:hRule="atLeast"/>
        </w:trPr>
        <w:tc>
          <w:tcPr>
            <w:tcW w:w="1230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cs="" w:asciiTheme="majorBidi" w:cstheme="majorBidi" w:hAnsiTheme="majorBidi"/>
                <w:sz w:val="22"/>
                <w:szCs w:val="22"/>
                <w:lang w:val="en-US"/>
              </w:rPr>
            </w:pPr>
            <w:r>
              <w:rPr>
                <w:rFonts w:cs="" w:asciiTheme="majorBidi" w:cstheme="majorBidi" w:hAnsiTheme="majorBidi"/>
                <w:kern w:val="0"/>
                <w:sz w:val="22"/>
                <w:szCs w:val="22"/>
                <w:lang w:val="en-US" w:bidi="ar-SA"/>
              </w:rPr>
              <w:t>Sex</w:t>
            </w:r>
          </w:p>
        </w:tc>
        <w:tc>
          <w:tcPr>
            <w:tcW w:w="849" w:type="dxa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cs="" w:asciiTheme="majorBidi" w:cstheme="majorBidi" w:hAnsiTheme="majorBidi"/>
                <w:sz w:val="22"/>
                <w:szCs w:val="22"/>
                <w:lang w:val="en-US"/>
              </w:rPr>
            </w:pPr>
            <w:r>
              <w:rPr>
                <w:rFonts w:cs="" w:asciiTheme="majorBidi" w:cstheme="majorBidi" w:hAnsiTheme="majorBidi"/>
                <w:kern w:val="0"/>
                <w:sz w:val="22"/>
                <w:szCs w:val="22"/>
                <w:lang w:val="en-US" w:bidi="ar-SA"/>
              </w:rPr>
              <w:t>male</w:t>
            </w:r>
          </w:p>
        </w:tc>
        <w:tc>
          <w:tcPr>
            <w:tcW w:w="1305" w:type="dxa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" w:asciiTheme="majorBidi" w:cstheme="majorBidi" w:hAnsiTheme="majorBidi"/>
                <w:sz w:val="22"/>
                <w:szCs w:val="22"/>
                <w:lang w:val="en-US"/>
              </w:rPr>
            </w:pPr>
            <w:r>
              <w:rPr>
                <w:rFonts w:cs="" w:asciiTheme="majorBidi" w:cstheme="majorBidi" w:hAnsiTheme="majorBidi"/>
                <w:kern w:val="0"/>
                <w:sz w:val="22"/>
                <w:szCs w:val="22"/>
                <w:lang w:val="en-US" w:bidi="ar-SA"/>
              </w:rPr>
              <w:t>33</w:t>
            </w:r>
          </w:p>
        </w:tc>
        <w:tc>
          <w:tcPr>
            <w:tcW w:w="1553" w:type="dxa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" w:asciiTheme="majorBidi" w:cstheme="majorBidi" w:hAnsiTheme="majorBidi"/>
                <w:i/>
                <w:i/>
                <w:iCs/>
                <w:sz w:val="22"/>
                <w:szCs w:val="22"/>
                <w:lang w:val="en-US"/>
              </w:rPr>
            </w:pPr>
            <w:r>
              <w:rPr>
                <w:rFonts w:cs="" w:asciiTheme="majorBidi" w:cstheme="majorBidi" w:hAnsiTheme="majorBidi"/>
                <w:color w:themeColor="text1" w:val="000000"/>
                <w:kern w:val="0"/>
                <w:sz w:val="22"/>
                <w:szCs w:val="22"/>
                <w:lang w:bidi="ar-SA"/>
              </w:rPr>
              <w:t>2.27 (1.23)</w:t>
            </w:r>
          </w:p>
        </w:tc>
        <w:tc>
          <w:tcPr>
            <w:tcW w:w="875" w:type="dxa"/>
            <w:vMerge w:val="restart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ind w:firstLine="500" w:left="-500" w:right="160"/>
              <w:jc w:val="center"/>
              <w:rPr>
                <w:rFonts w:cs="" w:asciiTheme="majorBidi" w:cstheme="majorBidi" w:hAnsiTheme="majorBidi"/>
                <w:color w:themeColor="text1" w:val="000000"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color w:themeColor="text1" w:val="000000"/>
                <w:kern w:val="0"/>
                <w:sz w:val="22"/>
                <w:szCs w:val="22"/>
                <w:lang w:bidi="ar-SA"/>
              </w:rPr>
              <w:t>.63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" w:asciiTheme="majorBidi" w:cstheme="majorBidi" w:hAnsiTheme="majorBidi"/>
                <w:i/>
                <w:i/>
                <w:iCs/>
                <w:sz w:val="22"/>
                <w:szCs w:val="22"/>
                <w:lang w:val="en-US"/>
              </w:rPr>
            </w:pPr>
            <w:r>
              <w:rPr>
                <w:rFonts w:cs="" w:asciiTheme="majorBidi" w:cstheme="majorBidi" w:hAnsiTheme="majorBidi"/>
                <w:color w:themeColor="text1" w:val="000000"/>
                <w:kern w:val="0"/>
                <w:sz w:val="22"/>
                <w:szCs w:val="22"/>
                <w:lang w:bidi="ar-SA"/>
              </w:rPr>
              <w:t>2.15 (1.38)</w:t>
            </w:r>
          </w:p>
        </w:tc>
        <w:tc>
          <w:tcPr>
            <w:tcW w:w="1082" w:type="dxa"/>
            <w:vMerge w:val="restart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" w:asciiTheme="majorBidi" w:cstheme="majorBidi" w:hAnsiTheme="majorBidi"/>
                <w:color w:themeColor="text1" w:val="000000"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color w:themeColor="text1" w:val="000000"/>
                <w:kern w:val="0"/>
                <w:sz w:val="22"/>
                <w:szCs w:val="22"/>
                <w:lang w:bidi="ar-SA"/>
              </w:rPr>
              <w:t>.73</w:t>
            </w:r>
          </w:p>
        </w:tc>
      </w:tr>
      <w:tr>
        <w:trPr>
          <w:trHeight w:val="450" w:hRule="atLeast"/>
        </w:trPr>
        <w:tc>
          <w:tcPr>
            <w:tcW w:w="1230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cs="" w:asciiTheme="majorBidi" w:cstheme="majorBidi" w:hAnsiTheme="majorBidi"/>
                <w:sz w:val="22"/>
                <w:szCs w:val="22"/>
                <w:lang w:val="en-US"/>
              </w:rPr>
            </w:pPr>
            <w:r>
              <w:rPr>
                <w:rFonts w:cs="" w:asciiTheme="majorBidi" w:cstheme="majorBidi" w:hAnsiTheme="majorBidi"/>
                <w:kern w:val="0"/>
                <w:sz w:val="22"/>
                <w:szCs w:val="22"/>
                <w:lang w:val="en-US" w:bidi="ar-SA"/>
              </w:rPr>
            </w:r>
          </w:p>
        </w:tc>
        <w:tc>
          <w:tcPr>
            <w:tcW w:w="849" w:type="dxa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cs="" w:asciiTheme="majorBidi" w:cstheme="majorBidi" w:hAnsiTheme="majorBidi"/>
                <w:sz w:val="22"/>
                <w:szCs w:val="22"/>
                <w:lang w:val="en-US"/>
              </w:rPr>
            </w:pPr>
            <w:r>
              <w:rPr>
                <w:rFonts w:cs="" w:asciiTheme="majorBidi" w:cstheme="majorBidi" w:hAnsiTheme="majorBidi"/>
                <w:kern w:val="0"/>
                <w:sz w:val="22"/>
                <w:szCs w:val="22"/>
                <w:lang w:val="en-US" w:bidi="ar-SA"/>
              </w:rPr>
              <w:t>female</w:t>
            </w:r>
          </w:p>
        </w:tc>
        <w:tc>
          <w:tcPr>
            <w:tcW w:w="1305" w:type="dxa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" w:asciiTheme="majorBidi" w:cstheme="majorBidi" w:hAnsiTheme="majorBidi"/>
                <w:sz w:val="22"/>
                <w:szCs w:val="22"/>
                <w:lang w:val="en-US"/>
              </w:rPr>
            </w:pPr>
            <w:r>
              <w:rPr>
                <w:rFonts w:cs="" w:asciiTheme="majorBidi" w:cstheme="majorBidi" w:hAnsiTheme="majorBidi"/>
                <w:kern w:val="0"/>
                <w:sz w:val="22"/>
                <w:szCs w:val="22"/>
                <w:lang w:val="en-US" w:bidi="ar-SA"/>
              </w:rPr>
              <w:t>30</w:t>
            </w:r>
          </w:p>
        </w:tc>
        <w:tc>
          <w:tcPr>
            <w:tcW w:w="1553" w:type="dxa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" w:asciiTheme="majorBidi" w:cstheme="majorBidi" w:hAnsiTheme="majorBidi"/>
                <w:color w:themeColor="text1" w:val="000000"/>
                <w:sz w:val="22"/>
                <w:szCs w:val="22"/>
                <w:lang w:val="en-US"/>
              </w:rPr>
            </w:pPr>
            <w:r>
              <w:rPr>
                <w:rFonts w:cs="" w:asciiTheme="majorBidi" w:cstheme="majorBidi" w:hAnsiTheme="majorBidi"/>
                <w:color w:themeColor="text1" w:val="000000"/>
                <w:kern w:val="0"/>
                <w:sz w:val="22"/>
                <w:szCs w:val="22"/>
                <w:lang w:bidi="ar-SA"/>
              </w:rPr>
              <w:t>2.10 (1.35)</w:t>
            </w:r>
          </w:p>
        </w:tc>
        <w:tc>
          <w:tcPr>
            <w:tcW w:w="875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ind w:right="660"/>
              <w:jc w:val="center"/>
              <w:rPr>
                <w:rFonts w:cs="" w:asciiTheme="majorBidi" w:cstheme="majorBidi" w:hAnsiTheme="majorBidi"/>
                <w:color w:themeColor="text1" w:val="000000"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color w:themeColor="text1" w:val="000000"/>
                <w:kern w:val="0"/>
                <w:sz w:val="22"/>
                <w:szCs w:val="22"/>
                <w:lang w:bidi="ar-SA"/>
              </w:rPr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" w:asciiTheme="majorBidi" w:cstheme="majorBidi" w:hAnsiTheme="majorBidi"/>
                <w:color w:themeColor="text1" w:val="000000"/>
                <w:sz w:val="22"/>
                <w:szCs w:val="22"/>
                <w:lang w:val="en-US"/>
              </w:rPr>
            </w:pPr>
            <w:r>
              <w:rPr>
                <w:rFonts w:cs="" w:asciiTheme="majorBidi" w:cstheme="majorBidi" w:hAnsiTheme="majorBidi"/>
                <w:color w:themeColor="text1" w:val="000000"/>
                <w:kern w:val="0"/>
                <w:sz w:val="22"/>
                <w:szCs w:val="22"/>
                <w:lang w:bidi="ar-SA"/>
              </w:rPr>
              <w:t>2.01 (1.32)</w:t>
            </w:r>
          </w:p>
        </w:tc>
        <w:tc>
          <w:tcPr>
            <w:tcW w:w="1082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cs="" w:asciiTheme="majorBidi" w:cstheme="majorBidi" w:hAnsiTheme="majorBidi"/>
                <w:color w:themeColor="text1" w:val="000000"/>
                <w:sz w:val="22"/>
                <w:szCs w:val="22"/>
              </w:rPr>
            </w:pPr>
            <w:r>
              <w:rPr>
                <w:rFonts w:cs="" w:asciiTheme="majorBidi" w:cstheme="majorBidi" w:hAnsiTheme="majorBidi"/>
                <w:color w:themeColor="text1" w:val="000000"/>
                <w:kern w:val="0"/>
                <w:sz w:val="22"/>
                <w:szCs w:val="22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2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en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5372c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zh-CN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372c"/>
    <w:pPr>
      <w:tabs>
        <w:tab w:val="left" w:pos="720" w:leader="none"/>
      </w:tabs>
      <w:spacing w:lineRule="auto" w:line="480"/>
      <w:jc w:val="center"/>
      <w:outlineLvl w:val="0"/>
    </w:pPr>
    <w:rPr>
      <w:rFonts w:ascii="Arial" w:hAnsi="Arial" w:eastAsia="Arial" w:cs="Arial"/>
      <w:b/>
      <w:bCs/>
      <w:sz w:val="22"/>
      <w:szCs w:val="22"/>
      <w:lang w:val="en-US" w:eastAsia="en-US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5372c"/>
    <w:pPr>
      <w:tabs>
        <w:tab w:val="left" w:pos="720" w:leader="none"/>
      </w:tabs>
      <w:spacing w:lineRule="auto" w:line="480"/>
      <w:outlineLvl w:val="1"/>
    </w:pPr>
    <w:rPr>
      <w:lang w:val="en-US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25372c"/>
    <w:pPr>
      <w:numPr>
        <w:ilvl w:val="0"/>
        <w:numId w:val="2"/>
      </w:numPr>
      <w:tabs>
        <w:tab w:val="clear" w:pos="720"/>
      </w:tabs>
      <w:outlineLvl w:val="2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25372c"/>
    <w:rPr>
      <w:rFonts w:ascii="Arial" w:hAnsi="Arial" w:eastAsia="Arial" w:cs="Arial"/>
      <w:b/>
      <w:bCs/>
      <w:sz w:val="22"/>
      <w:szCs w:val="22"/>
      <w:lang w:val="en-US" w:bidi="he-IL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25372c"/>
    <w:rPr>
      <w:rFonts w:ascii="Times New Roman" w:hAnsi="Times New Roman" w:eastAsia="Times New Roman" w:cs="Times New Roman"/>
      <w:lang w:val="en-US" w:eastAsia="zh-CN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25372c"/>
    <w:rPr>
      <w:rFonts w:ascii="Times New Roman" w:hAnsi="Times New Roman" w:eastAsia="Times New Roman" w:cs="Times New Roman"/>
      <w:b/>
      <w:bCs/>
      <w:lang w:val="en-US" w:eastAsia="zh-C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25372c"/>
    <w:rPr>
      <w:lang w:val="es-ES" w:eastAsia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LibreOffice/24.8.2.1$Windows_X86_64 LibreOffice_project/0f794b6e29741098670a3b95d60478a65d05ef13</Application>
  <AppVersion>15.0000</AppVersion>
  <Pages>3</Pages>
  <Words>192</Words>
  <Characters>1207</Characters>
  <CharactersWithSpaces>1264</CharactersWithSpaces>
  <Paragraphs>142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2022-07-27T15:01:00Z</dcterms:created>
  <dc:creator>San Jose Caceres, Antonia</dc:creator>
  <dc:description/>
  <dc:language>en-IN</dc:language>
  <cp:lastModifiedBy>San Jose Caceres, Antonia</cp:lastModifiedBy>
  <dcterms:modified xsi:type="dcterms:W3CDTF">2022-07-27T15:02:00Z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