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EAEBE" w14:textId="111A5299" w:rsidR="00C00FF7" w:rsidRDefault="00BC346D" w:rsidP="00F5510C">
      <w:pPr>
        <w:spacing w:line="480" w:lineRule="auto"/>
        <w:rPr>
          <w:b/>
          <w:bCs/>
          <w:sz w:val="24"/>
          <w:szCs w:val="24"/>
        </w:rPr>
      </w:pPr>
      <w:r>
        <w:rPr>
          <w:b/>
          <w:bCs/>
          <w:sz w:val="24"/>
          <w:szCs w:val="24"/>
        </w:rPr>
        <w:t>Supplementary Material for:</w:t>
      </w:r>
    </w:p>
    <w:p w14:paraId="69190B56" w14:textId="77777777" w:rsidR="00C00FF7" w:rsidRDefault="00C00FF7" w:rsidP="00F5510C">
      <w:pPr>
        <w:spacing w:line="480" w:lineRule="auto"/>
        <w:rPr>
          <w:b/>
          <w:bCs/>
          <w:sz w:val="24"/>
          <w:szCs w:val="24"/>
        </w:rPr>
      </w:pPr>
    </w:p>
    <w:p w14:paraId="038152EF" w14:textId="39DF73FA" w:rsidR="00F5510C" w:rsidRDefault="00F5510C" w:rsidP="00F5510C">
      <w:pPr>
        <w:spacing w:line="480" w:lineRule="auto"/>
        <w:rPr>
          <w:b/>
          <w:bCs/>
          <w:sz w:val="24"/>
          <w:szCs w:val="24"/>
        </w:rPr>
      </w:pPr>
      <w:r w:rsidRPr="00E83173">
        <w:rPr>
          <w:b/>
          <w:bCs/>
          <w:sz w:val="24"/>
          <w:szCs w:val="24"/>
        </w:rPr>
        <w:t xml:space="preserve">Sex-specific and age-related progression of auditory neurophysiological deficits in the </w:t>
      </w:r>
      <w:r w:rsidRPr="00F96431">
        <w:rPr>
          <w:b/>
          <w:bCs/>
          <w:i/>
          <w:iCs/>
          <w:sz w:val="24"/>
          <w:szCs w:val="24"/>
        </w:rPr>
        <w:t>Cln3</w:t>
      </w:r>
      <w:r w:rsidRPr="00E83173">
        <w:rPr>
          <w:b/>
          <w:bCs/>
          <w:sz w:val="24"/>
          <w:szCs w:val="24"/>
        </w:rPr>
        <w:t xml:space="preserve"> mouse model of Batten disease</w:t>
      </w:r>
    </w:p>
    <w:p w14:paraId="60A3C214" w14:textId="77777777" w:rsidR="00CC593F" w:rsidRDefault="00CC593F" w:rsidP="00F5510C">
      <w:pPr>
        <w:spacing w:line="480" w:lineRule="auto"/>
        <w:rPr>
          <w:b/>
          <w:bCs/>
          <w:sz w:val="24"/>
          <w:szCs w:val="24"/>
        </w:rPr>
      </w:pPr>
    </w:p>
    <w:p w14:paraId="1357580B" w14:textId="344D6C32" w:rsidR="00F5510C" w:rsidRDefault="00F5510C" w:rsidP="00F5510C">
      <w:pPr>
        <w:spacing w:line="480" w:lineRule="auto"/>
        <w:rPr>
          <w:b/>
          <w:sz w:val="24"/>
          <w:szCs w:val="24"/>
          <w:vertAlign w:val="superscript"/>
        </w:rPr>
      </w:pPr>
      <w:r w:rsidRPr="00862171">
        <w:rPr>
          <w:b/>
          <w:sz w:val="24"/>
          <w:szCs w:val="24"/>
        </w:rPr>
        <w:t>Authors:</w:t>
      </w:r>
      <w:r>
        <w:rPr>
          <w:bCs/>
          <w:sz w:val="24"/>
          <w:szCs w:val="24"/>
        </w:rPr>
        <w:t xml:space="preserve"> </w:t>
      </w:r>
      <w:proofErr w:type="spellStart"/>
      <w:r w:rsidRPr="00966BFF">
        <w:rPr>
          <w:bCs/>
          <w:sz w:val="24"/>
          <w:szCs w:val="24"/>
        </w:rPr>
        <w:t>Yanya</w:t>
      </w:r>
      <w:proofErr w:type="spellEnd"/>
      <w:r w:rsidRPr="00966BFF">
        <w:rPr>
          <w:bCs/>
          <w:sz w:val="24"/>
          <w:szCs w:val="24"/>
        </w:rPr>
        <w:t xml:space="preserve"> Ding</w:t>
      </w:r>
      <w:r>
        <w:rPr>
          <w:bCs/>
          <w:sz w:val="24"/>
          <w:szCs w:val="24"/>
        </w:rPr>
        <w:t>*</w:t>
      </w:r>
      <w:r w:rsidRPr="00966BFF">
        <w:rPr>
          <w:bCs/>
          <w:sz w:val="24"/>
          <w:szCs w:val="24"/>
        </w:rPr>
        <w:t xml:space="preserve">, </w:t>
      </w:r>
      <w:proofErr w:type="spellStart"/>
      <w:r w:rsidRPr="00966BFF">
        <w:rPr>
          <w:bCs/>
          <w:sz w:val="24"/>
          <w:szCs w:val="24"/>
        </w:rPr>
        <w:t>Jingyu</w:t>
      </w:r>
      <w:proofErr w:type="spellEnd"/>
      <w:r w:rsidRPr="00966BFF">
        <w:rPr>
          <w:bCs/>
          <w:sz w:val="24"/>
          <w:szCs w:val="24"/>
        </w:rPr>
        <w:t xml:space="preserve"> Feng</w:t>
      </w:r>
      <w:r>
        <w:rPr>
          <w:bCs/>
          <w:sz w:val="24"/>
          <w:szCs w:val="24"/>
        </w:rPr>
        <w:t>*</w:t>
      </w:r>
      <w:r w:rsidRPr="00966BFF">
        <w:rPr>
          <w:bCs/>
          <w:sz w:val="24"/>
          <w:szCs w:val="24"/>
        </w:rPr>
        <w:t xml:space="preserve">, </w:t>
      </w:r>
      <w:proofErr w:type="spellStart"/>
      <w:r w:rsidRPr="00966BFF">
        <w:rPr>
          <w:bCs/>
          <w:sz w:val="24"/>
          <w:szCs w:val="24"/>
        </w:rPr>
        <w:t>Viollandi</w:t>
      </w:r>
      <w:proofErr w:type="spellEnd"/>
      <w:r w:rsidRPr="00966BFF">
        <w:rPr>
          <w:bCs/>
          <w:sz w:val="24"/>
          <w:szCs w:val="24"/>
        </w:rPr>
        <w:t xml:space="preserve"> </w:t>
      </w:r>
      <w:proofErr w:type="spellStart"/>
      <w:r w:rsidRPr="00966BFF">
        <w:rPr>
          <w:bCs/>
          <w:sz w:val="24"/>
          <w:szCs w:val="24"/>
        </w:rPr>
        <w:t>Prifti</w:t>
      </w:r>
      <w:proofErr w:type="spellEnd"/>
      <w:r w:rsidRPr="00966BFF">
        <w:rPr>
          <w:bCs/>
          <w:sz w:val="24"/>
          <w:szCs w:val="24"/>
        </w:rPr>
        <w:t xml:space="preserve">, Grace </w:t>
      </w:r>
      <w:r w:rsidR="002846EB">
        <w:rPr>
          <w:bCs/>
          <w:sz w:val="24"/>
          <w:szCs w:val="24"/>
        </w:rPr>
        <w:t xml:space="preserve">A. </w:t>
      </w:r>
      <w:r w:rsidRPr="00966BFF">
        <w:rPr>
          <w:bCs/>
          <w:sz w:val="24"/>
          <w:szCs w:val="24"/>
        </w:rPr>
        <w:t xml:space="preserve">Rico, </w:t>
      </w:r>
      <w:r>
        <w:rPr>
          <w:bCs/>
          <w:sz w:val="24"/>
          <w:szCs w:val="24"/>
        </w:rPr>
        <w:t xml:space="preserve">Alexander G. </w:t>
      </w:r>
      <w:proofErr w:type="spellStart"/>
      <w:r>
        <w:rPr>
          <w:bCs/>
          <w:sz w:val="24"/>
          <w:szCs w:val="24"/>
        </w:rPr>
        <w:t>Solorzano</w:t>
      </w:r>
      <w:proofErr w:type="spellEnd"/>
      <w:r>
        <w:rPr>
          <w:bCs/>
          <w:sz w:val="24"/>
          <w:szCs w:val="24"/>
        </w:rPr>
        <w:t xml:space="preserve">, Hayley E. Chang, </w:t>
      </w:r>
      <w:r w:rsidRPr="00966BFF">
        <w:rPr>
          <w:bCs/>
          <w:sz w:val="24"/>
          <w:szCs w:val="24"/>
        </w:rPr>
        <w:t>Edward G. Freedman, John J. Foxe</w:t>
      </w:r>
      <w:r w:rsidRPr="00F95936">
        <w:rPr>
          <w:b/>
          <w:sz w:val="24"/>
          <w:szCs w:val="24"/>
          <w:vertAlign w:val="superscript"/>
        </w:rPr>
        <w:t>#</w:t>
      </w:r>
      <w:r w:rsidRPr="00966BFF">
        <w:rPr>
          <w:bCs/>
          <w:sz w:val="24"/>
          <w:szCs w:val="24"/>
        </w:rPr>
        <w:t xml:space="preserve">, </w:t>
      </w:r>
      <w:proofErr w:type="spellStart"/>
      <w:r w:rsidRPr="00966BFF">
        <w:rPr>
          <w:bCs/>
          <w:sz w:val="24"/>
          <w:szCs w:val="24"/>
        </w:rPr>
        <w:t>Kuan</w:t>
      </w:r>
      <w:proofErr w:type="spellEnd"/>
      <w:r w:rsidRPr="00966BFF">
        <w:rPr>
          <w:bCs/>
          <w:sz w:val="24"/>
          <w:szCs w:val="24"/>
        </w:rPr>
        <w:t xml:space="preserve"> Hong Wang</w:t>
      </w:r>
      <w:r w:rsidRPr="00F95936">
        <w:rPr>
          <w:b/>
          <w:sz w:val="24"/>
          <w:szCs w:val="24"/>
          <w:vertAlign w:val="superscript"/>
        </w:rPr>
        <w:t>#</w:t>
      </w:r>
    </w:p>
    <w:p w14:paraId="5D224C00" w14:textId="77777777" w:rsidR="00CC593F" w:rsidRPr="00966BFF" w:rsidRDefault="00CC593F" w:rsidP="00F5510C">
      <w:pPr>
        <w:spacing w:line="480" w:lineRule="auto"/>
        <w:rPr>
          <w:bCs/>
          <w:sz w:val="24"/>
          <w:szCs w:val="24"/>
        </w:rPr>
      </w:pPr>
    </w:p>
    <w:p w14:paraId="18D960D6" w14:textId="77777777" w:rsidR="00F5510C" w:rsidRDefault="00F5510C" w:rsidP="00F5510C">
      <w:pPr>
        <w:spacing w:line="480" w:lineRule="auto"/>
        <w:rPr>
          <w:bCs/>
          <w:sz w:val="24"/>
          <w:szCs w:val="24"/>
        </w:rPr>
      </w:pPr>
      <w:r w:rsidRPr="00862171">
        <w:rPr>
          <w:b/>
          <w:sz w:val="24"/>
          <w:szCs w:val="24"/>
        </w:rPr>
        <w:t>Affiliation:</w:t>
      </w:r>
      <w:r>
        <w:rPr>
          <w:bCs/>
          <w:sz w:val="24"/>
          <w:szCs w:val="24"/>
        </w:rPr>
        <w:t xml:space="preserve"> </w:t>
      </w:r>
      <w:r w:rsidRPr="00966BFF">
        <w:rPr>
          <w:bCs/>
          <w:sz w:val="24"/>
          <w:szCs w:val="24"/>
        </w:rPr>
        <w:t>Department of Neuroscience, University of Rochester Medical Center, Rochester, N</w:t>
      </w:r>
      <w:r>
        <w:rPr>
          <w:bCs/>
          <w:sz w:val="24"/>
          <w:szCs w:val="24"/>
        </w:rPr>
        <w:t>Y, 14642, USA</w:t>
      </w:r>
    </w:p>
    <w:p w14:paraId="151A6A89" w14:textId="77777777" w:rsidR="00CC593F" w:rsidRPr="00966BFF" w:rsidRDefault="00CC593F" w:rsidP="00F5510C">
      <w:pPr>
        <w:spacing w:line="480" w:lineRule="auto"/>
        <w:rPr>
          <w:bCs/>
          <w:sz w:val="24"/>
          <w:szCs w:val="24"/>
        </w:rPr>
      </w:pPr>
    </w:p>
    <w:p w14:paraId="6664A61D" w14:textId="77777777" w:rsidR="00F5510C" w:rsidRDefault="00F5510C" w:rsidP="00F5510C">
      <w:pPr>
        <w:spacing w:line="480" w:lineRule="auto"/>
        <w:rPr>
          <w:b/>
          <w:sz w:val="24"/>
          <w:szCs w:val="24"/>
        </w:rPr>
      </w:pPr>
      <w:r>
        <w:rPr>
          <w:b/>
          <w:sz w:val="24"/>
          <w:szCs w:val="24"/>
        </w:rPr>
        <w:t>* First authors</w:t>
      </w:r>
    </w:p>
    <w:p w14:paraId="3E45A577" w14:textId="77777777" w:rsidR="00F5510C" w:rsidRDefault="00F5510C" w:rsidP="00F5510C">
      <w:pPr>
        <w:spacing w:line="480" w:lineRule="auto"/>
        <w:rPr>
          <w:b/>
          <w:sz w:val="24"/>
          <w:szCs w:val="24"/>
        </w:rPr>
      </w:pPr>
      <w:r w:rsidRPr="00E83173">
        <w:rPr>
          <w:b/>
          <w:sz w:val="24"/>
          <w:szCs w:val="24"/>
          <w:vertAlign w:val="superscript"/>
        </w:rPr>
        <w:t>#</w:t>
      </w:r>
      <w:r>
        <w:rPr>
          <w:b/>
          <w:sz w:val="24"/>
          <w:szCs w:val="24"/>
        </w:rPr>
        <w:t xml:space="preserve"> Corresponding authors: </w:t>
      </w:r>
    </w:p>
    <w:p w14:paraId="10E99489" w14:textId="77777777" w:rsidR="00F5510C" w:rsidRDefault="00F5510C" w:rsidP="00F5510C">
      <w:pPr>
        <w:spacing w:line="480" w:lineRule="auto"/>
        <w:rPr>
          <w:bCs/>
          <w:sz w:val="24"/>
          <w:szCs w:val="24"/>
        </w:rPr>
      </w:pPr>
      <w:r w:rsidRPr="00966BFF">
        <w:rPr>
          <w:bCs/>
          <w:sz w:val="24"/>
          <w:szCs w:val="24"/>
        </w:rPr>
        <w:t>John J. Foxe</w:t>
      </w:r>
      <w:r>
        <w:rPr>
          <w:bCs/>
          <w:sz w:val="24"/>
          <w:szCs w:val="24"/>
        </w:rPr>
        <w:t xml:space="preserve">: </w:t>
      </w:r>
      <w:hyperlink r:id="rId8" w:history="1">
        <w:r w:rsidRPr="00A00A1A">
          <w:rPr>
            <w:rStyle w:val="Hyperlink"/>
            <w:bCs/>
            <w:sz w:val="24"/>
            <w:szCs w:val="24"/>
          </w:rPr>
          <w:t>john_foxe@urmc.rochester.edu</w:t>
        </w:r>
      </w:hyperlink>
    </w:p>
    <w:p w14:paraId="6BF3F820" w14:textId="77777777" w:rsidR="00F5510C" w:rsidRDefault="00F5510C" w:rsidP="00F5510C">
      <w:pPr>
        <w:spacing w:line="480" w:lineRule="auto"/>
        <w:rPr>
          <w:bCs/>
          <w:sz w:val="24"/>
          <w:szCs w:val="24"/>
        </w:rPr>
      </w:pPr>
      <w:proofErr w:type="spellStart"/>
      <w:r w:rsidRPr="00966BFF">
        <w:rPr>
          <w:bCs/>
          <w:sz w:val="24"/>
          <w:szCs w:val="24"/>
        </w:rPr>
        <w:t>Kuan</w:t>
      </w:r>
      <w:proofErr w:type="spellEnd"/>
      <w:r w:rsidRPr="00966BFF">
        <w:rPr>
          <w:bCs/>
          <w:sz w:val="24"/>
          <w:szCs w:val="24"/>
        </w:rPr>
        <w:t xml:space="preserve"> Hong Wang</w:t>
      </w:r>
      <w:r>
        <w:rPr>
          <w:bCs/>
          <w:sz w:val="24"/>
          <w:szCs w:val="24"/>
        </w:rPr>
        <w:t xml:space="preserve">: </w:t>
      </w:r>
      <w:hyperlink r:id="rId9" w:history="1">
        <w:r w:rsidRPr="00A00A1A">
          <w:rPr>
            <w:rStyle w:val="Hyperlink"/>
            <w:bCs/>
            <w:sz w:val="24"/>
            <w:szCs w:val="24"/>
          </w:rPr>
          <w:t>kuanhong_wang@urmc.rochester.edu</w:t>
        </w:r>
      </w:hyperlink>
    </w:p>
    <w:p w14:paraId="4CFB94BC" w14:textId="1F96CB4A" w:rsidR="00CC593F" w:rsidRDefault="00CC593F">
      <w:pPr>
        <w:widowControl/>
        <w:autoSpaceDE/>
        <w:autoSpaceDN/>
        <w:spacing w:after="160" w:line="278" w:lineRule="auto"/>
        <w:rPr>
          <w:bCs/>
          <w:sz w:val="24"/>
          <w:szCs w:val="24"/>
        </w:rPr>
      </w:pPr>
      <w:r>
        <w:rPr>
          <w:bCs/>
          <w:sz w:val="24"/>
          <w:szCs w:val="24"/>
        </w:rPr>
        <w:br w:type="page"/>
      </w:r>
    </w:p>
    <w:p w14:paraId="797027D8" w14:textId="77777777" w:rsidR="00F5510C" w:rsidRDefault="00F5510C" w:rsidP="00F5510C">
      <w:pPr>
        <w:rPr>
          <w:sz w:val="17"/>
        </w:rPr>
      </w:pPr>
      <w:r>
        <w:rPr>
          <w:noProof/>
          <w:sz w:val="17"/>
        </w:rPr>
        <w:lastRenderedPageBreak/>
        <w:drawing>
          <wp:inline distT="0" distB="0" distL="0" distR="0" wp14:anchorId="0F71210B" wp14:editId="15DF818D">
            <wp:extent cx="5943600" cy="7882274"/>
            <wp:effectExtent l="0" t="0" r="0" b="4445"/>
            <wp:docPr id="2071479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79378"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882274"/>
                    </a:xfrm>
                    <a:prstGeom prst="rect">
                      <a:avLst/>
                    </a:prstGeom>
                  </pic:spPr>
                </pic:pic>
              </a:graphicData>
            </a:graphic>
          </wp:inline>
        </w:drawing>
      </w:r>
    </w:p>
    <w:p w14:paraId="5EB57716" w14:textId="77777777" w:rsidR="00F5510C" w:rsidRPr="00204489" w:rsidRDefault="00F5510C" w:rsidP="00F5510C">
      <w:pPr>
        <w:rPr>
          <w:sz w:val="17"/>
        </w:rPr>
        <w:sectPr w:rsidR="00F5510C" w:rsidRPr="00204489" w:rsidSect="00F5510C">
          <w:pgSz w:w="12240" w:h="15840"/>
          <w:pgMar w:top="1440" w:right="1440" w:bottom="1440" w:left="1440" w:header="720" w:footer="720" w:gutter="0"/>
          <w:cols w:space="720"/>
          <w:docGrid w:linePitch="299"/>
        </w:sectPr>
      </w:pPr>
    </w:p>
    <w:p w14:paraId="72A67D4D" w14:textId="77777777" w:rsidR="00F5510C" w:rsidRPr="007A3D7F" w:rsidRDefault="00F5510C" w:rsidP="00F5510C">
      <w:pPr>
        <w:spacing w:line="480" w:lineRule="auto"/>
        <w:jc w:val="both"/>
        <w:rPr>
          <w:sz w:val="24"/>
          <w:szCs w:val="24"/>
        </w:rPr>
        <w:sectPr w:rsidR="00F5510C" w:rsidRPr="007A3D7F" w:rsidSect="00F5510C">
          <w:pgSz w:w="12240" w:h="15840"/>
          <w:pgMar w:top="1440" w:right="1440" w:bottom="1440" w:left="1440" w:header="720" w:footer="720" w:gutter="0"/>
          <w:cols w:space="720"/>
          <w:docGrid w:linePitch="299"/>
        </w:sectPr>
      </w:pPr>
      <w:r>
        <w:rPr>
          <w:b/>
        </w:rPr>
        <w:lastRenderedPageBreak/>
        <w:t xml:space="preserve">Supplementary Figure 1. EEG mice showed robust responses to both standard and deviant stimuli in spatial distribution. </w:t>
      </w:r>
      <w:r w:rsidRPr="00722C2A">
        <w:rPr>
          <w:b/>
          <w:i/>
          <w:iCs/>
        </w:rPr>
        <w:t>A,</w:t>
      </w:r>
      <w:r>
        <w:rPr>
          <w:b/>
        </w:rPr>
        <w:t xml:space="preserve"> </w:t>
      </w:r>
      <w:r w:rsidRPr="00556C43">
        <w:rPr>
          <w:bCs/>
        </w:rPr>
        <w:t xml:space="preserve">Standard </w:t>
      </w:r>
      <w:r>
        <w:t>and deviant AEP waveforms from one representative WT male mouse. Ch stands for channel number. The vertical dash red line indicates the onset of stimuli, and the horizontal dash red line indicates 0. Averaged AEP to standard tones is presented with solid cyan line and averaged</w:t>
      </w:r>
      <w:r>
        <w:rPr>
          <w:spacing w:val="-3"/>
        </w:rPr>
        <w:t xml:space="preserve"> </w:t>
      </w:r>
      <w:r>
        <w:t>AEP</w:t>
      </w:r>
      <w:r>
        <w:rPr>
          <w:spacing w:val="-3"/>
        </w:rPr>
        <w:t xml:space="preserve"> </w:t>
      </w:r>
      <w:r>
        <w:t>to</w:t>
      </w:r>
      <w:r>
        <w:rPr>
          <w:spacing w:val="-3"/>
        </w:rPr>
        <w:t xml:space="preserve"> </w:t>
      </w:r>
      <w:r>
        <w:t>deviant</w:t>
      </w:r>
      <w:r>
        <w:rPr>
          <w:spacing w:val="-3"/>
        </w:rPr>
        <w:t xml:space="preserve"> </w:t>
      </w:r>
      <w:r>
        <w:t>tones</w:t>
      </w:r>
      <w:r>
        <w:rPr>
          <w:spacing w:val="-3"/>
        </w:rPr>
        <w:t xml:space="preserve"> </w:t>
      </w:r>
      <w:r>
        <w:t>is</w:t>
      </w:r>
      <w:r>
        <w:rPr>
          <w:spacing w:val="-3"/>
        </w:rPr>
        <w:t xml:space="preserve"> </w:t>
      </w:r>
      <w:r>
        <w:t>presented</w:t>
      </w:r>
      <w:r>
        <w:rPr>
          <w:spacing w:val="-3"/>
        </w:rPr>
        <w:t xml:space="preserve"> </w:t>
      </w:r>
      <w:r>
        <w:t>with</w:t>
      </w:r>
      <w:r>
        <w:rPr>
          <w:spacing w:val="-3"/>
        </w:rPr>
        <w:t xml:space="preserve"> </w:t>
      </w:r>
      <w:r>
        <w:t>dotted</w:t>
      </w:r>
      <w:r>
        <w:rPr>
          <w:spacing w:val="-3"/>
        </w:rPr>
        <w:t xml:space="preserve"> </w:t>
      </w:r>
      <w:r>
        <w:t>cyan</w:t>
      </w:r>
      <w:r>
        <w:rPr>
          <w:spacing w:val="-3"/>
        </w:rPr>
        <w:t xml:space="preserve"> </w:t>
      </w:r>
      <w:r>
        <w:t>line.</w:t>
      </w:r>
      <w:r>
        <w:rPr>
          <w:spacing w:val="-3"/>
        </w:rPr>
        <w:t xml:space="preserve"> </w:t>
      </w:r>
      <w:r>
        <w:t>The</w:t>
      </w:r>
      <w:r>
        <w:rPr>
          <w:spacing w:val="-3"/>
        </w:rPr>
        <w:t xml:space="preserve"> </w:t>
      </w:r>
      <w:r>
        <w:t>example</w:t>
      </w:r>
      <w:r>
        <w:rPr>
          <w:spacing w:val="-3"/>
        </w:rPr>
        <w:t xml:space="preserve"> </w:t>
      </w:r>
      <w:r>
        <w:t>mouse showed</w:t>
      </w:r>
      <w:r>
        <w:rPr>
          <w:spacing w:val="-6"/>
        </w:rPr>
        <w:t xml:space="preserve"> </w:t>
      </w:r>
      <w:r>
        <w:t>clear</w:t>
      </w:r>
      <w:r>
        <w:rPr>
          <w:spacing w:val="-6"/>
        </w:rPr>
        <w:t xml:space="preserve"> </w:t>
      </w:r>
      <w:r>
        <w:t>AEPs</w:t>
      </w:r>
      <w:r>
        <w:rPr>
          <w:spacing w:val="-6"/>
        </w:rPr>
        <w:t xml:space="preserve"> </w:t>
      </w:r>
      <w:r>
        <w:t>to</w:t>
      </w:r>
      <w:r>
        <w:rPr>
          <w:spacing w:val="-6"/>
        </w:rPr>
        <w:t xml:space="preserve"> </w:t>
      </w:r>
      <w:r>
        <w:t>both</w:t>
      </w:r>
      <w:r>
        <w:rPr>
          <w:spacing w:val="-6"/>
        </w:rPr>
        <w:t xml:space="preserve"> </w:t>
      </w:r>
      <w:r>
        <w:t>standard</w:t>
      </w:r>
      <w:r>
        <w:rPr>
          <w:spacing w:val="-6"/>
        </w:rPr>
        <w:t xml:space="preserve"> </w:t>
      </w:r>
      <w:r>
        <w:t>and</w:t>
      </w:r>
      <w:r>
        <w:rPr>
          <w:spacing w:val="-6"/>
        </w:rPr>
        <w:t xml:space="preserve"> </w:t>
      </w:r>
      <w:r>
        <w:t>deviant</w:t>
      </w:r>
      <w:r>
        <w:rPr>
          <w:spacing w:val="-6"/>
        </w:rPr>
        <w:t xml:space="preserve"> </w:t>
      </w:r>
      <w:r>
        <w:t>tones</w:t>
      </w:r>
      <w:r>
        <w:rPr>
          <w:spacing w:val="-6"/>
        </w:rPr>
        <w:t xml:space="preserve"> </w:t>
      </w:r>
      <w:r>
        <w:t>from</w:t>
      </w:r>
      <w:r>
        <w:rPr>
          <w:spacing w:val="-6"/>
        </w:rPr>
        <w:t xml:space="preserve"> </w:t>
      </w:r>
      <w:r>
        <w:t>anterior</w:t>
      </w:r>
      <w:r>
        <w:rPr>
          <w:spacing w:val="-6"/>
        </w:rPr>
        <w:t xml:space="preserve"> </w:t>
      </w:r>
      <w:r>
        <w:t>to</w:t>
      </w:r>
      <w:r>
        <w:rPr>
          <w:spacing w:val="-6"/>
        </w:rPr>
        <w:t xml:space="preserve"> </w:t>
      </w:r>
      <w:r>
        <w:t>posterior</w:t>
      </w:r>
      <w:r>
        <w:rPr>
          <w:spacing w:val="-5"/>
        </w:rPr>
        <w:t xml:space="preserve"> </w:t>
      </w:r>
      <w:r>
        <w:t>region over the scalp, with MMN seen maximal at the center channels (i.e., Ch12 and Ch21). AEPs</w:t>
      </w:r>
      <w:r>
        <w:rPr>
          <w:spacing w:val="-1"/>
        </w:rPr>
        <w:t xml:space="preserve"> </w:t>
      </w:r>
      <w:r>
        <w:t>have</w:t>
      </w:r>
      <w:r>
        <w:rPr>
          <w:spacing w:val="-1"/>
        </w:rPr>
        <w:t xml:space="preserve"> </w:t>
      </w:r>
      <w:r>
        <w:t>left-right</w:t>
      </w:r>
      <w:r>
        <w:rPr>
          <w:spacing w:val="-1"/>
        </w:rPr>
        <w:t xml:space="preserve"> </w:t>
      </w:r>
      <w:r>
        <w:t>hemisphere</w:t>
      </w:r>
      <w:r>
        <w:rPr>
          <w:spacing w:val="-1"/>
        </w:rPr>
        <w:t xml:space="preserve"> </w:t>
      </w:r>
      <w:r>
        <w:t>symmetry.</w:t>
      </w:r>
      <w:r>
        <w:rPr>
          <w:spacing w:val="-1"/>
        </w:rPr>
        <w:t xml:space="preserve"> </w:t>
      </w:r>
      <w:r>
        <w:t>AEPs</w:t>
      </w:r>
      <w:r>
        <w:rPr>
          <w:spacing w:val="-1"/>
        </w:rPr>
        <w:t xml:space="preserve"> </w:t>
      </w:r>
      <w:r>
        <w:t>at</w:t>
      </w:r>
      <w:r>
        <w:rPr>
          <w:spacing w:val="-1"/>
        </w:rPr>
        <w:t xml:space="preserve"> </w:t>
      </w:r>
      <w:r>
        <w:t>most</w:t>
      </w:r>
      <w:r>
        <w:rPr>
          <w:spacing w:val="-1"/>
        </w:rPr>
        <w:t xml:space="preserve"> </w:t>
      </w:r>
      <w:r>
        <w:t>posterior</w:t>
      </w:r>
      <w:r>
        <w:rPr>
          <w:spacing w:val="-1"/>
        </w:rPr>
        <w:t xml:space="preserve"> </w:t>
      </w:r>
      <w:r>
        <w:t>channels</w:t>
      </w:r>
      <w:r>
        <w:rPr>
          <w:spacing w:val="-2"/>
        </w:rPr>
        <w:t xml:space="preserve"> </w:t>
      </w:r>
      <w:r>
        <w:t>(i.e.,</w:t>
      </w:r>
      <w:r>
        <w:rPr>
          <w:spacing w:val="-1"/>
        </w:rPr>
        <w:t xml:space="preserve"> </w:t>
      </w:r>
      <w:r>
        <w:t xml:space="preserve">Ch3 and Ch30) are smaller due to referencing. </w:t>
      </w:r>
      <w:r w:rsidRPr="00722C2A">
        <w:rPr>
          <w:b/>
          <w:i/>
          <w:iCs/>
          <w:sz w:val="24"/>
          <w:szCs w:val="24"/>
        </w:rPr>
        <w:t>B,</w:t>
      </w:r>
      <w:r>
        <w:rPr>
          <w:b/>
          <w:sz w:val="24"/>
          <w:szCs w:val="24"/>
        </w:rPr>
        <w:t xml:space="preserve"> </w:t>
      </w:r>
      <w:r w:rsidRPr="007A3D7F">
        <w:rPr>
          <w:sz w:val="24"/>
          <w:szCs w:val="24"/>
        </w:rPr>
        <w:t>Topographical maps of standard AEP in a 20ms time window from one representative WT male mouse. Black dots indicate the position of EEG electrodes. The color bar shows the positivity (red) and negativity (blue) of the AEP response. AEPs</w:t>
      </w:r>
      <w:r w:rsidRPr="007A3D7F">
        <w:rPr>
          <w:spacing w:val="-6"/>
          <w:sz w:val="24"/>
          <w:szCs w:val="24"/>
        </w:rPr>
        <w:t xml:space="preserve"> </w:t>
      </w:r>
      <w:r w:rsidRPr="007A3D7F">
        <w:rPr>
          <w:sz w:val="24"/>
          <w:szCs w:val="24"/>
        </w:rPr>
        <w:t>in</w:t>
      </w:r>
      <w:r w:rsidRPr="007A3D7F">
        <w:rPr>
          <w:spacing w:val="-6"/>
          <w:sz w:val="24"/>
          <w:szCs w:val="24"/>
        </w:rPr>
        <w:t xml:space="preserve"> </w:t>
      </w:r>
      <w:r w:rsidRPr="007A3D7F">
        <w:rPr>
          <w:sz w:val="24"/>
          <w:szCs w:val="24"/>
        </w:rPr>
        <w:t>WT</w:t>
      </w:r>
      <w:r w:rsidRPr="007A3D7F">
        <w:rPr>
          <w:spacing w:val="-6"/>
          <w:sz w:val="24"/>
          <w:szCs w:val="24"/>
        </w:rPr>
        <w:t xml:space="preserve"> </w:t>
      </w:r>
      <w:r w:rsidRPr="007A3D7F">
        <w:rPr>
          <w:sz w:val="24"/>
          <w:szCs w:val="24"/>
        </w:rPr>
        <w:t>animals</w:t>
      </w:r>
      <w:r w:rsidRPr="007A3D7F">
        <w:rPr>
          <w:spacing w:val="-6"/>
          <w:sz w:val="24"/>
          <w:szCs w:val="24"/>
        </w:rPr>
        <w:t xml:space="preserve"> </w:t>
      </w:r>
      <w:r w:rsidRPr="007A3D7F">
        <w:rPr>
          <w:sz w:val="24"/>
          <w:szCs w:val="24"/>
        </w:rPr>
        <w:t>propagate</w:t>
      </w:r>
      <w:r w:rsidRPr="007A3D7F">
        <w:rPr>
          <w:spacing w:val="-6"/>
          <w:sz w:val="24"/>
          <w:szCs w:val="24"/>
        </w:rPr>
        <w:t xml:space="preserve"> </w:t>
      </w:r>
      <w:r w:rsidRPr="007A3D7F">
        <w:rPr>
          <w:sz w:val="24"/>
          <w:szCs w:val="24"/>
        </w:rPr>
        <w:t>from</w:t>
      </w:r>
      <w:r w:rsidRPr="007A3D7F">
        <w:rPr>
          <w:spacing w:val="-6"/>
          <w:sz w:val="24"/>
          <w:szCs w:val="24"/>
        </w:rPr>
        <w:t xml:space="preserve"> </w:t>
      </w:r>
      <w:r w:rsidRPr="007A3D7F">
        <w:rPr>
          <w:sz w:val="24"/>
          <w:szCs w:val="24"/>
        </w:rPr>
        <w:t>temporal</w:t>
      </w:r>
      <w:r w:rsidRPr="007A3D7F">
        <w:rPr>
          <w:spacing w:val="-6"/>
          <w:sz w:val="24"/>
          <w:szCs w:val="24"/>
        </w:rPr>
        <w:t xml:space="preserve"> </w:t>
      </w:r>
      <w:r w:rsidRPr="007A3D7F">
        <w:rPr>
          <w:sz w:val="24"/>
          <w:szCs w:val="24"/>
        </w:rPr>
        <w:t>regions</w:t>
      </w:r>
      <w:r w:rsidRPr="007A3D7F">
        <w:rPr>
          <w:spacing w:val="-6"/>
          <w:sz w:val="24"/>
          <w:szCs w:val="24"/>
        </w:rPr>
        <w:t xml:space="preserve"> </w:t>
      </w:r>
      <w:r w:rsidRPr="007A3D7F">
        <w:rPr>
          <w:sz w:val="24"/>
          <w:szCs w:val="24"/>
        </w:rPr>
        <w:t>near</w:t>
      </w:r>
      <w:r w:rsidRPr="007A3D7F">
        <w:rPr>
          <w:spacing w:val="-6"/>
          <w:sz w:val="24"/>
          <w:szCs w:val="24"/>
        </w:rPr>
        <w:t xml:space="preserve"> </w:t>
      </w:r>
      <w:r w:rsidRPr="007A3D7F">
        <w:rPr>
          <w:sz w:val="24"/>
          <w:szCs w:val="24"/>
        </w:rPr>
        <w:t>the</w:t>
      </w:r>
      <w:r w:rsidRPr="007A3D7F">
        <w:rPr>
          <w:spacing w:val="-6"/>
          <w:sz w:val="24"/>
          <w:szCs w:val="24"/>
        </w:rPr>
        <w:t xml:space="preserve"> </w:t>
      </w:r>
      <w:r w:rsidRPr="007A3D7F">
        <w:rPr>
          <w:sz w:val="24"/>
          <w:szCs w:val="24"/>
        </w:rPr>
        <w:t>Auditory</w:t>
      </w:r>
      <w:r w:rsidRPr="007A3D7F">
        <w:rPr>
          <w:spacing w:val="-6"/>
          <w:sz w:val="24"/>
          <w:szCs w:val="24"/>
        </w:rPr>
        <w:t xml:space="preserve"> </w:t>
      </w:r>
      <w:r w:rsidRPr="007A3D7F">
        <w:rPr>
          <w:sz w:val="24"/>
          <w:szCs w:val="24"/>
        </w:rPr>
        <w:t>Cortex</w:t>
      </w:r>
      <w:r w:rsidRPr="007A3D7F">
        <w:rPr>
          <w:spacing w:val="-6"/>
          <w:sz w:val="24"/>
          <w:szCs w:val="24"/>
        </w:rPr>
        <w:t xml:space="preserve"> </w:t>
      </w:r>
      <w:r w:rsidRPr="007A3D7F">
        <w:rPr>
          <w:sz w:val="24"/>
          <w:szCs w:val="24"/>
        </w:rPr>
        <w:t>(AC)</w:t>
      </w:r>
      <w:r w:rsidRPr="007A3D7F">
        <w:rPr>
          <w:spacing w:val="-6"/>
          <w:sz w:val="24"/>
          <w:szCs w:val="24"/>
        </w:rPr>
        <w:t xml:space="preserve"> </w:t>
      </w:r>
      <w:r w:rsidRPr="007A3D7F">
        <w:rPr>
          <w:sz w:val="24"/>
          <w:szCs w:val="24"/>
        </w:rPr>
        <w:t>to central parietal regions, and subsequently to frontal regions.</w:t>
      </w:r>
    </w:p>
    <w:p w14:paraId="7821EBE7" w14:textId="709335D3" w:rsidR="00F5510C" w:rsidRDefault="00FB657F" w:rsidP="00F5510C">
      <w:pPr>
        <w:pStyle w:val="BodyText"/>
        <w:spacing w:line="480" w:lineRule="auto"/>
        <w:ind w:left="0"/>
        <w:jc w:val="both"/>
      </w:pPr>
      <w:r>
        <w:rPr>
          <w:noProof/>
        </w:rPr>
        <w:lastRenderedPageBreak/>
        <w:drawing>
          <wp:anchor distT="0" distB="0" distL="114300" distR="114300" simplePos="0" relativeHeight="251682816" behindDoc="0" locked="0" layoutInCell="1" allowOverlap="1" wp14:anchorId="376AB4F1" wp14:editId="3BA512E7">
            <wp:simplePos x="0" y="0"/>
            <wp:positionH relativeFrom="margin">
              <wp:posOffset>0</wp:posOffset>
            </wp:positionH>
            <wp:positionV relativeFrom="margin">
              <wp:posOffset>349250</wp:posOffset>
            </wp:positionV>
            <wp:extent cx="5303520" cy="8228965"/>
            <wp:effectExtent l="0" t="0" r="0" b="635"/>
            <wp:wrapThrough wrapText="bothSides">
              <wp:wrapPolygon edited="0">
                <wp:start x="0" y="0"/>
                <wp:lineTo x="0" y="21552"/>
                <wp:lineTo x="21491" y="21552"/>
                <wp:lineTo x="21491" y="0"/>
                <wp:lineTo x="0" y="0"/>
              </wp:wrapPolygon>
            </wp:wrapThrough>
            <wp:docPr id="1829234249" name="Picture 6" descr="A graph of a patient's br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34249" name="Picture 6" descr="A graph of a patient's brain&#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3520" cy="8229354"/>
                    </a:xfrm>
                    <a:prstGeom prst="rect">
                      <a:avLst/>
                    </a:prstGeom>
                  </pic:spPr>
                </pic:pic>
              </a:graphicData>
            </a:graphic>
          </wp:anchor>
        </w:drawing>
      </w:r>
    </w:p>
    <w:p w14:paraId="486403B7" w14:textId="6A80D3EF" w:rsidR="00F5510C" w:rsidRDefault="00FB657F" w:rsidP="00F5510C">
      <w:pPr>
        <w:pStyle w:val="BodyText"/>
        <w:spacing w:line="249" w:lineRule="auto"/>
        <w:ind w:left="1136" w:right="1308"/>
      </w:pPr>
      <w:r>
        <w:rPr>
          <w:noProof/>
        </w:rPr>
        <w:lastRenderedPageBreak/>
        <w:drawing>
          <wp:anchor distT="0" distB="0" distL="114300" distR="114300" simplePos="0" relativeHeight="251680768" behindDoc="0" locked="0" layoutInCell="1" allowOverlap="1" wp14:anchorId="379D5488" wp14:editId="447C0EBF">
            <wp:simplePos x="0" y="0"/>
            <wp:positionH relativeFrom="column">
              <wp:posOffset>0</wp:posOffset>
            </wp:positionH>
            <wp:positionV relativeFrom="margin">
              <wp:posOffset>184785</wp:posOffset>
            </wp:positionV>
            <wp:extent cx="5255895" cy="8229600"/>
            <wp:effectExtent l="0" t="0" r="1905" b="0"/>
            <wp:wrapThrough wrapText="bothSides">
              <wp:wrapPolygon edited="0">
                <wp:start x="0" y="0"/>
                <wp:lineTo x="0" y="21550"/>
                <wp:lineTo x="21530" y="21550"/>
                <wp:lineTo x="21530" y="0"/>
                <wp:lineTo x="0" y="0"/>
              </wp:wrapPolygon>
            </wp:wrapThrough>
            <wp:docPr id="83420800" name="Picture 7" descr="A graph of a patient's br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0800" name="Picture 7" descr="A graph of a patient's brain&#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6164" cy="8229600"/>
                    </a:xfrm>
                    <a:prstGeom prst="rect">
                      <a:avLst/>
                    </a:prstGeom>
                  </pic:spPr>
                </pic:pic>
              </a:graphicData>
            </a:graphic>
          </wp:anchor>
        </w:drawing>
      </w:r>
    </w:p>
    <w:p w14:paraId="3FEF54A1" w14:textId="79F7A345" w:rsidR="00F5510C" w:rsidRDefault="00FB657F" w:rsidP="00F5510C">
      <w:pPr>
        <w:spacing w:line="480" w:lineRule="auto"/>
        <w:ind w:right="1210"/>
        <w:rPr>
          <w:b/>
          <w:sz w:val="24"/>
        </w:rPr>
      </w:pPr>
      <w:r>
        <w:rPr>
          <w:noProof/>
        </w:rPr>
        <w:lastRenderedPageBreak/>
        <w:drawing>
          <wp:anchor distT="0" distB="0" distL="114300" distR="114300" simplePos="0" relativeHeight="251678720" behindDoc="0" locked="0" layoutInCell="1" allowOverlap="1" wp14:anchorId="2CDDA748" wp14:editId="6EC15F0F">
            <wp:simplePos x="0" y="0"/>
            <wp:positionH relativeFrom="column">
              <wp:posOffset>0</wp:posOffset>
            </wp:positionH>
            <wp:positionV relativeFrom="margin">
              <wp:posOffset>349250</wp:posOffset>
            </wp:positionV>
            <wp:extent cx="5942330" cy="4789170"/>
            <wp:effectExtent l="0" t="0" r="1270" b="0"/>
            <wp:wrapThrough wrapText="bothSides">
              <wp:wrapPolygon edited="0">
                <wp:start x="0" y="0"/>
                <wp:lineTo x="0" y="21480"/>
                <wp:lineTo x="21535" y="21480"/>
                <wp:lineTo x="21535" y="0"/>
                <wp:lineTo x="0" y="0"/>
              </wp:wrapPolygon>
            </wp:wrapThrough>
            <wp:docPr id="1658046213" name="Picture 8" descr="A graph of time and 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46213" name="Picture 8" descr="A graph of time and age&#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2330" cy="4789170"/>
                    </a:xfrm>
                    <a:prstGeom prst="rect">
                      <a:avLst/>
                    </a:prstGeom>
                  </pic:spPr>
                </pic:pic>
              </a:graphicData>
            </a:graphic>
          </wp:anchor>
        </w:drawing>
      </w:r>
    </w:p>
    <w:p w14:paraId="5B8E7376" w14:textId="77777777" w:rsidR="00F5510C" w:rsidRDefault="00F5510C" w:rsidP="00F5510C">
      <w:pPr>
        <w:spacing w:line="480" w:lineRule="auto"/>
        <w:jc w:val="both"/>
        <w:rPr>
          <w:b/>
          <w:sz w:val="24"/>
        </w:rPr>
      </w:pPr>
    </w:p>
    <w:p w14:paraId="02F060F2" w14:textId="77777777" w:rsidR="00F5510C" w:rsidRDefault="00F5510C" w:rsidP="00F5510C">
      <w:pPr>
        <w:spacing w:line="480" w:lineRule="auto"/>
        <w:jc w:val="both"/>
        <w:rPr>
          <w:b/>
          <w:sz w:val="24"/>
        </w:rPr>
      </w:pPr>
    </w:p>
    <w:p w14:paraId="5AC3C6AE" w14:textId="77777777" w:rsidR="00F5510C" w:rsidRDefault="00F5510C" w:rsidP="00F5510C">
      <w:pPr>
        <w:spacing w:line="480" w:lineRule="auto"/>
        <w:jc w:val="both"/>
        <w:rPr>
          <w:b/>
          <w:sz w:val="24"/>
        </w:rPr>
      </w:pPr>
    </w:p>
    <w:p w14:paraId="23A9E5D8" w14:textId="77777777" w:rsidR="00F5510C" w:rsidRDefault="00F5510C" w:rsidP="00F5510C">
      <w:pPr>
        <w:spacing w:line="480" w:lineRule="auto"/>
        <w:jc w:val="both"/>
        <w:rPr>
          <w:b/>
          <w:sz w:val="24"/>
        </w:rPr>
      </w:pPr>
    </w:p>
    <w:p w14:paraId="47E357C6" w14:textId="77777777" w:rsidR="00F5510C" w:rsidRDefault="00F5510C" w:rsidP="00F5510C">
      <w:pPr>
        <w:spacing w:line="480" w:lineRule="auto"/>
        <w:jc w:val="both"/>
        <w:rPr>
          <w:b/>
          <w:sz w:val="24"/>
        </w:rPr>
      </w:pPr>
    </w:p>
    <w:p w14:paraId="77AB2BA1" w14:textId="77777777" w:rsidR="00F5510C" w:rsidRDefault="00F5510C" w:rsidP="00F5510C">
      <w:pPr>
        <w:spacing w:line="480" w:lineRule="auto"/>
        <w:jc w:val="both"/>
        <w:rPr>
          <w:b/>
          <w:sz w:val="24"/>
        </w:rPr>
      </w:pPr>
    </w:p>
    <w:p w14:paraId="7CB5C47C" w14:textId="77777777" w:rsidR="00F5510C" w:rsidRDefault="00F5510C" w:rsidP="00F5510C">
      <w:pPr>
        <w:spacing w:line="480" w:lineRule="auto"/>
        <w:jc w:val="both"/>
        <w:rPr>
          <w:b/>
          <w:sz w:val="24"/>
        </w:rPr>
      </w:pPr>
    </w:p>
    <w:p w14:paraId="643FB2C5" w14:textId="77777777" w:rsidR="00F5510C" w:rsidRDefault="00F5510C" w:rsidP="00F5510C">
      <w:pPr>
        <w:spacing w:line="480" w:lineRule="auto"/>
        <w:jc w:val="both"/>
        <w:rPr>
          <w:b/>
          <w:sz w:val="24"/>
        </w:rPr>
      </w:pPr>
    </w:p>
    <w:p w14:paraId="7ABA14CB" w14:textId="40EC9531" w:rsidR="00F5510C" w:rsidRDefault="00F5510C" w:rsidP="00F5510C">
      <w:pPr>
        <w:spacing w:line="480" w:lineRule="auto"/>
        <w:jc w:val="both"/>
        <w:rPr>
          <w:sz w:val="24"/>
        </w:rPr>
        <w:sectPr w:rsidR="00F5510C" w:rsidSect="00F5510C">
          <w:pgSz w:w="12240" w:h="15840"/>
          <w:pgMar w:top="1440" w:right="1440" w:bottom="1440" w:left="1440" w:header="720" w:footer="720" w:gutter="0"/>
          <w:cols w:space="720"/>
          <w:docGrid w:linePitch="299"/>
        </w:sectPr>
      </w:pPr>
      <w:r>
        <w:rPr>
          <w:b/>
        </w:rPr>
        <w:lastRenderedPageBreak/>
        <w:t>Supplementary Figure 2</w:t>
      </w:r>
      <w:r>
        <w:rPr>
          <w:b/>
          <w:sz w:val="24"/>
        </w:rPr>
        <w:t>.</w:t>
      </w:r>
      <w:r w:rsidR="000B4761">
        <w:rPr>
          <w:b/>
          <w:sz w:val="24"/>
        </w:rPr>
        <w:t xml:space="preserve"> M</w:t>
      </w:r>
      <w:r>
        <w:rPr>
          <w:b/>
          <w:sz w:val="24"/>
        </w:rPr>
        <w:t xml:space="preserve">ale </w:t>
      </w:r>
      <w:r>
        <w:rPr>
          <w:b/>
          <w:i/>
          <w:sz w:val="24"/>
        </w:rPr>
        <w:t xml:space="preserve">Cln3-/- </w:t>
      </w:r>
      <w:r>
        <w:rPr>
          <w:b/>
          <w:sz w:val="24"/>
        </w:rPr>
        <w:t xml:space="preserve">mice showed disease progression-specific deficit of auditory duration MMN across different electrodes. </w:t>
      </w:r>
      <w:r w:rsidRPr="00877B96">
        <w:rPr>
          <w:b/>
          <w:i/>
          <w:iCs/>
          <w:sz w:val="24"/>
        </w:rPr>
        <w:t>A-E,</w:t>
      </w:r>
      <w:r>
        <w:rPr>
          <w:b/>
          <w:sz w:val="24"/>
        </w:rPr>
        <w:t xml:space="preserve"> </w:t>
      </w:r>
      <w:r>
        <w:rPr>
          <w:sz w:val="24"/>
        </w:rPr>
        <w:t xml:space="preserve">Group-averaged </w:t>
      </w:r>
      <w:proofErr w:type="gramStart"/>
      <w:r>
        <w:rPr>
          <w:sz w:val="24"/>
        </w:rPr>
        <w:t>AEP</w:t>
      </w:r>
      <w:proofErr w:type="gramEnd"/>
      <w:r>
        <w:rPr>
          <w:sz w:val="24"/>
        </w:rPr>
        <w:t xml:space="preserve"> and auditory duration MMN</w:t>
      </w:r>
      <w:r>
        <w:rPr>
          <w:spacing w:val="-2"/>
          <w:sz w:val="24"/>
        </w:rPr>
        <w:t xml:space="preserve"> </w:t>
      </w:r>
      <w:r>
        <w:rPr>
          <w:sz w:val="24"/>
        </w:rPr>
        <w:t>waveforms for</w:t>
      </w:r>
      <w:r>
        <w:rPr>
          <w:spacing w:val="-1"/>
          <w:sz w:val="24"/>
        </w:rPr>
        <w:t xml:space="preserve"> </w:t>
      </w:r>
      <w:r>
        <w:rPr>
          <w:sz w:val="24"/>
        </w:rPr>
        <w:t>male</w:t>
      </w:r>
      <w:r>
        <w:rPr>
          <w:spacing w:val="-1"/>
          <w:sz w:val="24"/>
        </w:rPr>
        <w:t xml:space="preserve"> </w:t>
      </w:r>
      <w:r>
        <w:rPr>
          <w:sz w:val="24"/>
        </w:rPr>
        <w:t>WT</w:t>
      </w:r>
      <w:r>
        <w:rPr>
          <w:spacing w:val="-6"/>
          <w:sz w:val="24"/>
        </w:rPr>
        <w:t xml:space="preserve"> </w:t>
      </w:r>
      <w:r>
        <w:rPr>
          <w:sz w:val="24"/>
        </w:rPr>
        <w:t xml:space="preserve">and </w:t>
      </w:r>
      <w:r>
        <w:rPr>
          <w:i/>
          <w:sz w:val="24"/>
        </w:rPr>
        <w:t xml:space="preserve">Cln3-/- </w:t>
      </w:r>
      <w:r>
        <w:rPr>
          <w:sz w:val="24"/>
        </w:rPr>
        <w:t>mice</w:t>
      </w:r>
      <w:r>
        <w:rPr>
          <w:spacing w:val="-2"/>
          <w:sz w:val="24"/>
        </w:rPr>
        <w:t xml:space="preserve"> across different </w:t>
      </w:r>
      <w:r>
        <w:rPr>
          <w:sz w:val="24"/>
        </w:rPr>
        <w:t xml:space="preserve">electrodes. </w:t>
      </w:r>
      <w:r w:rsidRPr="00877B96">
        <w:rPr>
          <w:b/>
          <w:bCs/>
          <w:i/>
          <w:iCs/>
          <w:sz w:val="24"/>
        </w:rPr>
        <w:t xml:space="preserve">A, </w:t>
      </w:r>
      <w:r>
        <w:rPr>
          <w:sz w:val="24"/>
        </w:rPr>
        <w:t xml:space="preserve">electrode 17 (most anterior).  </w:t>
      </w:r>
      <w:r w:rsidRPr="00877B96">
        <w:rPr>
          <w:b/>
          <w:bCs/>
          <w:i/>
          <w:iCs/>
          <w:sz w:val="24"/>
        </w:rPr>
        <w:t>B,</w:t>
      </w:r>
      <w:r>
        <w:rPr>
          <w:sz w:val="24"/>
        </w:rPr>
        <w:t xml:space="preserve"> electrode 14 (anterior). </w:t>
      </w:r>
      <w:r w:rsidRPr="00877B96">
        <w:rPr>
          <w:b/>
          <w:bCs/>
          <w:i/>
          <w:iCs/>
          <w:sz w:val="24"/>
        </w:rPr>
        <w:t>C,</w:t>
      </w:r>
      <w:r>
        <w:rPr>
          <w:sz w:val="24"/>
        </w:rPr>
        <w:t xml:space="preserve"> electrode 23 (central). </w:t>
      </w:r>
      <w:r w:rsidRPr="00877B96">
        <w:rPr>
          <w:b/>
          <w:bCs/>
          <w:i/>
          <w:iCs/>
          <w:sz w:val="24"/>
        </w:rPr>
        <w:t>D,</w:t>
      </w:r>
      <w:r>
        <w:rPr>
          <w:sz w:val="24"/>
        </w:rPr>
        <w:t xml:space="preserve"> electrode 7 (central). </w:t>
      </w:r>
      <w:r w:rsidRPr="00877B96">
        <w:rPr>
          <w:b/>
          <w:bCs/>
          <w:i/>
          <w:iCs/>
          <w:sz w:val="24"/>
        </w:rPr>
        <w:t>E,</w:t>
      </w:r>
      <w:r>
        <w:rPr>
          <w:sz w:val="24"/>
        </w:rPr>
        <w:t xml:space="preserve"> electrode 29 (posterior). Vertical dash red line indicates onset of stimuli and horizontal dash red line indicates 0. </w:t>
      </w:r>
      <w:r w:rsidR="00F1487F">
        <w:t xml:space="preserve">The gray rectangle indicates the MMN time window (160-180ms after stimulus onset). </w:t>
      </w:r>
      <w:r>
        <w:rPr>
          <w:sz w:val="24"/>
        </w:rPr>
        <w:t>Standard</w:t>
      </w:r>
      <w:r>
        <w:rPr>
          <w:spacing w:val="-7"/>
          <w:sz w:val="24"/>
        </w:rPr>
        <w:t xml:space="preserve"> </w:t>
      </w:r>
      <w:r>
        <w:rPr>
          <w:sz w:val="24"/>
        </w:rPr>
        <w:t>AEP in solid line, deviant</w:t>
      </w:r>
      <w:r>
        <w:rPr>
          <w:spacing w:val="-6"/>
          <w:sz w:val="24"/>
        </w:rPr>
        <w:t xml:space="preserve"> </w:t>
      </w:r>
      <w:r>
        <w:rPr>
          <w:sz w:val="24"/>
        </w:rPr>
        <w:t>AEP in dotted line, and MMN in solid- dotted line. Male WT</w:t>
      </w:r>
      <w:r>
        <w:rPr>
          <w:spacing w:val="-3"/>
          <w:sz w:val="24"/>
        </w:rPr>
        <w:t xml:space="preserve"> </w:t>
      </w:r>
      <w:r>
        <w:rPr>
          <w:sz w:val="24"/>
        </w:rPr>
        <w:t xml:space="preserve">mice (n = 11 for 3-, 7- and 9-month, n = 14 for 5 month) in light blue, male </w:t>
      </w:r>
      <w:r>
        <w:rPr>
          <w:i/>
          <w:sz w:val="24"/>
        </w:rPr>
        <w:t xml:space="preserve">Cln3-/- </w:t>
      </w:r>
      <w:r>
        <w:rPr>
          <w:sz w:val="24"/>
        </w:rPr>
        <w:t xml:space="preserve">mice (n = 8 for </w:t>
      </w:r>
      <w:r w:rsidRPr="00236800">
        <w:rPr>
          <w:sz w:val="24"/>
        </w:rPr>
        <w:t xml:space="preserve">3-, 7- and 9-month, </w:t>
      </w:r>
      <w:r>
        <w:rPr>
          <w:sz w:val="24"/>
        </w:rPr>
        <w:t xml:space="preserve">n = 11 for 5 month) in dark blue. </w:t>
      </w:r>
    </w:p>
    <w:p w14:paraId="4FBC98CC" w14:textId="77777777" w:rsidR="00F5510C" w:rsidRDefault="00F5510C" w:rsidP="00F5510C">
      <w:pPr>
        <w:pStyle w:val="BodyText"/>
        <w:spacing w:line="249" w:lineRule="auto"/>
        <w:ind w:left="0" w:right="1308"/>
      </w:pPr>
      <w:r>
        <w:rPr>
          <w:noProof/>
        </w:rPr>
        <w:lastRenderedPageBreak/>
        <w:drawing>
          <wp:anchor distT="0" distB="0" distL="114300" distR="114300" simplePos="0" relativeHeight="251671552" behindDoc="0" locked="0" layoutInCell="1" allowOverlap="1" wp14:anchorId="103ED29F" wp14:editId="5128660A">
            <wp:simplePos x="0" y="0"/>
            <wp:positionH relativeFrom="column">
              <wp:posOffset>0</wp:posOffset>
            </wp:positionH>
            <wp:positionV relativeFrom="page">
              <wp:posOffset>914400</wp:posOffset>
            </wp:positionV>
            <wp:extent cx="5943600" cy="7250430"/>
            <wp:effectExtent l="0" t="0" r="0" b="7620"/>
            <wp:wrapThrough wrapText="bothSides">
              <wp:wrapPolygon edited="0">
                <wp:start x="0" y="0"/>
                <wp:lineTo x="0" y="21566"/>
                <wp:lineTo x="21531" y="21566"/>
                <wp:lineTo x="21531" y="0"/>
                <wp:lineTo x="0" y="0"/>
              </wp:wrapPolygon>
            </wp:wrapThrough>
            <wp:docPr id="13172453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45384" name="Picture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250430"/>
                    </a:xfrm>
                    <a:prstGeom prst="rect">
                      <a:avLst/>
                    </a:prstGeom>
                  </pic:spPr>
                </pic:pic>
              </a:graphicData>
            </a:graphic>
          </wp:anchor>
        </w:drawing>
      </w:r>
    </w:p>
    <w:p w14:paraId="113E9710" w14:textId="77777777" w:rsidR="00F5510C" w:rsidRDefault="00F5510C" w:rsidP="00F5510C">
      <w:pPr>
        <w:pStyle w:val="BodyText"/>
        <w:spacing w:line="249" w:lineRule="auto"/>
        <w:ind w:left="1136" w:right="1308"/>
      </w:pPr>
    </w:p>
    <w:p w14:paraId="29360932" w14:textId="77777777" w:rsidR="00F5510C" w:rsidRDefault="00F5510C" w:rsidP="00F5510C">
      <w:pPr>
        <w:pStyle w:val="BodyText"/>
        <w:spacing w:line="249" w:lineRule="auto"/>
        <w:ind w:left="1136" w:right="1308"/>
      </w:pPr>
    </w:p>
    <w:p w14:paraId="190B887A" w14:textId="77777777" w:rsidR="00F5510C" w:rsidRDefault="00F5510C" w:rsidP="00F5510C">
      <w:pPr>
        <w:pStyle w:val="BodyText"/>
        <w:spacing w:line="249" w:lineRule="auto"/>
        <w:ind w:left="1136" w:right="1308"/>
      </w:pPr>
    </w:p>
    <w:p w14:paraId="6A7F6478" w14:textId="2A157AAD" w:rsidR="00F5510C" w:rsidRDefault="00F5510C" w:rsidP="00F5510C">
      <w:pPr>
        <w:pStyle w:val="BodyText"/>
        <w:spacing w:line="480" w:lineRule="auto"/>
        <w:ind w:left="0"/>
        <w:jc w:val="both"/>
      </w:pPr>
      <w:r>
        <w:rPr>
          <w:b/>
        </w:rPr>
        <w:lastRenderedPageBreak/>
        <w:t xml:space="preserve">Supplementary Figure 3. Male </w:t>
      </w:r>
      <w:r>
        <w:rPr>
          <w:b/>
          <w:i/>
        </w:rPr>
        <w:t>Cln3-/-</w:t>
      </w:r>
      <w:r>
        <w:rPr>
          <w:b/>
          <w:i/>
          <w:spacing w:val="-1"/>
        </w:rPr>
        <w:t xml:space="preserve"> </w:t>
      </w:r>
      <w:r>
        <w:rPr>
          <w:b/>
        </w:rPr>
        <w:t>mice</w:t>
      </w:r>
      <w:r>
        <w:rPr>
          <w:b/>
          <w:spacing w:val="-1"/>
        </w:rPr>
        <w:t xml:space="preserve"> </w:t>
      </w:r>
      <w:r>
        <w:rPr>
          <w:b/>
        </w:rPr>
        <w:t>showed</w:t>
      </w:r>
      <w:r w:rsidR="00211975">
        <w:rPr>
          <w:b/>
          <w:spacing w:val="-1"/>
        </w:rPr>
        <w:t xml:space="preserve"> late-age compensation of early-age </w:t>
      </w:r>
      <w:r>
        <w:rPr>
          <w:b/>
        </w:rPr>
        <w:t xml:space="preserve">auditory duration MMN </w:t>
      </w:r>
      <w:r w:rsidR="00211975">
        <w:rPr>
          <w:b/>
        </w:rPr>
        <w:t xml:space="preserve">deficits </w:t>
      </w:r>
      <w:r>
        <w:rPr>
          <w:b/>
        </w:rPr>
        <w:t xml:space="preserve">in spatial distribution. </w:t>
      </w:r>
      <w:r>
        <w:t>Averaged topographical maps of auditory duration MMN in a 20ms time window from male WT (n = 11 for 3, 7, and 9 months, n = 14 for 5 months) and male</w:t>
      </w:r>
      <w:r w:rsidRPr="005A1CB1">
        <w:rPr>
          <w:i/>
        </w:rPr>
        <w:t xml:space="preserve"> </w:t>
      </w:r>
      <w:r>
        <w:rPr>
          <w:i/>
        </w:rPr>
        <w:t xml:space="preserve">Cln3-/- </w:t>
      </w:r>
      <w:r>
        <w:t xml:space="preserve">mice (n = 8 for 3, 7 and 9 months, n = 11 for 5 months). </w:t>
      </w:r>
      <w:r>
        <w:rPr>
          <w:b/>
          <w:i/>
        </w:rPr>
        <w:t xml:space="preserve">A, </w:t>
      </w:r>
      <w:r>
        <w:t xml:space="preserve">MMN topographical maps for 3-month-old mice. </w:t>
      </w:r>
      <w:r>
        <w:rPr>
          <w:b/>
          <w:i/>
        </w:rPr>
        <w:t xml:space="preserve">B, </w:t>
      </w:r>
      <w:r>
        <w:t xml:space="preserve">MMN topographical maps for 5-month-old mice. </w:t>
      </w:r>
      <w:r>
        <w:rPr>
          <w:b/>
          <w:i/>
        </w:rPr>
        <w:t xml:space="preserve">C, </w:t>
      </w:r>
      <w:r>
        <w:t xml:space="preserve">MMN topographical maps for 7-month-old mice. </w:t>
      </w:r>
      <w:r>
        <w:rPr>
          <w:b/>
          <w:i/>
        </w:rPr>
        <w:t xml:space="preserve">D, </w:t>
      </w:r>
      <w:r>
        <w:t xml:space="preserve">MMN topographical maps for 9 months old mice. Male </w:t>
      </w:r>
      <w:r>
        <w:rPr>
          <w:i/>
        </w:rPr>
        <w:t xml:space="preserve">Cln3-/- </w:t>
      </w:r>
      <w:r>
        <w:t>mice showed initial</w:t>
      </w:r>
      <w:r>
        <w:rPr>
          <w:spacing w:val="-1"/>
        </w:rPr>
        <w:t xml:space="preserve"> </w:t>
      </w:r>
      <w:r>
        <w:t>greater response, then</w:t>
      </w:r>
      <w:r>
        <w:rPr>
          <w:spacing w:val="-1"/>
        </w:rPr>
        <w:t xml:space="preserve"> </w:t>
      </w:r>
      <w:r>
        <w:t>decline and later recovery of auditory duration MMN in spatial distribution.</w:t>
      </w:r>
    </w:p>
    <w:p w14:paraId="343E399E" w14:textId="77777777" w:rsidR="00F5510C" w:rsidRPr="007A3D7F" w:rsidRDefault="00F5510C" w:rsidP="00F5510C">
      <w:pPr>
        <w:pStyle w:val="BodyText"/>
        <w:spacing w:line="249" w:lineRule="auto"/>
        <w:ind w:left="0" w:right="1308"/>
        <w:sectPr w:rsidR="00F5510C" w:rsidRPr="007A3D7F" w:rsidSect="00F5510C">
          <w:pgSz w:w="12240" w:h="15840"/>
          <w:pgMar w:top="1440" w:right="1440" w:bottom="1440" w:left="1440" w:header="720" w:footer="720" w:gutter="0"/>
          <w:cols w:space="720"/>
          <w:docGrid w:linePitch="299"/>
        </w:sectPr>
      </w:pPr>
    </w:p>
    <w:p w14:paraId="52353D10" w14:textId="6EF5F1EB" w:rsidR="00F5510C" w:rsidRDefault="00FB657F" w:rsidP="00F5510C">
      <w:pPr>
        <w:spacing w:line="259" w:lineRule="auto"/>
        <w:ind w:right="1338"/>
        <w:rPr>
          <w:b/>
          <w:sz w:val="24"/>
        </w:rPr>
      </w:pPr>
      <w:r>
        <w:rPr>
          <w:noProof/>
          <w:sz w:val="24"/>
        </w:rPr>
        <w:lastRenderedPageBreak/>
        <w:drawing>
          <wp:anchor distT="0" distB="0" distL="114300" distR="114300" simplePos="0" relativeHeight="251684864" behindDoc="0" locked="0" layoutInCell="1" allowOverlap="1" wp14:anchorId="0B9AD6FD" wp14:editId="283630DA">
            <wp:simplePos x="0" y="0"/>
            <wp:positionH relativeFrom="margin">
              <wp:posOffset>0</wp:posOffset>
            </wp:positionH>
            <wp:positionV relativeFrom="margin">
              <wp:posOffset>184785</wp:posOffset>
            </wp:positionV>
            <wp:extent cx="5263515" cy="8228965"/>
            <wp:effectExtent l="0" t="0" r="0" b="635"/>
            <wp:wrapThrough wrapText="bothSides">
              <wp:wrapPolygon edited="0">
                <wp:start x="0" y="0"/>
                <wp:lineTo x="0" y="21552"/>
                <wp:lineTo x="21498" y="21552"/>
                <wp:lineTo x="21498" y="0"/>
                <wp:lineTo x="0" y="0"/>
              </wp:wrapPolygon>
            </wp:wrapThrough>
            <wp:docPr id="142519188" name="Picture 10" descr="A graph of a person's br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9188" name="Picture 10" descr="A graph of a person's brain&#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63515" cy="8228965"/>
                    </a:xfrm>
                    <a:prstGeom prst="rect">
                      <a:avLst/>
                    </a:prstGeom>
                  </pic:spPr>
                </pic:pic>
              </a:graphicData>
            </a:graphic>
          </wp:anchor>
        </w:drawing>
      </w:r>
    </w:p>
    <w:p w14:paraId="5F746068" w14:textId="77777777" w:rsidR="00F5510C" w:rsidRDefault="00F5510C" w:rsidP="00F5510C">
      <w:pPr>
        <w:spacing w:line="259" w:lineRule="auto"/>
        <w:ind w:right="1338"/>
        <w:rPr>
          <w:sz w:val="24"/>
        </w:rPr>
        <w:sectPr w:rsidR="00F5510C" w:rsidSect="00F5510C">
          <w:pgSz w:w="12240" w:h="15840"/>
          <w:pgMar w:top="1440" w:right="1440" w:bottom="1440" w:left="1440" w:header="720" w:footer="720" w:gutter="0"/>
          <w:cols w:space="720"/>
          <w:docGrid w:linePitch="299"/>
        </w:sectPr>
      </w:pPr>
    </w:p>
    <w:p w14:paraId="0EA36E92" w14:textId="155AB6F7" w:rsidR="00F5510C" w:rsidRDefault="00FB657F" w:rsidP="00F5510C">
      <w:pPr>
        <w:spacing w:line="259" w:lineRule="auto"/>
        <w:rPr>
          <w:sz w:val="24"/>
        </w:rPr>
        <w:sectPr w:rsidR="00F5510C" w:rsidSect="00F5510C">
          <w:pgSz w:w="12240" w:h="15840"/>
          <w:pgMar w:top="1440" w:right="1440" w:bottom="1440" w:left="1440" w:header="720" w:footer="720" w:gutter="0"/>
          <w:cols w:space="720"/>
          <w:docGrid w:linePitch="299"/>
        </w:sectPr>
      </w:pPr>
      <w:r>
        <w:rPr>
          <w:noProof/>
          <w:sz w:val="24"/>
        </w:rPr>
        <w:lastRenderedPageBreak/>
        <w:drawing>
          <wp:anchor distT="0" distB="0" distL="114300" distR="114300" simplePos="0" relativeHeight="251686912" behindDoc="0" locked="0" layoutInCell="1" allowOverlap="1" wp14:anchorId="215A491E" wp14:editId="055B4DDB">
            <wp:simplePos x="0" y="0"/>
            <wp:positionH relativeFrom="margin">
              <wp:posOffset>0</wp:posOffset>
            </wp:positionH>
            <wp:positionV relativeFrom="margin">
              <wp:posOffset>184785</wp:posOffset>
            </wp:positionV>
            <wp:extent cx="5241925" cy="8229600"/>
            <wp:effectExtent l="0" t="0" r="0" b="0"/>
            <wp:wrapThrough wrapText="bothSides">
              <wp:wrapPolygon edited="0">
                <wp:start x="0" y="0"/>
                <wp:lineTo x="0" y="21550"/>
                <wp:lineTo x="21508" y="21550"/>
                <wp:lineTo x="21508" y="0"/>
                <wp:lineTo x="0" y="0"/>
              </wp:wrapPolygon>
            </wp:wrapThrough>
            <wp:docPr id="243661697"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61697" name="Picture 11" descr="A screenshot of a graph&#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41925" cy="8229600"/>
                    </a:xfrm>
                    <a:prstGeom prst="rect">
                      <a:avLst/>
                    </a:prstGeom>
                  </pic:spPr>
                </pic:pic>
              </a:graphicData>
            </a:graphic>
          </wp:anchor>
        </w:drawing>
      </w:r>
    </w:p>
    <w:p w14:paraId="2ED58306" w14:textId="2A172244" w:rsidR="00F5510C" w:rsidRPr="005A1CB1" w:rsidRDefault="00FB657F" w:rsidP="00F5510C">
      <w:pPr>
        <w:tabs>
          <w:tab w:val="left" w:pos="9774"/>
        </w:tabs>
        <w:spacing w:before="76"/>
        <w:rPr>
          <w:b/>
          <w:sz w:val="20"/>
        </w:rPr>
      </w:pPr>
      <w:r>
        <w:rPr>
          <w:b/>
          <w:noProof/>
          <w:sz w:val="28"/>
        </w:rPr>
        <w:lastRenderedPageBreak/>
        <w:drawing>
          <wp:anchor distT="0" distB="0" distL="114300" distR="114300" simplePos="0" relativeHeight="251688960" behindDoc="0" locked="0" layoutInCell="1" allowOverlap="1" wp14:anchorId="46B5963D" wp14:editId="76F4EC55">
            <wp:simplePos x="0" y="0"/>
            <wp:positionH relativeFrom="column">
              <wp:posOffset>0</wp:posOffset>
            </wp:positionH>
            <wp:positionV relativeFrom="page">
              <wp:posOffset>1109345</wp:posOffset>
            </wp:positionV>
            <wp:extent cx="5943600" cy="4717415"/>
            <wp:effectExtent l="0" t="0" r="0" b="6985"/>
            <wp:wrapThrough wrapText="bothSides">
              <wp:wrapPolygon edited="0">
                <wp:start x="0" y="0"/>
                <wp:lineTo x="0" y="21545"/>
                <wp:lineTo x="21531" y="21545"/>
                <wp:lineTo x="21531" y="0"/>
                <wp:lineTo x="0" y="0"/>
              </wp:wrapPolygon>
            </wp:wrapThrough>
            <wp:docPr id="232853399" name="Picture 18" descr="A graph of a person's 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53399" name="Picture 18" descr="A graph of a person's ag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717415"/>
                    </a:xfrm>
                    <a:prstGeom prst="rect">
                      <a:avLst/>
                    </a:prstGeom>
                  </pic:spPr>
                </pic:pic>
              </a:graphicData>
            </a:graphic>
          </wp:anchor>
        </w:drawing>
      </w:r>
      <w:r w:rsidR="00F5510C">
        <w:rPr>
          <w:b/>
          <w:sz w:val="28"/>
        </w:rPr>
        <w:tab/>
      </w:r>
    </w:p>
    <w:p w14:paraId="5010488F" w14:textId="77777777" w:rsidR="00F5510C" w:rsidRDefault="00F5510C" w:rsidP="00F5510C">
      <w:pPr>
        <w:spacing w:line="480" w:lineRule="auto"/>
        <w:rPr>
          <w:sz w:val="24"/>
        </w:rPr>
        <w:sectPr w:rsidR="00F5510C" w:rsidSect="00F5510C">
          <w:pgSz w:w="12240" w:h="15840"/>
          <w:pgMar w:top="1440" w:right="1440" w:bottom="1440" w:left="1440" w:header="720" w:footer="720" w:gutter="0"/>
          <w:cols w:space="720"/>
          <w:docGrid w:linePitch="299"/>
        </w:sectPr>
      </w:pPr>
    </w:p>
    <w:p w14:paraId="1BBC6573" w14:textId="77777777" w:rsidR="00F5510C" w:rsidRDefault="00F5510C" w:rsidP="00F5510C">
      <w:pPr>
        <w:spacing w:line="480" w:lineRule="auto"/>
        <w:jc w:val="both"/>
        <w:rPr>
          <w:b/>
          <w:sz w:val="24"/>
        </w:rPr>
      </w:pPr>
      <w:bookmarkStart w:id="0" w:name="Batten_Mouse_Manuscript_Extended_Figure_"/>
      <w:bookmarkEnd w:id="0"/>
    </w:p>
    <w:p w14:paraId="258CBBE7" w14:textId="77777777" w:rsidR="00F5510C" w:rsidRDefault="00F5510C" w:rsidP="00F5510C">
      <w:pPr>
        <w:spacing w:line="480" w:lineRule="auto"/>
        <w:jc w:val="both"/>
        <w:rPr>
          <w:b/>
          <w:sz w:val="24"/>
        </w:rPr>
      </w:pPr>
    </w:p>
    <w:p w14:paraId="23115F91" w14:textId="77777777" w:rsidR="00F5510C" w:rsidRDefault="00F5510C" w:rsidP="00F5510C">
      <w:pPr>
        <w:spacing w:line="480" w:lineRule="auto"/>
        <w:jc w:val="both"/>
        <w:rPr>
          <w:b/>
          <w:sz w:val="24"/>
        </w:rPr>
      </w:pPr>
    </w:p>
    <w:p w14:paraId="6C8BFE90" w14:textId="77777777" w:rsidR="00F5510C" w:rsidRDefault="00F5510C" w:rsidP="00F5510C">
      <w:pPr>
        <w:spacing w:line="480" w:lineRule="auto"/>
        <w:jc w:val="both"/>
        <w:rPr>
          <w:b/>
          <w:sz w:val="24"/>
        </w:rPr>
      </w:pPr>
    </w:p>
    <w:p w14:paraId="51B1BFB1" w14:textId="77777777" w:rsidR="00F5510C" w:rsidRDefault="00F5510C" w:rsidP="00F5510C">
      <w:pPr>
        <w:spacing w:line="480" w:lineRule="auto"/>
        <w:jc w:val="both"/>
        <w:rPr>
          <w:b/>
          <w:sz w:val="24"/>
        </w:rPr>
      </w:pPr>
    </w:p>
    <w:p w14:paraId="2B13BA00" w14:textId="77777777" w:rsidR="00F5510C" w:rsidRDefault="00F5510C" w:rsidP="00F5510C">
      <w:pPr>
        <w:spacing w:line="480" w:lineRule="auto"/>
        <w:jc w:val="both"/>
        <w:rPr>
          <w:b/>
          <w:sz w:val="24"/>
        </w:rPr>
      </w:pPr>
    </w:p>
    <w:p w14:paraId="2ED35D87" w14:textId="77777777" w:rsidR="00F5510C" w:rsidRDefault="00F5510C" w:rsidP="00F5510C">
      <w:pPr>
        <w:spacing w:line="480" w:lineRule="auto"/>
        <w:jc w:val="both"/>
        <w:rPr>
          <w:b/>
          <w:sz w:val="24"/>
        </w:rPr>
      </w:pPr>
    </w:p>
    <w:p w14:paraId="7DB7E17A" w14:textId="77777777" w:rsidR="00F5510C" w:rsidRDefault="00F5510C" w:rsidP="00F5510C">
      <w:pPr>
        <w:spacing w:line="480" w:lineRule="auto"/>
        <w:jc w:val="both"/>
        <w:rPr>
          <w:b/>
          <w:sz w:val="24"/>
        </w:rPr>
      </w:pPr>
    </w:p>
    <w:p w14:paraId="1251F292" w14:textId="77777777" w:rsidR="00F5510C" w:rsidRDefault="00F5510C" w:rsidP="00F5510C">
      <w:pPr>
        <w:spacing w:line="480" w:lineRule="auto"/>
        <w:jc w:val="both"/>
        <w:rPr>
          <w:b/>
          <w:sz w:val="24"/>
        </w:rPr>
      </w:pPr>
    </w:p>
    <w:p w14:paraId="6CD37838" w14:textId="577807BA" w:rsidR="00F5510C" w:rsidRDefault="00F5510C" w:rsidP="00F5510C">
      <w:pPr>
        <w:spacing w:line="480" w:lineRule="auto"/>
        <w:jc w:val="both"/>
        <w:rPr>
          <w:sz w:val="24"/>
        </w:rPr>
        <w:sectPr w:rsidR="00F5510C" w:rsidSect="00F5510C">
          <w:type w:val="continuous"/>
          <w:pgSz w:w="12240" w:h="15840"/>
          <w:pgMar w:top="1440" w:right="1440" w:bottom="1440" w:left="1440" w:header="720" w:footer="720" w:gutter="0"/>
          <w:cols w:space="720"/>
          <w:docGrid w:linePitch="299"/>
        </w:sectPr>
      </w:pPr>
      <w:r>
        <w:rPr>
          <w:b/>
        </w:rPr>
        <w:lastRenderedPageBreak/>
        <w:t xml:space="preserve">Supplementary Figure 4. </w:t>
      </w:r>
      <w:r>
        <w:rPr>
          <w:b/>
          <w:sz w:val="24"/>
        </w:rPr>
        <w:t>F</w:t>
      </w:r>
      <w:r w:rsidR="00F56C49">
        <w:rPr>
          <w:b/>
          <w:sz w:val="24"/>
        </w:rPr>
        <w:t xml:space="preserve">emale </w:t>
      </w:r>
      <w:r>
        <w:rPr>
          <w:b/>
          <w:i/>
          <w:sz w:val="24"/>
        </w:rPr>
        <w:t xml:space="preserve">Cln3-/- </w:t>
      </w:r>
      <w:r>
        <w:rPr>
          <w:b/>
          <w:sz w:val="24"/>
        </w:rPr>
        <w:t xml:space="preserve">mice showed a progressive decline in auditory duration MMN across different electrodes. </w:t>
      </w:r>
      <w:r>
        <w:rPr>
          <w:b/>
          <w:i/>
          <w:iCs/>
          <w:sz w:val="24"/>
        </w:rPr>
        <w:t xml:space="preserve">A-E, </w:t>
      </w:r>
      <w:r>
        <w:rPr>
          <w:sz w:val="24"/>
        </w:rPr>
        <w:t xml:space="preserve">Group-averaged </w:t>
      </w:r>
      <w:proofErr w:type="gramStart"/>
      <w:r>
        <w:rPr>
          <w:sz w:val="24"/>
        </w:rPr>
        <w:t>AEP</w:t>
      </w:r>
      <w:proofErr w:type="gramEnd"/>
      <w:r>
        <w:rPr>
          <w:sz w:val="24"/>
        </w:rPr>
        <w:t xml:space="preserve"> and auditory duration MMN waveforms for female WT and </w:t>
      </w:r>
      <w:r>
        <w:rPr>
          <w:i/>
          <w:sz w:val="24"/>
        </w:rPr>
        <w:t xml:space="preserve">Cln3-/- </w:t>
      </w:r>
      <w:r>
        <w:rPr>
          <w:sz w:val="24"/>
        </w:rPr>
        <w:t xml:space="preserve">mice across different electrodes. </w:t>
      </w:r>
      <w:r w:rsidRPr="00877B96">
        <w:rPr>
          <w:b/>
          <w:bCs/>
          <w:i/>
          <w:iCs/>
          <w:sz w:val="24"/>
        </w:rPr>
        <w:t xml:space="preserve">A, </w:t>
      </w:r>
      <w:r>
        <w:rPr>
          <w:sz w:val="24"/>
        </w:rPr>
        <w:t xml:space="preserve">electrode 17 (most anterior).  </w:t>
      </w:r>
      <w:r w:rsidRPr="00877B96">
        <w:rPr>
          <w:b/>
          <w:bCs/>
          <w:i/>
          <w:iCs/>
          <w:sz w:val="24"/>
        </w:rPr>
        <w:t>B,</w:t>
      </w:r>
      <w:r>
        <w:rPr>
          <w:sz w:val="24"/>
        </w:rPr>
        <w:t xml:space="preserve"> electrode 14 (anterior). </w:t>
      </w:r>
      <w:r w:rsidRPr="00877B96">
        <w:rPr>
          <w:b/>
          <w:bCs/>
          <w:i/>
          <w:iCs/>
          <w:sz w:val="24"/>
        </w:rPr>
        <w:t>C,</w:t>
      </w:r>
      <w:r>
        <w:rPr>
          <w:sz w:val="24"/>
        </w:rPr>
        <w:t xml:space="preserve"> electrode 23 (central). </w:t>
      </w:r>
      <w:r w:rsidRPr="00877B96">
        <w:rPr>
          <w:b/>
          <w:bCs/>
          <w:i/>
          <w:iCs/>
          <w:sz w:val="24"/>
        </w:rPr>
        <w:t>D,</w:t>
      </w:r>
      <w:r>
        <w:rPr>
          <w:sz w:val="24"/>
        </w:rPr>
        <w:t xml:space="preserve"> electrode 7 (central). </w:t>
      </w:r>
      <w:r w:rsidRPr="00877B96">
        <w:rPr>
          <w:b/>
          <w:bCs/>
          <w:i/>
          <w:iCs/>
          <w:sz w:val="24"/>
        </w:rPr>
        <w:t>E,</w:t>
      </w:r>
      <w:r>
        <w:rPr>
          <w:sz w:val="24"/>
        </w:rPr>
        <w:t xml:space="preserve"> electrode 29 (posterior). The vertical</w:t>
      </w:r>
      <w:r>
        <w:rPr>
          <w:spacing w:val="-1"/>
          <w:sz w:val="24"/>
        </w:rPr>
        <w:t xml:space="preserve"> </w:t>
      </w:r>
      <w:r>
        <w:rPr>
          <w:sz w:val="24"/>
        </w:rPr>
        <w:t>dash red line indicates the onset</w:t>
      </w:r>
      <w:r>
        <w:rPr>
          <w:spacing w:val="-1"/>
          <w:sz w:val="24"/>
        </w:rPr>
        <w:t xml:space="preserve"> </w:t>
      </w:r>
      <w:r>
        <w:rPr>
          <w:sz w:val="24"/>
        </w:rPr>
        <w:t xml:space="preserve">of stimuli, and the horizontal dash red line indicates 0. </w:t>
      </w:r>
      <w:r w:rsidR="00F1487F">
        <w:t xml:space="preserve">The gray rectangle indicates the MMN time window (160-180ms after stimulus onset). </w:t>
      </w:r>
      <w:r>
        <w:rPr>
          <w:sz w:val="24"/>
        </w:rPr>
        <w:t>Standard</w:t>
      </w:r>
      <w:r>
        <w:rPr>
          <w:spacing w:val="-15"/>
          <w:sz w:val="24"/>
        </w:rPr>
        <w:t xml:space="preserve"> </w:t>
      </w:r>
      <w:r>
        <w:rPr>
          <w:sz w:val="24"/>
        </w:rPr>
        <w:t>AEP</w:t>
      </w:r>
      <w:r>
        <w:rPr>
          <w:spacing w:val="-3"/>
          <w:sz w:val="24"/>
        </w:rPr>
        <w:t xml:space="preserve"> </w:t>
      </w:r>
      <w:r>
        <w:rPr>
          <w:sz w:val="24"/>
        </w:rPr>
        <w:t>in a solid line,</w:t>
      </w:r>
      <w:r>
        <w:rPr>
          <w:spacing w:val="-1"/>
          <w:sz w:val="24"/>
        </w:rPr>
        <w:t xml:space="preserve"> </w:t>
      </w:r>
      <w:r>
        <w:rPr>
          <w:sz w:val="24"/>
        </w:rPr>
        <w:t>deviant</w:t>
      </w:r>
      <w:r>
        <w:rPr>
          <w:spacing w:val="-14"/>
          <w:sz w:val="24"/>
        </w:rPr>
        <w:t xml:space="preserve"> </w:t>
      </w:r>
      <w:r>
        <w:rPr>
          <w:sz w:val="24"/>
        </w:rPr>
        <w:t>AEP</w:t>
      </w:r>
      <w:r>
        <w:rPr>
          <w:spacing w:val="-7"/>
          <w:sz w:val="24"/>
        </w:rPr>
        <w:t xml:space="preserve"> </w:t>
      </w:r>
      <w:r>
        <w:rPr>
          <w:sz w:val="24"/>
        </w:rPr>
        <w:t xml:space="preserve">in a dotted line, and MMN in solid- dotted line. Female WT mice (n = 6 for all ages) in light pink and female Cln3-/- mice (n = 7 for all ages) in dark pink. </w:t>
      </w:r>
    </w:p>
    <w:p w14:paraId="07B7EA7E" w14:textId="77777777" w:rsidR="00F5510C" w:rsidRDefault="00F5510C" w:rsidP="00F5510C">
      <w:pPr>
        <w:rPr>
          <w:sz w:val="20"/>
        </w:rPr>
        <w:sectPr w:rsidR="00F5510C" w:rsidSect="00F5510C">
          <w:type w:val="continuous"/>
          <w:pgSz w:w="12240" w:h="15840"/>
          <w:pgMar w:top="1360" w:right="60" w:bottom="280" w:left="500" w:header="720" w:footer="720" w:gutter="0"/>
          <w:cols w:space="720"/>
        </w:sectPr>
      </w:pPr>
    </w:p>
    <w:p w14:paraId="35AB97D9" w14:textId="77777777" w:rsidR="00F5510C" w:rsidRPr="00C7080C" w:rsidRDefault="00F5510C" w:rsidP="00F5510C">
      <w:r>
        <w:rPr>
          <w:b/>
          <w:noProof/>
          <w:sz w:val="24"/>
        </w:rPr>
        <w:lastRenderedPageBreak/>
        <w:drawing>
          <wp:anchor distT="0" distB="0" distL="114300" distR="114300" simplePos="0" relativeHeight="251666432" behindDoc="0" locked="0" layoutInCell="1" allowOverlap="1" wp14:anchorId="4607326A" wp14:editId="74ED5D7C">
            <wp:simplePos x="0" y="0"/>
            <wp:positionH relativeFrom="column">
              <wp:posOffset>28575</wp:posOffset>
            </wp:positionH>
            <wp:positionV relativeFrom="margin">
              <wp:align>top</wp:align>
            </wp:positionV>
            <wp:extent cx="5934075" cy="7218045"/>
            <wp:effectExtent l="0" t="0" r="0" b="1905"/>
            <wp:wrapThrough wrapText="bothSides">
              <wp:wrapPolygon edited="0">
                <wp:start x="0" y="0"/>
                <wp:lineTo x="0" y="21549"/>
                <wp:lineTo x="21496" y="21549"/>
                <wp:lineTo x="21496" y="0"/>
                <wp:lineTo x="0" y="0"/>
              </wp:wrapPolygon>
            </wp:wrapThrough>
            <wp:docPr id="13584267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426738" name="Picture 2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34075" cy="7218430"/>
                    </a:xfrm>
                    <a:prstGeom prst="rect">
                      <a:avLst/>
                    </a:prstGeom>
                    <a:noFill/>
                    <a:ln>
                      <a:noFill/>
                    </a:ln>
                  </pic:spPr>
                </pic:pic>
              </a:graphicData>
            </a:graphic>
          </wp:anchor>
        </w:drawing>
      </w:r>
    </w:p>
    <w:p w14:paraId="12ED42E4" w14:textId="77777777" w:rsidR="00F5510C" w:rsidRPr="00C7080C" w:rsidRDefault="00F5510C" w:rsidP="00F5510C"/>
    <w:p w14:paraId="332BDD40" w14:textId="77777777" w:rsidR="00F5510C" w:rsidRPr="00C7080C" w:rsidRDefault="00F5510C" w:rsidP="00F5510C"/>
    <w:p w14:paraId="34D3B179" w14:textId="77777777" w:rsidR="00F5510C" w:rsidRDefault="00F5510C" w:rsidP="00F5510C"/>
    <w:p w14:paraId="384C44E7" w14:textId="77777777" w:rsidR="00F5510C" w:rsidRDefault="00F5510C" w:rsidP="00F5510C">
      <w:pPr>
        <w:jc w:val="center"/>
      </w:pPr>
    </w:p>
    <w:p w14:paraId="60FC1281" w14:textId="77777777" w:rsidR="00F5510C" w:rsidRPr="00C7080C" w:rsidRDefault="00F5510C" w:rsidP="00F5510C">
      <w:pPr>
        <w:tabs>
          <w:tab w:val="center" w:pos="4680"/>
        </w:tabs>
        <w:sectPr w:rsidR="00F5510C" w:rsidRPr="00C7080C" w:rsidSect="00F5510C">
          <w:pgSz w:w="12240" w:h="15840"/>
          <w:pgMar w:top="1440" w:right="1440" w:bottom="1440" w:left="1440" w:header="720" w:footer="720" w:gutter="0"/>
          <w:cols w:space="720"/>
          <w:docGrid w:linePitch="299"/>
        </w:sectPr>
      </w:pPr>
      <w:r>
        <w:tab/>
      </w:r>
    </w:p>
    <w:p w14:paraId="415ECEBB" w14:textId="77777777" w:rsidR="00F5510C" w:rsidRPr="002549B9" w:rsidRDefault="00F5510C" w:rsidP="00F5510C">
      <w:pPr>
        <w:spacing w:line="480" w:lineRule="auto"/>
        <w:jc w:val="both"/>
        <w:rPr>
          <w:sz w:val="24"/>
        </w:rPr>
        <w:sectPr w:rsidR="00F5510C" w:rsidRPr="002549B9" w:rsidSect="00F5510C">
          <w:pgSz w:w="12240" w:h="15840" w:code="1"/>
          <w:pgMar w:top="1440" w:right="1440" w:bottom="1440" w:left="1440" w:header="720" w:footer="720" w:gutter="0"/>
          <w:cols w:space="720"/>
          <w:docGrid w:linePitch="299"/>
        </w:sectPr>
      </w:pPr>
      <w:r>
        <w:rPr>
          <w:b/>
        </w:rPr>
        <w:lastRenderedPageBreak/>
        <w:t>Supplementary Figure 5</w:t>
      </w:r>
      <w:r>
        <w:rPr>
          <w:b/>
          <w:sz w:val="24"/>
        </w:rPr>
        <w:t xml:space="preserve">. Female </w:t>
      </w:r>
      <w:r>
        <w:rPr>
          <w:b/>
          <w:i/>
          <w:sz w:val="24"/>
        </w:rPr>
        <w:t xml:space="preserve">Cln3-/- </w:t>
      </w:r>
      <w:r>
        <w:rPr>
          <w:b/>
          <w:sz w:val="24"/>
        </w:rPr>
        <w:t xml:space="preserve">mice showed consistent auditory duration MMN in spatial distribution. </w:t>
      </w:r>
      <w:r>
        <w:rPr>
          <w:sz w:val="24"/>
        </w:rPr>
        <w:t xml:space="preserve">Averaged topographical maps of auditory duration MMN in a 20ms time window from female WT (n = 6 for all ages) and female </w:t>
      </w:r>
      <w:r>
        <w:rPr>
          <w:i/>
          <w:sz w:val="24"/>
        </w:rPr>
        <w:t xml:space="preserve">Cln3-/- </w:t>
      </w:r>
      <w:r>
        <w:rPr>
          <w:sz w:val="24"/>
        </w:rPr>
        <w:t xml:space="preserve">mice (n = 7 for all ages). </w:t>
      </w:r>
      <w:r>
        <w:rPr>
          <w:b/>
          <w:i/>
          <w:sz w:val="24"/>
        </w:rPr>
        <w:t xml:space="preserve">A, </w:t>
      </w:r>
      <w:r>
        <w:rPr>
          <w:sz w:val="24"/>
        </w:rPr>
        <w:t xml:space="preserve">MMN topographical maps for 3-month-old mice. </w:t>
      </w:r>
      <w:r>
        <w:rPr>
          <w:b/>
          <w:i/>
          <w:sz w:val="24"/>
        </w:rPr>
        <w:t xml:space="preserve">B, </w:t>
      </w:r>
      <w:r>
        <w:rPr>
          <w:sz w:val="24"/>
        </w:rPr>
        <w:t xml:space="preserve">MMN topographical maps for 5-month-old mice. </w:t>
      </w:r>
      <w:r>
        <w:rPr>
          <w:b/>
          <w:i/>
          <w:sz w:val="24"/>
        </w:rPr>
        <w:t xml:space="preserve">C, </w:t>
      </w:r>
      <w:r>
        <w:rPr>
          <w:sz w:val="24"/>
        </w:rPr>
        <w:t>MMN topographical</w:t>
      </w:r>
      <w:r>
        <w:rPr>
          <w:spacing w:val="-3"/>
          <w:sz w:val="24"/>
        </w:rPr>
        <w:t xml:space="preserve"> </w:t>
      </w:r>
      <w:r>
        <w:rPr>
          <w:sz w:val="24"/>
        </w:rPr>
        <w:t>maps</w:t>
      </w:r>
      <w:r>
        <w:rPr>
          <w:spacing w:val="-3"/>
          <w:sz w:val="24"/>
        </w:rPr>
        <w:t xml:space="preserve"> </w:t>
      </w:r>
      <w:r>
        <w:rPr>
          <w:sz w:val="24"/>
        </w:rPr>
        <w:t>for</w:t>
      </w:r>
      <w:r>
        <w:rPr>
          <w:spacing w:val="-3"/>
          <w:sz w:val="24"/>
        </w:rPr>
        <w:t xml:space="preserve"> </w:t>
      </w:r>
      <w:r>
        <w:rPr>
          <w:sz w:val="24"/>
        </w:rPr>
        <w:t>7-month-old</w:t>
      </w:r>
      <w:r>
        <w:rPr>
          <w:spacing w:val="-3"/>
          <w:sz w:val="24"/>
        </w:rPr>
        <w:t xml:space="preserve"> </w:t>
      </w:r>
      <w:r>
        <w:rPr>
          <w:sz w:val="24"/>
        </w:rPr>
        <w:t>mice.</w:t>
      </w:r>
      <w:r>
        <w:rPr>
          <w:spacing w:val="-3"/>
          <w:sz w:val="24"/>
        </w:rPr>
        <w:t xml:space="preserve"> </w:t>
      </w:r>
      <w:r>
        <w:rPr>
          <w:b/>
          <w:i/>
          <w:sz w:val="24"/>
        </w:rPr>
        <w:t>D,</w:t>
      </w:r>
      <w:r>
        <w:rPr>
          <w:b/>
          <w:i/>
          <w:spacing w:val="-3"/>
          <w:sz w:val="24"/>
        </w:rPr>
        <w:t xml:space="preserve"> </w:t>
      </w:r>
      <w:r>
        <w:rPr>
          <w:sz w:val="24"/>
        </w:rPr>
        <w:t>MMN</w:t>
      </w:r>
      <w:r>
        <w:rPr>
          <w:spacing w:val="-3"/>
          <w:sz w:val="24"/>
        </w:rPr>
        <w:t xml:space="preserve"> </w:t>
      </w:r>
      <w:r>
        <w:rPr>
          <w:sz w:val="24"/>
        </w:rPr>
        <w:t>topographical</w:t>
      </w:r>
      <w:r>
        <w:rPr>
          <w:spacing w:val="-3"/>
          <w:sz w:val="24"/>
        </w:rPr>
        <w:t xml:space="preserve"> </w:t>
      </w:r>
      <w:r>
        <w:rPr>
          <w:sz w:val="24"/>
        </w:rPr>
        <w:t>maps</w:t>
      </w:r>
      <w:r>
        <w:rPr>
          <w:spacing w:val="-3"/>
          <w:sz w:val="24"/>
        </w:rPr>
        <w:t xml:space="preserve"> </w:t>
      </w:r>
      <w:r>
        <w:rPr>
          <w:sz w:val="24"/>
        </w:rPr>
        <w:t>for</w:t>
      </w:r>
      <w:r>
        <w:rPr>
          <w:spacing w:val="-3"/>
          <w:sz w:val="24"/>
        </w:rPr>
        <w:t xml:space="preserve"> </w:t>
      </w:r>
      <w:r>
        <w:rPr>
          <w:sz w:val="24"/>
        </w:rPr>
        <w:t xml:space="preserve">9-month-old mice. Female </w:t>
      </w:r>
      <w:r>
        <w:rPr>
          <w:i/>
          <w:sz w:val="24"/>
        </w:rPr>
        <w:t xml:space="preserve">Cln3-/- </w:t>
      </w:r>
      <w:r>
        <w:rPr>
          <w:sz w:val="24"/>
        </w:rPr>
        <w:t xml:space="preserve">mice showed consistent auditory duration MMN in spatial </w:t>
      </w:r>
      <w:r>
        <w:rPr>
          <w:spacing w:val="-2"/>
          <w:sz w:val="24"/>
        </w:rPr>
        <w:t>distribution.</w:t>
      </w:r>
    </w:p>
    <w:p w14:paraId="6D2DBD0A" w14:textId="77777777" w:rsidR="00F5510C" w:rsidRPr="00C84733" w:rsidRDefault="00F5510C" w:rsidP="00F5510C">
      <w:pPr>
        <w:spacing w:line="480" w:lineRule="auto"/>
        <w:jc w:val="both"/>
        <w:rPr>
          <w:b/>
          <w:sz w:val="24"/>
        </w:rPr>
        <w:sectPr w:rsidR="00F5510C" w:rsidRPr="00C84733" w:rsidSect="00F5510C">
          <w:pgSz w:w="12240" w:h="15840"/>
          <w:pgMar w:top="1440" w:right="1440" w:bottom="1440" w:left="1440" w:header="720" w:footer="720" w:gutter="0"/>
          <w:cols w:space="720"/>
          <w:docGrid w:linePitch="299"/>
        </w:sectPr>
      </w:pPr>
      <w:r>
        <w:rPr>
          <w:b/>
          <w:noProof/>
        </w:rPr>
        <w:lastRenderedPageBreak/>
        <w:drawing>
          <wp:anchor distT="0" distB="0" distL="114300" distR="114300" simplePos="0" relativeHeight="251667456" behindDoc="0" locked="0" layoutInCell="1" allowOverlap="1" wp14:anchorId="502E2B15" wp14:editId="2C76163D">
            <wp:simplePos x="0" y="0"/>
            <wp:positionH relativeFrom="margin">
              <wp:align>left</wp:align>
            </wp:positionH>
            <wp:positionV relativeFrom="margin">
              <wp:align>top</wp:align>
            </wp:positionV>
            <wp:extent cx="5953125" cy="3366135"/>
            <wp:effectExtent l="0" t="0" r="0" b="5715"/>
            <wp:wrapThrough wrapText="bothSides">
              <wp:wrapPolygon edited="0">
                <wp:start x="0" y="0"/>
                <wp:lineTo x="0" y="21514"/>
                <wp:lineTo x="21496" y="21514"/>
                <wp:lineTo x="21496" y="0"/>
                <wp:lineTo x="0" y="0"/>
              </wp:wrapPolygon>
            </wp:wrapThrough>
            <wp:docPr id="1675416866" name="Picture 25"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16866" name="Picture 25" descr="A diagram of a graph&#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63501" cy="3372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BA120F" w14:textId="77777777" w:rsidR="00F5510C" w:rsidRDefault="00F5510C" w:rsidP="00F5510C">
      <w:pPr>
        <w:spacing w:line="259" w:lineRule="auto"/>
        <w:ind w:left="1440" w:right="1440"/>
        <w:rPr>
          <w:sz w:val="24"/>
        </w:rPr>
        <w:sectPr w:rsidR="00F5510C" w:rsidSect="00F5510C">
          <w:pgSz w:w="12240" w:h="15840"/>
          <w:pgMar w:top="1440" w:right="1440" w:bottom="1440" w:left="1440" w:header="720" w:footer="720" w:gutter="0"/>
          <w:cols w:space="720"/>
          <w:docGrid w:linePitch="299"/>
        </w:sectPr>
      </w:pPr>
    </w:p>
    <w:p w14:paraId="135392CF" w14:textId="77777777" w:rsidR="00F5510C" w:rsidRDefault="00F5510C" w:rsidP="00F5510C">
      <w:pPr>
        <w:pStyle w:val="BodyText"/>
        <w:spacing w:line="480" w:lineRule="auto"/>
        <w:ind w:left="1440" w:right="1440"/>
        <w:jc w:val="both"/>
        <w:sectPr w:rsidR="00F5510C" w:rsidSect="00F5510C">
          <w:type w:val="continuous"/>
          <w:pgSz w:w="12240" w:h="15840"/>
          <w:pgMar w:top="1360" w:right="0" w:bottom="280" w:left="240" w:header="720" w:footer="720" w:gutter="0"/>
          <w:cols w:space="720"/>
        </w:sectPr>
      </w:pPr>
      <w:r>
        <w:rPr>
          <w:b/>
        </w:rPr>
        <w:t>Supplementary Figure 6. Animals</w:t>
      </w:r>
      <w:r>
        <w:rPr>
          <w:b/>
          <w:spacing w:val="-3"/>
        </w:rPr>
        <w:t xml:space="preserve"> </w:t>
      </w:r>
      <w:r>
        <w:rPr>
          <w:b/>
        </w:rPr>
        <w:t>with</w:t>
      </w:r>
      <w:r>
        <w:rPr>
          <w:b/>
          <w:spacing w:val="-3"/>
        </w:rPr>
        <w:t xml:space="preserve"> </w:t>
      </w:r>
      <w:r>
        <w:rPr>
          <w:b/>
        </w:rPr>
        <w:t>complete</w:t>
      </w:r>
      <w:r>
        <w:rPr>
          <w:b/>
          <w:spacing w:val="-3"/>
        </w:rPr>
        <w:t xml:space="preserve"> </w:t>
      </w:r>
      <w:r>
        <w:rPr>
          <w:b/>
        </w:rPr>
        <w:t>hearing</w:t>
      </w:r>
      <w:r>
        <w:rPr>
          <w:b/>
          <w:spacing w:val="-3"/>
        </w:rPr>
        <w:t xml:space="preserve"> </w:t>
      </w:r>
      <w:r>
        <w:rPr>
          <w:b/>
        </w:rPr>
        <w:t>loss</w:t>
      </w:r>
      <w:r>
        <w:rPr>
          <w:b/>
          <w:spacing w:val="-3"/>
        </w:rPr>
        <w:t xml:space="preserve"> </w:t>
      </w:r>
      <w:r>
        <w:rPr>
          <w:b/>
        </w:rPr>
        <w:t>had</w:t>
      </w:r>
      <w:r>
        <w:rPr>
          <w:b/>
          <w:spacing w:val="-3"/>
        </w:rPr>
        <w:t xml:space="preserve"> </w:t>
      </w:r>
      <w:r>
        <w:rPr>
          <w:b/>
        </w:rPr>
        <w:t>no</w:t>
      </w:r>
      <w:r>
        <w:rPr>
          <w:b/>
          <w:spacing w:val="-3"/>
        </w:rPr>
        <w:t xml:space="preserve"> </w:t>
      </w:r>
      <w:r>
        <w:rPr>
          <w:b/>
        </w:rPr>
        <w:t>identifiable</w:t>
      </w:r>
      <w:r>
        <w:rPr>
          <w:b/>
          <w:spacing w:val="-3"/>
        </w:rPr>
        <w:t xml:space="preserve"> </w:t>
      </w:r>
      <w:r>
        <w:rPr>
          <w:b/>
        </w:rPr>
        <w:t>ABR</w:t>
      </w:r>
      <w:r>
        <w:rPr>
          <w:b/>
          <w:spacing w:val="-3"/>
        </w:rPr>
        <w:t xml:space="preserve"> </w:t>
      </w:r>
      <w:r>
        <w:rPr>
          <w:b/>
        </w:rPr>
        <w:t xml:space="preserve">and AEP waveforms. </w:t>
      </w:r>
      <w:r>
        <w:rPr>
          <w:b/>
          <w:i/>
        </w:rPr>
        <w:t xml:space="preserve">A, </w:t>
      </w:r>
      <w:r>
        <w:t xml:space="preserve">ABR waveforms from one 3-month-old, one 9-month-old, and one 13-month-old animal. There was no identifiable ABR waveform from the 13-month-old animal, suggesting a hearing threshold above 90dB SPL. </w:t>
      </w:r>
      <w:r>
        <w:rPr>
          <w:b/>
          <w:i/>
        </w:rPr>
        <w:t xml:space="preserve">B, </w:t>
      </w:r>
      <w:r>
        <w:t>group-averaged AEP waveforms for one 3-month-old, one 9-month-old, and one 13-month-old animal at Ch21. The vertical dash red line indicates the onset of stimuli, and the horizontal dash red line indicates 0. Standard AEP is in red and deviant AEP is in blue. Animals at younger ages showed clear AEPs with robust auditory duration MMN. There were no identifiable AEP waveforms for the 13-month-old animal. Complete</w:t>
      </w:r>
      <w:r>
        <w:rPr>
          <w:spacing w:val="80"/>
        </w:rPr>
        <w:t xml:space="preserve"> </w:t>
      </w:r>
      <w:r>
        <w:t>hearing loss leads to the diminishment of ABRs and AEPs.</w:t>
      </w:r>
    </w:p>
    <w:p w14:paraId="0833BC03" w14:textId="77777777" w:rsidR="00F5510C" w:rsidRDefault="00F5510C" w:rsidP="00F5510C">
      <w:pPr>
        <w:rPr>
          <w:sz w:val="16"/>
        </w:rPr>
        <w:sectPr w:rsidR="00F5510C" w:rsidSect="00F5510C">
          <w:type w:val="continuous"/>
          <w:pgSz w:w="15840" w:h="12240" w:orient="landscape"/>
          <w:pgMar w:top="1360" w:right="580" w:bottom="280" w:left="260" w:header="720" w:footer="720" w:gutter="0"/>
          <w:cols w:num="2" w:space="720" w:equalWidth="0">
            <w:col w:w="1479" w:space="40"/>
            <w:col w:w="13481"/>
          </w:cols>
        </w:sectPr>
      </w:pPr>
      <w:r>
        <w:rPr>
          <w:noProof/>
          <w:sz w:val="16"/>
        </w:rPr>
        <w:lastRenderedPageBreak/>
        <w:drawing>
          <wp:anchor distT="0" distB="0" distL="114300" distR="114300" simplePos="0" relativeHeight="251674624" behindDoc="0" locked="0" layoutInCell="1" allowOverlap="1" wp14:anchorId="71A43249" wp14:editId="7B25D1C5">
            <wp:simplePos x="0" y="0"/>
            <wp:positionH relativeFrom="margin">
              <wp:posOffset>603250</wp:posOffset>
            </wp:positionH>
            <wp:positionV relativeFrom="margin">
              <wp:posOffset>13970</wp:posOffset>
            </wp:positionV>
            <wp:extent cx="8310245" cy="5513070"/>
            <wp:effectExtent l="0" t="0" r="0" b="0"/>
            <wp:wrapThrough wrapText="bothSides">
              <wp:wrapPolygon edited="0">
                <wp:start x="0" y="0"/>
                <wp:lineTo x="0" y="21496"/>
                <wp:lineTo x="21539" y="21496"/>
                <wp:lineTo x="21539" y="0"/>
                <wp:lineTo x="0" y="0"/>
              </wp:wrapPolygon>
            </wp:wrapThrough>
            <wp:docPr id="17233474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47479" name="Picture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310245" cy="5513070"/>
                    </a:xfrm>
                    <a:prstGeom prst="rect">
                      <a:avLst/>
                    </a:prstGeom>
                  </pic:spPr>
                </pic:pic>
              </a:graphicData>
            </a:graphic>
            <wp14:sizeRelH relativeFrom="margin">
              <wp14:pctWidth>0</wp14:pctWidth>
            </wp14:sizeRelH>
            <wp14:sizeRelV relativeFrom="margin">
              <wp14:pctHeight>0</wp14:pctHeight>
            </wp14:sizeRelV>
          </wp:anchor>
        </w:drawing>
      </w:r>
    </w:p>
    <w:p w14:paraId="17EB3915" w14:textId="77777777" w:rsidR="00F5510C" w:rsidRDefault="00F5510C" w:rsidP="00F5510C">
      <w:pPr>
        <w:rPr>
          <w:sz w:val="2"/>
          <w:szCs w:val="2"/>
        </w:rPr>
        <w:sectPr w:rsidR="00F5510C" w:rsidSect="00F5510C">
          <w:pgSz w:w="15840" w:h="12240" w:orient="landscape"/>
          <w:pgMar w:top="1440" w:right="1440" w:bottom="1440" w:left="1440" w:header="720" w:footer="720" w:gutter="0"/>
          <w:cols w:space="720"/>
          <w:docGrid w:linePitch="299"/>
        </w:sectPr>
      </w:pPr>
      <w:r>
        <w:rPr>
          <w:noProof/>
          <w:sz w:val="2"/>
          <w:szCs w:val="2"/>
        </w:rPr>
        <w:lastRenderedPageBreak/>
        <w:drawing>
          <wp:inline distT="0" distB="0" distL="0" distR="0" wp14:anchorId="5F8E0BD6" wp14:editId="6251E75D">
            <wp:extent cx="8228493" cy="5513705"/>
            <wp:effectExtent l="0" t="0" r="1270" b="0"/>
            <wp:docPr id="3713735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3586" name="Picture 1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28493" cy="5513705"/>
                    </a:xfrm>
                    <a:prstGeom prst="rect">
                      <a:avLst/>
                    </a:prstGeom>
                  </pic:spPr>
                </pic:pic>
              </a:graphicData>
            </a:graphic>
          </wp:inline>
        </w:drawing>
      </w:r>
    </w:p>
    <w:p w14:paraId="35F99AEB" w14:textId="2D78B882" w:rsidR="00F5510C" w:rsidRDefault="00F5510C" w:rsidP="00F5510C">
      <w:pPr>
        <w:spacing w:line="480" w:lineRule="auto"/>
        <w:jc w:val="both"/>
        <w:rPr>
          <w:sz w:val="24"/>
        </w:rPr>
        <w:sectPr w:rsidR="00F5510C" w:rsidSect="00F5510C">
          <w:pgSz w:w="12240" w:h="15840"/>
          <w:pgMar w:top="1440" w:right="1440" w:bottom="1440" w:left="1440" w:header="720" w:footer="720" w:gutter="0"/>
          <w:cols w:space="720"/>
          <w:docGrid w:linePitch="299"/>
        </w:sectPr>
      </w:pPr>
      <w:r>
        <w:rPr>
          <w:b/>
        </w:rPr>
        <w:lastRenderedPageBreak/>
        <w:t>Supplementary Figure 7</w:t>
      </w:r>
      <w:r>
        <w:rPr>
          <w:b/>
          <w:sz w:val="24"/>
        </w:rPr>
        <w:t xml:space="preserve">. Male </w:t>
      </w:r>
      <w:r>
        <w:rPr>
          <w:b/>
          <w:i/>
          <w:sz w:val="24"/>
        </w:rPr>
        <w:t>Cln3-/-</w:t>
      </w:r>
      <w:r>
        <w:rPr>
          <w:b/>
          <w:i/>
          <w:spacing w:val="-2"/>
          <w:sz w:val="24"/>
        </w:rPr>
        <w:t xml:space="preserve"> </w:t>
      </w:r>
      <w:r>
        <w:rPr>
          <w:b/>
          <w:sz w:val="24"/>
        </w:rPr>
        <w:t>mice</w:t>
      </w:r>
      <w:r>
        <w:rPr>
          <w:b/>
          <w:spacing w:val="-2"/>
          <w:sz w:val="24"/>
        </w:rPr>
        <w:t xml:space="preserve"> </w:t>
      </w:r>
      <w:r>
        <w:rPr>
          <w:b/>
          <w:sz w:val="24"/>
        </w:rPr>
        <w:t>showed</w:t>
      </w:r>
      <w:r w:rsidR="00F56C49">
        <w:rPr>
          <w:b/>
          <w:spacing w:val="-2"/>
          <w:sz w:val="24"/>
        </w:rPr>
        <w:t xml:space="preserve"> late-age compensation of early-age AEP deficits </w:t>
      </w:r>
      <w:r>
        <w:rPr>
          <w:b/>
          <w:sz w:val="24"/>
        </w:rPr>
        <w:t xml:space="preserve">in spatial distribution. </w:t>
      </w:r>
      <w:r>
        <w:rPr>
          <w:sz w:val="24"/>
        </w:rPr>
        <w:t xml:space="preserve">Averaged topographical maps of AEPs in a 20ms time window from male WT (n = 11 for 3, 7, and 9 months, n = 14 for 5 months) and male </w:t>
      </w:r>
      <w:r>
        <w:rPr>
          <w:i/>
          <w:sz w:val="24"/>
        </w:rPr>
        <w:t xml:space="preserve">Cln3-/- </w:t>
      </w:r>
      <w:r>
        <w:rPr>
          <w:sz w:val="24"/>
        </w:rPr>
        <w:t xml:space="preserve">mice (n = 8 for 3, 7, and 9 months, n = 11 for 5 months). </w:t>
      </w:r>
      <w:proofErr w:type="gramStart"/>
      <w:r w:rsidRPr="00C51596">
        <w:rPr>
          <w:b/>
          <w:bCs/>
          <w:i/>
          <w:iCs/>
          <w:sz w:val="24"/>
        </w:rPr>
        <w:t>A,</w:t>
      </w:r>
      <w:proofErr w:type="gramEnd"/>
      <w:r>
        <w:rPr>
          <w:sz w:val="24"/>
        </w:rPr>
        <w:t xml:space="preserve"> topographical maps for male standard AEPs. </w:t>
      </w:r>
      <w:r w:rsidRPr="00C51596">
        <w:rPr>
          <w:b/>
          <w:bCs/>
          <w:i/>
          <w:iCs/>
          <w:sz w:val="24"/>
        </w:rPr>
        <w:t>B,</w:t>
      </w:r>
      <w:r>
        <w:rPr>
          <w:sz w:val="24"/>
        </w:rPr>
        <w:t xml:space="preserve"> topographical maps for male deviant AEPs. Male </w:t>
      </w:r>
      <w:r>
        <w:rPr>
          <w:i/>
          <w:sz w:val="24"/>
        </w:rPr>
        <w:t xml:space="preserve">Cln3-/- </w:t>
      </w:r>
      <w:r>
        <w:rPr>
          <w:sz w:val="24"/>
        </w:rPr>
        <w:t>mice showed initial greater response, then decline and later recovery of</w:t>
      </w:r>
      <w:r>
        <w:rPr>
          <w:spacing w:val="-1"/>
          <w:sz w:val="24"/>
        </w:rPr>
        <w:t xml:space="preserve"> </w:t>
      </w:r>
      <w:r>
        <w:rPr>
          <w:sz w:val="24"/>
        </w:rPr>
        <w:t>deviant AEPs in spatial distribution. Blue shows negativity and red shows positivity for AEP.</w:t>
      </w:r>
    </w:p>
    <w:p w14:paraId="43B8FD5E" w14:textId="77777777" w:rsidR="00F5510C" w:rsidRDefault="00F5510C" w:rsidP="00F5510C">
      <w:pPr>
        <w:rPr>
          <w:sz w:val="20"/>
        </w:rPr>
      </w:pPr>
    </w:p>
    <w:p w14:paraId="2ADCCA61" w14:textId="77777777" w:rsidR="00F5510C" w:rsidRPr="00C51596" w:rsidRDefault="00F5510C" w:rsidP="00F5510C">
      <w:pPr>
        <w:rPr>
          <w:sz w:val="20"/>
        </w:rPr>
        <w:sectPr w:rsidR="00F5510C" w:rsidRPr="00C51596" w:rsidSect="00F5510C">
          <w:pgSz w:w="15840" w:h="12240" w:orient="landscape"/>
          <w:pgMar w:top="1440" w:right="1440" w:bottom="1440" w:left="1440" w:header="720" w:footer="720" w:gutter="0"/>
          <w:cols w:space="720"/>
          <w:docGrid w:linePitch="299"/>
        </w:sectPr>
      </w:pPr>
      <w:r>
        <w:rPr>
          <w:noProof/>
          <w:sz w:val="20"/>
        </w:rPr>
        <w:drawing>
          <wp:inline distT="0" distB="0" distL="0" distR="0" wp14:anchorId="4390F309" wp14:editId="0E1F5022">
            <wp:extent cx="8228497" cy="5546090"/>
            <wp:effectExtent l="0" t="0" r="1270" b="0"/>
            <wp:docPr id="13169129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12992" name="Picture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228497" cy="5546090"/>
                    </a:xfrm>
                    <a:prstGeom prst="rect">
                      <a:avLst/>
                    </a:prstGeom>
                  </pic:spPr>
                </pic:pic>
              </a:graphicData>
            </a:graphic>
          </wp:inline>
        </w:drawing>
      </w:r>
    </w:p>
    <w:p w14:paraId="734CACCC" w14:textId="77777777" w:rsidR="00F5510C" w:rsidRDefault="00F5510C" w:rsidP="00F5510C">
      <w:pPr>
        <w:rPr>
          <w:sz w:val="20"/>
        </w:rPr>
        <w:sectPr w:rsidR="00F5510C" w:rsidSect="00F5510C">
          <w:pgSz w:w="15840" w:h="12240" w:orient="landscape"/>
          <w:pgMar w:top="1440" w:right="1440" w:bottom="1440" w:left="1440" w:header="720" w:footer="720" w:gutter="0"/>
          <w:cols w:space="720"/>
          <w:docGrid w:linePitch="299"/>
        </w:sectPr>
      </w:pPr>
      <w:r>
        <w:rPr>
          <w:noProof/>
          <w:sz w:val="20"/>
        </w:rPr>
        <w:lastRenderedPageBreak/>
        <w:drawing>
          <wp:inline distT="0" distB="0" distL="0" distR="0" wp14:anchorId="68ED0B3D" wp14:editId="25E99C56">
            <wp:extent cx="8229359" cy="5351145"/>
            <wp:effectExtent l="0" t="0" r="635" b="1905"/>
            <wp:docPr id="8090086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08672" name="Picture 1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229359" cy="5351145"/>
                    </a:xfrm>
                    <a:prstGeom prst="rect">
                      <a:avLst/>
                    </a:prstGeom>
                  </pic:spPr>
                </pic:pic>
              </a:graphicData>
            </a:graphic>
          </wp:inline>
        </w:drawing>
      </w:r>
    </w:p>
    <w:p w14:paraId="16D7D86A" w14:textId="79D62E02" w:rsidR="00F5510C" w:rsidRPr="00F5510C" w:rsidRDefault="00F5510C" w:rsidP="00F5510C">
      <w:pPr>
        <w:pStyle w:val="Heading1"/>
        <w:tabs>
          <w:tab w:val="left" w:pos="6256"/>
        </w:tabs>
        <w:spacing w:before="78" w:line="480" w:lineRule="auto"/>
        <w:jc w:val="both"/>
        <w:rPr>
          <w:rFonts w:ascii="Arial" w:hAnsi="Arial" w:cs="Arial"/>
          <w:color w:val="auto"/>
          <w:sz w:val="24"/>
          <w:szCs w:val="24"/>
        </w:rPr>
      </w:pPr>
      <w:r w:rsidRPr="00F5510C">
        <w:rPr>
          <w:rFonts w:ascii="Arial" w:hAnsi="Arial" w:cs="Arial"/>
          <w:b/>
          <w:bCs/>
          <w:color w:val="auto"/>
          <w:sz w:val="24"/>
          <w:szCs w:val="24"/>
        </w:rPr>
        <w:lastRenderedPageBreak/>
        <w:t>Supplementary Figure 8. Female Cln3-/- mice showed a progressive decline of AEPs in spatial distribution.</w:t>
      </w:r>
      <w:r w:rsidRPr="00F5510C">
        <w:rPr>
          <w:rFonts w:ascii="Arial" w:hAnsi="Arial" w:cs="Arial"/>
          <w:color w:val="auto"/>
          <w:sz w:val="24"/>
          <w:szCs w:val="24"/>
        </w:rPr>
        <w:t xml:space="preserve"> Averaged topographical maps of AEPs in a 20ms time window from female WT (n = 6 for all ages) and female Cln3-/- mice (n = 7 for all ages). </w:t>
      </w:r>
      <w:proofErr w:type="gramStart"/>
      <w:r w:rsidRPr="00BF7B0C">
        <w:rPr>
          <w:rFonts w:ascii="Arial" w:hAnsi="Arial" w:cs="Arial"/>
          <w:b/>
          <w:bCs/>
          <w:i/>
          <w:iCs/>
          <w:color w:val="auto"/>
          <w:sz w:val="24"/>
          <w:szCs w:val="24"/>
        </w:rPr>
        <w:t>A,</w:t>
      </w:r>
      <w:proofErr w:type="gramEnd"/>
      <w:r w:rsidRPr="00F5510C">
        <w:rPr>
          <w:rFonts w:ascii="Arial" w:hAnsi="Arial" w:cs="Arial"/>
          <w:color w:val="auto"/>
          <w:sz w:val="24"/>
          <w:szCs w:val="24"/>
        </w:rPr>
        <w:t xml:space="preserve"> topographical maps for female standard AEPs. </w:t>
      </w:r>
      <w:r w:rsidRPr="00BF7B0C">
        <w:rPr>
          <w:rFonts w:ascii="Arial" w:hAnsi="Arial" w:cs="Arial"/>
          <w:b/>
          <w:bCs/>
          <w:i/>
          <w:iCs/>
          <w:color w:val="auto"/>
          <w:sz w:val="24"/>
          <w:szCs w:val="24"/>
        </w:rPr>
        <w:t>B,</w:t>
      </w:r>
      <w:r w:rsidRPr="00F5510C">
        <w:rPr>
          <w:rFonts w:ascii="Arial" w:hAnsi="Arial" w:cs="Arial"/>
          <w:color w:val="auto"/>
          <w:sz w:val="24"/>
          <w:szCs w:val="24"/>
        </w:rPr>
        <w:t xml:space="preserve"> topographical maps for female deviant AEPs. Female Cln3-/- mice showed a progressive decline of AEPs in spatial distribution. Blue shows negativity and red shows positivity for AEPs.</w:t>
      </w:r>
    </w:p>
    <w:p w14:paraId="1950D6F4" w14:textId="77777777" w:rsidR="00D30D6A" w:rsidRDefault="00D30D6A"/>
    <w:sectPr w:rsidR="00D30D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78F4C" w14:textId="77777777" w:rsidR="004C4C5A" w:rsidRDefault="004C4C5A" w:rsidP="004F2FC5">
      <w:r>
        <w:separator/>
      </w:r>
    </w:p>
  </w:endnote>
  <w:endnote w:type="continuationSeparator" w:id="0">
    <w:p w14:paraId="6DCD35E4" w14:textId="77777777" w:rsidR="004C4C5A" w:rsidRDefault="004C4C5A" w:rsidP="004F2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8BFA6" w14:textId="77777777" w:rsidR="004C4C5A" w:rsidRDefault="004C4C5A" w:rsidP="004F2FC5">
      <w:r>
        <w:separator/>
      </w:r>
    </w:p>
  </w:footnote>
  <w:footnote w:type="continuationSeparator" w:id="0">
    <w:p w14:paraId="0B86EB59" w14:textId="77777777" w:rsidR="004C4C5A" w:rsidRDefault="004C4C5A" w:rsidP="004F2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6A4F"/>
    <w:multiLevelType w:val="hybridMultilevel"/>
    <w:tmpl w:val="3A005EF4"/>
    <w:lvl w:ilvl="0" w:tplc="49D01EE2">
      <w:start w:val="1"/>
      <w:numFmt w:val="upperLetter"/>
      <w:lvlText w:val="%1."/>
      <w:lvlJc w:val="left"/>
      <w:pPr>
        <w:ind w:left="600" w:hanging="466"/>
      </w:pPr>
      <w:rPr>
        <w:rFonts w:ascii="Arial" w:eastAsia="Arial" w:hAnsi="Arial" w:cs="Arial" w:hint="default"/>
        <w:b/>
        <w:bCs/>
        <w:i w:val="0"/>
        <w:iCs w:val="0"/>
        <w:spacing w:val="-10"/>
        <w:w w:val="99"/>
        <w:sz w:val="32"/>
        <w:szCs w:val="32"/>
        <w:lang w:val="en-US" w:eastAsia="en-US" w:bidi="ar-SA"/>
      </w:rPr>
    </w:lvl>
    <w:lvl w:ilvl="1" w:tplc="42623DD0">
      <w:numFmt w:val="bullet"/>
      <w:lvlText w:val="•"/>
      <w:lvlJc w:val="left"/>
      <w:pPr>
        <w:ind w:left="649" w:hanging="466"/>
      </w:pPr>
      <w:rPr>
        <w:rFonts w:hint="default"/>
        <w:lang w:val="en-US" w:eastAsia="en-US" w:bidi="ar-SA"/>
      </w:rPr>
    </w:lvl>
    <w:lvl w:ilvl="2" w:tplc="E2E2A43E">
      <w:numFmt w:val="bullet"/>
      <w:lvlText w:val="•"/>
      <w:lvlJc w:val="left"/>
      <w:pPr>
        <w:ind w:left="698" w:hanging="466"/>
      </w:pPr>
      <w:rPr>
        <w:rFonts w:hint="default"/>
        <w:lang w:val="en-US" w:eastAsia="en-US" w:bidi="ar-SA"/>
      </w:rPr>
    </w:lvl>
    <w:lvl w:ilvl="3" w:tplc="5928D6FA">
      <w:numFmt w:val="bullet"/>
      <w:lvlText w:val="•"/>
      <w:lvlJc w:val="left"/>
      <w:pPr>
        <w:ind w:left="747" w:hanging="466"/>
      </w:pPr>
      <w:rPr>
        <w:rFonts w:hint="default"/>
        <w:lang w:val="en-US" w:eastAsia="en-US" w:bidi="ar-SA"/>
      </w:rPr>
    </w:lvl>
    <w:lvl w:ilvl="4" w:tplc="B330A8BA">
      <w:numFmt w:val="bullet"/>
      <w:lvlText w:val="•"/>
      <w:lvlJc w:val="left"/>
      <w:pPr>
        <w:ind w:left="796" w:hanging="466"/>
      </w:pPr>
      <w:rPr>
        <w:rFonts w:hint="default"/>
        <w:lang w:val="en-US" w:eastAsia="en-US" w:bidi="ar-SA"/>
      </w:rPr>
    </w:lvl>
    <w:lvl w:ilvl="5" w:tplc="71DC9B5C">
      <w:numFmt w:val="bullet"/>
      <w:lvlText w:val="•"/>
      <w:lvlJc w:val="left"/>
      <w:pPr>
        <w:ind w:left="845" w:hanging="466"/>
      </w:pPr>
      <w:rPr>
        <w:rFonts w:hint="default"/>
        <w:lang w:val="en-US" w:eastAsia="en-US" w:bidi="ar-SA"/>
      </w:rPr>
    </w:lvl>
    <w:lvl w:ilvl="6" w:tplc="C13819FC">
      <w:numFmt w:val="bullet"/>
      <w:lvlText w:val="•"/>
      <w:lvlJc w:val="left"/>
      <w:pPr>
        <w:ind w:left="894" w:hanging="466"/>
      </w:pPr>
      <w:rPr>
        <w:rFonts w:hint="default"/>
        <w:lang w:val="en-US" w:eastAsia="en-US" w:bidi="ar-SA"/>
      </w:rPr>
    </w:lvl>
    <w:lvl w:ilvl="7" w:tplc="1CC2A008">
      <w:numFmt w:val="bullet"/>
      <w:lvlText w:val="•"/>
      <w:lvlJc w:val="left"/>
      <w:pPr>
        <w:ind w:left="943" w:hanging="466"/>
      </w:pPr>
      <w:rPr>
        <w:rFonts w:hint="default"/>
        <w:lang w:val="en-US" w:eastAsia="en-US" w:bidi="ar-SA"/>
      </w:rPr>
    </w:lvl>
    <w:lvl w:ilvl="8" w:tplc="F18C1FCA">
      <w:numFmt w:val="bullet"/>
      <w:lvlText w:val="•"/>
      <w:lvlJc w:val="left"/>
      <w:pPr>
        <w:ind w:left="992" w:hanging="466"/>
      </w:pPr>
      <w:rPr>
        <w:rFonts w:hint="default"/>
        <w:lang w:val="en-US" w:eastAsia="en-US" w:bidi="ar-SA"/>
      </w:rPr>
    </w:lvl>
  </w:abstractNum>
  <w:abstractNum w:abstractNumId="1" w15:restartNumberingAfterBreak="0">
    <w:nsid w:val="104F6CC7"/>
    <w:multiLevelType w:val="hybridMultilevel"/>
    <w:tmpl w:val="D7B6E662"/>
    <w:lvl w:ilvl="0" w:tplc="CE96D7C2">
      <w:start w:val="561"/>
      <w:numFmt w:val="decimal"/>
      <w:lvlText w:val="%1"/>
      <w:lvlJc w:val="left"/>
      <w:pPr>
        <w:ind w:left="940" w:hanging="699"/>
      </w:pPr>
      <w:rPr>
        <w:rFonts w:ascii="Calibri" w:eastAsia="Calibri" w:hAnsi="Calibri" w:cs="Calibri" w:hint="default"/>
        <w:b w:val="0"/>
        <w:bCs w:val="0"/>
        <w:i w:val="0"/>
        <w:iCs w:val="0"/>
        <w:spacing w:val="0"/>
        <w:w w:val="100"/>
        <w:sz w:val="22"/>
        <w:szCs w:val="22"/>
        <w:lang w:val="en-US" w:eastAsia="en-US" w:bidi="ar-SA"/>
      </w:rPr>
    </w:lvl>
    <w:lvl w:ilvl="1" w:tplc="EC6A2E50">
      <w:numFmt w:val="bullet"/>
      <w:lvlText w:val="•"/>
      <w:lvlJc w:val="left"/>
      <w:pPr>
        <w:ind w:left="2014" w:hanging="699"/>
      </w:pPr>
      <w:rPr>
        <w:rFonts w:hint="default"/>
        <w:lang w:val="en-US" w:eastAsia="en-US" w:bidi="ar-SA"/>
      </w:rPr>
    </w:lvl>
    <w:lvl w:ilvl="2" w:tplc="08D071C8">
      <w:numFmt w:val="bullet"/>
      <w:lvlText w:val="•"/>
      <w:lvlJc w:val="left"/>
      <w:pPr>
        <w:ind w:left="3088" w:hanging="699"/>
      </w:pPr>
      <w:rPr>
        <w:rFonts w:hint="default"/>
        <w:lang w:val="en-US" w:eastAsia="en-US" w:bidi="ar-SA"/>
      </w:rPr>
    </w:lvl>
    <w:lvl w:ilvl="3" w:tplc="71B6D8DC">
      <w:numFmt w:val="bullet"/>
      <w:lvlText w:val="•"/>
      <w:lvlJc w:val="left"/>
      <w:pPr>
        <w:ind w:left="4162" w:hanging="699"/>
      </w:pPr>
      <w:rPr>
        <w:rFonts w:hint="default"/>
        <w:lang w:val="en-US" w:eastAsia="en-US" w:bidi="ar-SA"/>
      </w:rPr>
    </w:lvl>
    <w:lvl w:ilvl="4" w:tplc="E70A2560">
      <w:numFmt w:val="bullet"/>
      <w:lvlText w:val="•"/>
      <w:lvlJc w:val="left"/>
      <w:pPr>
        <w:ind w:left="5236" w:hanging="699"/>
      </w:pPr>
      <w:rPr>
        <w:rFonts w:hint="default"/>
        <w:lang w:val="en-US" w:eastAsia="en-US" w:bidi="ar-SA"/>
      </w:rPr>
    </w:lvl>
    <w:lvl w:ilvl="5" w:tplc="28606C38">
      <w:numFmt w:val="bullet"/>
      <w:lvlText w:val="•"/>
      <w:lvlJc w:val="left"/>
      <w:pPr>
        <w:ind w:left="6310" w:hanging="699"/>
      </w:pPr>
      <w:rPr>
        <w:rFonts w:hint="default"/>
        <w:lang w:val="en-US" w:eastAsia="en-US" w:bidi="ar-SA"/>
      </w:rPr>
    </w:lvl>
    <w:lvl w:ilvl="6" w:tplc="025CEE60">
      <w:numFmt w:val="bullet"/>
      <w:lvlText w:val="•"/>
      <w:lvlJc w:val="left"/>
      <w:pPr>
        <w:ind w:left="7384" w:hanging="699"/>
      </w:pPr>
      <w:rPr>
        <w:rFonts w:hint="default"/>
        <w:lang w:val="en-US" w:eastAsia="en-US" w:bidi="ar-SA"/>
      </w:rPr>
    </w:lvl>
    <w:lvl w:ilvl="7" w:tplc="9D38EAC2">
      <w:numFmt w:val="bullet"/>
      <w:lvlText w:val="•"/>
      <w:lvlJc w:val="left"/>
      <w:pPr>
        <w:ind w:left="8458" w:hanging="699"/>
      </w:pPr>
      <w:rPr>
        <w:rFonts w:hint="default"/>
        <w:lang w:val="en-US" w:eastAsia="en-US" w:bidi="ar-SA"/>
      </w:rPr>
    </w:lvl>
    <w:lvl w:ilvl="8" w:tplc="D90C5F72">
      <w:numFmt w:val="bullet"/>
      <w:lvlText w:val="•"/>
      <w:lvlJc w:val="left"/>
      <w:pPr>
        <w:ind w:left="9532" w:hanging="699"/>
      </w:pPr>
      <w:rPr>
        <w:rFonts w:hint="default"/>
        <w:lang w:val="en-US" w:eastAsia="en-US" w:bidi="ar-SA"/>
      </w:rPr>
    </w:lvl>
  </w:abstractNum>
  <w:abstractNum w:abstractNumId="2" w15:restartNumberingAfterBreak="0">
    <w:nsid w:val="16C256FD"/>
    <w:multiLevelType w:val="hybridMultilevel"/>
    <w:tmpl w:val="FF40E052"/>
    <w:lvl w:ilvl="0" w:tplc="2D823C5C">
      <w:start w:val="116"/>
      <w:numFmt w:val="decimal"/>
      <w:lvlText w:val="%1"/>
      <w:lvlJc w:val="left"/>
      <w:pPr>
        <w:ind w:left="940" w:hanging="699"/>
      </w:pPr>
      <w:rPr>
        <w:rFonts w:ascii="Calibri" w:eastAsia="Calibri" w:hAnsi="Calibri" w:cs="Calibri" w:hint="default"/>
        <w:b w:val="0"/>
        <w:bCs w:val="0"/>
        <w:i w:val="0"/>
        <w:iCs w:val="0"/>
        <w:spacing w:val="0"/>
        <w:w w:val="100"/>
        <w:sz w:val="22"/>
        <w:szCs w:val="22"/>
        <w:lang w:val="en-US" w:eastAsia="en-US" w:bidi="ar-SA"/>
      </w:rPr>
    </w:lvl>
    <w:lvl w:ilvl="1" w:tplc="1642375A">
      <w:numFmt w:val="bullet"/>
      <w:lvlText w:val="•"/>
      <w:lvlJc w:val="left"/>
      <w:pPr>
        <w:ind w:left="2014" w:hanging="699"/>
      </w:pPr>
      <w:rPr>
        <w:rFonts w:hint="default"/>
        <w:lang w:val="en-US" w:eastAsia="en-US" w:bidi="ar-SA"/>
      </w:rPr>
    </w:lvl>
    <w:lvl w:ilvl="2" w:tplc="CD7CA354">
      <w:numFmt w:val="bullet"/>
      <w:lvlText w:val="•"/>
      <w:lvlJc w:val="left"/>
      <w:pPr>
        <w:ind w:left="3088" w:hanging="699"/>
      </w:pPr>
      <w:rPr>
        <w:rFonts w:hint="default"/>
        <w:lang w:val="en-US" w:eastAsia="en-US" w:bidi="ar-SA"/>
      </w:rPr>
    </w:lvl>
    <w:lvl w:ilvl="3" w:tplc="4D3E98BE">
      <w:numFmt w:val="bullet"/>
      <w:lvlText w:val="•"/>
      <w:lvlJc w:val="left"/>
      <w:pPr>
        <w:ind w:left="4162" w:hanging="699"/>
      </w:pPr>
      <w:rPr>
        <w:rFonts w:hint="default"/>
        <w:lang w:val="en-US" w:eastAsia="en-US" w:bidi="ar-SA"/>
      </w:rPr>
    </w:lvl>
    <w:lvl w:ilvl="4" w:tplc="34748E30">
      <w:numFmt w:val="bullet"/>
      <w:lvlText w:val="•"/>
      <w:lvlJc w:val="left"/>
      <w:pPr>
        <w:ind w:left="5236" w:hanging="699"/>
      </w:pPr>
      <w:rPr>
        <w:rFonts w:hint="default"/>
        <w:lang w:val="en-US" w:eastAsia="en-US" w:bidi="ar-SA"/>
      </w:rPr>
    </w:lvl>
    <w:lvl w:ilvl="5" w:tplc="45125148">
      <w:numFmt w:val="bullet"/>
      <w:lvlText w:val="•"/>
      <w:lvlJc w:val="left"/>
      <w:pPr>
        <w:ind w:left="6310" w:hanging="699"/>
      </w:pPr>
      <w:rPr>
        <w:rFonts w:hint="default"/>
        <w:lang w:val="en-US" w:eastAsia="en-US" w:bidi="ar-SA"/>
      </w:rPr>
    </w:lvl>
    <w:lvl w:ilvl="6" w:tplc="AADEB0B2">
      <w:numFmt w:val="bullet"/>
      <w:lvlText w:val="•"/>
      <w:lvlJc w:val="left"/>
      <w:pPr>
        <w:ind w:left="7384" w:hanging="699"/>
      </w:pPr>
      <w:rPr>
        <w:rFonts w:hint="default"/>
        <w:lang w:val="en-US" w:eastAsia="en-US" w:bidi="ar-SA"/>
      </w:rPr>
    </w:lvl>
    <w:lvl w:ilvl="7" w:tplc="1A269440">
      <w:numFmt w:val="bullet"/>
      <w:lvlText w:val="•"/>
      <w:lvlJc w:val="left"/>
      <w:pPr>
        <w:ind w:left="8458" w:hanging="699"/>
      </w:pPr>
      <w:rPr>
        <w:rFonts w:hint="default"/>
        <w:lang w:val="en-US" w:eastAsia="en-US" w:bidi="ar-SA"/>
      </w:rPr>
    </w:lvl>
    <w:lvl w:ilvl="8" w:tplc="CB5AEA9E">
      <w:numFmt w:val="bullet"/>
      <w:lvlText w:val="•"/>
      <w:lvlJc w:val="left"/>
      <w:pPr>
        <w:ind w:left="9532" w:hanging="699"/>
      </w:pPr>
      <w:rPr>
        <w:rFonts w:hint="default"/>
        <w:lang w:val="en-US" w:eastAsia="en-US" w:bidi="ar-SA"/>
      </w:rPr>
    </w:lvl>
  </w:abstractNum>
  <w:abstractNum w:abstractNumId="3" w15:restartNumberingAfterBreak="0">
    <w:nsid w:val="18423F51"/>
    <w:multiLevelType w:val="hybridMultilevel"/>
    <w:tmpl w:val="AF3AC620"/>
    <w:lvl w:ilvl="0" w:tplc="2FCAE840">
      <w:start w:val="1"/>
      <w:numFmt w:val="bullet"/>
      <w:lvlText w:val=""/>
      <w:lvlJc w:val="left"/>
      <w:pPr>
        <w:ind w:left="1080" w:hanging="360"/>
      </w:pPr>
      <w:rPr>
        <w:rFonts w:ascii="Symbol" w:hAnsi="Symbol"/>
      </w:rPr>
    </w:lvl>
    <w:lvl w:ilvl="1" w:tplc="96605BF4">
      <w:start w:val="1"/>
      <w:numFmt w:val="bullet"/>
      <w:lvlText w:val=""/>
      <w:lvlJc w:val="left"/>
      <w:pPr>
        <w:ind w:left="1080" w:hanging="360"/>
      </w:pPr>
      <w:rPr>
        <w:rFonts w:ascii="Symbol" w:hAnsi="Symbol"/>
      </w:rPr>
    </w:lvl>
    <w:lvl w:ilvl="2" w:tplc="358A7D16">
      <w:start w:val="1"/>
      <w:numFmt w:val="bullet"/>
      <w:lvlText w:val=""/>
      <w:lvlJc w:val="left"/>
      <w:pPr>
        <w:ind w:left="1080" w:hanging="360"/>
      </w:pPr>
      <w:rPr>
        <w:rFonts w:ascii="Symbol" w:hAnsi="Symbol"/>
      </w:rPr>
    </w:lvl>
    <w:lvl w:ilvl="3" w:tplc="19A8C4B2">
      <w:start w:val="1"/>
      <w:numFmt w:val="bullet"/>
      <w:lvlText w:val=""/>
      <w:lvlJc w:val="left"/>
      <w:pPr>
        <w:ind w:left="1080" w:hanging="360"/>
      </w:pPr>
      <w:rPr>
        <w:rFonts w:ascii="Symbol" w:hAnsi="Symbol"/>
      </w:rPr>
    </w:lvl>
    <w:lvl w:ilvl="4" w:tplc="56B48DBE">
      <w:start w:val="1"/>
      <w:numFmt w:val="bullet"/>
      <w:lvlText w:val=""/>
      <w:lvlJc w:val="left"/>
      <w:pPr>
        <w:ind w:left="1080" w:hanging="360"/>
      </w:pPr>
      <w:rPr>
        <w:rFonts w:ascii="Symbol" w:hAnsi="Symbol"/>
      </w:rPr>
    </w:lvl>
    <w:lvl w:ilvl="5" w:tplc="3248668E">
      <w:start w:val="1"/>
      <w:numFmt w:val="bullet"/>
      <w:lvlText w:val=""/>
      <w:lvlJc w:val="left"/>
      <w:pPr>
        <w:ind w:left="1080" w:hanging="360"/>
      </w:pPr>
      <w:rPr>
        <w:rFonts w:ascii="Symbol" w:hAnsi="Symbol"/>
      </w:rPr>
    </w:lvl>
    <w:lvl w:ilvl="6" w:tplc="B0CE552E">
      <w:start w:val="1"/>
      <w:numFmt w:val="bullet"/>
      <w:lvlText w:val=""/>
      <w:lvlJc w:val="left"/>
      <w:pPr>
        <w:ind w:left="1080" w:hanging="360"/>
      </w:pPr>
      <w:rPr>
        <w:rFonts w:ascii="Symbol" w:hAnsi="Symbol"/>
      </w:rPr>
    </w:lvl>
    <w:lvl w:ilvl="7" w:tplc="33BC2EFA">
      <w:start w:val="1"/>
      <w:numFmt w:val="bullet"/>
      <w:lvlText w:val=""/>
      <w:lvlJc w:val="left"/>
      <w:pPr>
        <w:ind w:left="1080" w:hanging="360"/>
      </w:pPr>
      <w:rPr>
        <w:rFonts w:ascii="Symbol" w:hAnsi="Symbol"/>
      </w:rPr>
    </w:lvl>
    <w:lvl w:ilvl="8" w:tplc="75F6B88A">
      <w:start w:val="1"/>
      <w:numFmt w:val="bullet"/>
      <w:lvlText w:val=""/>
      <w:lvlJc w:val="left"/>
      <w:pPr>
        <w:ind w:left="1080" w:hanging="360"/>
      </w:pPr>
      <w:rPr>
        <w:rFonts w:ascii="Symbol" w:hAnsi="Symbol"/>
      </w:rPr>
    </w:lvl>
  </w:abstractNum>
  <w:abstractNum w:abstractNumId="4" w15:restartNumberingAfterBreak="0">
    <w:nsid w:val="192C62A6"/>
    <w:multiLevelType w:val="hybridMultilevel"/>
    <w:tmpl w:val="8970127C"/>
    <w:lvl w:ilvl="0" w:tplc="7D5E15B4">
      <w:start w:val="355"/>
      <w:numFmt w:val="decimal"/>
      <w:lvlText w:val="%1"/>
      <w:lvlJc w:val="left"/>
      <w:pPr>
        <w:ind w:left="1660" w:hanging="1419"/>
      </w:pPr>
      <w:rPr>
        <w:rFonts w:ascii="Calibri" w:eastAsia="Calibri" w:hAnsi="Calibri" w:cs="Calibri" w:hint="default"/>
        <w:b w:val="0"/>
        <w:bCs w:val="0"/>
        <w:i w:val="0"/>
        <w:iCs w:val="0"/>
        <w:spacing w:val="0"/>
        <w:w w:val="100"/>
        <w:sz w:val="22"/>
        <w:szCs w:val="22"/>
        <w:lang w:val="en-US" w:eastAsia="en-US" w:bidi="ar-SA"/>
      </w:rPr>
    </w:lvl>
    <w:lvl w:ilvl="1" w:tplc="DB8C3130">
      <w:numFmt w:val="bullet"/>
      <w:lvlText w:val="•"/>
      <w:lvlJc w:val="left"/>
      <w:pPr>
        <w:ind w:left="2662" w:hanging="1419"/>
      </w:pPr>
      <w:rPr>
        <w:rFonts w:hint="default"/>
        <w:lang w:val="en-US" w:eastAsia="en-US" w:bidi="ar-SA"/>
      </w:rPr>
    </w:lvl>
    <w:lvl w:ilvl="2" w:tplc="66F89E6A">
      <w:numFmt w:val="bullet"/>
      <w:lvlText w:val="•"/>
      <w:lvlJc w:val="left"/>
      <w:pPr>
        <w:ind w:left="3664" w:hanging="1419"/>
      </w:pPr>
      <w:rPr>
        <w:rFonts w:hint="default"/>
        <w:lang w:val="en-US" w:eastAsia="en-US" w:bidi="ar-SA"/>
      </w:rPr>
    </w:lvl>
    <w:lvl w:ilvl="3" w:tplc="B67A1A14">
      <w:numFmt w:val="bullet"/>
      <w:lvlText w:val="•"/>
      <w:lvlJc w:val="left"/>
      <w:pPr>
        <w:ind w:left="4666" w:hanging="1419"/>
      </w:pPr>
      <w:rPr>
        <w:rFonts w:hint="default"/>
        <w:lang w:val="en-US" w:eastAsia="en-US" w:bidi="ar-SA"/>
      </w:rPr>
    </w:lvl>
    <w:lvl w:ilvl="4" w:tplc="C966C292">
      <w:numFmt w:val="bullet"/>
      <w:lvlText w:val="•"/>
      <w:lvlJc w:val="left"/>
      <w:pPr>
        <w:ind w:left="5668" w:hanging="1419"/>
      </w:pPr>
      <w:rPr>
        <w:rFonts w:hint="default"/>
        <w:lang w:val="en-US" w:eastAsia="en-US" w:bidi="ar-SA"/>
      </w:rPr>
    </w:lvl>
    <w:lvl w:ilvl="5" w:tplc="CC74FB5A">
      <w:numFmt w:val="bullet"/>
      <w:lvlText w:val="•"/>
      <w:lvlJc w:val="left"/>
      <w:pPr>
        <w:ind w:left="6670" w:hanging="1419"/>
      </w:pPr>
      <w:rPr>
        <w:rFonts w:hint="default"/>
        <w:lang w:val="en-US" w:eastAsia="en-US" w:bidi="ar-SA"/>
      </w:rPr>
    </w:lvl>
    <w:lvl w:ilvl="6" w:tplc="2F088E7E">
      <w:numFmt w:val="bullet"/>
      <w:lvlText w:val="•"/>
      <w:lvlJc w:val="left"/>
      <w:pPr>
        <w:ind w:left="7672" w:hanging="1419"/>
      </w:pPr>
      <w:rPr>
        <w:rFonts w:hint="default"/>
        <w:lang w:val="en-US" w:eastAsia="en-US" w:bidi="ar-SA"/>
      </w:rPr>
    </w:lvl>
    <w:lvl w:ilvl="7" w:tplc="2188ABFE">
      <w:numFmt w:val="bullet"/>
      <w:lvlText w:val="•"/>
      <w:lvlJc w:val="left"/>
      <w:pPr>
        <w:ind w:left="8674" w:hanging="1419"/>
      </w:pPr>
      <w:rPr>
        <w:rFonts w:hint="default"/>
        <w:lang w:val="en-US" w:eastAsia="en-US" w:bidi="ar-SA"/>
      </w:rPr>
    </w:lvl>
    <w:lvl w:ilvl="8" w:tplc="B7D4CF92">
      <w:numFmt w:val="bullet"/>
      <w:lvlText w:val="•"/>
      <w:lvlJc w:val="left"/>
      <w:pPr>
        <w:ind w:left="9676" w:hanging="1419"/>
      </w:pPr>
      <w:rPr>
        <w:rFonts w:hint="default"/>
        <w:lang w:val="en-US" w:eastAsia="en-US" w:bidi="ar-SA"/>
      </w:rPr>
    </w:lvl>
  </w:abstractNum>
  <w:abstractNum w:abstractNumId="5" w15:restartNumberingAfterBreak="0">
    <w:nsid w:val="24D52E51"/>
    <w:multiLevelType w:val="hybridMultilevel"/>
    <w:tmpl w:val="2FDA2262"/>
    <w:lvl w:ilvl="0" w:tplc="862CB618">
      <w:start w:val="1"/>
      <w:numFmt w:val="upperLetter"/>
      <w:lvlText w:val="%1."/>
      <w:lvlJc w:val="left"/>
      <w:pPr>
        <w:ind w:left="982" w:hanging="406"/>
        <w:jc w:val="right"/>
      </w:pPr>
      <w:rPr>
        <w:rFonts w:hint="default"/>
        <w:spacing w:val="-10"/>
        <w:w w:val="99"/>
        <w:lang w:val="en-US" w:eastAsia="en-US" w:bidi="ar-SA"/>
      </w:rPr>
    </w:lvl>
    <w:lvl w:ilvl="1" w:tplc="52DC3F26">
      <w:numFmt w:val="bullet"/>
      <w:lvlText w:val="•"/>
      <w:lvlJc w:val="left"/>
      <w:pPr>
        <w:ind w:left="1029" w:hanging="406"/>
      </w:pPr>
      <w:rPr>
        <w:rFonts w:hint="default"/>
        <w:lang w:val="en-US" w:eastAsia="en-US" w:bidi="ar-SA"/>
      </w:rPr>
    </w:lvl>
    <w:lvl w:ilvl="2" w:tplc="1A8A6844">
      <w:numFmt w:val="bullet"/>
      <w:lvlText w:val="•"/>
      <w:lvlJc w:val="left"/>
      <w:pPr>
        <w:ind w:left="1078" w:hanging="406"/>
      </w:pPr>
      <w:rPr>
        <w:rFonts w:hint="default"/>
        <w:lang w:val="en-US" w:eastAsia="en-US" w:bidi="ar-SA"/>
      </w:rPr>
    </w:lvl>
    <w:lvl w:ilvl="3" w:tplc="8606FE56">
      <w:numFmt w:val="bullet"/>
      <w:lvlText w:val="•"/>
      <w:lvlJc w:val="left"/>
      <w:pPr>
        <w:ind w:left="1127" w:hanging="406"/>
      </w:pPr>
      <w:rPr>
        <w:rFonts w:hint="default"/>
        <w:lang w:val="en-US" w:eastAsia="en-US" w:bidi="ar-SA"/>
      </w:rPr>
    </w:lvl>
    <w:lvl w:ilvl="4" w:tplc="B9DE2DEA">
      <w:numFmt w:val="bullet"/>
      <w:lvlText w:val="•"/>
      <w:lvlJc w:val="left"/>
      <w:pPr>
        <w:ind w:left="1176" w:hanging="406"/>
      </w:pPr>
      <w:rPr>
        <w:rFonts w:hint="default"/>
        <w:lang w:val="en-US" w:eastAsia="en-US" w:bidi="ar-SA"/>
      </w:rPr>
    </w:lvl>
    <w:lvl w:ilvl="5" w:tplc="F9A6FE7E">
      <w:numFmt w:val="bullet"/>
      <w:lvlText w:val="•"/>
      <w:lvlJc w:val="left"/>
      <w:pPr>
        <w:ind w:left="1225" w:hanging="406"/>
      </w:pPr>
      <w:rPr>
        <w:rFonts w:hint="default"/>
        <w:lang w:val="en-US" w:eastAsia="en-US" w:bidi="ar-SA"/>
      </w:rPr>
    </w:lvl>
    <w:lvl w:ilvl="6" w:tplc="ABDC9792">
      <w:numFmt w:val="bullet"/>
      <w:lvlText w:val="•"/>
      <w:lvlJc w:val="left"/>
      <w:pPr>
        <w:ind w:left="1274" w:hanging="406"/>
      </w:pPr>
      <w:rPr>
        <w:rFonts w:hint="default"/>
        <w:lang w:val="en-US" w:eastAsia="en-US" w:bidi="ar-SA"/>
      </w:rPr>
    </w:lvl>
    <w:lvl w:ilvl="7" w:tplc="55F041BA">
      <w:numFmt w:val="bullet"/>
      <w:lvlText w:val="•"/>
      <w:lvlJc w:val="left"/>
      <w:pPr>
        <w:ind w:left="1323" w:hanging="406"/>
      </w:pPr>
      <w:rPr>
        <w:rFonts w:hint="default"/>
        <w:lang w:val="en-US" w:eastAsia="en-US" w:bidi="ar-SA"/>
      </w:rPr>
    </w:lvl>
    <w:lvl w:ilvl="8" w:tplc="FCD0601C">
      <w:numFmt w:val="bullet"/>
      <w:lvlText w:val="•"/>
      <w:lvlJc w:val="left"/>
      <w:pPr>
        <w:ind w:left="1373" w:hanging="406"/>
      </w:pPr>
      <w:rPr>
        <w:rFonts w:hint="default"/>
        <w:lang w:val="en-US" w:eastAsia="en-US" w:bidi="ar-SA"/>
      </w:rPr>
    </w:lvl>
  </w:abstractNum>
  <w:abstractNum w:abstractNumId="6" w15:restartNumberingAfterBreak="0">
    <w:nsid w:val="27047E60"/>
    <w:multiLevelType w:val="hybridMultilevel"/>
    <w:tmpl w:val="FE7696A6"/>
    <w:lvl w:ilvl="0" w:tplc="CE565C02">
      <w:start w:val="1"/>
      <w:numFmt w:val="upperLetter"/>
      <w:lvlText w:val="%1."/>
      <w:lvlJc w:val="left"/>
      <w:pPr>
        <w:ind w:left="600" w:hanging="466"/>
      </w:pPr>
      <w:rPr>
        <w:rFonts w:hint="default"/>
        <w:spacing w:val="-10"/>
        <w:w w:val="99"/>
        <w:lang w:val="en-US" w:eastAsia="en-US" w:bidi="ar-SA"/>
      </w:rPr>
    </w:lvl>
    <w:lvl w:ilvl="1" w:tplc="34E0E852">
      <w:numFmt w:val="bullet"/>
      <w:lvlText w:val="•"/>
      <w:lvlJc w:val="left"/>
      <w:pPr>
        <w:ind w:left="649" w:hanging="466"/>
      </w:pPr>
      <w:rPr>
        <w:rFonts w:hint="default"/>
        <w:lang w:val="en-US" w:eastAsia="en-US" w:bidi="ar-SA"/>
      </w:rPr>
    </w:lvl>
    <w:lvl w:ilvl="2" w:tplc="4BD81DD4">
      <w:numFmt w:val="bullet"/>
      <w:lvlText w:val="•"/>
      <w:lvlJc w:val="left"/>
      <w:pPr>
        <w:ind w:left="698" w:hanging="466"/>
      </w:pPr>
      <w:rPr>
        <w:rFonts w:hint="default"/>
        <w:lang w:val="en-US" w:eastAsia="en-US" w:bidi="ar-SA"/>
      </w:rPr>
    </w:lvl>
    <w:lvl w:ilvl="3" w:tplc="A1666526">
      <w:numFmt w:val="bullet"/>
      <w:lvlText w:val="•"/>
      <w:lvlJc w:val="left"/>
      <w:pPr>
        <w:ind w:left="747" w:hanging="466"/>
      </w:pPr>
      <w:rPr>
        <w:rFonts w:hint="default"/>
        <w:lang w:val="en-US" w:eastAsia="en-US" w:bidi="ar-SA"/>
      </w:rPr>
    </w:lvl>
    <w:lvl w:ilvl="4" w:tplc="D9C4CA66">
      <w:numFmt w:val="bullet"/>
      <w:lvlText w:val="•"/>
      <w:lvlJc w:val="left"/>
      <w:pPr>
        <w:ind w:left="796" w:hanging="466"/>
      </w:pPr>
      <w:rPr>
        <w:rFonts w:hint="default"/>
        <w:lang w:val="en-US" w:eastAsia="en-US" w:bidi="ar-SA"/>
      </w:rPr>
    </w:lvl>
    <w:lvl w:ilvl="5" w:tplc="5CE646B2">
      <w:numFmt w:val="bullet"/>
      <w:lvlText w:val="•"/>
      <w:lvlJc w:val="left"/>
      <w:pPr>
        <w:ind w:left="845" w:hanging="466"/>
      </w:pPr>
      <w:rPr>
        <w:rFonts w:hint="default"/>
        <w:lang w:val="en-US" w:eastAsia="en-US" w:bidi="ar-SA"/>
      </w:rPr>
    </w:lvl>
    <w:lvl w:ilvl="6" w:tplc="7BB670EE">
      <w:numFmt w:val="bullet"/>
      <w:lvlText w:val="•"/>
      <w:lvlJc w:val="left"/>
      <w:pPr>
        <w:ind w:left="894" w:hanging="466"/>
      </w:pPr>
      <w:rPr>
        <w:rFonts w:hint="default"/>
        <w:lang w:val="en-US" w:eastAsia="en-US" w:bidi="ar-SA"/>
      </w:rPr>
    </w:lvl>
    <w:lvl w:ilvl="7" w:tplc="DD268DA2">
      <w:numFmt w:val="bullet"/>
      <w:lvlText w:val="•"/>
      <w:lvlJc w:val="left"/>
      <w:pPr>
        <w:ind w:left="943" w:hanging="466"/>
      </w:pPr>
      <w:rPr>
        <w:rFonts w:hint="default"/>
        <w:lang w:val="en-US" w:eastAsia="en-US" w:bidi="ar-SA"/>
      </w:rPr>
    </w:lvl>
    <w:lvl w:ilvl="8" w:tplc="09F0BFD2">
      <w:numFmt w:val="bullet"/>
      <w:lvlText w:val="•"/>
      <w:lvlJc w:val="left"/>
      <w:pPr>
        <w:ind w:left="992" w:hanging="466"/>
      </w:pPr>
      <w:rPr>
        <w:rFonts w:hint="default"/>
        <w:lang w:val="en-US" w:eastAsia="en-US" w:bidi="ar-SA"/>
      </w:rPr>
    </w:lvl>
  </w:abstractNum>
  <w:abstractNum w:abstractNumId="7" w15:restartNumberingAfterBreak="0">
    <w:nsid w:val="30F276EE"/>
    <w:multiLevelType w:val="hybridMultilevel"/>
    <w:tmpl w:val="9EACDDF0"/>
    <w:lvl w:ilvl="0" w:tplc="F49EE9C4">
      <w:start w:val="1"/>
      <w:numFmt w:val="decimal"/>
      <w:lvlText w:val="%1"/>
      <w:lvlJc w:val="left"/>
      <w:pPr>
        <w:ind w:left="940" w:hanging="473"/>
        <w:jc w:val="right"/>
      </w:pPr>
      <w:rPr>
        <w:rFonts w:ascii="Calibri" w:eastAsia="Calibri" w:hAnsi="Calibri" w:cs="Calibri" w:hint="default"/>
        <w:b w:val="0"/>
        <w:bCs w:val="0"/>
        <w:i w:val="0"/>
        <w:iCs w:val="0"/>
        <w:spacing w:val="0"/>
        <w:w w:val="100"/>
        <w:sz w:val="22"/>
        <w:szCs w:val="22"/>
        <w:lang w:val="en-US" w:eastAsia="en-US" w:bidi="ar-SA"/>
      </w:rPr>
    </w:lvl>
    <w:lvl w:ilvl="1" w:tplc="81E0127C">
      <w:numFmt w:val="bullet"/>
      <w:lvlText w:val="•"/>
      <w:lvlJc w:val="left"/>
      <w:pPr>
        <w:ind w:left="2014" w:hanging="473"/>
      </w:pPr>
      <w:rPr>
        <w:rFonts w:hint="default"/>
        <w:lang w:val="en-US" w:eastAsia="en-US" w:bidi="ar-SA"/>
      </w:rPr>
    </w:lvl>
    <w:lvl w:ilvl="2" w:tplc="9228B1BA">
      <w:numFmt w:val="bullet"/>
      <w:lvlText w:val="•"/>
      <w:lvlJc w:val="left"/>
      <w:pPr>
        <w:ind w:left="3088" w:hanging="473"/>
      </w:pPr>
      <w:rPr>
        <w:rFonts w:hint="default"/>
        <w:lang w:val="en-US" w:eastAsia="en-US" w:bidi="ar-SA"/>
      </w:rPr>
    </w:lvl>
    <w:lvl w:ilvl="3" w:tplc="CA54AE92">
      <w:numFmt w:val="bullet"/>
      <w:lvlText w:val="•"/>
      <w:lvlJc w:val="left"/>
      <w:pPr>
        <w:ind w:left="4162" w:hanging="473"/>
      </w:pPr>
      <w:rPr>
        <w:rFonts w:hint="default"/>
        <w:lang w:val="en-US" w:eastAsia="en-US" w:bidi="ar-SA"/>
      </w:rPr>
    </w:lvl>
    <w:lvl w:ilvl="4" w:tplc="C82828E8">
      <w:numFmt w:val="bullet"/>
      <w:lvlText w:val="•"/>
      <w:lvlJc w:val="left"/>
      <w:pPr>
        <w:ind w:left="5236" w:hanging="473"/>
      </w:pPr>
      <w:rPr>
        <w:rFonts w:hint="default"/>
        <w:lang w:val="en-US" w:eastAsia="en-US" w:bidi="ar-SA"/>
      </w:rPr>
    </w:lvl>
    <w:lvl w:ilvl="5" w:tplc="A8B825F4">
      <w:numFmt w:val="bullet"/>
      <w:lvlText w:val="•"/>
      <w:lvlJc w:val="left"/>
      <w:pPr>
        <w:ind w:left="6310" w:hanging="473"/>
      </w:pPr>
      <w:rPr>
        <w:rFonts w:hint="default"/>
        <w:lang w:val="en-US" w:eastAsia="en-US" w:bidi="ar-SA"/>
      </w:rPr>
    </w:lvl>
    <w:lvl w:ilvl="6" w:tplc="8D64C232">
      <w:numFmt w:val="bullet"/>
      <w:lvlText w:val="•"/>
      <w:lvlJc w:val="left"/>
      <w:pPr>
        <w:ind w:left="7384" w:hanging="473"/>
      </w:pPr>
      <w:rPr>
        <w:rFonts w:hint="default"/>
        <w:lang w:val="en-US" w:eastAsia="en-US" w:bidi="ar-SA"/>
      </w:rPr>
    </w:lvl>
    <w:lvl w:ilvl="7" w:tplc="8A44F360">
      <w:numFmt w:val="bullet"/>
      <w:lvlText w:val="•"/>
      <w:lvlJc w:val="left"/>
      <w:pPr>
        <w:ind w:left="8458" w:hanging="473"/>
      </w:pPr>
      <w:rPr>
        <w:rFonts w:hint="default"/>
        <w:lang w:val="en-US" w:eastAsia="en-US" w:bidi="ar-SA"/>
      </w:rPr>
    </w:lvl>
    <w:lvl w:ilvl="8" w:tplc="41606584">
      <w:numFmt w:val="bullet"/>
      <w:lvlText w:val="•"/>
      <w:lvlJc w:val="left"/>
      <w:pPr>
        <w:ind w:left="9532" w:hanging="473"/>
      </w:pPr>
      <w:rPr>
        <w:rFonts w:hint="default"/>
        <w:lang w:val="en-US" w:eastAsia="en-US" w:bidi="ar-SA"/>
      </w:rPr>
    </w:lvl>
  </w:abstractNum>
  <w:abstractNum w:abstractNumId="8" w15:restartNumberingAfterBreak="0">
    <w:nsid w:val="3B6B2E68"/>
    <w:multiLevelType w:val="hybridMultilevel"/>
    <w:tmpl w:val="4F20D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20E4942"/>
    <w:multiLevelType w:val="hybridMultilevel"/>
    <w:tmpl w:val="6980C0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6A6C62"/>
    <w:multiLevelType w:val="hybridMultilevel"/>
    <w:tmpl w:val="77BA807E"/>
    <w:lvl w:ilvl="0" w:tplc="DD36F582">
      <w:start w:val="59"/>
      <w:numFmt w:val="decimal"/>
      <w:lvlText w:val="%1"/>
      <w:lvlJc w:val="left"/>
      <w:pPr>
        <w:ind w:left="940" w:hanging="586"/>
        <w:jc w:val="right"/>
      </w:pPr>
      <w:rPr>
        <w:rFonts w:ascii="Calibri" w:eastAsia="Calibri" w:hAnsi="Calibri" w:cs="Calibri" w:hint="default"/>
        <w:b w:val="0"/>
        <w:bCs w:val="0"/>
        <w:i w:val="0"/>
        <w:iCs w:val="0"/>
        <w:spacing w:val="0"/>
        <w:w w:val="100"/>
        <w:sz w:val="22"/>
        <w:szCs w:val="22"/>
        <w:lang w:val="en-US" w:eastAsia="en-US" w:bidi="ar-SA"/>
      </w:rPr>
    </w:lvl>
    <w:lvl w:ilvl="1" w:tplc="43DCB224">
      <w:numFmt w:val="bullet"/>
      <w:lvlText w:val="•"/>
      <w:lvlJc w:val="left"/>
      <w:pPr>
        <w:ind w:left="2014" w:hanging="586"/>
      </w:pPr>
      <w:rPr>
        <w:rFonts w:hint="default"/>
        <w:lang w:val="en-US" w:eastAsia="en-US" w:bidi="ar-SA"/>
      </w:rPr>
    </w:lvl>
    <w:lvl w:ilvl="2" w:tplc="92763BCA">
      <w:numFmt w:val="bullet"/>
      <w:lvlText w:val="•"/>
      <w:lvlJc w:val="left"/>
      <w:pPr>
        <w:ind w:left="3088" w:hanging="586"/>
      </w:pPr>
      <w:rPr>
        <w:rFonts w:hint="default"/>
        <w:lang w:val="en-US" w:eastAsia="en-US" w:bidi="ar-SA"/>
      </w:rPr>
    </w:lvl>
    <w:lvl w:ilvl="3" w:tplc="214470BC">
      <w:numFmt w:val="bullet"/>
      <w:lvlText w:val="•"/>
      <w:lvlJc w:val="left"/>
      <w:pPr>
        <w:ind w:left="4162" w:hanging="586"/>
      </w:pPr>
      <w:rPr>
        <w:rFonts w:hint="default"/>
        <w:lang w:val="en-US" w:eastAsia="en-US" w:bidi="ar-SA"/>
      </w:rPr>
    </w:lvl>
    <w:lvl w:ilvl="4" w:tplc="4D4CE09E">
      <w:numFmt w:val="bullet"/>
      <w:lvlText w:val="•"/>
      <w:lvlJc w:val="left"/>
      <w:pPr>
        <w:ind w:left="5236" w:hanging="586"/>
      </w:pPr>
      <w:rPr>
        <w:rFonts w:hint="default"/>
        <w:lang w:val="en-US" w:eastAsia="en-US" w:bidi="ar-SA"/>
      </w:rPr>
    </w:lvl>
    <w:lvl w:ilvl="5" w:tplc="B33CABF8">
      <w:numFmt w:val="bullet"/>
      <w:lvlText w:val="•"/>
      <w:lvlJc w:val="left"/>
      <w:pPr>
        <w:ind w:left="6310" w:hanging="586"/>
      </w:pPr>
      <w:rPr>
        <w:rFonts w:hint="default"/>
        <w:lang w:val="en-US" w:eastAsia="en-US" w:bidi="ar-SA"/>
      </w:rPr>
    </w:lvl>
    <w:lvl w:ilvl="6" w:tplc="F30470DC">
      <w:numFmt w:val="bullet"/>
      <w:lvlText w:val="•"/>
      <w:lvlJc w:val="left"/>
      <w:pPr>
        <w:ind w:left="7384" w:hanging="586"/>
      </w:pPr>
      <w:rPr>
        <w:rFonts w:hint="default"/>
        <w:lang w:val="en-US" w:eastAsia="en-US" w:bidi="ar-SA"/>
      </w:rPr>
    </w:lvl>
    <w:lvl w:ilvl="7" w:tplc="1D605476">
      <w:numFmt w:val="bullet"/>
      <w:lvlText w:val="•"/>
      <w:lvlJc w:val="left"/>
      <w:pPr>
        <w:ind w:left="8458" w:hanging="586"/>
      </w:pPr>
      <w:rPr>
        <w:rFonts w:hint="default"/>
        <w:lang w:val="en-US" w:eastAsia="en-US" w:bidi="ar-SA"/>
      </w:rPr>
    </w:lvl>
    <w:lvl w:ilvl="8" w:tplc="BFBC444E">
      <w:numFmt w:val="bullet"/>
      <w:lvlText w:val="•"/>
      <w:lvlJc w:val="left"/>
      <w:pPr>
        <w:ind w:left="9532" w:hanging="586"/>
      </w:pPr>
      <w:rPr>
        <w:rFonts w:hint="default"/>
        <w:lang w:val="en-US" w:eastAsia="en-US" w:bidi="ar-SA"/>
      </w:rPr>
    </w:lvl>
  </w:abstractNum>
  <w:abstractNum w:abstractNumId="11" w15:restartNumberingAfterBreak="0">
    <w:nsid w:val="4594016D"/>
    <w:multiLevelType w:val="hybridMultilevel"/>
    <w:tmpl w:val="B962782E"/>
    <w:lvl w:ilvl="0" w:tplc="E8AA6DC8">
      <w:start w:val="516"/>
      <w:numFmt w:val="decimal"/>
      <w:lvlText w:val="%1"/>
      <w:lvlJc w:val="left"/>
      <w:pPr>
        <w:ind w:left="940" w:hanging="699"/>
      </w:pPr>
      <w:rPr>
        <w:rFonts w:ascii="Calibri" w:eastAsia="Calibri" w:hAnsi="Calibri" w:cs="Calibri" w:hint="default"/>
        <w:b w:val="0"/>
        <w:bCs w:val="0"/>
        <w:i w:val="0"/>
        <w:iCs w:val="0"/>
        <w:spacing w:val="0"/>
        <w:w w:val="100"/>
        <w:sz w:val="22"/>
        <w:szCs w:val="22"/>
        <w:lang w:val="en-US" w:eastAsia="en-US" w:bidi="ar-SA"/>
      </w:rPr>
    </w:lvl>
    <w:lvl w:ilvl="1" w:tplc="2B70E678">
      <w:numFmt w:val="bullet"/>
      <w:lvlText w:val="•"/>
      <w:lvlJc w:val="left"/>
      <w:pPr>
        <w:ind w:left="2014" w:hanging="699"/>
      </w:pPr>
      <w:rPr>
        <w:rFonts w:hint="default"/>
        <w:lang w:val="en-US" w:eastAsia="en-US" w:bidi="ar-SA"/>
      </w:rPr>
    </w:lvl>
    <w:lvl w:ilvl="2" w:tplc="1FDEDBAA">
      <w:numFmt w:val="bullet"/>
      <w:lvlText w:val="•"/>
      <w:lvlJc w:val="left"/>
      <w:pPr>
        <w:ind w:left="3088" w:hanging="699"/>
      </w:pPr>
      <w:rPr>
        <w:rFonts w:hint="default"/>
        <w:lang w:val="en-US" w:eastAsia="en-US" w:bidi="ar-SA"/>
      </w:rPr>
    </w:lvl>
    <w:lvl w:ilvl="3" w:tplc="86CEF56E">
      <w:numFmt w:val="bullet"/>
      <w:lvlText w:val="•"/>
      <w:lvlJc w:val="left"/>
      <w:pPr>
        <w:ind w:left="4162" w:hanging="699"/>
      </w:pPr>
      <w:rPr>
        <w:rFonts w:hint="default"/>
        <w:lang w:val="en-US" w:eastAsia="en-US" w:bidi="ar-SA"/>
      </w:rPr>
    </w:lvl>
    <w:lvl w:ilvl="4" w:tplc="45B6E9BE">
      <w:numFmt w:val="bullet"/>
      <w:lvlText w:val="•"/>
      <w:lvlJc w:val="left"/>
      <w:pPr>
        <w:ind w:left="5236" w:hanging="699"/>
      </w:pPr>
      <w:rPr>
        <w:rFonts w:hint="default"/>
        <w:lang w:val="en-US" w:eastAsia="en-US" w:bidi="ar-SA"/>
      </w:rPr>
    </w:lvl>
    <w:lvl w:ilvl="5" w:tplc="C71C2B3A">
      <w:numFmt w:val="bullet"/>
      <w:lvlText w:val="•"/>
      <w:lvlJc w:val="left"/>
      <w:pPr>
        <w:ind w:left="6310" w:hanging="699"/>
      </w:pPr>
      <w:rPr>
        <w:rFonts w:hint="default"/>
        <w:lang w:val="en-US" w:eastAsia="en-US" w:bidi="ar-SA"/>
      </w:rPr>
    </w:lvl>
    <w:lvl w:ilvl="6" w:tplc="C6AE95A2">
      <w:numFmt w:val="bullet"/>
      <w:lvlText w:val="•"/>
      <w:lvlJc w:val="left"/>
      <w:pPr>
        <w:ind w:left="7384" w:hanging="699"/>
      </w:pPr>
      <w:rPr>
        <w:rFonts w:hint="default"/>
        <w:lang w:val="en-US" w:eastAsia="en-US" w:bidi="ar-SA"/>
      </w:rPr>
    </w:lvl>
    <w:lvl w:ilvl="7" w:tplc="169A7E4E">
      <w:numFmt w:val="bullet"/>
      <w:lvlText w:val="•"/>
      <w:lvlJc w:val="left"/>
      <w:pPr>
        <w:ind w:left="8458" w:hanging="699"/>
      </w:pPr>
      <w:rPr>
        <w:rFonts w:hint="default"/>
        <w:lang w:val="en-US" w:eastAsia="en-US" w:bidi="ar-SA"/>
      </w:rPr>
    </w:lvl>
    <w:lvl w:ilvl="8" w:tplc="0A26D41A">
      <w:numFmt w:val="bullet"/>
      <w:lvlText w:val="•"/>
      <w:lvlJc w:val="left"/>
      <w:pPr>
        <w:ind w:left="9532" w:hanging="699"/>
      </w:pPr>
      <w:rPr>
        <w:rFonts w:hint="default"/>
        <w:lang w:val="en-US" w:eastAsia="en-US" w:bidi="ar-SA"/>
      </w:rPr>
    </w:lvl>
  </w:abstractNum>
  <w:abstractNum w:abstractNumId="12" w15:restartNumberingAfterBreak="0">
    <w:nsid w:val="5A3F6E4C"/>
    <w:multiLevelType w:val="hybridMultilevel"/>
    <w:tmpl w:val="9F7E2888"/>
    <w:lvl w:ilvl="0" w:tplc="9B7A15D2">
      <w:start w:val="2"/>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8F4D5D"/>
    <w:multiLevelType w:val="hybridMultilevel"/>
    <w:tmpl w:val="651C7732"/>
    <w:lvl w:ilvl="0" w:tplc="1CFE88E4">
      <w:start w:val="1"/>
      <w:numFmt w:val="upperLetter"/>
      <w:lvlText w:val="%1."/>
      <w:lvlJc w:val="left"/>
      <w:pPr>
        <w:ind w:left="1174" w:hanging="919"/>
      </w:pPr>
      <w:rPr>
        <w:rFonts w:hint="default"/>
        <w:spacing w:val="-10"/>
        <w:w w:val="98"/>
        <w:lang w:val="en-US" w:eastAsia="en-US" w:bidi="ar-SA"/>
      </w:rPr>
    </w:lvl>
    <w:lvl w:ilvl="1" w:tplc="F7646A06">
      <w:numFmt w:val="bullet"/>
      <w:lvlText w:val="•"/>
      <w:lvlJc w:val="left"/>
      <w:pPr>
        <w:ind w:left="1310" w:hanging="919"/>
      </w:pPr>
      <w:rPr>
        <w:rFonts w:hint="default"/>
        <w:lang w:val="en-US" w:eastAsia="en-US" w:bidi="ar-SA"/>
      </w:rPr>
    </w:lvl>
    <w:lvl w:ilvl="2" w:tplc="DCDEBF84">
      <w:numFmt w:val="bullet"/>
      <w:lvlText w:val="•"/>
      <w:lvlJc w:val="left"/>
      <w:pPr>
        <w:ind w:left="1440" w:hanging="919"/>
      </w:pPr>
      <w:rPr>
        <w:rFonts w:hint="default"/>
        <w:lang w:val="en-US" w:eastAsia="en-US" w:bidi="ar-SA"/>
      </w:rPr>
    </w:lvl>
    <w:lvl w:ilvl="3" w:tplc="E0F83B1A">
      <w:numFmt w:val="bullet"/>
      <w:lvlText w:val="•"/>
      <w:lvlJc w:val="left"/>
      <w:pPr>
        <w:ind w:left="1570" w:hanging="919"/>
      </w:pPr>
      <w:rPr>
        <w:rFonts w:hint="default"/>
        <w:lang w:val="en-US" w:eastAsia="en-US" w:bidi="ar-SA"/>
      </w:rPr>
    </w:lvl>
    <w:lvl w:ilvl="4" w:tplc="BA9ED920">
      <w:numFmt w:val="bullet"/>
      <w:lvlText w:val="•"/>
      <w:lvlJc w:val="left"/>
      <w:pPr>
        <w:ind w:left="1701" w:hanging="919"/>
      </w:pPr>
      <w:rPr>
        <w:rFonts w:hint="default"/>
        <w:lang w:val="en-US" w:eastAsia="en-US" w:bidi="ar-SA"/>
      </w:rPr>
    </w:lvl>
    <w:lvl w:ilvl="5" w:tplc="3C2E3862">
      <w:numFmt w:val="bullet"/>
      <w:lvlText w:val="•"/>
      <w:lvlJc w:val="left"/>
      <w:pPr>
        <w:ind w:left="1831" w:hanging="919"/>
      </w:pPr>
      <w:rPr>
        <w:rFonts w:hint="default"/>
        <w:lang w:val="en-US" w:eastAsia="en-US" w:bidi="ar-SA"/>
      </w:rPr>
    </w:lvl>
    <w:lvl w:ilvl="6" w:tplc="77768EEE">
      <w:numFmt w:val="bullet"/>
      <w:lvlText w:val="•"/>
      <w:lvlJc w:val="left"/>
      <w:pPr>
        <w:ind w:left="1961" w:hanging="919"/>
      </w:pPr>
      <w:rPr>
        <w:rFonts w:hint="default"/>
        <w:lang w:val="en-US" w:eastAsia="en-US" w:bidi="ar-SA"/>
      </w:rPr>
    </w:lvl>
    <w:lvl w:ilvl="7" w:tplc="ACE67C6E">
      <w:numFmt w:val="bullet"/>
      <w:lvlText w:val="•"/>
      <w:lvlJc w:val="left"/>
      <w:pPr>
        <w:ind w:left="2091" w:hanging="919"/>
      </w:pPr>
      <w:rPr>
        <w:rFonts w:hint="default"/>
        <w:lang w:val="en-US" w:eastAsia="en-US" w:bidi="ar-SA"/>
      </w:rPr>
    </w:lvl>
    <w:lvl w:ilvl="8" w:tplc="10CA7816">
      <w:numFmt w:val="bullet"/>
      <w:lvlText w:val="•"/>
      <w:lvlJc w:val="left"/>
      <w:pPr>
        <w:ind w:left="2222" w:hanging="919"/>
      </w:pPr>
      <w:rPr>
        <w:rFonts w:hint="default"/>
        <w:lang w:val="en-US" w:eastAsia="en-US" w:bidi="ar-SA"/>
      </w:rPr>
    </w:lvl>
  </w:abstractNum>
  <w:abstractNum w:abstractNumId="14" w15:restartNumberingAfterBreak="0">
    <w:nsid w:val="62022E2F"/>
    <w:multiLevelType w:val="hybridMultilevel"/>
    <w:tmpl w:val="FA04F948"/>
    <w:lvl w:ilvl="0" w:tplc="E550EB9C">
      <w:start w:val="578"/>
      <w:numFmt w:val="decimal"/>
      <w:lvlText w:val="%1"/>
      <w:lvlJc w:val="left"/>
      <w:pPr>
        <w:ind w:left="940" w:hanging="699"/>
      </w:pPr>
      <w:rPr>
        <w:rFonts w:ascii="Calibri" w:eastAsia="Calibri" w:hAnsi="Calibri" w:cs="Calibri" w:hint="default"/>
        <w:b w:val="0"/>
        <w:bCs w:val="0"/>
        <w:i w:val="0"/>
        <w:iCs w:val="0"/>
        <w:spacing w:val="0"/>
        <w:w w:val="100"/>
        <w:sz w:val="22"/>
        <w:szCs w:val="22"/>
        <w:lang w:val="en-US" w:eastAsia="en-US" w:bidi="ar-SA"/>
      </w:rPr>
    </w:lvl>
    <w:lvl w:ilvl="1" w:tplc="71B228E4">
      <w:numFmt w:val="bullet"/>
      <w:lvlText w:val="•"/>
      <w:lvlJc w:val="left"/>
      <w:pPr>
        <w:ind w:left="2014" w:hanging="699"/>
      </w:pPr>
      <w:rPr>
        <w:rFonts w:hint="default"/>
        <w:lang w:val="en-US" w:eastAsia="en-US" w:bidi="ar-SA"/>
      </w:rPr>
    </w:lvl>
    <w:lvl w:ilvl="2" w:tplc="1638C7B8">
      <w:numFmt w:val="bullet"/>
      <w:lvlText w:val="•"/>
      <w:lvlJc w:val="left"/>
      <w:pPr>
        <w:ind w:left="3088" w:hanging="699"/>
      </w:pPr>
      <w:rPr>
        <w:rFonts w:hint="default"/>
        <w:lang w:val="en-US" w:eastAsia="en-US" w:bidi="ar-SA"/>
      </w:rPr>
    </w:lvl>
    <w:lvl w:ilvl="3" w:tplc="66C2A376">
      <w:numFmt w:val="bullet"/>
      <w:lvlText w:val="•"/>
      <w:lvlJc w:val="left"/>
      <w:pPr>
        <w:ind w:left="4162" w:hanging="699"/>
      </w:pPr>
      <w:rPr>
        <w:rFonts w:hint="default"/>
        <w:lang w:val="en-US" w:eastAsia="en-US" w:bidi="ar-SA"/>
      </w:rPr>
    </w:lvl>
    <w:lvl w:ilvl="4" w:tplc="78A26250">
      <w:numFmt w:val="bullet"/>
      <w:lvlText w:val="•"/>
      <w:lvlJc w:val="left"/>
      <w:pPr>
        <w:ind w:left="5236" w:hanging="699"/>
      </w:pPr>
      <w:rPr>
        <w:rFonts w:hint="default"/>
        <w:lang w:val="en-US" w:eastAsia="en-US" w:bidi="ar-SA"/>
      </w:rPr>
    </w:lvl>
    <w:lvl w:ilvl="5" w:tplc="F0FEFCB6">
      <w:numFmt w:val="bullet"/>
      <w:lvlText w:val="•"/>
      <w:lvlJc w:val="left"/>
      <w:pPr>
        <w:ind w:left="6310" w:hanging="699"/>
      </w:pPr>
      <w:rPr>
        <w:rFonts w:hint="default"/>
        <w:lang w:val="en-US" w:eastAsia="en-US" w:bidi="ar-SA"/>
      </w:rPr>
    </w:lvl>
    <w:lvl w:ilvl="6" w:tplc="7F3A52C8">
      <w:numFmt w:val="bullet"/>
      <w:lvlText w:val="•"/>
      <w:lvlJc w:val="left"/>
      <w:pPr>
        <w:ind w:left="7384" w:hanging="699"/>
      </w:pPr>
      <w:rPr>
        <w:rFonts w:hint="default"/>
        <w:lang w:val="en-US" w:eastAsia="en-US" w:bidi="ar-SA"/>
      </w:rPr>
    </w:lvl>
    <w:lvl w:ilvl="7" w:tplc="3D44E9A6">
      <w:numFmt w:val="bullet"/>
      <w:lvlText w:val="•"/>
      <w:lvlJc w:val="left"/>
      <w:pPr>
        <w:ind w:left="8458" w:hanging="699"/>
      </w:pPr>
      <w:rPr>
        <w:rFonts w:hint="default"/>
        <w:lang w:val="en-US" w:eastAsia="en-US" w:bidi="ar-SA"/>
      </w:rPr>
    </w:lvl>
    <w:lvl w:ilvl="8" w:tplc="2BB4EC72">
      <w:numFmt w:val="bullet"/>
      <w:lvlText w:val="•"/>
      <w:lvlJc w:val="left"/>
      <w:pPr>
        <w:ind w:left="9532" w:hanging="699"/>
      </w:pPr>
      <w:rPr>
        <w:rFonts w:hint="default"/>
        <w:lang w:val="en-US" w:eastAsia="en-US" w:bidi="ar-SA"/>
      </w:rPr>
    </w:lvl>
  </w:abstractNum>
  <w:abstractNum w:abstractNumId="15" w15:restartNumberingAfterBreak="0">
    <w:nsid w:val="7D3A637E"/>
    <w:multiLevelType w:val="hybridMultilevel"/>
    <w:tmpl w:val="55BA246E"/>
    <w:lvl w:ilvl="0" w:tplc="F0FA45DC">
      <w:start w:val="1"/>
      <w:numFmt w:val="bullet"/>
      <w:lvlText w:val=""/>
      <w:lvlJc w:val="left"/>
      <w:pPr>
        <w:ind w:left="1080" w:hanging="360"/>
      </w:pPr>
      <w:rPr>
        <w:rFonts w:ascii="Symbol" w:hAnsi="Symbol"/>
      </w:rPr>
    </w:lvl>
    <w:lvl w:ilvl="1" w:tplc="5AA27F5E">
      <w:start w:val="1"/>
      <w:numFmt w:val="bullet"/>
      <w:lvlText w:val=""/>
      <w:lvlJc w:val="left"/>
      <w:pPr>
        <w:ind w:left="1080" w:hanging="360"/>
      </w:pPr>
      <w:rPr>
        <w:rFonts w:ascii="Symbol" w:hAnsi="Symbol"/>
      </w:rPr>
    </w:lvl>
    <w:lvl w:ilvl="2" w:tplc="A012530A">
      <w:start w:val="1"/>
      <w:numFmt w:val="bullet"/>
      <w:lvlText w:val=""/>
      <w:lvlJc w:val="left"/>
      <w:pPr>
        <w:ind w:left="1080" w:hanging="360"/>
      </w:pPr>
      <w:rPr>
        <w:rFonts w:ascii="Symbol" w:hAnsi="Symbol"/>
      </w:rPr>
    </w:lvl>
    <w:lvl w:ilvl="3" w:tplc="FED49300">
      <w:start w:val="1"/>
      <w:numFmt w:val="bullet"/>
      <w:lvlText w:val=""/>
      <w:lvlJc w:val="left"/>
      <w:pPr>
        <w:ind w:left="1080" w:hanging="360"/>
      </w:pPr>
      <w:rPr>
        <w:rFonts w:ascii="Symbol" w:hAnsi="Symbol"/>
      </w:rPr>
    </w:lvl>
    <w:lvl w:ilvl="4" w:tplc="12441302">
      <w:start w:val="1"/>
      <w:numFmt w:val="bullet"/>
      <w:lvlText w:val=""/>
      <w:lvlJc w:val="left"/>
      <w:pPr>
        <w:ind w:left="1080" w:hanging="360"/>
      </w:pPr>
      <w:rPr>
        <w:rFonts w:ascii="Symbol" w:hAnsi="Symbol"/>
      </w:rPr>
    </w:lvl>
    <w:lvl w:ilvl="5" w:tplc="97368D2A">
      <w:start w:val="1"/>
      <w:numFmt w:val="bullet"/>
      <w:lvlText w:val=""/>
      <w:lvlJc w:val="left"/>
      <w:pPr>
        <w:ind w:left="1080" w:hanging="360"/>
      </w:pPr>
      <w:rPr>
        <w:rFonts w:ascii="Symbol" w:hAnsi="Symbol"/>
      </w:rPr>
    </w:lvl>
    <w:lvl w:ilvl="6" w:tplc="1DD24142">
      <w:start w:val="1"/>
      <w:numFmt w:val="bullet"/>
      <w:lvlText w:val=""/>
      <w:lvlJc w:val="left"/>
      <w:pPr>
        <w:ind w:left="1080" w:hanging="360"/>
      </w:pPr>
      <w:rPr>
        <w:rFonts w:ascii="Symbol" w:hAnsi="Symbol"/>
      </w:rPr>
    </w:lvl>
    <w:lvl w:ilvl="7" w:tplc="F030E5DC">
      <w:start w:val="1"/>
      <w:numFmt w:val="bullet"/>
      <w:lvlText w:val=""/>
      <w:lvlJc w:val="left"/>
      <w:pPr>
        <w:ind w:left="1080" w:hanging="360"/>
      </w:pPr>
      <w:rPr>
        <w:rFonts w:ascii="Symbol" w:hAnsi="Symbol"/>
      </w:rPr>
    </w:lvl>
    <w:lvl w:ilvl="8" w:tplc="D7DCA282">
      <w:start w:val="1"/>
      <w:numFmt w:val="bullet"/>
      <w:lvlText w:val=""/>
      <w:lvlJc w:val="left"/>
      <w:pPr>
        <w:ind w:left="1080" w:hanging="360"/>
      </w:pPr>
      <w:rPr>
        <w:rFonts w:ascii="Symbol" w:hAnsi="Symbol"/>
      </w:rPr>
    </w:lvl>
  </w:abstractNum>
  <w:num w:numId="1" w16cid:durableId="2129734532">
    <w:abstractNumId w:val="13"/>
  </w:num>
  <w:num w:numId="2" w16cid:durableId="1807821373">
    <w:abstractNumId w:val="6"/>
  </w:num>
  <w:num w:numId="3" w16cid:durableId="842401241">
    <w:abstractNumId w:val="0"/>
  </w:num>
  <w:num w:numId="4" w16cid:durableId="1273705987">
    <w:abstractNumId w:val="5"/>
  </w:num>
  <w:num w:numId="5" w16cid:durableId="831027628">
    <w:abstractNumId w:val="14"/>
  </w:num>
  <w:num w:numId="6" w16cid:durableId="1093278740">
    <w:abstractNumId w:val="1"/>
  </w:num>
  <w:num w:numId="7" w16cid:durableId="1537305108">
    <w:abstractNumId w:val="11"/>
  </w:num>
  <w:num w:numId="8" w16cid:durableId="433088647">
    <w:abstractNumId w:val="4"/>
  </w:num>
  <w:num w:numId="9" w16cid:durableId="1547065142">
    <w:abstractNumId w:val="2"/>
  </w:num>
  <w:num w:numId="10" w16cid:durableId="1045376938">
    <w:abstractNumId w:val="10"/>
  </w:num>
  <w:num w:numId="11" w16cid:durableId="562913651">
    <w:abstractNumId w:val="7"/>
  </w:num>
  <w:num w:numId="12" w16cid:durableId="5644939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6956374">
    <w:abstractNumId w:val="8"/>
  </w:num>
  <w:num w:numId="14" w16cid:durableId="148444046">
    <w:abstractNumId w:val="12"/>
  </w:num>
  <w:num w:numId="15" w16cid:durableId="1896308541">
    <w:abstractNumId w:val="15"/>
  </w:num>
  <w:num w:numId="16" w16cid:durableId="188223039">
    <w:abstractNumId w:val="3"/>
  </w:num>
  <w:num w:numId="17" w16cid:durableId="1329093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far2wwad5pxeevdr255tp202dsz5w5fta0&quot;&gt;Ding Library 072525&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record-ids&gt;&lt;/item&gt;&lt;/Libraries&gt;"/>
  </w:docVars>
  <w:rsids>
    <w:rsidRoot w:val="00AD0D91"/>
    <w:rsid w:val="00003056"/>
    <w:rsid w:val="000032FD"/>
    <w:rsid w:val="00005AA1"/>
    <w:rsid w:val="00013A03"/>
    <w:rsid w:val="000166C5"/>
    <w:rsid w:val="000222B1"/>
    <w:rsid w:val="00027F49"/>
    <w:rsid w:val="0004343D"/>
    <w:rsid w:val="00045DD7"/>
    <w:rsid w:val="00046F1A"/>
    <w:rsid w:val="000566DF"/>
    <w:rsid w:val="000648E7"/>
    <w:rsid w:val="00066FC3"/>
    <w:rsid w:val="00070376"/>
    <w:rsid w:val="00074284"/>
    <w:rsid w:val="00083C11"/>
    <w:rsid w:val="000948E0"/>
    <w:rsid w:val="000A2728"/>
    <w:rsid w:val="000B4761"/>
    <w:rsid w:val="000B6B19"/>
    <w:rsid w:val="000C01F4"/>
    <w:rsid w:val="000C3E9C"/>
    <w:rsid w:val="000E0F51"/>
    <w:rsid w:val="000E6474"/>
    <w:rsid w:val="000F2635"/>
    <w:rsid w:val="00105278"/>
    <w:rsid w:val="00107D60"/>
    <w:rsid w:val="0011163D"/>
    <w:rsid w:val="001238F7"/>
    <w:rsid w:val="00127795"/>
    <w:rsid w:val="00137EDF"/>
    <w:rsid w:val="001419BD"/>
    <w:rsid w:val="00154EA1"/>
    <w:rsid w:val="00170006"/>
    <w:rsid w:val="00170B8E"/>
    <w:rsid w:val="00177C7E"/>
    <w:rsid w:val="001811BB"/>
    <w:rsid w:val="00185FC7"/>
    <w:rsid w:val="00192D59"/>
    <w:rsid w:val="001C1A22"/>
    <w:rsid w:val="001C6008"/>
    <w:rsid w:val="001D3D3D"/>
    <w:rsid w:val="001D4302"/>
    <w:rsid w:val="001E1A5A"/>
    <w:rsid w:val="001F0B36"/>
    <w:rsid w:val="001F3F23"/>
    <w:rsid w:val="001F77A7"/>
    <w:rsid w:val="00206196"/>
    <w:rsid w:val="0021061B"/>
    <w:rsid w:val="00211975"/>
    <w:rsid w:val="00214C79"/>
    <w:rsid w:val="00216DC2"/>
    <w:rsid w:val="0023274F"/>
    <w:rsid w:val="00242296"/>
    <w:rsid w:val="00247ADB"/>
    <w:rsid w:val="00253004"/>
    <w:rsid w:val="00253E85"/>
    <w:rsid w:val="00262414"/>
    <w:rsid w:val="00263FF9"/>
    <w:rsid w:val="00275CD7"/>
    <w:rsid w:val="002846EB"/>
    <w:rsid w:val="00285D4D"/>
    <w:rsid w:val="002876D6"/>
    <w:rsid w:val="00290571"/>
    <w:rsid w:val="00292D36"/>
    <w:rsid w:val="002A4DB8"/>
    <w:rsid w:val="002C2EA4"/>
    <w:rsid w:val="002C51B4"/>
    <w:rsid w:val="002F2870"/>
    <w:rsid w:val="003021D7"/>
    <w:rsid w:val="00311310"/>
    <w:rsid w:val="00321323"/>
    <w:rsid w:val="003219DF"/>
    <w:rsid w:val="00335981"/>
    <w:rsid w:val="0035108D"/>
    <w:rsid w:val="00352A46"/>
    <w:rsid w:val="00354865"/>
    <w:rsid w:val="003601D3"/>
    <w:rsid w:val="00363A33"/>
    <w:rsid w:val="00392C84"/>
    <w:rsid w:val="003941F3"/>
    <w:rsid w:val="003D0DA6"/>
    <w:rsid w:val="003D1BAA"/>
    <w:rsid w:val="003D3292"/>
    <w:rsid w:val="003D515E"/>
    <w:rsid w:val="003E2A1B"/>
    <w:rsid w:val="0040541C"/>
    <w:rsid w:val="00411FB5"/>
    <w:rsid w:val="00413662"/>
    <w:rsid w:val="00417D47"/>
    <w:rsid w:val="004203E6"/>
    <w:rsid w:val="004208D4"/>
    <w:rsid w:val="00422B34"/>
    <w:rsid w:val="0043613A"/>
    <w:rsid w:val="004422D2"/>
    <w:rsid w:val="00462162"/>
    <w:rsid w:val="00481E82"/>
    <w:rsid w:val="004A75A0"/>
    <w:rsid w:val="004B7A47"/>
    <w:rsid w:val="004C090D"/>
    <w:rsid w:val="004C4C5A"/>
    <w:rsid w:val="004F2FC5"/>
    <w:rsid w:val="004F6268"/>
    <w:rsid w:val="00500971"/>
    <w:rsid w:val="005066D0"/>
    <w:rsid w:val="0052575F"/>
    <w:rsid w:val="0053073D"/>
    <w:rsid w:val="0055112F"/>
    <w:rsid w:val="00553C93"/>
    <w:rsid w:val="00554F2A"/>
    <w:rsid w:val="00560A76"/>
    <w:rsid w:val="00573904"/>
    <w:rsid w:val="00577769"/>
    <w:rsid w:val="00584C03"/>
    <w:rsid w:val="005853B1"/>
    <w:rsid w:val="0058669B"/>
    <w:rsid w:val="00592BA2"/>
    <w:rsid w:val="0059356A"/>
    <w:rsid w:val="005A5C51"/>
    <w:rsid w:val="005C07B5"/>
    <w:rsid w:val="005F2833"/>
    <w:rsid w:val="005F6660"/>
    <w:rsid w:val="006041A3"/>
    <w:rsid w:val="006054F1"/>
    <w:rsid w:val="00612F62"/>
    <w:rsid w:val="00625287"/>
    <w:rsid w:val="00652DE9"/>
    <w:rsid w:val="006775B2"/>
    <w:rsid w:val="00680FCC"/>
    <w:rsid w:val="006821E0"/>
    <w:rsid w:val="00685FDD"/>
    <w:rsid w:val="00693D88"/>
    <w:rsid w:val="006945E7"/>
    <w:rsid w:val="006A1C7E"/>
    <w:rsid w:val="006A7662"/>
    <w:rsid w:val="006B4E01"/>
    <w:rsid w:val="006C3F14"/>
    <w:rsid w:val="006D49D2"/>
    <w:rsid w:val="006E1E7E"/>
    <w:rsid w:val="006E2A34"/>
    <w:rsid w:val="00701BFD"/>
    <w:rsid w:val="0070571B"/>
    <w:rsid w:val="00723B2F"/>
    <w:rsid w:val="00724357"/>
    <w:rsid w:val="00731D37"/>
    <w:rsid w:val="00732ADE"/>
    <w:rsid w:val="00737002"/>
    <w:rsid w:val="00746B10"/>
    <w:rsid w:val="007477A8"/>
    <w:rsid w:val="00747A27"/>
    <w:rsid w:val="00755B8B"/>
    <w:rsid w:val="0075714C"/>
    <w:rsid w:val="00757A21"/>
    <w:rsid w:val="0077746F"/>
    <w:rsid w:val="007805C5"/>
    <w:rsid w:val="00787A85"/>
    <w:rsid w:val="007B5D42"/>
    <w:rsid w:val="007C6E3A"/>
    <w:rsid w:val="007D29A6"/>
    <w:rsid w:val="007D3E6B"/>
    <w:rsid w:val="007E7B0D"/>
    <w:rsid w:val="007F2B6A"/>
    <w:rsid w:val="007F4D03"/>
    <w:rsid w:val="00807E80"/>
    <w:rsid w:val="00816D91"/>
    <w:rsid w:val="008240A9"/>
    <w:rsid w:val="008418ED"/>
    <w:rsid w:val="008437CB"/>
    <w:rsid w:val="00845761"/>
    <w:rsid w:val="00854154"/>
    <w:rsid w:val="008551BF"/>
    <w:rsid w:val="0085701E"/>
    <w:rsid w:val="00860909"/>
    <w:rsid w:val="00864EE9"/>
    <w:rsid w:val="0086679A"/>
    <w:rsid w:val="008746DE"/>
    <w:rsid w:val="00880C00"/>
    <w:rsid w:val="008A6D16"/>
    <w:rsid w:val="008B2ABF"/>
    <w:rsid w:val="008B4B6D"/>
    <w:rsid w:val="008B4EF2"/>
    <w:rsid w:val="008B68A0"/>
    <w:rsid w:val="008B7B78"/>
    <w:rsid w:val="008D51B0"/>
    <w:rsid w:val="008E04F3"/>
    <w:rsid w:val="008E6C31"/>
    <w:rsid w:val="008F06FB"/>
    <w:rsid w:val="008F398A"/>
    <w:rsid w:val="00924E1D"/>
    <w:rsid w:val="00950C07"/>
    <w:rsid w:val="00951363"/>
    <w:rsid w:val="00952E6A"/>
    <w:rsid w:val="00955690"/>
    <w:rsid w:val="0095717B"/>
    <w:rsid w:val="00975DE7"/>
    <w:rsid w:val="00980A69"/>
    <w:rsid w:val="00982006"/>
    <w:rsid w:val="009827E0"/>
    <w:rsid w:val="00985FAB"/>
    <w:rsid w:val="00995D42"/>
    <w:rsid w:val="009A3CCD"/>
    <w:rsid w:val="009A718D"/>
    <w:rsid w:val="009B6C72"/>
    <w:rsid w:val="009C0E21"/>
    <w:rsid w:val="009C76EC"/>
    <w:rsid w:val="009C786F"/>
    <w:rsid w:val="009D2731"/>
    <w:rsid w:val="009D5BAD"/>
    <w:rsid w:val="009E5AF5"/>
    <w:rsid w:val="009F3419"/>
    <w:rsid w:val="00A02840"/>
    <w:rsid w:val="00A07E58"/>
    <w:rsid w:val="00A1235D"/>
    <w:rsid w:val="00A21659"/>
    <w:rsid w:val="00A22F0D"/>
    <w:rsid w:val="00A23FAF"/>
    <w:rsid w:val="00A26AFF"/>
    <w:rsid w:val="00A312F0"/>
    <w:rsid w:val="00A31E93"/>
    <w:rsid w:val="00A43AA6"/>
    <w:rsid w:val="00A46B28"/>
    <w:rsid w:val="00A514BE"/>
    <w:rsid w:val="00A54AF9"/>
    <w:rsid w:val="00A574FF"/>
    <w:rsid w:val="00A61B2E"/>
    <w:rsid w:val="00A73753"/>
    <w:rsid w:val="00A83F46"/>
    <w:rsid w:val="00A84EEA"/>
    <w:rsid w:val="00A86C78"/>
    <w:rsid w:val="00A90490"/>
    <w:rsid w:val="00A92562"/>
    <w:rsid w:val="00A9398C"/>
    <w:rsid w:val="00A94754"/>
    <w:rsid w:val="00A95F36"/>
    <w:rsid w:val="00A961BB"/>
    <w:rsid w:val="00AC000A"/>
    <w:rsid w:val="00AC2876"/>
    <w:rsid w:val="00AC59C1"/>
    <w:rsid w:val="00AD0D91"/>
    <w:rsid w:val="00AD1213"/>
    <w:rsid w:val="00AD4116"/>
    <w:rsid w:val="00AD563D"/>
    <w:rsid w:val="00AE1C61"/>
    <w:rsid w:val="00AE32B1"/>
    <w:rsid w:val="00AF0EA6"/>
    <w:rsid w:val="00AF357B"/>
    <w:rsid w:val="00AF45EF"/>
    <w:rsid w:val="00AF77AC"/>
    <w:rsid w:val="00B0293E"/>
    <w:rsid w:val="00B06AC0"/>
    <w:rsid w:val="00B101FC"/>
    <w:rsid w:val="00B116F6"/>
    <w:rsid w:val="00B17916"/>
    <w:rsid w:val="00B2110E"/>
    <w:rsid w:val="00B2148F"/>
    <w:rsid w:val="00B21C20"/>
    <w:rsid w:val="00B2330B"/>
    <w:rsid w:val="00B25F30"/>
    <w:rsid w:val="00B42C36"/>
    <w:rsid w:val="00B451B7"/>
    <w:rsid w:val="00B45F17"/>
    <w:rsid w:val="00B57555"/>
    <w:rsid w:val="00B57BD5"/>
    <w:rsid w:val="00B653AE"/>
    <w:rsid w:val="00B72B86"/>
    <w:rsid w:val="00B752A0"/>
    <w:rsid w:val="00B9012C"/>
    <w:rsid w:val="00B90F5F"/>
    <w:rsid w:val="00BA1821"/>
    <w:rsid w:val="00BB740F"/>
    <w:rsid w:val="00BC346D"/>
    <w:rsid w:val="00BE03B0"/>
    <w:rsid w:val="00BE15D4"/>
    <w:rsid w:val="00BE5E8E"/>
    <w:rsid w:val="00BF11CA"/>
    <w:rsid w:val="00BF7B0C"/>
    <w:rsid w:val="00C00FF7"/>
    <w:rsid w:val="00C32514"/>
    <w:rsid w:val="00C33606"/>
    <w:rsid w:val="00C34A72"/>
    <w:rsid w:val="00C36103"/>
    <w:rsid w:val="00C361C4"/>
    <w:rsid w:val="00C60605"/>
    <w:rsid w:val="00C819A0"/>
    <w:rsid w:val="00C83316"/>
    <w:rsid w:val="00C83AF7"/>
    <w:rsid w:val="00C95C05"/>
    <w:rsid w:val="00CC593F"/>
    <w:rsid w:val="00CD1B8F"/>
    <w:rsid w:val="00CD51D0"/>
    <w:rsid w:val="00CD7019"/>
    <w:rsid w:val="00CE3154"/>
    <w:rsid w:val="00CE4B34"/>
    <w:rsid w:val="00CE5214"/>
    <w:rsid w:val="00CE6820"/>
    <w:rsid w:val="00CE76AB"/>
    <w:rsid w:val="00CF2605"/>
    <w:rsid w:val="00CF32F8"/>
    <w:rsid w:val="00D05005"/>
    <w:rsid w:val="00D1691C"/>
    <w:rsid w:val="00D30973"/>
    <w:rsid w:val="00D30D6A"/>
    <w:rsid w:val="00D33BEE"/>
    <w:rsid w:val="00D40EDB"/>
    <w:rsid w:val="00D43D24"/>
    <w:rsid w:val="00D54243"/>
    <w:rsid w:val="00D72A0D"/>
    <w:rsid w:val="00D86675"/>
    <w:rsid w:val="00DA786F"/>
    <w:rsid w:val="00DB0DA3"/>
    <w:rsid w:val="00DC3C45"/>
    <w:rsid w:val="00DC42E6"/>
    <w:rsid w:val="00DC5C6E"/>
    <w:rsid w:val="00DC7B4C"/>
    <w:rsid w:val="00DD20B0"/>
    <w:rsid w:val="00DE3611"/>
    <w:rsid w:val="00E02C80"/>
    <w:rsid w:val="00E11855"/>
    <w:rsid w:val="00E11E5A"/>
    <w:rsid w:val="00E12E4E"/>
    <w:rsid w:val="00E14F43"/>
    <w:rsid w:val="00E17066"/>
    <w:rsid w:val="00E37021"/>
    <w:rsid w:val="00E43391"/>
    <w:rsid w:val="00E43446"/>
    <w:rsid w:val="00E5637A"/>
    <w:rsid w:val="00E6115B"/>
    <w:rsid w:val="00E624C1"/>
    <w:rsid w:val="00E62C2C"/>
    <w:rsid w:val="00E8691C"/>
    <w:rsid w:val="00E902FD"/>
    <w:rsid w:val="00E90C75"/>
    <w:rsid w:val="00EA7771"/>
    <w:rsid w:val="00EB7D03"/>
    <w:rsid w:val="00EC0678"/>
    <w:rsid w:val="00ED146F"/>
    <w:rsid w:val="00ED266D"/>
    <w:rsid w:val="00ED65BA"/>
    <w:rsid w:val="00EE5A21"/>
    <w:rsid w:val="00EE624A"/>
    <w:rsid w:val="00EE69AB"/>
    <w:rsid w:val="00EE7CC5"/>
    <w:rsid w:val="00EF2CEF"/>
    <w:rsid w:val="00EF602A"/>
    <w:rsid w:val="00EF7724"/>
    <w:rsid w:val="00F0429A"/>
    <w:rsid w:val="00F1487F"/>
    <w:rsid w:val="00F4629E"/>
    <w:rsid w:val="00F54703"/>
    <w:rsid w:val="00F550F9"/>
    <w:rsid w:val="00F5510C"/>
    <w:rsid w:val="00F56C49"/>
    <w:rsid w:val="00F6598E"/>
    <w:rsid w:val="00F80404"/>
    <w:rsid w:val="00F80EB0"/>
    <w:rsid w:val="00F86CFC"/>
    <w:rsid w:val="00F9418A"/>
    <w:rsid w:val="00FA1496"/>
    <w:rsid w:val="00FA3DCC"/>
    <w:rsid w:val="00FA5074"/>
    <w:rsid w:val="00FB3367"/>
    <w:rsid w:val="00FB657F"/>
    <w:rsid w:val="00FB71BD"/>
    <w:rsid w:val="00FC0334"/>
    <w:rsid w:val="00FC613B"/>
    <w:rsid w:val="00FE09E0"/>
    <w:rsid w:val="00FE5D36"/>
    <w:rsid w:val="00FE67F7"/>
    <w:rsid w:val="00FF3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0D560"/>
  <w15:chartTrackingRefBased/>
  <w15:docId w15:val="{DC8E4270-D4BF-478F-B1D0-0AE1A786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10C"/>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styleId="Heading1">
    <w:name w:val="heading 1"/>
    <w:basedOn w:val="Normal"/>
    <w:next w:val="Normal"/>
    <w:link w:val="Heading1Char"/>
    <w:uiPriority w:val="9"/>
    <w:qFormat/>
    <w:rsid w:val="00AD0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D0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D0D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0D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0D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0D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D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D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D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D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D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D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D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D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D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D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D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D91"/>
    <w:rPr>
      <w:rFonts w:eastAsiaTheme="majorEastAsia" w:cstheme="majorBidi"/>
      <w:color w:val="272727" w:themeColor="text1" w:themeTint="D8"/>
    </w:rPr>
  </w:style>
  <w:style w:type="paragraph" w:styleId="Title">
    <w:name w:val="Title"/>
    <w:basedOn w:val="Normal"/>
    <w:next w:val="Normal"/>
    <w:link w:val="TitleChar"/>
    <w:uiPriority w:val="10"/>
    <w:qFormat/>
    <w:rsid w:val="00AD0D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D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D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D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D91"/>
    <w:pPr>
      <w:spacing w:before="160"/>
      <w:jc w:val="center"/>
    </w:pPr>
    <w:rPr>
      <w:i/>
      <w:iCs/>
      <w:color w:val="404040" w:themeColor="text1" w:themeTint="BF"/>
    </w:rPr>
  </w:style>
  <w:style w:type="character" w:customStyle="1" w:styleId="QuoteChar">
    <w:name w:val="Quote Char"/>
    <w:basedOn w:val="DefaultParagraphFont"/>
    <w:link w:val="Quote"/>
    <w:uiPriority w:val="29"/>
    <w:rsid w:val="00AD0D91"/>
    <w:rPr>
      <w:i/>
      <w:iCs/>
      <w:color w:val="404040" w:themeColor="text1" w:themeTint="BF"/>
    </w:rPr>
  </w:style>
  <w:style w:type="paragraph" w:styleId="ListParagraph">
    <w:name w:val="List Paragraph"/>
    <w:basedOn w:val="Normal"/>
    <w:uiPriority w:val="34"/>
    <w:qFormat/>
    <w:rsid w:val="00AD0D91"/>
    <w:pPr>
      <w:ind w:left="720"/>
      <w:contextualSpacing/>
    </w:pPr>
  </w:style>
  <w:style w:type="character" w:styleId="IntenseEmphasis">
    <w:name w:val="Intense Emphasis"/>
    <w:basedOn w:val="DefaultParagraphFont"/>
    <w:uiPriority w:val="21"/>
    <w:qFormat/>
    <w:rsid w:val="00AD0D91"/>
    <w:rPr>
      <w:i/>
      <w:iCs/>
      <w:color w:val="0F4761" w:themeColor="accent1" w:themeShade="BF"/>
    </w:rPr>
  </w:style>
  <w:style w:type="paragraph" w:styleId="IntenseQuote">
    <w:name w:val="Intense Quote"/>
    <w:basedOn w:val="Normal"/>
    <w:next w:val="Normal"/>
    <w:link w:val="IntenseQuoteChar"/>
    <w:uiPriority w:val="30"/>
    <w:qFormat/>
    <w:rsid w:val="00AD0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0D91"/>
    <w:rPr>
      <w:i/>
      <w:iCs/>
      <w:color w:val="0F4761" w:themeColor="accent1" w:themeShade="BF"/>
    </w:rPr>
  </w:style>
  <w:style w:type="character" w:styleId="IntenseReference">
    <w:name w:val="Intense Reference"/>
    <w:basedOn w:val="DefaultParagraphFont"/>
    <w:uiPriority w:val="32"/>
    <w:qFormat/>
    <w:rsid w:val="00AD0D91"/>
    <w:rPr>
      <w:b/>
      <w:bCs/>
      <w:smallCaps/>
      <w:color w:val="0F4761" w:themeColor="accent1" w:themeShade="BF"/>
      <w:spacing w:val="5"/>
    </w:rPr>
  </w:style>
  <w:style w:type="paragraph" w:styleId="BodyText">
    <w:name w:val="Body Text"/>
    <w:basedOn w:val="Normal"/>
    <w:link w:val="BodyTextChar"/>
    <w:uiPriority w:val="1"/>
    <w:qFormat/>
    <w:rsid w:val="00F5510C"/>
    <w:pPr>
      <w:ind w:left="939"/>
    </w:pPr>
    <w:rPr>
      <w:sz w:val="24"/>
      <w:szCs w:val="24"/>
    </w:rPr>
  </w:style>
  <w:style w:type="character" w:customStyle="1" w:styleId="BodyTextChar">
    <w:name w:val="Body Text Char"/>
    <w:basedOn w:val="DefaultParagraphFont"/>
    <w:link w:val="BodyText"/>
    <w:uiPriority w:val="1"/>
    <w:rsid w:val="00F5510C"/>
    <w:rPr>
      <w:rFonts w:ascii="Arial" w:eastAsia="Arial" w:hAnsi="Arial" w:cs="Arial"/>
      <w:kern w:val="0"/>
      <w:lang w:eastAsia="en-US"/>
      <w14:ligatures w14:val="none"/>
    </w:rPr>
  </w:style>
  <w:style w:type="paragraph" w:customStyle="1" w:styleId="TableParagraph">
    <w:name w:val="Table Paragraph"/>
    <w:basedOn w:val="Normal"/>
    <w:uiPriority w:val="1"/>
    <w:qFormat/>
    <w:rsid w:val="00F5510C"/>
  </w:style>
  <w:style w:type="character" w:styleId="PlaceholderText">
    <w:name w:val="Placeholder Text"/>
    <w:basedOn w:val="DefaultParagraphFont"/>
    <w:uiPriority w:val="99"/>
    <w:semiHidden/>
    <w:rsid w:val="00F5510C"/>
    <w:rPr>
      <w:color w:val="666666"/>
    </w:rPr>
  </w:style>
  <w:style w:type="character" w:styleId="LineNumber">
    <w:name w:val="line number"/>
    <w:basedOn w:val="DefaultParagraphFont"/>
    <w:uiPriority w:val="99"/>
    <w:semiHidden/>
    <w:unhideWhenUsed/>
    <w:rsid w:val="00F5510C"/>
  </w:style>
  <w:style w:type="character" w:styleId="Hyperlink">
    <w:name w:val="Hyperlink"/>
    <w:basedOn w:val="DefaultParagraphFont"/>
    <w:uiPriority w:val="99"/>
    <w:unhideWhenUsed/>
    <w:rsid w:val="00F5510C"/>
    <w:rPr>
      <w:color w:val="467886" w:themeColor="hyperlink"/>
      <w:u w:val="single"/>
    </w:rPr>
  </w:style>
  <w:style w:type="character" w:styleId="UnresolvedMention">
    <w:name w:val="Unresolved Mention"/>
    <w:basedOn w:val="DefaultParagraphFont"/>
    <w:uiPriority w:val="99"/>
    <w:semiHidden/>
    <w:unhideWhenUsed/>
    <w:rsid w:val="00F5510C"/>
    <w:rPr>
      <w:color w:val="605E5C"/>
      <w:shd w:val="clear" w:color="auto" w:fill="E1DFDD"/>
    </w:rPr>
  </w:style>
  <w:style w:type="paragraph" w:styleId="Header">
    <w:name w:val="header"/>
    <w:basedOn w:val="Normal"/>
    <w:link w:val="HeaderChar"/>
    <w:uiPriority w:val="99"/>
    <w:unhideWhenUsed/>
    <w:rsid w:val="00F5510C"/>
    <w:pPr>
      <w:widowControl/>
      <w:tabs>
        <w:tab w:val="center" w:pos="4680"/>
        <w:tab w:val="right" w:pos="9360"/>
      </w:tabs>
      <w:autoSpaceDE/>
      <w:autoSpaceDN/>
    </w:pPr>
    <w:rPr>
      <w:rFonts w:asciiTheme="minorHAnsi" w:eastAsiaTheme="minorEastAsia" w:hAnsiTheme="minorHAnsi" w:cstheme="minorBidi"/>
      <w:lang w:eastAsia="zh-CN"/>
    </w:rPr>
  </w:style>
  <w:style w:type="character" w:customStyle="1" w:styleId="HeaderChar">
    <w:name w:val="Header Char"/>
    <w:basedOn w:val="DefaultParagraphFont"/>
    <w:link w:val="Header"/>
    <w:uiPriority w:val="99"/>
    <w:rsid w:val="00F5510C"/>
    <w:rPr>
      <w:kern w:val="0"/>
      <w:sz w:val="22"/>
      <w:szCs w:val="22"/>
      <w14:ligatures w14:val="none"/>
    </w:rPr>
  </w:style>
  <w:style w:type="paragraph" w:styleId="Footer">
    <w:name w:val="footer"/>
    <w:basedOn w:val="Normal"/>
    <w:link w:val="FooterChar"/>
    <w:uiPriority w:val="99"/>
    <w:unhideWhenUsed/>
    <w:rsid w:val="00F5510C"/>
    <w:pPr>
      <w:widowControl/>
      <w:tabs>
        <w:tab w:val="center" w:pos="4680"/>
        <w:tab w:val="right" w:pos="9360"/>
      </w:tabs>
      <w:autoSpaceDE/>
      <w:autoSpaceDN/>
    </w:pPr>
    <w:rPr>
      <w:rFonts w:asciiTheme="minorHAnsi" w:eastAsiaTheme="minorEastAsia" w:hAnsiTheme="minorHAnsi" w:cstheme="minorBidi"/>
      <w:lang w:eastAsia="zh-CN"/>
    </w:rPr>
  </w:style>
  <w:style w:type="character" w:customStyle="1" w:styleId="FooterChar">
    <w:name w:val="Footer Char"/>
    <w:basedOn w:val="DefaultParagraphFont"/>
    <w:link w:val="Footer"/>
    <w:uiPriority w:val="99"/>
    <w:rsid w:val="00F5510C"/>
    <w:rPr>
      <w:kern w:val="0"/>
      <w:sz w:val="22"/>
      <w:szCs w:val="22"/>
      <w14:ligatures w14:val="none"/>
    </w:rPr>
  </w:style>
  <w:style w:type="paragraph" w:customStyle="1" w:styleId="EndNoteBibliographyTitle">
    <w:name w:val="EndNoteBibliographyTitle"/>
    <w:rsid w:val="00F5510C"/>
    <w:pPr>
      <w:spacing w:line="259" w:lineRule="auto"/>
    </w:pPr>
    <w:rPr>
      <w:kern w:val="0"/>
      <w:sz w:val="22"/>
      <w:szCs w:val="22"/>
      <w14:ligatures w14:val="none"/>
    </w:rPr>
  </w:style>
  <w:style w:type="paragraph" w:customStyle="1" w:styleId="EndNoteBibliography">
    <w:name w:val="EndNoteBibliography"/>
    <w:rsid w:val="00F5510C"/>
    <w:pPr>
      <w:spacing w:line="259" w:lineRule="auto"/>
    </w:pPr>
    <w:rPr>
      <w:kern w:val="0"/>
      <w:sz w:val="22"/>
      <w:szCs w:val="22"/>
      <w14:ligatures w14:val="none"/>
    </w:rPr>
  </w:style>
  <w:style w:type="paragraph" w:customStyle="1" w:styleId="EndNoteBibliographyTitle0">
    <w:name w:val="EndNote Bibliography Title"/>
    <w:basedOn w:val="Normal"/>
    <w:link w:val="EndNoteBibliographyTitleChar"/>
    <w:rsid w:val="00F5510C"/>
    <w:pPr>
      <w:widowControl/>
      <w:autoSpaceDE/>
      <w:autoSpaceDN/>
      <w:spacing w:line="259" w:lineRule="auto"/>
      <w:jc w:val="center"/>
    </w:pPr>
    <w:rPr>
      <w:rFonts w:eastAsiaTheme="minorEastAsia"/>
      <w:noProof/>
      <w:sz w:val="24"/>
      <w:lang w:eastAsia="zh-CN"/>
    </w:rPr>
  </w:style>
  <w:style w:type="character" w:customStyle="1" w:styleId="EndNoteBibliographyTitleChar">
    <w:name w:val="EndNote Bibliography Title Char"/>
    <w:basedOn w:val="DefaultParagraphFont"/>
    <w:link w:val="EndNoteBibliographyTitle0"/>
    <w:rsid w:val="00F5510C"/>
    <w:rPr>
      <w:rFonts w:ascii="Arial" w:hAnsi="Arial" w:cs="Arial"/>
      <w:noProof/>
      <w:kern w:val="0"/>
      <w:szCs w:val="22"/>
      <w14:ligatures w14:val="none"/>
    </w:rPr>
  </w:style>
  <w:style w:type="paragraph" w:customStyle="1" w:styleId="EndNoteBibliography0">
    <w:name w:val="EndNote Bibliography"/>
    <w:basedOn w:val="Normal"/>
    <w:link w:val="EndNoteBibliographyChar"/>
    <w:rsid w:val="00F5510C"/>
    <w:pPr>
      <w:widowControl/>
      <w:autoSpaceDE/>
      <w:autoSpaceDN/>
      <w:spacing w:after="160"/>
    </w:pPr>
    <w:rPr>
      <w:rFonts w:eastAsiaTheme="minorEastAsia"/>
      <w:noProof/>
      <w:sz w:val="24"/>
      <w:lang w:eastAsia="zh-CN"/>
    </w:rPr>
  </w:style>
  <w:style w:type="character" w:customStyle="1" w:styleId="EndNoteBibliographyChar">
    <w:name w:val="EndNote Bibliography Char"/>
    <w:basedOn w:val="DefaultParagraphFont"/>
    <w:link w:val="EndNoteBibliography0"/>
    <w:rsid w:val="00F5510C"/>
    <w:rPr>
      <w:rFonts w:ascii="Arial" w:hAnsi="Arial" w:cs="Arial"/>
      <w:noProof/>
      <w:kern w:val="0"/>
      <w:szCs w:val="22"/>
      <w14:ligatures w14:val="none"/>
    </w:rPr>
  </w:style>
  <w:style w:type="paragraph" w:styleId="Revision">
    <w:name w:val="Revision"/>
    <w:hidden/>
    <w:uiPriority w:val="99"/>
    <w:semiHidden/>
    <w:rsid w:val="00F5510C"/>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F5510C"/>
    <w:rPr>
      <w:sz w:val="16"/>
      <w:szCs w:val="16"/>
    </w:rPr>
  </w:style>
  <w:style w:type="paragraph" w:styleId="CommentText">
    <w:name w:val="annotation text"/>
    <w:basedOn w:val="Normal"/>
    <w:link w:val="CommentTextChar"/>
    <w:uiPriority w:val="99"/>
    <w:unhideWhenUsed/>
    <w:rsid w:val="00F5510C"/>
    <w:pPr>
      <w:widowControl/>
      <w:autoSpaceDE/>
      <w:autoSpaceDN/>
      <w:spacing w:after="160"/>
    </w:pPr>
    <w:rPr>
      <w:rFonts w:asciiTheme="minorHAnsi" w:eastAsiaTheme="minorEastAsia" w:hAnsiTheme="minorHAnsi" w:cstheme="minorBidi"/>
      <w:sz w:val="20"/>
      <w:szCs w:val="20"/>
      <w:lang w:eastAsia="zh-CN"/>
    </w:rPr>
  </w:style>
  <w:style w:type="character" w:customStyle="1" w:styleId="CommentTextChar">
    <w:name w:val="Comment Text Char"/>
    <w:basedOn w:val="DefaultParagraphFont"/>
    <w:link w:val="CommentText"/>
    <w:uiPriority w:val="99"/>
    <w:rsid w:val="00F5510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5510C"/>
    <w:rPr>
      <w:b/>
      <w:bCs/>
    </w:rPr>
  </w:style>
  <w:style w:type="character" w:customStyle="1" w:styleId="CommentSubjectChar">
    <w:name w:val="Comment Subject Char"/>
    <w:basedOn w:val="CommentTextChar"/>
    <w:link w:val="CommentSubject"/>
    <w:uiPriority w:val="99"/>
    <w:semiHidden/>
    <w:rsid w:val="00F5510C"/>
    <w:rPr>
      <w:b/>
      <w:bCs/>
      <w:kern w:val="0"/>
      <w:sz w:val="20"/>
      <w:szCs w:val="20"/>
      <w14:ligatures w14:val="none"/>
    </w:rPr>
  </w:style>
  <w:style w:type="paragraph" w:styleId="BalloonText">
    <w:name w:val="Balloon Text"/>
    <w:basedOn w:val="Normal"/>
    <w:link w:val="BalloonTextChar"/>
    <w:uiPriority w:val="99"/>
    <w:semiHidden/>
    <w:unhideWhenUsed/>
    <w:rsid w:val="00F551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10C"/>
    <w:rPr>
      <w:rFonts w:ascii="Segoe UI" w:eastAsia="Arial" w:hAnsi="Segoe UI" w:cs="Segoe UI"/>
      <w:kern w:val="0"/>
      <w:sz w:val="18"/>
      <w:szCs w:val="18"/>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145">
      <w:bodyDiv w:val="1"/>
      <w:marLeft w:val="0"/>
      <w:marRight w:val="0"/>
      <w:marTop w:val="0"/>
      <w:marBottom w:val="0"/>
      <w:divBdr>
        <w:top w:val="none" w:sz="0" w:space="0" w:color="auto"/>
        <w:left w:val="none" w:sz="0" w:space="0" w:color="auto"/>
        <w:bottom w:val="none" w:sz="0" w:space="0" w:color="auto"/>
        <w:right w:val="none" w:sz="0" w:space="0" w:color="auto"/>
      </w:divBdr>
    </w:div>
    <w:div w:id="6057738">
      <w:bodyDiv w:val="1"/>
      <w:marLeft w:val="0"/>
      <w:marRight w:val="0"/>
      <w:marTop w:val="0"/>
      <w:marBottom w:val="0"/>
      <w:divBdr>
        <w:top w:val="none" w:sz="0" w:space="0" w:color="auto"/>
        <w:left w:val="none" w:sz="0" w:space="0" w:color="auto"/>
        <w:bottom w:val="none" w:sz="0" w:space="0" w:color="auto"/>
        <w:right w:val="none" w:sz="0" w:space="0" w:color="auto"/>
      </w:divBdr>
    </w:div>
    <w:div w:id="43021143">
      <w:bodyDiv w:val="1"/>
      <w:marLeft w:val="0"/>
      <w:marRight w:val="0"/>
      <w:marTop w:val="0"/>
      <w:marBottom w:val="0"/>
      <w:divBdr>
        <w:top w:val="none" w:sz="0" w:space="0" w:color="auto"/>
        <w:left w:val="none" w:sz="0" w:space="0" w:color="auto"/>
        <w:bottom w:val="none" w:sz="0" w:space="0" w:color="auto"/>
        <w:right w:val="none" w:sz="0" w:space="0" w:color="auto"/>
      </w:divBdr>
    </w:div>
    <w:div w:id="54550970">
      <w:bodyDiv w:val="1"/>
      <w:marLeft w:val="0"/>
      <w:marRight w:val="0"/>
      <w:marTop w:val="0"/>
      <w:marBottom w:val="0"/>
      <w:divBdr>
        <w:top w:val="none" w:sz="0" w:space="0" w:color="auto"/>
        <w:left w:val="none" w:sz="0" w:space="0" w:color="auto"/>
        <w:bottom w:val="none" w:sz="0" w:space="0" w:color="auto"/>
        <w:right w:val="none" w:sz="0" w:space="0" w:color="auto"/>
      </w:divBdr>
    </w:div>
    <w:div w:id="64381639">
      <w:bodyDiv w:val="1"/>
      <w:marLeft w:val="0"/>
      <w:marRight w:val="0"/>
      <w:marTop w:val="0"/>
      <w:marBottom w:val="0"/>
      <w:divBdr>
        <w:top w:val="none" w:sz="0" w:space="0" w:color="auto"/>
        <w:left w:val="none" w:sz="0" w:space="0" w:color="auto"/>
        <w:bottom w:val="none" w:sz="0" w:space="0" w:color="auto"/>
        <w:right w:val="none" w:sz="0" w:space="0" w:color="auto"/>
      </w:divBdr>
    </w:div>
    <w:div w:id="121770125">
      <w:bodyDiv w:val="1"/>
      <w:marLeft w:val="0"/>
      <w:marRight w:val="0"/>
      <w:marTop w:val="0"/>
      <w:marBottom w:val="0"/>
      <w:divBdr>
        <w:top w:val="none" w:sz="0" w:space="0" w:color="auto"/>
        <w:left w:val="none" w:sz="0" w:space="0" w:color="auto"/>
        <w:bottom w:val="none" w:sz="0" w:space="0" w:color="auto"/>
        <w:right w:val="none" w:sz="0" w:space="0" w:color="auto"/>
      </w:divBdr>
    </w:div>
    <w:div w:id="148904964">
      <w:bodyDiv w:val="1"/>
      <w:marLeft w:val="0"/>
      <w:marRight w:val="0"/>
      <w:marTop w:val="0"/>
      <w:marBottom w:val="0"/>
      <w:divBdr>
        <w:top w:val="none" w:sz="0" w:space="0" w:color="auto"/>
        <w:left w:val="none" w:sz="0" w:space="0" w:color="auto"/>
        <w:bottom w:val="none" w:sz="0" w:space="0" w:color="auto"/>
        <w:right w:val="none" w:sz="0" w:space="0" w:color="auto"/>
      </w:divBdr>
    </w:div>
    <w:div w:id="263392220">
      <w:bodyDiv w:val="1"/>
      <w:marLeft w:val="0"/>
      <w:marRight w:val="0"/>
      <w:marTop w:val="0"/>
      <w:marBottom w:val="0"/>
      <w:divBdr>
        <w:top w:val="none" w:sz="0" w:space="0" w:color="auto"/>
        <w:left w:val="none" w:sz="0" w:space="0" w:color="auto"/>
        <w:bottom w:val="none" w:sz="0" w:space="0" w:color="auto"/>
        <w:right w:val="none" w:sz="0" w:space="0" w:color="auto"/>
      </w:divBdr>
    </w:div>
    <w:div w:id="406608155">
      <w:bodyDiv w:val="1"/>
      <w:marLeft w:val="0"/>
      <w:marRight w:val="0"/>
      <w:marTop w:val="0"/>
      <w:marBottom w:val="0"/>
      <w:divBdr>
        <w:top w:val="none" w:sz="0" w:space="0" w:color="auto"/>
        <w:left w:val="none" w:sz="0" w:space="0" w:color="auto"/>
        <w:bottom w:val="none" w:sz="0" w:space="0" w:color="auto"/>
        <w:right w:val="none" w:sz="0" w:space="0" w:color="auto"/>
      </w:divBdr>
    </w:div>
    <w:div w:id="452750954">
      <w:bodyDiv w:val="1"/>
      <w:marLeft w:val="0"/>
      <w:marRight w:val="0"/>
      <w:marTop w:val="0"/>
      <w:marBottom w:val="0"/>
      <w:divBdr>
        <w:top w:val="none" w:sz="0" w:space="0" w:color="auto"/>
        <w:left w:val="none" w:sz="0" w:space="0" w:color="auto"/>
        <w:bottom w:val="none" w:sz="0" w:space="0" w:color="auto"/>
        <w:right w:val="none" w:sz="0" w:space="0" w:color="auto"/>
      </w:divBdr>
    </w:div>
    <w:div w:id="503477364">
      <w:bodyDiv w:val="1"/>
      <w:marLeft w:val="0"/>
      <w:marRight w:val="0"/>
      <w:marTop w:val="0"/>
      <w:marBottom w:val="0"/>
      <w:divBdr>
        <w:top w:val="none" w:sz="0" w:space="0" w:color="auto"/>
        <w:left w:val="none" w:sz="0" w:space="0" w:color="auto"/>
        <w:bottom w:val="none" w:sz="0" w:space="0" w:color="auto"/>
        <w:right w:val="none" w:sz="0" w:space="0" w:color="auto"/>
      </w:divBdr>
    </w:div>
    <w:div w:id="527986639">
      <w:bodyDiv w:val="1"/>
      <w:marLeft w:val="0"/>
      <w:marRight w:val="0"/>
      <w:marTop w:val="0"/>
      <w:marBottom w:val="0"/>
      <w:divBdr>
        <w:top w:val="none" w:sz="0" w:space="0" w:color="auto"/>
        <w:left w:val="none" w:sz="0" w:space="0" w:color="auto"/>
        <w:bottom w:val="none" w:sz="0" w:space="0" w:color="auto"/>
        <w:right w:val="none" w:sz="0" w:space="0" w:color="auto"/>
      </w:divBdr>
    </w:div>
    <w:div w:id="550575205">
      <w:bodyDiv w:val="1"/>
      <w:marLeft w:val="0"/>
      <w:marRight w:val="0"/>
      <w:marTop w:val="0"/>
      <w:marBottom w:val="0"/>
      <w:divBdr>
        <w:top w:val="none" w:sz="0" w:space="0" w:color="auto"/>
        <w:left w:val="none" w:sz="0" w:space="0" w:color="auto"/>
        <w:bottom w:val="none" w:sz="0" w:space="0" w:color="auto"/>
        <w:right w:val="none" w:sz="0" w:space="0" w:color="auto"/>
      </w:divBdr>
    </w:div>
    <w:div w:id="596449156">
      <w:bodyDiv w:val="1"/>
      <w:marLeft w:val="0"/>
      <w:marRight w:val="0"/>
      <w:marTop w:val="0"/>
      <w:marBottom w:val="0"/>
      <w:divBdr>
        <w:top w:val="none" w:sz="0" w:space="0" w:color="auto"/>
        <w:left w:val="none" w:sz="0" w:space="0" w:color="auto"/>
        <w:bottom w:val="none" w:sz="0" w:space="0" w:color="auto"/>
        <w:right w:val="none" w:sz="0" w:space="0" w:color="auto"/>
      </w:divBdr>
    </w:div>
    <w:div w:id="661856766">
      <w:bodyDiv w:val="1"/>
      <w:marLeft w:val="0"/>
      <w:marRight w:val="0"/>
      <w:marTop w:val="0"/>
      <w:marBottom w:val="0"/>
      <w:divBdr>
        <w:top w:val="none" w:sz="0" w:space="0" w:color="auto"/>
        <w:left w:val="none" w:sz="0" w:space="0" w:color="auto"/>
        <w:bottom w:val="none" w:sz="0" w:space="0" w:color="auto"/>
        <w:right w:val="none" w:sz="0" w:space="0" w:color="auto"/>
      </w:divBdr>
    </w:div>
    <w:div w:id="677125650">
      <w:bodyDiv w:val="1"/>
      <w:marLeft w:val="0"/>
      <w:marRight w:val="0"/>
      <w:marTop w:val="0"/>
      <w:marBottom w:val="0"/>
      <w:divBdr>
        <w:top w:val="none" w:sz="0" w:space="0" w:color="auto"/>
        <w:left w:val="none" w:sz="0" w:space="0" w:color="auto"/>
        <w:bottom w:val="none" w:sz="0" w:space="0" w:color="auto"/>
        <w:right w:val="none" w:sz="0" w:space="0" w:color="auto"/>
      </w:divBdr>
    </w:div>
    <w:div w:id="754712754">
      <w:bodyDiv w:val="1"/>
      <w:marLeft w:val="0"/>
      <w:marRight w:val="0"/>
      <w:marTop w:val="0"/>
      <w:marBottom w:val="0"/>
      <w:divBdr>
        <w:top w:val="none" w:sz="0" w:space="0" w:color="auto"/>
        <w:left w:val="none" w:sz="0" w:space="0" w:color="auto"/>
        <w:bottom w:val="none" w:sz="0" w:space="0" w:color="auto"/>
        <w:right w:val="none" w:sz="0" w:space="0" w:color="auto"/>
      </w:divBdr>
    </w:div>
    <w:div w:id="763378773">
      <w:bodyDiv w:val="1"/>
      <w:marLeft w:val="0"/>
      <w:marRight w:val="0"/>
      <w:marTop w:val="0"/>
      <w:marBottom w:val="0"/>
      <w:divBdr>
        <w:top w:val="none" w:sz="0" w:space="0" w:color="auto"/>
        <w:left w:val="none" w:sz="0" w:space="0" w:color="auto"/>
        <w:bottom w:val="none" w:sz="0" w:space="0" w:color="auto"/>
        <w:right w:val="none" w:sz="0" w:space="0" w:color="auto"/>
      </w:divBdr>
    </w:div>
    <w:div w:id="949899363">
      <w:bodyDiv w:val="1"/>
      <w:marLeft w:val="0"/>
      <w:marRight w:val="0"/>
      <w:marTop w:val="0"/>
      <w:marBottom w:val="0"/>
      <w:divBdr>
        <w:top w:val="none" w:sz="0" w:space="0" w:color="auto"/>
        <w:left w:val="none" w:sz="0" w:space="0" w:color="auto"/>
        <w:bottom w:val="none" w:sz="0" w:space="0" w:color="auto"/>
        <w:right w:val="none" w:sz="0" w:space="0" w:color="auto"/>
      </w:divBdr>
    </w:div>
    <w:div w:id="952636867">
      <w:bodyDiv w:val="1"/>
      <w:marLeft w:val="0"/>
      <w:marRight w:val="0"/>
      <w:marTop w:val="0"/>
      <w:marBottom w:val="0"/>
      <w:divBdr>
        <w:top w:val="none" w:sz="0" w:space="0" w:color="auto"/>
        <w:left w:val="none" w:sz="0" w:space="0" w:color="auto"/>
        <w:bottom w:val="none" w:sz="0" w:space="0" w:color="auto"/>
        <w:right w:val="none" w:sz="0" w:space="0" w:color="auto"/>
      </w:divBdr>
    </w:div>
    <w:div w:id="1206060886">
      <w:bodyDiv w:val="1"/>
      <w:marLeft w:val="0"/>
      <w:marRight w:val="0"/>
      <w:marTop w:val="0"/>
      <w:marBottom w:val="0"/>
      <w:divBdr>
        <w:top w:val="none" w:sz="0" w:space="0" w:color="auto"/>
        <w:left w:val="none" w:sz="0" w:space="0" w:color="auto"/>
        <w:bottom w:val="none" w:sz="0" w:space="0" w:color="auto"/>
        <w:right w:val="none" w:sz="0" w:space="0" w:color="auto"/>
      </w:divBdr>
    </w:div>
    <w:div w:id="1272399853">
      <w:bodyDiv w:val="1"/>
      <w:marLeft w:val="0"/>
      <w:marRight w:val="0"/>
      <w:marTop w:val="0"/>
      <w:marBottom w:val="0"/>
      <w:divBdr>
        <w:top w:val="none" w:sz="0" w:space="0" w:color="auto"/>
        <w:left w:val="none" w:sz="0" w:space="0" w:color="auto"/>
        <w:bottom w:val="none" w:sz="0" w:space="0" w:color="auto"/>
        <w:right w:val="none" w:sz="0" w:space="0" w:color="auto"/>
      </w:divBdr>
    </w:div>
    <w:div w:id="1276980215">
      <w:bodyDiv w:val="1"/>
      <w:marLeft w:val="0"/>
      <w:marRight w:val="0"/>
      <w:marTop w:val="0"/>
      <w:marBottom w:val="0"/>
      <w:divBdr>
        <w:top w:val="none" w:sz="0" w:space="0" w:color="auto"/>
        <w:left w:val="none" w:sz="0" w:space="0" w:color="auto"/>
        <w:bottom w:val="none" w:sz="0" w:space="0" w:color="auto"/>
        <w:right w:val="none" w:sz="0" w:space="0" w:color="auto"/>
      </w:divBdr>
      <w:divsChild>
        <w:div w:id="3423409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33605456">
      <w:bodyDiv w:val="1"/>
      <w:marLeft w:val="0"/>
      <w:marRight w:val="0"/>
      <w:marTop w:val="0"/>
      <w:marBottom w:val="0"/>
      <w:divBdr>
        <w:top w:val="none" w:sz="0" w:space="0" w:color="auto"/>
        <w:left w:val="none" w:sz="0" w:space="0" w:color="auto"/>
        <w:bottom w:val="none" w:sz="0" w:space="0" w:color="auto"/>
        <w:right w:val="none" w:sz="0" w:space="0" w:color="auto"/>
      </w:divBdr>
    </w:div>
    <w:div w:id="1349719388">
      <w:bodyDiv w:val="1"/>
      <w:marLeft w:val="0"/>
      <w:marRight w:val="0"/>
      <w:marTop w:val="0"/>
      <w:marBottom w:val="0"/>
      <w:divBdr>
        <w:top w:val="none" w:sz="0" w:space="0" w:color="auto"/>
        <w:left w:val="none" w:sz="0" w:space="0" w:color="auto"/>
        <w:bottom w:val="none" w:sz="0" w:space="0" w:color="auto"/>
        <w:right w:val="none" w:sz="0" w:space="0" w:color="auto"/>
      </w:divBdr>
    </w:div>
    <w:div w:id="1379091062">
      <w:bodyDiv w:val="1"/>
      <w:marLeft w:val="0"/>
      <w:marRight w:val="0"/>
      <w:marTop w:val="0"/>
      <w:marBottom w:val="0"/>
      <w:divBdr>
        <w:top w:val="none" w:sz="0" w:space="0" w:color="auto"/>
        <w:left w:val="none" w:sz="0" w:space="0" w:color="auto"/>
        <w:bottom w:val="none" w:sz="0" w:space="0" w:color="auto"/>
        <w:right w:val="none" w:sz="0" w:space="0" w:color="auto"/>
      </w:divBdr>
    </w:div>
    <w:div w:id="1524435619">
      <w:bodyDiv w:val="1"/>
      <w:marLeft w:val="0"/>
      <w:marRight w:val="0"/>
      <w:marTop w:val="0"/>
      <w:marBottom w:val="0"/>
      <w:divBdr>
        <w:top w:val="none" w:sz="0" w:space="0" w:color="auto"/>
        <w:left w:val="none" w:sz="0" w:space="0" w:color="auto"/>
        <w:bottom w:val="none" w:sz="0" w:space="0" w:color="auto"/>
        <w:right w:val="none" w:sz="0" w:space="0" w:color="auto"/>
      </w:divBdr>
    </w:div>
    <w:div w:id="1694381220">
      <w:bodyDiv w:val="1"/>
      <w:marLeft w:val="0"/>
      <w:marRight w:val="0"/>
      <w:marTop w:val="0"/>
      <w:marBottom w:val="0"/>
      <w:divBdr>
        <w:top w:val="none" w:sz="0" w:space="0" w:color="auto"/>
        <w:left w:val="none" w:sz="0" w:space="0" w:color="auto"/>
        <w:bottom w:val="none" w:sz="0" w:space="0" w:color="auto"/>
        <w:right w:val="none" w:sz="0" w:space="0" w:color="auto"/>
      </w:divBdr>
    </w:div>
    <w:div w:id="1770277668">
      <w:bodyDiv w:val="1"/>
      <w:marLeft w:val="0"/>
      <w:marRight w:val="0"/>
      <w:marTop w:val="0"/>
      <w:marBottom w:val="0"/>
      <w:divBdr>
        <w:top w:val="none" w:sz="0" w:space="0" w:color="auto"/>
        <w:left w:val="none" w:sz="0" w:space="0" w:color="auto"/>
        <w:bottom w:val="none" w:sz="0" w:space="0" w:color="auto"/>
        <w:right w:val="none" w:sz="0" w:space="0" w:color="auto"/>
      </w:divBdr>
    </w:div>
    <w:div w:id="1787002669">
      <w:bodyDiv w:val="1"/>
      <w:marLeft w:val="0"/>
      <w:marRight w:val="0"/>
      <w:marTop w:val="0"/>
      <w:marBottom w:val="0"/>
      <w:divBdr>
        <w:top w:val="none" w:sz="0" w:space="0" w:color="auto"/>
        <w:left w:val="none" w:sz="0" w:space="0" w:color="auto"/>
        <w:bottom w:val="none" w:sz="0" w:space="0" w:color="auto"/>
        <w:right w:val="none" w:sz="0" w:space="0" w:color="auto"/>
      </w:divBdr>
      <w:divsChild>
        <w:div w:id="170632535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00226116">
      <w:bodyDiv w:val="1"/>
      <w:marLeft w:val="0"/>
      <w:marRight w:val="0"/>
      <w:marTop w:val="0"/>
      <w:marBottom w:val="0"/>
      <w:divBdr>
        <w:top w:val="none" w:sz="0" w:space="0" w:color="auto"/>
        <w:left w:val="none" w:sz="0" w:space="0" w:color="auto"/>
        <w:bottom w:val="none" w:sz="0" w:space="0" w:color="auto"/>
        <w:right w:val="none" w:sz="0" w:space="0" w:color="auto"/>
      </w:divBdr>
    </w:div>
    <w:div w:id="1841389181">
      <w:bodyDiv w:val="1"/>
      <w:marLeft w:val="0"/>
      <w:marRight w:val="0"/>
      <w:marTop w:val="0"/>
      <w:marBottom w:val="0"/>
      <w:divBdr>
        <w:top w:val="none" w:sz="0" w:space="0" w:color="auto"/>
        <w:left w:val="none" w:sz="0" w:space="0" w:color="auto"/>
        <w:bottom w:val="none" w:sz="0" w:space="0" w:color="auto"/>
        <w:right w:val="none" w:sz="0" w:space="0" w:color="auto"/>
      </w:divBdr>
    </w:div>
    <w:div w:id="1847742948">
      <w:bodyDiv w:val="1"/>
      <w:marLeft w:val="0"/>
      <w:marRight w:val="0"/>
      <w:marTop w:val="0"/>
      <w:marBottom w:val="0"/>
      <w:divBdr>
        <w:top w:val="none" w:sz="0" w:space="0" w:color="auto"/>
        <w:left w:val="none" w:sz="0" w:space="0" w:color="auto"/>
        <w:bottom w:val="none" w:sz="0" w:space="0" w:color="auto"/>
        <w:right w:val="none" w:sz="0" w:space="0" w:color="auto"/>
      </w:divBdr>
    </w:div>
    <w:div w:id="1882862430">
      <w:bodyDiv w:val="1"/>
      <w:marLeft w:val="0"/>
      <w:marRight w:val="0"/>
      <w:marTop w:val="0"/>
      <w:marBottom w:val="0"/>
      <w:divBdr>
        <w:top w:val="none" w:sz="0" w:space="0" w:color="auto"/>
        <w:left w:val="none" w:sz="0" w:space="0" w:color="auto"/>
        <w:bottom w:val="none" w:sz="0" w:space="0" w:color="auto"/>
        <w:right w:val="none" w:sz="0" w:space="0" w:color="auto"/>
      </w:divBdr>
    </w:div>
    <w:div w:id="1902672809">
      <w:bodyDiv w:val="1"/>
      <w:marLeft w:val="0"/>
      <w:marRight w:val="0"/>
      <w:marTop w:val="0"/>
      <w:marBottom w:val="0"/>
      <w:divBdr>
        <w:top w:val="none" w:sz="0" w:space="0" w:color="auto"/>
        <w:left w:val="none" w:sz="0" w:space="0" w:color="auto"/>
        <w:bottom w:val="none" w:sz="0" w:space="0" w:color="auto"/>
        <w:right w:val="none" w:sz="0" w:space="0" w:color="auto"/>
      </w:divBdr>
    </w:div>
    <w:div w:id="1930961876">
      <w:bodyDiv w:val="1"/>
      <w:marLeft w:val="0"/>
      <w:marRight w:val="0"/>
      <w:marTop w:val="0"/>
      <w:marBottom w:val="0"/>
      <w:divBdr>
        <w:top w:val="none" w:sz="0" w:space="0" w:color="auto"/>
        <w:left w:val="none" w:sz="0" w:space="0" w:color="auto"/>
        <w:bottom w:val="none" w:sz="0" w:space="0" w:color="auto"/>
        <w:right w:val="none" w:sz="0" w:space="0" w:color="auto"/>
      </w:divBdr>
    </w:div>
    <w:div w:id="1948466054">
      <w:bodyDiv w:val="1"/>
      <w:marLeft w:val="0"/>
      <w:marRight w:val="0"/>
      <w:marTop w:val="0"/>
      <w:marBottom w:val="0"/>
      <w:divBdr>
        <w:top w:val="none" w:sz="0" w:space="0" w:color="auto"/>
        <w:left w:val="none" w:sz="0" w:space="0" w:color="auto"/>
        <w:bottom w:val="none" w:sz="0" w:space="0" w:color="auto"/>
        <w:right w:val="none" w:sz="0" w:space="0" w:color="auto"/>
      </w:divBdr>
    </w:div>
    <w:div w:id="1966349034">
      <w:bodyDiv w:val="1"/>
      <w:marLeft w:val="0"/>
      <w:marRight w:val="0"/>
      <w:marTop w:val="0"/>
      <w:marBottom w:val="0"/>
      <w:divBdr>
        <w:top w:val="none" w:sz="0" w:space="0" w:color="auto"/>
        <w:left w:val="none" w:sz="0" w:space="0" w:color="auto"/>
        <w:bottom w:val="none" w:sz="0" w:space="0" w:color="auto"/>
        <w:right w:val="none" w:sz="0" w:space="0" w:color="auto"/>
      </w:divBdr>
    </w:div>
    <w:div w:id="1972519304">
      <w:bodyDiv w:val="1"/>
      <w:marLeft w:val="0"/>
      <w:marRight w:val="0"/>
      <w:marTop w:val="0"/>
      <w:marBottom w:val="0"/>
      <w:divBdr>
        <w:top w:val="none" w:sz="0" w:space="0" w:color="auto"/>
        <w:left w:val="none" w:sz="0" w:space="0" w:color="auto"/>
        <w:bottom w:val="none" w:sz="0" w:space="0" w:color="auto"/>
        <w:right w:val="none" w:sz="0" w:space="0" w:color="auto"/>
      </w:divBdr>
    </w:div>
    <w:div w:id="2040230752">
      <w:bodyDiv w:val="1"/>
      <w:marLeft w:val="0"/>
      <w:marRight w:val="0"/>
      <w:marTop w:val="0"/>
      <w:marBottom w:val="0"/>
      <w:divBdr>
        <w:top w:val="none" w:sz="0" w:space="0" w:color="auto"/>
        <w:left w:val="none" w:sz="0" w:space="0" w:color="auto"/>
        <w:bottom w:val="none" w:sz="0" w:space="0" w:color="auto"/>
        <w:right w:val="none" w:sz="0" w:space="0" w:color="auto"/>
      </w:divBdr>
    </w:div>
    <w:div w:id="211763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_foxe@urmc.rochester.edu"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kuanhong_wang@urmc.rochester.edu" TargetMode="External"/><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E70B5-FD4A-4F22-9340-36A5E6EA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Rochester</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 Yanya</dc:creator>
  <cp:keywords/>
  <dc:description/>
  <cp:lastModifiedBy>Wang, Kuan Hong</cp:lastModifiedBy>
  <cp:revision>4</cp:revision>
  <dcterms:created xsi:type="dcterms:W3CDTF">2025-07-28T13:42:00Z</dcterms:created>
  <dcterms:modified xsi:type="dcterms:W3CDTF">2025-07-28T13:44:00Z</dcterms:modified>
</cp:coreProperties>
</file>