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E3379A" w14:textId="46738454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b/>
          <w:i/>
          <w:sz w:val="20"/>
          <w:szCs w:val="20"/>
        </w:rPr>
        <w:t>Supplemental Material</w:t>
      </w:r>
    </w:p>
    <w:p w14:paraId="6ED9009C" w14:textId="77777777" w:rsidR="00551929" w:rsidRDefault="00551929" w:rsidP="00551929">
      <w:pPr>
        <w:spacing w:line="39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F94FA5" w14:textId="77777777" w:rsidR="00551929" w:rsidRDefault="00551929" w:rsidP="00551929">
      <w:pPr>
        <w:spacing w:line="39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114300" distB="114300" distL="114300" distR="114300" wp14:anchorId="3278D644" wp14:editId="2A716C9D">
            <wp:extent cx="3154200" cy="2696493"/>
            <wp:effectExtent l="0" t="0" r="0" b="0"/>
            <wp:docPr id="2" name="image4.png" descr="Chart, box and whisk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 descr="Chart, box and whisker chart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54200" cy="269649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7120DF" w14:textId="0D6EEDFE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48C4">
        <w:rPr>
          <w:b/>
          <w:i/>
          <w:sz w:val="20"/>
        </w:rPr>
        <w:t>Supplementary Figure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Box plot comparison between rapid and stable patients and their mean age. </w:t>
      </w:r>
    </w:p>
    <w:p w14:paraId="090D4325" w14:textId="77777777" w:rsidR="00551929" w:rsidRDefault="00551929" w:rsidP="00551929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114300" distB="114300" distL="114300" distR="114300" wp14:anchorId="06A643E9" wp14:editId="33880741">
            <wp:extent cx="2462213" cy="2127352"/>
            <wp:effectExtent l="0" t="0" r="0" b="0"/>
            <wp:docPr id="10" name="image5.png" descr="Chart, line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 descr="Chart, line chart&#10;&#10;Description automatically generated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62213" cy="21273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114300" distB="114300" distL="114300" distR="114300" wp14:anchorId="048B18A4" wp14:editId="673CFEC1">
            <wp:extent cx="2429632" cy="2100263"/>
            <wp:effectExtent l="0" t="0" r="0" b="0"/>
            <wp:docPr id="9" name="image6.png" descr="Chart, line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6.png" descr="Chart, line chart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29632" cy="2100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CD586EE" w14:textId="77777777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48C4">
        <w:rPr>
          <w:b/>
          <w:i/>
          <w:sz w:val="20"/>
        </w:rPr>
        <w:t xml:space="preserve">Supplementary Figure </w:t>
      </w:r>
      <w:r>
        <w:rPr>
          <w:b/>
          <w:i/>
          <w:sz w:val="20"/>
          <w:szCs w:val="20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ROC Curves for the model built to test performance of our potential biomarkers in patient primary disease cause subgroups (Diabetes and Glomerulonephritis). </w:t>
      </w:r>
    </w:p>
    <w:p w14:paraId="73ACEB23" w14:textId="4BC58198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3098300" w14:textId="4EF38E96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B1E66F" w14:textId="73E21746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3A3C873" w14:textId="7D4DAC88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7E0C58F" w14:textId="7507C501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1DB132" w14:textId="7C23B27D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8351C3" w14:textId="1D01FC9D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044CD8D" w14:textId="1A8E951C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99E738" w14:textId="77777777" w:rsidR="00551929" w:rsidRDefault="00551929" w:rsidP="00551929">
      <w:pPr>
        <w:spacing w:line="39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lastRenderedPageBreak/>
        <w:drawing>
          <wp:inline distT="114300" distB="114300" distL="114300" distR="114300" wp14:anchorId="1BB10255" wp14:editId="70B3348B">
            <wp:extent cx="4214813" cy="3024583"/>
            <wp:effectExtent l="0" t="0" r="0" b="0"/>
            <wp:docPr id="4" name="image2.png" descr="Chart, box and whisk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 descr="Chart, box and whisker chart&#10;&#10;Description automatically generated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4813" cy="30245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D48297C" w14:textId="77777777" w:rsidR="00551929" w:rsidRDefault="00551929" w:rsidP="00551929">
      <w:pPr>
        <w:spacing w:line="392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i/>
          <w:sz w:val="20"/>
          <w:szCs w:val="20"/>
        </w:rPr>
        <w:t>Supplementary Figure 3.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Box plot comparison between rapid and stable patients and the levels of Complement 6 protein. </w:t>
      </w:r>
    </w:p>
    <w:p w14:paraId="146C413B" w14:textId="77777777" w:rsidR="00551929" w:rsidRDefault="00551929" w:rsidP="00551929">
      <w:pPr>
        <w:shd w:val="clear" w:color="auto" w:fill="FFFFFF"/>
        <w:spacing w:before="460" w:after="280" w:line="39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 w:eastAsia="en-US"/>
        </w:rPr>
        <w:drawing>
          <wp:inline distT="114300" distB="114300" distL="114300" distR="114300" wp14:anchorId="25F3A525" wp14:editId="0F133E9B">
            <wp:extent cx="5731200" cy="2794000"/>
            <wp:effectExtent l="0" t="0" r="0" b="0"/>
            <wp:docPr id="11" name="image11.png" descr="Chart, scatte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1.png" descr="Chart, scatter chart&#10;&#10;Description automatically generated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794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80F3D57" w14:textId="77777777" w:rsidR="00551929" w:rsidRDefault="00551929" w:rsidP="00551929">
      <w:pPr>
        <w:spacing w:line="392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48C4">
        <w:rPr>
          <w:b/>
          <w:i/>
          <w:sz w:val="20"/>
        </w:rPr>
        <w:t>Supplementary Figure 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Volcano Plot showing differentially expressed proteins. </w:t>
      </w:r>
    </w:p>
    <w:p w14:paraId="6AFB0273" w14:textId="705582B1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B83BDF5" w14:textId="281B2B02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54DBEC0" w14:textId="029B891F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E814AC" w14:textId="77777777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3F3DC1C" w14:textId="77777777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706B9C4" w14:textId="77777777" w:rsidR="00551929" w:rsidRDefault="00551929" w:rsidP="00551929">
      <w:pPr>
        <w:spacing w:line="392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48C4">
        <w:rPr>
          <w:b/>
          <w:i/>
          <w:sz w:val="20"/>
        </w:rPr>
        <w:lastRenderedPageBreak/>
        <w:t>Supplementary Table 1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>Differential Expression Analysis Results</w:t>
      </w:r>
    </w:p>
    <w:tbl>
      <w:tblPr>
        <w:tblStyle w:val="4"/>
        <w:tblW w:w="90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005"/>
        <w:gridCol w:w="915"/>
        <w:gridCol w:w="3885"/>
        <w:gridCol w:w="690"/>
        <w:gridCol w:w="855"/>
        <w:gridCol w:w="810"/>
        <w:gridCol w:w="855"/>
      </w:tblGrid>
      <w:tr w:rsidR="00551929" w14:paraId="7EEA6BF0" w14:textId="77777777" w:rsidTr="00551929">
        <w:trPr>
          <w:trHeight w:val="115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17B3A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Uniprot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 xml:space="preserve"> ID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156E9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Name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FDF4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Protein Name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51D80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logFC</w:t>
            </w:r>
            <w:proofErr w:type="spellEnd"/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9BA9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AveExpr</w:t>
            </w:r>
            <w:proofErr w:type="spellEnd"/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89052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P.Value</w:t>
            </w:r>
            <w:proofErr w:type="spellEnd"/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7AD9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adj.P.Val</w:t>
            </w:r>
            <w:proofErr w:type="spellEnd"/>
          </w:p>
        </w:tc>
      </w:tr>
      <w:tr w:rsidR="00551929" w14:paraId="091D3120" w14:textId="77777777" w:rsidTr="00551929">
        <w:trPr>
          <w:trHeight w:val="39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BD558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P00746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44DE3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CFD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CCACC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Complement factor D (EC 3.4.21.46)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Adipsin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) (C3 convertase activator) (Properdin factor D)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CA99C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1.25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393A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13.76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A50AB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8270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1B95BA29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F25159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P02766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278A1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TTR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E873A2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Transthyretin (ATTR) (Prealbumin) (TBPA)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8F64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-0.31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DC9C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18.37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1CC8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802199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</w:tr>
      <w:tr w:rsidR="00551929" w14:paraId="78CB720A" w14:textId="77777777" w:rsidTr="00551929">
        <w:trPr>
          <w:trHeight w:val="165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13669F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P13671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54D6A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C6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B85EF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Complement component C6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0DDD5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-0.14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04ECF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15.64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C21A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313C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31121D73" w14:textId="77777777" w:rsidTr="00551929">
        <w:trPr>
          <w:trHeight w:val="582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2F048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P14314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28BD5E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PRKCSH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5965E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Glucosidase 2 subunit beta (80K-H protein) (Glucosidase II subunit beta) (Protein kinase C substrate 60.1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kDa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protein heavy chain) (PKCSH)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96581B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2.2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EFA5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8.22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96E97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868E6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0.03</w:t>
            </w:r>
          </w:p>
        </w:tc>
      </w:tr>
      <w:tr w:rsidR="00551929" w14:paraId="050C97DF" w14:textId="77777777" w:rsidTr="00551929">
        <w:trPr>
          <w:trHeight w:val="296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08D4F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P29622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39E2F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SERPINA4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4303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Kallistatin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Kallikrein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inhibitor) (Peptidase inhibitor 4) (PI-4) (Serpin A4)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96600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-0.16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AC93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15.94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1549AB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82266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58965C96" w14:textId="77777777" w:rsidTr="00551929">
        <w:trPr>
          <w:trHeight w:val="363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2B006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P31327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A762F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CPS1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4C6F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Carbamoyl-phosphate synthase [ammonia], mitochondrial (EC 6.3.4.16) (Carbamoyl-phosphate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synthetase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I)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CPSase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I)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195B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1.75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B8AEB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12.19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2C520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2103AA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58EA0A87" w14:textId="77777777" w:rsidTr="00551929">
        <w:trPr>
          <w:trHeight w:val="514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AB97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P32119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58DA72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PRDX2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142AC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Peroxiredoxin-2 (EC 1.11.1.24) (Natural killer cell-enhancing factor B) (NKEF-B) (PRP) (Thiol-specific antioxidant protein) (TSA) (Thioredoxin peroxidase 1) (Thioredoxin-dependent peroxide reductase 1) (Thioredoxin-dependent peroxiredoxin 2)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27929C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-1.56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302125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7.61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74644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8D25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51B4821E" w14:textId="77777777" w:rsidTr="00551929">
        <w:trPr>
          <w:trHeight w:val="802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2BC5B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P43121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0BB5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MCAM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FA8A2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Cell surface glycoprotein MUC18 (Cell surface glycoprotein P1H12) (Melanoma cell adhesion molecule) (Melanoma-associated antigen A32) (Melanoma-associated antigen MUC18) (S-endo 1 endothelial-associated antigen) (CD antigen CD146)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B5395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-1.38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650344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6.95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B009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1DC1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1B43B1E3" w14:textId="77777777" w:rsidTr="00551929">
        <w:trPr>
          <w:trHeight w:val="97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0A21A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P43652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73D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AFM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7317DA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Afamin (Alpha-albumin) (Alpha-Alb)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6FB0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-0.26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B85C6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18.25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D019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26CC6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</w:tr>
      <w:tr w:rsidR="00551929" w14:paraId="4AB48C2E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0C0FA9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P04220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C170BA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IGHM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E817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909090"/>
                <w:sz w:val="12"/>
                <w:szCs w:val="12"/>
              </w:rPr>
            </w:pPr>
            <w:r>
              <w:rPr>
                <w:rFonts w:ascii="Times New Roman" w:eastAsia="Times New Roman" w:hAnsi="Times New Roman" w:cs="Times New Roman"/>
                <w:color w:val="4D5156"/>
                <w:sz w:val="17"/>
                <w:szCs w:val="17"/>
                <w:highlight w:val="white"/>
              </w:rPr>
              <w:t xml:space="preserve"> Immunoglobulin mu heavy chain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694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2.28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999C3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6.29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0AE3B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FA9D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0.01</w:t>
            </w:r>
          </w:p>
        </w:tc>
      </w:tr>
      <w:tr w:rsidR="00551929" w14:paraId="1C101A0D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2951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P21810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CE0E56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BGN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8CC9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Biglycan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(Bone/cartilage proteoglycan I) (PG-S1)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C898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1.65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55CCE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3.04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A1815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ECE4B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0.02</w:t>
            </w:r>
          </w:p>
        </w:tc>
      </w:tr>
      <w:tr w:rsidR="00551929" w14:paraId="3B66055A" w14:textId="77777777" w:rsidTr="00551929">
        <w:trPr>
          <w:trHeight w:val="59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C43413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P50991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E7E16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CCT4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8133F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T-complex protein 1 subunit delta (TCP-1-delta) (CCT-delta) (Stimulator of TAR RNA-binding)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7181A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1.92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46A7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14.66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5734F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55EE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0.01</w:t>
            </w:r>
          </w:p>
        </w:tc>
      </w:tr>
      <w:tr w:rsidR="00551929" w14:paraId="230ABA99" w14:textId="77777777" w:rsidTr="00551929">
        <w:trPr>
          <w:trHeight w:val="267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E83432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P61764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74E9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STXBP1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A3F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Syntaxin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-binding protein 1 (MUNC18-1) (N-Sec1) (Protein unc-18 homolog 1) (Unc18-1) (Protein unc-18 homolog A) (Unc-18A) (p67)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4FB8C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-2.4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2E1E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8.25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F15606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E0ECD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0.02</w:t>
            </w:r>
          </w:p>
        </w:tc>
      </w:tr>
      <w:tr w:rsidR="00551929" w14:paraId="449A2F83" w14:textId="77777777" w:rsidTr="00551929">
        <w:trPr>
          <w:trHeight w:val="123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5374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Q86WR0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90E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CCDC25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D3E0AD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Coiled-coil domain-containing protein 25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5F3E1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2.35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DCD74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12.07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3AEAF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43C4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75C392D3" w14:textId="77777777" w:rsidTr="00551929">
        <w:trPr>
          <w:trHeight w:val="116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D90C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P28074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46FFA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PSMB5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69DA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Proteasome subunit beta type-5 (EC 3.4.25.1) (Macropain epsilon chain)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Multicatalytic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endopeptidase complex epsilon chain) (Proteasome chain 6) (Proteasome epsilon chain) (Proteasome subunit MB1) (Proteasome subunit X)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EEAA0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-2.63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DECF1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6.62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7B31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E5585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0.01</w:t>
            </w:r>
          </w:p>
        </w:tc>
      </w:tr>
      <w:tr w:rsidR="00551929" w14:paraId="2E954A24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49BBD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Q99969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37A1DC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RARRES2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96D0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Retinoic acid receptor responder protein 2 (Chemerin) (RAR-responsive protein TIG2) (Tazarotene-induced gene 2 protein)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8AC44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-2.46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76F5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3.98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16F12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1EC5C0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</w:tr>
      <w:tr w:rsidR="00551929" w14:paraId="3C1AD486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A166E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Q9H0W9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B3B2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C11orf54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8FBB1" w14:textId="27759598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Ester hydrolase C11orf54 (EC 3.1)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4C9BCE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-2.36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01F3E4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11.34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F66BA9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D1993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0.01</w:t>
            </w:r>
          </w:p>
        </w:tc>
      </w:tr>
      <w:tr w:rsidR="00551929" w14:paraId="0D6C4361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7F464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O00203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786C2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AP3B1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097FA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AP-3 complex subunit beta-1 (Adaptor protein complex AP-3 subunit beta-1) (Adaptor-related protein complex 3 </w:t>
            </w: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lastRenderedPageBreak/>
              <w:t>subunit beta-1) (Beta-3A-adaptin)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Clathrin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assembly protein complex 3 beta-1 large chain)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29524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lastRenderedPageBreak/>
              <w:t>2.02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04266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4.68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FFEFF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36627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1679B01D" w14:textId="77777777" w:rsidTr="00551929">
        <w:trPr>
          <w:trHeight w:val="20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930B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Q14789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C650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GOLGB1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8EE98B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Golgin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subfamily B member 1 (372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kDa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Golgi complex-associated protein) (GCP372)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Giantin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Macrogolgin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A2445A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2.94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4F5C8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5.69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5BF44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763BB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0.04</w:t>
            </w:r>
          </w:p>
        </w:tc>
      </w:tr>
      <w:tr w:rsidR="00551929" w14:paraId="589D106E" w14:textId="77777777" w:rsidTr="00551929">
        <w:trPr>
          <w:trHeight w:val="154"/>
        </w:trPr>
        <w:tc>
          <w:tcPr>
            <w:tcW w:w="100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65FE55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16"/>
                <w:szCs w:val="16"/>
              </w:rPr>
              <w:t>Q14515</w:t>
            </w:r>
          </w:p>
        </w:tc>
        <w:tc>
          <w:tcPr>
            <w:tcW w:w="91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DAF841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SPARCL1</w:t>
            </w:r>
          </w:p>
        </w:tc>
        <w:tc>
          <w:tcPr>
            <w:tcW w:w="388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2B107" w14:textId="77777777" w:rsidR="00551929" w:rsidRDefault="00551929" w:rsidP="005519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SPARC-like protein 1 (High endothelial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venule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 xml:space="preserve"> protein) (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Hevin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) (MAST 9)</w:t>
            </w:r>
          </w:p>
        </w:tc>
        <w:tc>
          <w:tcPr>
            <w:tcW w:w="69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FE241A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-1.57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BBA2A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2.76</w:t>
            </w:r>
          </w:p>
        </w:tc>
        <w:tc>
          <w:tcPr>
            <w:tcW w:w="81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BDD1F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</w:t>
            </w:r>
          </w:p>
        </w:tc>
        <w:tc>
          <w:tcPr>
            <w:tcW w:w="85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EE327" w14:textId="77777777" w:rsidR="00551929" w:rsidRDefault="00551929" w:rsidP="00551929">
            <w:pPr>
              <w:shd w:val="clear" w:color="auto" w:fill="FFFFFF"/>
              <w:jc w:val="right"/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0.02</w:t>
            </w:r>
          </w:p>
        </w:tc>
      </w:tr>
    </w:tbl>
    <w:p w14:paraId="1C8C2DD2" w14:textId="77777777" w:rsidR="00551929" w:rsidRDefault="00551929" w:rsidP="00551929">
      <w:pPr>
        <w:shd w:val="clear" w:color="auto" w:fill="FFFFFF"/>
        <w:spacing w:after="160" w:line="392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4EA64E" w14:textId="77777777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F4EAA8B" w14:textId="77777777" w:rsidR="00551929" w:rsidRDefault="00551929" w:rsidP="0055192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48C4">
        <w:rPr>
          <w:b/>
          <w:i/>
          <w:sz w:val="20"/>
        </w:rPr>
        <w:t>Supplementary Table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Primary Disease Causes Code and Number of patients. </w:t>
      </w:r>
    </w:p>
    <w:tbl>
      <w:tblPr>
        <w:tblStyle w:val="3"/>
        <w:tblW w:w="90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1515"/>
        <w:gridCol w:w="4425"/>
        <w:gridCol w:w="1155"/>
        <w:gridCol w:w="1170"/>
      </w:tblGrid>
      <w:tr w:rsidR="00551929" w14:paraId="7FCF6DF1" w14:textId="77777777" w:rsidTr="00974432">
        <w:trPr>
          <w:trHeight w:val="531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F176C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  <w:t>Code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56699DE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  <w:t>Occurrences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29B0DE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  <w:t>Disease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72F89C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  <w:t>Rapid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4F81BD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B848D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4F4F4"/>
                <w:sz w:val="24"/>
                <w:szCs w:val="24"/>
              </w:rPr>
              <w:t>Stable</w:t>
            </w:r>
          </w:p>
        </w:tc>
      </w:tr>
      <w:tr w:rsidR="00551929" w14:paraId="72265658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3B9B0E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C4A5F3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83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1F23CF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Diabetes Type 1 and 2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AD8F72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64DAB0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46</w:t>
            </w:r>
          </w:p>
        </w:tc>
      </w:tr>
      <w:tr w:rsidR="00551929" w14:paraId="706983EF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CB67F4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5FE177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598CAB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Aetiology Uncertain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076281B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ED5F30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551929" w14:paraId="0F6F07DE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AF75D50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C398B6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C63F01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Polycystic Kidneys - Adult Type (Dominant)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6BEEBD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B2BFA6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51929" w14:paraId="0A8EC4FF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8D8AD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1446FB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AF3BBBE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Renal Vascular Disease due to Hypertension</w:t>
            </w:r>
          </w:p>
        </w:tc>
        <w:tc>
          <w:tcPr>
            <w:tcW w:w="115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76101C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354E2D5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551929" w14:paraId="2823537C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228264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951621B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30 (12+ 18)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2DB0BA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IgA Nephropathy (Proven by Immunofluorescence)</w:t>
            </w:r>
          </w:p>
        </w:tc>
        <w:tc>
          <w:tcPr>
            <w:tcW w:w="11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DE1A06A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</w:t>
            </w:r>
          </w:p>
          <w:p w14:paraId="03D40257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76A7295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BABA0F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29</w:t>
            </w:r>
          </w:p>
          <w:p w14:paraId="1B80BC13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4BBEA96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1929" w14:paraId="21CC50E2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469176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14*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475EC5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 ( 5 + 5)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0B6BA1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Membranous nephropathy</w:t>
            </w:r>
          </w:p>
        </w:tc>
        <w:tc>
          <w:tcPr>
            <w:tcW w:w="11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2CE4F2" w14:textId="77777777" w:rsidR="00551929" w:rsidRDefault="00551929" w:rsidP="009744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57C924" w14:textId="77777777" w:rsidR="00551929" w:rsidRDefault="00551929" w:rsidP="009744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51929" w14:paraId="1857DECF" w14:textId="77777777" w:rsidTr="00974432">
        <w:trPr>
          <w:trHeight w:val="415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47A9AC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17*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44EE78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 ( 3 + 6 )</w:t>
            </w:r>
          </w:p>
        </w:tc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7D5A45" w14:textId="77777777" w:rsidR="00551929" w:rsidRDefault="00551929" w:rsidP="0097443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Focal segmental glomerulosclerosis with nephrotic syndrome in adults</w:t>
            </w:r>
          </w:p>
        </w:tc>
        <w:tc>
          <w:tcPr>
            <w:tcW w:w="115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FCD977" w14:textId="77777777" w:rsidR="00551929" w:rsidRDefault="00551929" w:rsidP="009744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B2F803F" w14:textId="77777777" w:rsidR="00551929" w:rsidRDefault="00551929" w:rsidP="00974432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E0B70A7" w14:textId="77777777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EDC57C" w14:textId="196DDCFC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C37981" w14:textId="3419080E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56D1C9" w14:textId="00BAD78D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AEBF34C" w14:textId="68E1717E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BCDAC" w14:textId="449E0804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A654B2" w14:textId="710C294C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A993387" w14:textId="625ACA09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05AF2F" w14:textId="051E77D8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E83DCE" w14:textId="74980BB5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80612F9" w14:textId="6C128371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D496D9B" w14:textId="24FE87FC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B39C9F" w14:textId="77777777" w:rsidR="00551929" w:rsidRDefault="00551929" w:rsidP="00551929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BDE19E" w14:textId="77777777" w:rsidR="00551929" w:rsidRDefault="00551929" w:rsidP="0055192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F48C4">
        <w:rPr>
          <w:b/>
          <w:i/>
          <w:sz w:val="20"/>
        </w:rPr>
        <w:lastRenderedPageBreak/>
        <w:t>Supplementary Table 3.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P-values of T-test to determine if there is a significant difference between the means of our two progression type groups. </w:t>
      </w:r>
    </w:p>
    <w:tbl>
      <w:tblPr>
        <w:tblStyle w:val="2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9"/>
        <w:gridCol w:w="1193"/>
        <w:gridCol w:w="1151"/>
        <w:gridCol w:w="2203"/>
        <w:gridCol w:w="3269"/>
      </w:tblGrid>
      <w:tr w:rsidR="00551929" w14:paraId="7579370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4472C4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852D6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color w:val="FFFFFF"/>
                <w:sz w:val="24"/>
              </w:rPr>
              <w:t>Protein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4472C4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22AF14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color w:val="FFFFFF"/>
                <w:sz w:val="20"/>
              </w:rPr>
              <w:t>Name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4472C4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77011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color w:val="FFFFFF"/>
                <w:sz w:val="24"/>
              </w:rPr>
              <w:t>All Data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4472C4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472AAF3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color w:val="FFFFFF"/>
                <w:sz w:val="24"/>
              </w:rPr>
              <w:t>Diabetes Subgroup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shd w:val="clear" w:color="auto" w:fill="4472C4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E14F7F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color w:val="FFFFFF"/>
                <w:sz w:val="24"/>
              </w:rPr>
              <w:t>Glomerulonephritis Subgroup</w:t>
            </w:r>
          </w:p>
        </w:tc>
      </w:tr>
      <w:tr w:rsidR="00551929" w14:paraId="10FD2546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40531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P43652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CC093DD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AFM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2F55E7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1.17E-06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A35417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0.002137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1D240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0.1222</w:t>
            </w:r>
          </w:p>
        </w:tc>
      </w:tr>
      <w:tr w:rsidR="00551929" w14:paraId="171E43F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8BAF6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P50991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D47BAD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CCT4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199685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2.02E-06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4509A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0.01577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8F438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0.02467</w:t>
            </w:r>
          </w:p>
        </w:tc>
      </w:tr>
      <w:tr w:rsidR="00551929" w14:paraId="07A91EFE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F2173B3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P02766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60A399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TTR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70EAF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4.34E-06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F1E88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0.001264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472801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0.8743</w:t>
            </w:r>
          </w:p>
        </w:tc>
      </w:tr>
      <w:tr w:rsidR="00551929" w14:paraId="4A5BA435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16BCE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Q01581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95ADB50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HMGCS1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9C78C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3.41E-05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D28000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0.161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8556B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0.01355</w:t>
            </w:r>
          </w:p>
        </w:tc>
      </w:tr>
      <w:tr w:rsidR="00551929" w14:paraId="17D0D00A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8B7724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Q86WR0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A7CC48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CCDC25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54D2B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0.000359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250B0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0.1188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525D7B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0.3269</w:t>
            </w:r>
          </w:p>
        </w:tc>
      </w:tr>
      <w:tr w:rsidR="00551929" w14:paraId="2DCE9961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0C9BEB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P30041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6A6846D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PRDX6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32FEA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0.000767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5FF0D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0.0003521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3A7F780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0.5016</w:t>
            </w:r>
          </w:p>
        </w:tc>
      </w:tr>
      <w:tr w:rsidR="00551929" w14:paraId="36897565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DEFAB3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P13671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44846A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C6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9892C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0.000874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542AB1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0.001816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9AA54F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0.1061</w:t>
            </w:r>
          </w:p>
        </w:tc>
      </w:tr>
      <w:tr w:rsidR="00551929" w14:paraId="07F948A9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69875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P02745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7A2B23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C1QA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AD5B45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0.002353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373F9D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0.04061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343B81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0.01075</w:t>
            </w:r>
          </w:p>
        </w:tc>
      </w:tr>
      <w:tr w:rsidR="00551929" w14:paraId="0AC13DC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651ED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P01031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5CCE5D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C5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65785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0.002964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C75E1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0.03112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4707EE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0.6577</w:t>
            </w:r>
          </w:p>
        </w:tc>
      </w:tr>
      <w:tr w:rsidR="00551929" w14:paraId="68A9C744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26B0D2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P20851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FE44432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C4BPB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319006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0.003314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30C81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0.4325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78999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0.0608</w:t>
            </w:r>
          </w:p>
        </w:tc>
      </w:tr>
      <w:tr w:rsidR="00551929" w14:paraId="758D6DF4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4E7490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P61106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DA91A0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RAB14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1194BF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0.006154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84334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0.099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AF5CF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0.2636</w:t>
            </w:r>
          </w:p>
        </w:tc>
      </w:tr>
      <w:tr w:rsidR="00551929" w14:paraId="2B65AA29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DC012C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P02747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9CBD0C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C1QC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0D590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0.007985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F1CB843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0.1605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D5929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0.01463</w:t>
            </w:r>
          </w:p>
        </w:tc>
      </w:tr>
      <w:tr w:rsidR="00551929" w14:paraId="14DB3B2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63DB1A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P09871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7D5F7F7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C1S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696888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0.008341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800C66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0.209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0C79CE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0.254</w:t>
            </w:r>
          </w:p>
        </w:tc>
      </w:tr>
      <w:tr w:rsidR="00551929" w14:paraId="6F5B5687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97872C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Q9Y3I0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CD8E814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RTCB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84C3DA8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0.01516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E6093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0.4865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FC126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0.2226</w:t>
            </w:r>
          </w:p>
        </w:tc>
      </w:tr>
      <w:tr w:rsidR="00551929" w14:paraId="7072DAD1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E137A1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O00299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C3ED649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CLIC1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1AF8EE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0.02676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70917FF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0.01966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2EA455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0.4435</w:t>
            </w:r>
          </w:p>
        </w:tc>
      </w:tr>
      <w:tr w:rsidR="00551929" w14:paraId="58C3398D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141775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P40925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8B44DA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MDH1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DD44A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0.03221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79F775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0.03796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BB2E33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0.6193</w:t>
            </w:r>
          </w:p>
        </w:tc>
      </w:tr>
      <w:tr w:rsidR="00551929" w14:paraId="23D26AFC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483B32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P20618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B7C022E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PSMB1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F6C8EF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0.08305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B5043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0.3994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56FF9E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0.4333</w:t>
            </w:r>
          </w:p>
        </w:tc>
      </w:tr>
      <w:tr w:rsidR="00551929" w14:paraId="6C2FBBAB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A5F002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P31943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9954092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HNRNPH1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DACC33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0.09314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DD88BF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0.8142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7EF2A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0.09947</w:t>
            </w:r>
          </w:p>
        </w:tc>
      </w:tr>
      <w:tr w:rsidR="00551929" w14:paraId="2FD12090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E3F8880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P13667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664A097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PDIA4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71B81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0.09562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AF3DA4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0.499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3DC91C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0.2845</w:t>
            </w:r>
          </w:p>
        </w:tc>
      </w:tr>
      <w:tr w:rsidR="00551929" w14:paraId="5827A7F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DB00A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P08670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B5571E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VIM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7DC002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0.1001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DFF95D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0.313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1251F1F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0.6069</w:t>
            </w:r>
          </w:p>
        </w:tc>
      </w:tr>
      <w:tr w:rsidR="00551929" w14:paraId="59A226E1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462FE4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P28074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C0C972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PSMB5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2FCFF5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0.1079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EDCA02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0.3993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0F888B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0.5525</w:t>
            </w:r>
          </w:p>
        </w:tc>
      </w:tr>
      <w:tr w:rsidR="00551929" w14:paraId="3E661E3B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BA616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P19320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5368ACC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VCAM1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7795A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0.2409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EB587A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0.7077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21026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0.188</w:t>
            </w:r>
          </w:p>
        </w:tc>
      </w:tr>
      <w:tr w:rsidR="00551929" w14:paraId="7679EB63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EA29E1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Q99969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F97BE55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RARRES2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B6DA4F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0.2459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85E425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0.2912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324D130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0.9375</w:t>
            </w:r>
          </w:p>
        </w:tc>
      </w:tr>
      <w:tr w:rsidR="00551929" w14:paraId="20365F22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E4823B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lastRenderedPageBreak/>
              <w:t>Q8NC51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08EC293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SERBP1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FCB69D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0.3168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A8B22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0.7461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7C65EF9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0.426</w:t>
            </w:r>
          </w:p>
        </w:tc>
      </w:tr>
      <w:tr w:rsidR="00551929" w14:paraId="6BE73E3F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0EC6BA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P07942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8EB9AE5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LAMB1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1A2353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0.4828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shd w:val="clear" w:color="auto" w:fill="D9E1F2"/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6E103CF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0.007224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15BDAD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0.3581</w:t>
            </w:r>
          </w:p>
        </w:tc>
      </w:tr>
      <w:tr w:rsidR="00551929" w14:paraId="62C50D11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14BF67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P21810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A3C0022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BGN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ADE19A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0.5134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58BEF77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0.7713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46E9E8B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0.5041</w:t>
            </w:r>
          </w:p>
        </w:tc>
      </w:tr>
      <w:tr w:rsidR="00551929" w14:paraId="55AF7F8D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3C932576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P04220</w:t>
            </w:r>
          </w:p>
        </w:tc>
        <w:tc>
          <w:tcPr>
            <w:tcW w:w="119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410E300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IGHM</w:t>
            </w:r>
          </w:p>
        </w:tc>
        <w:tc>
          <w:tcPr>
            <w:tcW w:w="1151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6E16D9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0.8837</w:t>
            </w:r>
          </w:p>
        </w:tc>
        <w:tc>
          <w:tcPr>
            <w:tcW w:w="2203" w:type="dxa"/>
            <w:tcBorders>
              <w:top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5136E83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0.9102</w:t>
            </w:r>
          </w:p>
        </w:tc>
        <w:tc>
          <w:tcPr>
            <w:tcW w:w="3269" w:type="dxa"/>
            <w:tcBorders>
              <w:top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2767691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0.3836</w:t>
            </w:r>
          </w:p>
        </w:tc>
      </w:tr>
      <w:tr w:rsidR="00551929" w14:paraId="6DAF1202" w14:textId="77777777" w:rsidTr="00974432">
        <w:trPr>
          <w:trHeight w:val="415"/>
        </w:trPr>
        <w:tc>
          <w:tcPr>
            <w:tcW w:w="1208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48BD2D1F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b/>
                <w:sz w:val="24"/>
              </w:rPr>
              <w:t>P52566</w:t>
            </w:r>
          </w:p>
        </w:tc>
        <w:tc>
          <w:tcPr>
            <w:tcW w:w="1193" w:type="dxa"/>
            <w:tcBorders>
              <w:top w:val="single" w:sz="4" w:space="0" w:color="4472C4"/>
              <w:bottom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C78E37E" w14:textId="77777777" w:rsidR="00551929" w:rsidRPr="00CF48C4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sz w:val="24"/>
              </w:rPr>
            </w:pPr>
            <w:r w:rsidRPr="00CF48C4">
              <w:rPr>
                <w:rFonts w:ascii="Times New Roman" w:hAnsi="Times New Roman"/>
                <w:sz w:val="24"/>
              </w:rPr>
              <w:t>ARHGDIB</w:t>
            </w:r>
          </w:p>
        </w:tc>
        <w:tc>
          <w:tcPr>
            <w:tcW w:w="1151" w:type="dxa"/>
            <w:tcBorders>
              <w:top w:val="single" w:sz="4" w:space="0" w:color="4472C4"/>
              <w:bottom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4BC1B75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0.9325</w:t>
            </w:r>
          </w:p>
        </w:tc>
        <w:tc>
          <w:tcPr>
            <w:tcW w:w="2203" w:type="dxa"/>
            <w:tcBorders>
              <w:top w:val="single" w:sz="4" w:space="0" w:color="4472C4"/>
              <w:bottom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F764AA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0.08171</w:t>
            </w:r>
          </w:p>
        </w:tc>
        <w:tc>
          <w:tcPr>
            <w:tcW w:w="3269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81B62EE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F48C4">
              <w:rPr>
                <w:rFonts w:ascii="Times New Roman" w:hAnsi="Times New Roman"/>
                <w:sz w:val="24"/>
              </w:rPr>
              <w:t>0.3978</w:t>
            </w:r>
          </w:p>
        </w:tc>
      </w:tr>
    </w:tbl>
    <w:p w14:paraId="7052D6DA" w14:textId="77777777" w:rsidR="00551929" w:rsidRDefault="00551929" w:rsidP="0055192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CF735F" w14:textId="77777777" w:rsidR="00551929" w:rsidRDefault="00551929" w:rsidP="00551929">
      <w:pPr>
        <w:spacing w:line="360" w:lineRule="auto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Supplementary Table 4.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Functional Annotation Chart for enrichment analysis with the Database for Annotation, Visualisation and Integrated Discovery (DAVID) </w:t>
      </w:r>
    </w:p>
    <w:p w14:paraId="608A0283" w14:textId="77777777" w:rsidR="00551929" w:rsidRDefault="00551929" w:rsidP="00551929">
      <w:pPr>
        <w:spacing w:line="360" w:lineRule="auto"/>
        <w:rPr>
          <w:b/>
          <w:i/>
          <w:sz w:val="20"/>
          <w:szCs w:val="20"/>
        </w:rPr>
      </w:pPr>
    </w:p>
    <w:tbl>
      <w:tblPr>
        <w:tblStyle w:val="1"/>
        <w:tblW w:w="90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31"/>
        <w:gridCol w:w="3910"/>
        <w:gridCol w:w="1095"/>
        <w:gridCol w:w="1053"/>
        <w:gridCol w:w="1136"/>
      </w:tblGrid>
      <w:tr w:rsidR="00551929" w14:paraId="03C5BF72" w14:textId="77777777" w:rsidTr="00974432">
        <w:trPr>
          <w:trHeight w:val="415"/>
        </w:trPr>
        <w:tc>
          <w:tcPr>
            <w:tcW w:w="183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298F574C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Category</w:t>
            </w:r>
          </w:p>
        </w:tc>
        <w:tc>
          <w:tcPr>
            <w:tcW w:w="3909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7B14D42D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Term</w:t>
            </w:r>
          </w:p>
        </w:tc>
        <w:tc>
          <w:tcPr>
            <w:tcW w:w="109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691CACD2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Count</w:t>
            </w:r>
          </w:p>
        </w:tc>
        <w:tc>
          <w:tcPr>
            <w:tcW w:w="1053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0C1ED27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%</w:t>
            </w:r>
          </w:p>
        </w:tc>
        <w:tc>
          <w:tcPr>
            <w:tcW w:w="1136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bottom"/>
          </w:tcPr>
          <w:p w14:paraId="157D522A" w14:textId="77777777" w:rsid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P-Value</w:t>
            </w:r>
          </w:p>
        </w:tc>
      </w:tr>
      <w:tr w:rsidR="00551929" w14:paraId="38DB4F74" w14:textId="77777777" w:rsidTr="00974432">
        <w:trPr>
          <w:trHeight w:val="360"/>
        </w:trPr>
        <w:tc>
          <w:tcPr>
            <w:tcW w:w="183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44E3601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KEGG_PATHWAY</w:t>
            </w:r>
          </w:p>
        </w:tc>
        <w:tc>
          <w:tcPr>
            <w:tcW w:w="3909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77AAA0A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Complement and coagulation cascades</w:t>
            </w:r>
          </w:p>
        </w:tc>
        <w:tc>
          <w:tcPr>
            <w:tcW w:w="109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7DA2E22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053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828826E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12.5</w:t>
            </w:r>
          </w:p>
        </w:tc>
        <w:tc>
          <w:tcPr>
            <w:tcW w:w="1136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52072A7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0.0091</w:t>
            </w:r>
          </w:p>
        </w:tc>
      </w:tr>
      <w:tr w:rsidR="00551929" w14:paraId="4B374CEA" w14:textId="77777777" w:rsidTr="00974432">
        <w:trPr>
          <w:trHeight w:val="360"/>
        </w:trPr>
        <w:tc>
          <w:tcPr>
            <w:tcW w:w="183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083E65D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KEGG_PATHWAY</w:t>
            </w:r>
          </w:p>
        </w:tc>
        <w:tc>
          <w:tcPr>
            <w:tcW w:w="3909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F2953BA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Prion disease</w:t>
            </w:r>
          </w:p>
        </w:tc>
        <w:tc>
          <w:tcPr>
            <w:tcW w:w="109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F7DED86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053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D0DF756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16.7</w:t>
            </w:r>
          </w:p>
        </w:tc>
        <w:tc>
          <w:tcPr>
            <w:tcW w:w="1136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5BD666EC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0.01</w:t>
            </w:r>
          </w:p>
        </w:tc>
      </w:tr>
      <w:tr w:rsidR="00551929" w14:paraId="5413B29C" w14:textId="77777777" w:rsidTr="00974432">
        <w:trPr>
          <w:trHeight w:val="360"/>
        </w:trPr>
        <w:tc>
          <w:tcPr>
            <w:tcW w:w="1830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238E9D67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KEGG_PATHWAY</w:t>
            </w:r>
          </w:p>
        </w:tc>
        <w:tc>
          <w:tcPr>
            <w:tcW w:w="3909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31393D94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Proteasome</w:t>
            </w:r>
          </w:p>
        </w:tc>
        <w:tc>
          <w:tcPr>
            <w:tcW w:w="1095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7BFC2357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053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12E4B2E0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8.3</w:t>
            </w:r>
          </w:p>
        </w:tc>
        <w:tc>
          <w:tcPr>
            <w:tcW w:w="1136" w:type="dxa"/>
            <w:tcBorders>
              <w:top w:val="single" w:sz="8" w:space="0" w:color="212121"/>
              <w:left w:val="single" w:sz="8" w:space="0" w:color="212121"/>
              <w:bottom w:val="single" w:sz="8" w:space="0" w:color="212121"/>
              <w:right w:val="single" w:sz="8" w:space="0" w:color="212121"/>
            </w:tcBorders>
            <w:tcMar>
              <w:top w:w="40" w:type="dxa"/>
              <w:left w:w="20" w:type="dxa"/>
              <w:bottom w:w="40" w:type="dxa"/>
              <w:right w:w="20" w:type="dxa"/>
            </w:tcMar>
            <w:vAlign w:val="bottom"/>
          </w:tcPr>
          <w:p w14:paraId="6AAEEF00" w14:textId="77777777" w:rsidR="00551929" w:rsidRPr="00551929" w:rsidRDefault="00551929" w:rsidP="0097443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551929">
              <w:rPr>
                <w:rFonts w:ascii="Times New Roman" w:eastAsia="Times New Roman" w:hAnsi="Times New Roman" w:cs="Times New Roman"/>
                <w:sz w:val="21"/>
                <w:szCs w:val="21"/>
              </w:rPr>
              <w:t>0.077</w:t>
            </w:r>
          </w:p>
        </w:tc>
      </w:tr>
    </w:tbl>
    <w:p w14:paraId="7F449B70" w14:textId="77777777" w:rsidR="000A61B2" w:rsidRDefault="000A61B2"/>
    <w:sectPr w:rsidR="000A61B2" w:rsidSect="00551929">
      <w:headerReference w:type="default" r:id="rId11"/>
      <w:footerReference w:type="default" r:id="rId12"/>
      <w:pgSz w:w="11909" w:h="16834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C22C8F" w14:textId="77777777" w:rsidR="00DF327D" w:rsidRDefault="00541B1F">
      <w:pPr>
        <w:spacing w:line="240" w:lineRule="auto"/>
      </w:pPr>
      <w:r>
        <w:separator/>
      </w:r>
    </w:p>
  </w:endnote>
  <w:endnote w:type="continuationSeparator" w:id="0">
    <w:p w14:paraId="399953FC" w14:textId="77777777" w:rsidR="00DF327D" w:rsidRDefault="00541B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59030A" w14:textId="77777777" w:rsidR="00EB6E08" w:rsidRDefault="00551929">
    <w:pPr>
      <w:jc w:val="right"/>
    </w:pPr>
    <w:r>
      <w:rPr>
        <w:rFonts w:ascii="Times New Roman" w:eastAsia="Times New Roman" w:hAnsi="Times New Roman" w:cs="Times New Roman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sz w:val="24"/>
        <w:szCs w:val="24"/>
      </w:rPr>
      <w:fldChar w:fldCharType="separate"/>
    </w:r>
    <w:r w:rsidR="00803D3F">
      <w:rPr>
        <w:rFonts w:ascii="Times New Roman" w:eastAsia="Times New Roman" w:hAnsi="Times New Roman" w:cs="Times New Roman"/>
        <w:noProof/>
        <w:sz w:val="24"/>
        <w:szCs w:val="24"/>
      </w:rPr>
      <w:t>1</w:t>
    </w:r>
    <w:r>
      <w:rPr>
        <w:rFonts w:ascii="Times New Roman" w:eastAsia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1BE608" w14:textId="77777777" w:rsidR="00DF327D" w:rsidRDefault="00541B1F">
      <w:pPr>
        <w:spacing w:line="240" w:lineRule="auto"/>
      </w:pPr>
      <w:r>
        <w:separator/>
      </w:r>
    </w:p>
  </w:footnote>
  <w:footnote w:type="continuationSeparator" w:id="0">
    <w:p w14:paraId="34FB4BCA" w14:textId="77777777" w:rsidR="00DF327D" w:rsidRDefault="00541B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C01E6A" w14:textId="77777777" w:rsidR="00EB6E08" w:rsidRDefault="00803D3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929"/>
    <w:rsid w:val="000A61B2"/>
    <w:rsid w:val="00541B1F"/>
    <w:rsid w:val="00551929"/>
    <w:rsid w:val="00803D3F"/>
    <w:rsid w:val="00DF3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5E6B6"/>
  <w15:chartTrackingRefBased/>
  <w15:docId w15:val="{4A7ABB28-75E7-3B41-81FF-CA884CF12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929"/>
    <w:pPr>
      <w:spacing w:line="276" w:lineRule="auto"/>
    </w:pPr>
    <w:rPr>
      <w:rFonts w:ascii="Arial" w:eastAsia="Arial" w:hAnsi="Arial" w:cs="Arial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4">
    <w:name w:val="4"/>
    <w:basedOn w:val="TableNormal"/>
    <w:rsid w:val="00551929"/>
    <w:pPr>
      <w:spacing w:line="276" w:lineRule="auto"/>
    </w:pPr>
    <w:rPr>
      <w:rFonts w:ascii="Arial" w:eastAsia="Arial" w:hAnsi="Arial" w:cs="Arial"/>
      <w:sz w:val="22"/>
      <w:szCs w:val="22"/>
      <w:lang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">
    <w:name w:val="3"/>
    <w:basedOn w:val="TableNormal"/>
    <w:rsid w:val="00551929"/>
    <w:pPr>
      <w:spacing w:line="276" w:lineRule="auto"/>
    </w:pPr>
    <w:rPr>
      <w:rFonts w:ascii="Arial" w:eastAsia="Arial" w:hAnsi="Arial" w:cs="Arial"/>
      <w:sz w:val="22"/>
      <w:szCs w:val="22"/>
      <w:lang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">
    <w:name w:val="2"/>
    <w:basedOn w:val="TableNormal"/>
    <w:rsid w:val="00551929"/>
    <w:pPr>
      <w:spacing w:line="276" w:lineRule="auto"/>
    </w:pPr>
    <w:rPr>
      <w:rFonts w:ascii="Arial" w:eastAsia="Arial" w:hAnsi="Arial" w:cs="Arial"/>
      <w:sz w:val="22"/>
      <w:szCs w:val="22"/>
      <w:lang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">
    <w:name w:val="1"/>
    <w:basedOn w:val="TableNormal"/>
    <w:rsid w:val="00551929"/>
    <w:pPr>
      <w:spacing w:line="276" w:lineRule="auto"/>
    </w:pPr>
    <w:rPr>
      <w:rFonts w:ascii="Arial" w:eastAsia="Arial" w:hAnsi="Arial" w:cs="Arial"/>
      <w:sz w:val="22"/>
      <w:szCs w:val="22"/>
      <w:lang w:eastAsia="en-GB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5519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811</Words>
  <Characters>4628</Characters>
  <Application>Microsoft Office Word</Application>
  <DocSecurity>0</DocSecurity>
  <Lines>38</Lines>
  <Paragraphs>10</Paragraphs>
  <ScaleCrop>false</ScaleCrop>
  <Company/>
  <LinksUpToDate>false</LinksUpToDate>
  <CharactersWithSpaces>5429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Ramirez Medina</dc:creator>
  <cp:keywords/>
  <dc:description/>
  <cp:lastModifiedBy>Balasubramaniyan Thangavel</cp:lastModifiedBy>
  <cp:revision>3</cp:revision>
  <dcterms:created xsi:type="dcterms:W3CDTF">2022-04-19T15:46:00Z</dcterms:created>
  <dcterms:modified xsi:type="dcterms:W3CDTF">2023-03-15T13:20:00Z</dcterms:modified>
</cp:coreProperties>
</file>