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E7A" w:rsidRPr="00280E7A" w:rsidRDefault="00280E7A" w:rsidP="00280E7A">
      <w:pPr>
        <w:rPr>
          <w:lang w:val="en-AU"/>
        </w:rPr>
      </w:pPr>
      <w:bookmarkStart w:id="0" w:name="_GoBack"/>
      <w:r>
        <w:rPr>
          <w:b/>
          <w:bCs/>
        </w:rPr>
        <w:t>Supplemental material</w:t>
      </w:r>
    </w:p>
    <w:p w:rsidR="00280E7A" w:rsidRDefault="00280E7A" w:rsidP="00280E7A"/>
    <w:tbl>
      <w:tblPr>
        <w:tblW w:w="9349" w:type="dxa"/>
        <w:tblLayout w:type="fixed"/>
        <w:tblLook w:val="0400" w:firstRow="0" w:lastRow="0" w:firstColumn="0" w:lastColumn="0" w:noHBand="0" w:noVBand="1"/>
      </w:tblPr>
      <w:tblGrid>
        <w:gridCol w:w="1980"/>
        <w:gridCol w:w="1134"/>
        <w:gridCol w:w="1134"/>
        <w:gridCol w:w="1134"/>
        <w:gridCol w:w="992"/>
        <w:gridCol w:w="284"/>
        <w:gridCol w:w="1274"/>
        <w:gridCol w:w="993"/>
        <w:gridCol w:w="424"/>
      </w:tblGrid>
      <w:tr w:rsidR="00280E7A" w:rsidTr="006A4608">
        <w:trPr>
          <w:trHeight w:val="320"/>
        </w:trPr>
        <w:tc>
          <w:tcPr>
            <w:tcW w:w="9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Pr="000561EF" w:rsidRDefault="00280E7A" w:rsidP="006A4608">
            <w:pPr>
              <w:widowControl w:val="0"/>
              <w:rPr>
                <w:sz w:val="21"/>
                <w:szCs w:val="21"/>
              </w:rPr>
            </w:pPr>
            <w:r w:rsidRPr="000561EF">
              <w:rPr>
                <w:b/>
                <w:color w:val="000000"/>
                <w:sz w:val="21"/>
                <w:szCs w:val="21"/>
              </w:rPr>
              <w:t>Supplemental table S1. Patients characteristics</w:t>
            </w:r>
          </w:p>
        </w:tc>
      </w:tr>
      <w:tr w:rsidR="00280E7A" w:rsidTr="006A4608">
        <w:trPr>
          <w:trHeight w:val="32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color w:val="000000"/>
                <w:sz w:val="15"/>
                <w:szCs w:val="15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15"/>
                <w:szCs w:val="15"/>
              </w:rPr>
              <w:t>IQR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15"/>
                <w:szCs w:val="15"/>
              </w:rPr>
              <w:t>Sepsis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15"/>
                <w:szCs w:val="15"/>
              </w:rPr>
              <w:t>IQR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color w:val="000000"/>
                <w:sz w:val="15"/>
                <w:szCs w:val="15"/>
              </w:rPr>
              <w:t>Pancreatitis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15"/>
                <w:szCs w:val="15"/>
              </w:rPr>
              <w:t>IQR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0E7A" w:rsidTr="006A4608">
        <w:trPr>
          <w:trHeight w:val="85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(n=8)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(n=13)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(n=8)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</w:tr>
      <w:tr w:rsidR="00280E7A" w:rsidTr="006A4608">
        <w:trPr>
          <w:trHeight w:val="85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Female 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38.5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12.5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</w:p>
        </w:tc>
      </w:tr>
      <w:tr w:rsidR="00280E7A" w:rsidTr="006A4608">
        <w:trPr>
          <w:trHeight w:val="85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Height (cm)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161 - 182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168 - 179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171 - 182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</w:p>
        </w:tc>
      </w:tr>
      <w:tr w:rsidR="00280E7A" w:rsidTr="006A4608">
        <w:trPr>
          <w:trHeight w:val="85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Weight (kg)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55 - 78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72 - 91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§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115§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82 - 125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§§</w:t>
            </w:r>
          </w:p>
        </w:tc>
      </w:tr>
      <w:tr w:rsidR="00280E7A" w:rsidTr="006A4608">
        <w:trPr>
          <w:trHeight w:val="85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Age (years)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38 - 52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48 - 66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48.5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40 - 58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</w:p>
        </w:tc>
      </w:tr>
      <w:tr w:rsidR="00280E7A" w:rsidTr="006A4608">
        <w:trPr>
          <w:trHeight w:val="85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SOFA day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11 - 15.5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5.8 - 9.8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††</w:t>
            </w:r>
          </w:p>
        </w:tc>
      </w:tr>
      <w:tr w:rsidR="00280E7A" w:rsidTr="006A4608">
        <w:trPr>
          <w:trHeight w:val="85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SOFA day </w:t>
            </w:r>
            <w:r>
              <w:rPr>
                <w:sz w:val="15"/>
                <w:szCs w:val="15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7.5 - 14.5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3 - 8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†</w:t>
            </w:r>
          </w:p>
        </w:tc>
      </w:tr>
      <w:tr w:rsidR="00280E7A" w:rsidTr="006A4608">
        <w:trPr>
          <w:trHeight w:val="85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28-day mortality 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15.4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</w:p>
        </w:tc>
      </w:tr>
      <w:tr w:rsidR="00280E7A" w:rsidTr="006A4608">
        <w:trPr>
          <w:trHeight w:val="85"/>
        </w:trPr>
        <w:tc>
          <w:tcPr>
            <w:tcW w:w="9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Values are presented as median with interquartile range (IQR) or as percentage (%).</w:t>
            </w:r>
          </w:p>
        </w:tc>
      </w:tr>
      <w:tr w:rsidR="00280E7A" w:rsidTr="006A4608">
        <w:trPr>
          <w:trHeight w:val="85"/>
        </w:trPr>
        <w:tc>
          <w:tcPr>
            <w:tcW w:w="9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Chi-square test was used for categorical variables</w:t>
            </w:r>
          </w:p>
        </w:tc>
      </w:tr>
      <w:tr w:rsidR="00280E7A" w:rsidTr="006A4608">
        <w:trPr>
          <w:trHeight w:val="85"/>
        </w:trPr>
        <w:tc>
          <w:tcPr>
            <w:tcW w:w="9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Mann-Whitney U test post hoc analysis was used after Kruskal-Wallis test for patients with septic shock or pancreatitis compared with controls, § p&lt;0.05, §§ p&lt;0.01</w:t>
            </w:r>
          </w:p>
        </w:tc>
      </w:tr>
      <w:tr w:rsidR="00280E7A" w:rsidTr="006A4608">
        <w:trPr>
          <w:trHeight w:val="85"/>
        </w:trPr>
        <w:tc>
          <w:tcPr>
            <w:tcW w:w="9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Mann-Whitney U test was used to compare SOFA scores between patients with septic shock and pancreatitis for both day 1 and day 4: † p&lt;</w:t>
            </w:r>
            <w:r>
              <w:rPr>
                <w:color w:val="000000"/>
                <w:sz w:val="15"/>
                <w:szCs w:val="15"/>
                <w:lang w:val="en-AU"/>
              </w:rPr>
              <w:t>0</w:t>
            </w:r>
            <w:r>
              <w:rPr>
                <w:color w:val="000000"/>
                <w:sz w:val="15"/>
                <w:szCs w:val="15"/>
              </w:rPr>
              <w:t>.05, †† p&lt;</w:t>
            </w:r>
            <w:r>
              <w:rPr>
                <w:color w:val="000000"/>
                <w:sz w:val="15"/>
                <w:szCs w:val="15"/>
                <w:lang w:val="en-AU"/>
              </w:rPr>
              <w:t>0</w:t>
            </w:r>
            <w:r>
              <w:rPr>
                <w:color w:val="000000"/>
                <w:sz w:val="15"/>
                <w:szCs w:val="15"/>
              </w:rPr>
              <w:t>.01</w:t>
            </w:r>
          </w:p>
        </w:tc>
      </w:tr>
    </w:tbl>
    <w:p w:rsidR="00280E7A" w:rsidRDefault="00280E7A" w:rsidP="00280E7A">
      <w:pPr>
        <w:suppressAutoHyphens w:val="0"/>
      </w:pPr>
      <w:r>
        <w:br w:type="page"/>
      </w:r>
    </w:p>
    <w:tbl>
      <w:tblPr>
        <w:tblW w:w="5000" w:type="pct"/>
        <w:tblLayout w:type="fixed"/>
        <w:tblLook w:val="0400" w:firstRow="0" w:lastRow="0" w:firstColumn="0" w:lastColumn="0" w:noHBand="0" w:noVBand="1"/>
      </w:tblPr>
      <w:tblGrid>
        <w:gridCol w:w="2017"/>
        <w:gridCol w:w="568"/>
        <w:gridCol w:w="878"/>
        <w:gridCol w:w="551"/>
        <w:gridCol w:w="878"/>
        <w:gridCol w:w="568"/>
        <w:gridCol w:w="877"/>
        <w:gridCol w:w="568"/>
        <w:gridCol w:w="952"/>
        <w:gridCol w:w="568"/>
        <w:gridCol w:w="925"/>
      </w:tblGrid>
      <w:tr w:rsidR="00280E7A" w:rsidTr="006A4608">
        <w:trPr>
          <w:trHeight w:val="113"/>
        </w:trPr>
        <w:tc>
          <w:tcPr>
            <w:tcW w:w="93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Supplemental table </w:t>
            </w:r>
            <w:r w:rsidR="00467FE2">
              <w:rPr>
                <w:b/>
                <w:color w:val="000000"/>
                <w:sz w:val="21"/>
                <w:szCs w:val="21"/>
                <w:lang w:val="en-AU"/>
              </w:rPr>
              <w:t>S</w:t>
            </w:r>
            <w:r>
              <w:rPr>
                <w:b/>
                <w:color w:val="000000"/>
                <w:sz w:val="21"/>
                <w:szCs w:val="21"/>
              </w:rPr>
              <w:t>2. Clinical parameters and laboratory values</w:t>
            </w:r>
          </w:p>
        </w:tc>
      </w:tr>
      <w:tr w:rsidR="00280E7A" w:rsidTr="006A4608">
        <w:trPr>
          <w:trHeight w:val="8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lang w:val="en-AU"/>
              </w:rPr>
            </w:pPr>
            <w:r>
              <w:rPr>
                <w:b/>
                <w:color w:val="000000"/>
                <w:sz w:val="15"/>
                <w:szCs w:val="15"/>
                <w:lang w:val="en-AU"/>
              </w:rPr>
              <w:t>C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IQR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lang w:val="en-AU"/>
              </w:rPr>
            </w:pPr>
            <w:r>
              <w:rPr>
                <w:b/>
                <w:color w:val="000000"/>
                <w:sz w:val="15"/>
                <w:szCs w:val="15"/>
                <w:lang w:val="en-AU"/>
              </w:rPr>
              <w:t>S1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IQR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lang w:val="en-AU"/>
              </w:rPr>
            </w:pPr>
            <w:r>
              <w:rPr>
                <w:b/>
                <w:color w:val="000000"/>
                <w:sz w:val="15"/>
                <w:szCs w:val="15"/>
                <w:lang w:val="en-AU"/>
              </w:rPr>
              <w:t>S4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IQR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lang w:val="en-AU"/>
              </w:rPr>
            </w:pPr>
            <w:r>
              <w:rPr>
                <w:b/>
                <w:color w:val="000000"/>
                <w:sz w:val="15"/>
                <w:szCs w:val="15"/>
                <w:lang w:val="en-AU"/>
              </w:rPr>
              <w:t>P1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IQR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lang w:val="en-AU"/>
              </w:rPr>
            </w:pPr>
            <w:r>
              <w:rPr>
                <w:b/>
                <w:color w:val="000000"/>
                <w:sz w:val="15"/>
                <w:szCs w:val="15"/>
                <w:lang w:val="en-AU"/>
              </w:rPr>
              <w:t>P4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IQR</w:t>
            </w:r>
          </w:p>
        </w:tc>
      </w:tr>
      <w:tr w:rsidR="00280E7A" w:rsidTr="006A4608">
        <w:trPr>
          <w:trHeight w:val="8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n=8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n=13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n=13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n=8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n=8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</w:tr>
      <w:tr w:rsidR="00280E7A" w:rsidTr="006A4608">
        <w:trPr>
          <w:trHeight w:val="8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Heart rate (/min)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71 - 110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82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71 - 89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71 - 108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75 - 110</w:t>
            </w:r>
          </w:p>
        </w:tc>
      </w:tr>
      <w:tr w:rsidR="00280E7A" w:rsidTr="006A4608">
        <w:trPr>
          <w:trHeight w:val="8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MAP (mmHg)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92.5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82 - 102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73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68 - 75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80</w:t>
            </w:r>
            <w:r>
              <w:rPr>
                <w:b/>
                <w:bCs/>
                <w:color w:val="000000"/>
                <w:sz w:val="15"/>
                <w:szCs w:val="15"/>
                <w:lang w:val="en-AU"/>
              </w:rPr>
              <w:t>**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76 - 92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80.5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77 - 88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84 - 98</w:t>
            </w:r>
          </w:p>
        </w:tc>
      </w:tr>
      <w:tr w:rsidR="00280E7A" w:rsidTr="006A4608">
        <w:trPr>
          <w:trHeight w:val="8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RRsyst (mmHg)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125.5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106 - 141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97 - 114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  <w:lang w:val="en-A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129</w:t>
            </w:r>
            <w:r>
              <w:rPr>
                <w:b/>
                <w:bCs/>
                <w:color w:val="000000"/>
                <w:sz w:val="15"/>
                <w:szCs w:val="15"/>
                <w:lang w:val="en-AU"/>
              </w:rPr>
              <w:t>*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115 - 143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117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109 - 129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148</w:t>
            </w:r>
            <w:r>
              <w:rPr>
                <w:b/>
                <w:bCs/>
                <w:color w:val="000000"/>
                <w:sz w:val="15"/>
                <w:szCs w:val="15"/>
                <w:lang w:val="en-AU"/>
              </w:rPr>
              <w:t>*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138 - 150</w:t>
            </w:r>
          </w:p>
        </w:tc>
      </w:tr>
      <w:tr w:rsidR="00280E7A" w:rsidTr="006A4608">
        <w:trPr>
          <w:trHeight w:val="8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RRdiast (mmHg)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76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71 - 82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56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52 - 59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  <w:lang w:val="en-A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55 - 67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59 - 69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  <w:lang w:val="en-A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61 - 73</w:t>
            </w:r>
          </w:p>
        </w:tc>
      </w:tr>
      <w:tr w:rsidR="00280E7A" w:rsidTr="006A4608">
        <w:trPr>
          <w:trHeight w:val="8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CVP (mmHg)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8.5 - 16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9 - 11.8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8.3 - 14.5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280E7A" w:rsidTr="006A4608">
        <w:trPr>
          <w:trHeight w:val="8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Temperature (℃)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36.8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36.5 - 37.2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36.7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36.2 - 37.5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36.5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36.1 - 37.1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37.75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37.3 - 38.5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38.4</w:t>
            </w:r>
            <w:r>
              <w:rPr>
                <w:b/>
                <w:bCs/>
                <w:color w:val="000000"/>
                <w:sz w:val="15"/>
                <w:szCs w:val="15"/>
                <w:lang w:val="en-AU"/>
              </w:rPr>
              <w:t>*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37.5 - 39.2</w:t>
            </w:r>
          </w:p>
        </w:tc>
      </w:tr>
      <w:tr w:rsidR="00280E7A" w:rsidTr="006A4608">
        <w:trPr>
          <w:trHeight w:val="8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Noradrenaline (mcg/kg/min)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0.33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0.13 - 0.66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0.03</w:t>
            </w:r>
            <w:r>
              <w:rPr>
                <w:b/>
                <w:bCs/>
                <w:color w:val="000000"/>
                <w:sz w:val="15"/>
                <w:szCs w:val="15"/>
                <w:lang w:val="en-AU"/>
              </w:rPr>
              <w:t>*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0 - 0.08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0.1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0.005 - 0.16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  <w:lang w:val="en-A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0 - 0.05</w:t>
            </w:r>
          </w:p>
        </w:tc>
      </w:tr>
      <w:tr w:rsidR="00280E7A" w:rsidTr="006A4608">
        <w:trPr>
          <w:trHeight w:val="8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Lactate (mmol/L)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0.9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0.73 - 1.23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2.5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2 - 3.45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  <w:lang w:val="en-A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1.3</w:t>
            </w:r>
            <w:r>
              <w:rPr>
                <w:b/>
                <w:bCs/>
                <w:color w:val="000000"/>
                <w:sz w:val="15"/>
                <w:szCs w:val="15"/>
                <w:lang w:val="en-AU"/>
              </w:rPr>
              <w:t>**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1.05 - 1.5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0.8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0.7 - 1.13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0.7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0.63 - 0.9</w:t>
            </w:r>
          </w:p>
        </w:tc>
      </w:tr>
      <w:tr w:rsidR="00280E7A" w:rsidTr="006A4608">
        <w:trPr>
          <w:trHeight w:val="8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Hemoglobin (g/L)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136.5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128 - 140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91 - 115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  <w:lang w:val="en-A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87 - 108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119 - 141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97</w:t>
            </w:r>
            <w:r>
              <w:rPr>
                <w:b/>
                <w:bCs/>
                <w:color w:val="000000"/>
                <w:sz w:val="15"/>
                <w:szCs w:val="15"/>
                <w:lang w:val="en-AU"/>
              </w:rPr>
              <w:t>*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84 - 111</w:t>
            </w:r>
          </w:p>
        </w:tc>
      </w:tr>
      <w:tr w:rsidR="00280E7A" w:rsidTr="006A4608">
        <w:trPr>
          <w:trHeight w:val="8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Blood leukocyte count (E9/L)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5.95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5.4 - 6.3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13.2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6.9 - 26.4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18.2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12.2 - 38.3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9.95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8.8 - 14.4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  <w:lang w:val="en-A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10.7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8.7 - 13</w:t>
            </w:r>
          </w:p>
        </w:tc>
      </w:tr>
      <w:tr w:rsidR="00280E7A" w:rsidTr="006A4608">
        <w:trPr>
          <w:trHeight w:val="8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Blood platelet count (E9/L)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226.5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179 - 282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37 - 153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32 - 77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137.5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116 - 159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139.5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98 - 170</w:t>
            </w:r>
          </w:p>
        </w:tc>
      </w:tr>
      <w:tr w:rsidR="00280E7A" w:rsidTr="006A4608">
        <w:trPr>
          <w:trHeight w:val="85"/>
        </w:trPr>
        <w:tc>
          <w:tcPr>
            <w:tcW w:w="93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color w:val="000000"/>
                <w:sz w:val="15"/>
                <w:szCs w:val="15"/>
                <w:lang w:val="en-AU"/>
              </w:rPr>
            </w:pPr>
            <w:r>
              <w:rPr>
                <w:color w:val="000000"/>
                <w:sz w:val="15"/>
                <w:szCs w:val="15"/>
                <w:lang w:val="en-AU"/>
              </w:rPr>
              <w:t>C: control, S1: septic shock day 1, S4: septic shock day 4, P1: pancreatitis day 1, P4: pancreatitis day 4</w:t>
            </w:r>
          </w:p>
        </w:tc>
      </w:tr>
      <w:tr w:rsidR="00280E7A" w:rsidTr="006A4608">
        <w:trPr>
          <w:trHeight w:val="85"/>
        </w:trPr>
        <w:tc>
          <w:tcPr>
            <w:tcW w:w="93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Values as percentage (%) or as median and interquartile range</w:t>
            </w:r>
          </w:p>
        </w:tc>
      </w:tr>
      <w:tr w:rsidR="00280E7A" w:rsidTr="006A4608">
        <w:trPr>
          <w:trHeight w:val="85"/>
        </w:trPr>
        <w:tc>
          <w:tcPr>
            <w:tcW w:w="93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Wilcoxon test, dependent: day 1 vs day </w:t>
            </w:r>
            <w:r>
              <w:rPr>
                <w:color w:val="000000"/>
                <w:sz w:val="15"/>
                <w:szCs w:val="15"/>
                <w:lang w:val="en-AU"/>
              </w:rPr>
              <w:t>4</w:t>
            </w:r>
            <w:r>
              <w:rPr>
                <w:color w:val="000000"/>
                <w:sz w:val="15"/>
                <w:szCs w:val="15"/>
              </w:rPr>
              <w:t>, *p &lt;</w:t>
            </w:r>
            <w:r>
              <w:rPr>
                <w:color w:val="000000"/>
                <w:sz w:val="15"/>
                <w:szCs w:val="15"/>
                <w:lang w:val="en-AU"/>
              </w:rPr>
              <w:t>0</w:t>
            </w:r>
            <w:r>
              <w:rPr>
                <w:color w:val="000000"/>
                <w:sz w:val="15"/>
                <w:szCs w:val="15"/>
              </w:rPr>
              <w:t>.05; **p&lt;</w:t>
            </w:r>
            <w:r>
              <w:rPr>
                <w:color w:val="000000"/>
                <w:sz w:val="15"/>
                <w:szCs w:val="15"/>
                <w:lang w:val="en-AU"/>
              </w:rPr>
              <w:t>0</w:t>
            </w:r>
            <w:r>
              <w:rPr>
                <w:color w:val="000000"/>
                <w:sz w:val="15"/>
                <w:szCs w:val="15"/>
              </w:rPr>
              <w:t>.01; ***p&lt;</w:t>
            </w:r>
            <w:r>
              <w:rPr>
                <w:color w:val="000000"/>
                <w:sz w:val="15"/>
                <w:szCs w:val="15"/>
                <w:lang w:val="en-AU"/>
              </w:rPr>
              <w:t>0</w:t>
            </w:r>
            <w:r>
              <w:rPr>
                <w:color w:val="000000"/>
                <w:sz w:val="15"/>
                <w:szCs w:val="15"/>
              </w:rPr>
              <w:t>.001</w:t>
            </w:r>
          </w:p>
        </w:tc>
      </w:tr>
    </w:tbl>
    <w:p w:rsidR="00280E7A" w:rsidRPr="00102037" w:rsidRDefault="00280E7A" w:rsidP="00280E7A"/>
    <w:tbl>
      <w:tblPr>
        <w:tblStyle w:val="TableGrid"/>
        <w:tblpPr w:leftFromText="180" w:rightFromText="180" w:vertAnchor="text" w:horzAnchor="margin" w:tblpY="-18"/>
        <w:tblW w:w="5000" w:type="pct"/>
        <w:tblLook w:val="0400" w:firstRow="0" w:lastRow="0" w:firstColumn="0" w:lastColumn="0" w:noHBand="0" w:noVBand="1"/>
      </w:tblPr>
      <w:tblGrid>
        <w:gridCol w:w="3082"/>
        <w:gridCol w:w="1733"/>
        <w:gridCol w:w="2824"/>
        <w:gridCol w:w="1711"/>
      </w:tblGrid>
      <w:tr w:rsidR="00280E7A" w:rsidRPr="00102037" w:rsidTr="00CE6180">
        <w:trPr>
          <w:trHeight w:val="340"/>
        </w:trPr>
        <w:tc>
          <w:tcPr>
            <w:tcW w:w="5000" w:type="pct"/>
            <w:gridSpan w:val="4"/>
          </w:tcPr>
          <w:p w:rsidR="00280E7A" w:rsidRPr="00102037" w:rsidRDefault="00280E7A" w:rsidP="006A4608">
            <w:pPr>
              <w:pageBreakBefore/>
              <w:widowControl w:val="0"/>
              <w:rPr>
                <w:b/>
                <w:bCs/>
                <w:sz w:val="21"/>
                <w:szCs w:val="21"/>
                <w:lang w:val="en-AU"/>
              </w:rPr>
            </w:pPr>
            <w:r w:rsidRPr="00102037">
              <w:rPr>
                <w:b/>
                <w:bCs/>
                <w:sz w:val="21"/>
                <w:szCs w:val="21"/>
                <w:lang w:val="en-AU"/>
              </w:rPr>
              <w:t xml:space="preserve">Supplemental table </w:t>
            </w:r>
            <w:r w:rsidR="00467FE2">
              <w:rPr>
                <w:b/>
                <w:bCs/>
                <w:sz w:val="21"/>
                <w:szCs w:val="21"/>
                <w:lang w:val="en-AU"/>
              </w:rPr>
              <w:t>S</w:t>
            </w:r>
            <w:r w:rsidRPr="00102037">
              <w:rPr>
                <w:b/>
                <w:bCs/>
                <w:sz w:val="21"/>
                <w:szCs w:val="21"/>
                <w:lang w:val="en-AU"/>
              </w:rPr>
              <w:t>3. Clinical presentation and blood cultures</w:t>
            </w:r>
          </w:p>
        </w:tc>
      </w:tr>
      <w:tr w:rsidR="00280E7A" w:rsidTr="00CE6180">
        <w:trPr>
          <w:trHeight w:val="315"/>
        </w:trPr>
        <w:tc>
          <w:tcPr>
            <w:tcW w:w="1648" w:type="pct"/>
          </w:tcPr>
          <w:p w:rsidR="00280E7A" w:rsidRPr="00CE6180" w:rsidRDefault="00280E7A" w:rsidP="006A4608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E6180">
              <w:rPr>
                <w:b/>
                <w:bCs/>
                <w:sz w:val="15"/>
                <w:szCs w:val="15"/>
                <w:lang w:val="en-AU"/>
              </w:rPr>
              <w:t>Clinical p</w:t>
            </w:r>
            <w:r w:rsidRPr="00CE6180">
              <w:rPr>
                <w:b/>
                <w:bCs/>
                <w:sz w:val="15"/>
                <w:szCs w:val="15"/>
              </w:rPr>
              <w:t>resentation</w:t>
            </w:r>
          </w:p>
        </w:tc>
        <w:tc>
          <w:tcPr>
            <w:tcW w:w="927" w:type="pct"/>
          </w:tcPr>
          <w:p w:rsidR="00280E7A" w:rsidRPr="00CE6180" w:rsidRDefault="00280E7A" w:rsidP="006A4608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E6180">
              <w:rPr>
                <w:b/>
                <w:bCs/>
                <w:sz w:val="15"/>
                <w:szCs w:val="15"/>
              </w:rPr>
              <w:t>number of patients (n)</w:t>
            </w:r>
          </w:p>
        </w:tc>
        <w:tc>
          <w:tcPr>
            <w:tcW w:w="1510" w:type="pct"/>
          </w:tcPr>
          <w:p w:rsidR="00280E7A" w:rsidRPr="00CE6180" w:rsidRDefault="00280E7A" w:rsidP="006A4608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E6180">
              <w:rPr>
                <w:b/>
                <w:bCs/>
                <w:sz w:val="15"/>
                <w:szCs w:val="15"/>
              </w:rPr>
              <w:t>Blood culture</w:t>
            </w:r>
          </w:p>
        </w:tc>
        <w:tc>
          <w:tcPr>
            <w:tcW w:w="915" w:type="pct"/>
          </w:tcPr>
          <w:p w:rsidR="00280E7A" w:rsidRPr="00CE6180" w:rsidRDefault="00280E7A" w:rsidP="006A4608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E6180">
              <w:rPr>
                <w:b/>
                <w:bCs/>
                <w:sz w:val="15"/>
                <w:szCs w:val="15"/>
              </w:rPr>
              <w:t>number of patients (n)</w:t>
            </w:r>
          </w:p>
        </w:tc>
      </w:tr>
      <w:tr w:rsidR="00280E7A" w:rsidTr="00CE6180">
        <w:trPr>
          <w:trHeight w:val="315"/>
        </w:trPr>
        <w:tc>
          <w:tcPr>
            <w:tcW w:w="1648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Cellulitis</w:t>
            </w:r>
          </w:p>
        </w:tc>
        <w:tc>
          <w:tcPr>
            <w:tcW w:w="927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1510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Negative</w:t>
            </w:r>
          </w:p>
        </w:tc>
        <w:tc>
          <w:tcPr>
            <w:tcW w:w="915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</w:tr>
      <w:tr w:rsidR="00280E7A" w:rsidTr="00CE6180">
        <w:trPr>
          <w:trHeight w:val="315"/>
        </w:trPr>
        <w:tc>
          <w:tcPr>
            <w:tcW w:w="1648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Endocarditis</w:t>
            </w:r>
          </w:p>
        </w:tc>
        <w:tc>
          <w:tcPr>
            <w:tcW w:w="927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510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Pseu. Aeruginosa</w:t>
            </w:r>
          </w:p>
        </w:tc>
        <w:tc>
          <w:tcPr>
            <w:tcW w:w="915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</w:tr>
      <w:tr w:rsidR="00280E7A" w:rsidTr="00CE6180">
        <w:trPr>
          <w:trHeight w:val="315"/>
        </w:trPr>
        <w:tc>
          <w:tcPr>
            <w:tcW w:w="1648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Meningitis</w:t>
            </w:r>
          </w:p>
        </w:tc>
        <w:tc>
          <w:tcPr>
            <w:tcW w:w="927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510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Staph. Aureus</w:t>
            </w:r>
          </w:p>
        </w:tc>
        <w:tc>
          <w:tcPr>
            <w:tcW w:w="915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</w:tr>
      <w:tr w:rsidR="00280E7A" w:rsidTr="00CE6180">
        <w:trPr>
          <w:trHeight w:val="315"/>
        </w:trPr>
        <w:tc>
          <w:tcPr>
            <w:tcW w:w="1648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Pneumonia</w:t>
            </w:r>
          </w:p>
        </w:tc>
        <w:tc>
          <w:tcPr>
            <w:tcW w:w="927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1510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Staph. Aureus/Strep. Agalactiae</w:t>
            </w:r>
          </w:p>
        </w:tc>
        <w:tc>
          <w:tcPr>
            <w:tcW w:w="915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</w:tr>
      <w:tr w:rsidR="00280E7A" w:rsidTr="00CE6180">
        <w:trPr>
          <w:trHeight w:val="315"/>
        </w:trPr>
        <w:tc>
          <w:tcPr>
            <w:tcW w:w="1648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Pseudomembranous colitis</w:t>
            </w:r>
          </w:p>
        </w:tc>
        <w:tc>
          <w:tcPr>
            <w:tcW w:w="927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510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Staphylococcus sp.</w:t>
            </w:r>
          </w:p>
        </w:tc>
        <w:tc>
          <w:tcPr>
            <w:tcW w:w="915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</w:tr>
      <w:tr w:rsidR="00280E7A" w:rsidTr="00CE6180">
        <w:trPr>
          <w:trHeight w:val="315"/>
        </w:trPr>
        <w:tc>
          <w:tcPr>
            <w:tcW w:w="1648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</w:p>
        </w:tc>
        <w:tc>
          <w:tcPr>
            <w:tcW w:w="927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</w:p>
        </w:tc>
        <w:tc>
          <w:tcPr>
            <w:tcW w:w="1510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Strep. pneumoniae</w:t>
            </w:r>
          </w:p>
        </w:tc>
        <w:tc>
          <w:tcPr>
            <w:tcW w:w="915" w:type="pct"/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</w:tr>
    </w:tbl>
    <w:p w:rsidR="007A1F2E" w:rsidRDefault="007A1F2E">
      <w:pPr>
        <w:suppressAutoHyphens w:val="0"/>
      </w:pPr>
      <w:r>
        <w:br w:type="page"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170"/>
        <w:gridCol w:w="3377"/>
        <w:gridCol w:w="1199"/>
        <w:gridCol w:w="1201"/>
        <w:gridCol w:w="1201"/>
        <w:gridCol w:w="1202"/>
      </w:tblGrid>
      <w:tr w:rsidR="00467FE2" w:rsidRPr="005A28E2" w:rsidTr="00013CBC">
        <w:trPr>
          <w:trHeight w:val="320"/>
        </w:trPr>
        <w:tc>
          <w:tcPr>
            <w:tcW w:w="5000" w:type="pct"/>
            <w:gridSpan w:val="6"/>
            <w:noWrap/>
          </w:tcPr>
          <w:p w:rsidR="00467FE2" w:rsidRPr="005A28E2" w:rsidRDefault="00467FE2" w:rsidP="00053E11">
            <w:pPr>
              <w:rPr>
                <w:b/>
                <w:bCs/>
                <w:sz w:val="21"/>
                <w:szCs w:val="21"/>
                <w:lang w:val="en-AU"/>
              </w:rPr>
            </w:pPr>
            <w:r w:rsidRPr="005A28E2">
              <w:rPr>
                <w:b/>
                <w:bCs/>
                <w:sz w:val="21"/>
                <w:szCs w:val="21"/>
                <w:lang w:val="en-AU"/>
              </w:rPr>
              <w:t>Supplemental table S4</w:t>
            </w:r>
            <w:r>
              <w:rPr>
                <w:b/>
                <w:bCs/>
                <w:sz w:val="21"/>
                <w:szCs w:val="21"/>
                <w:lang w:val="en-AU"/>
              </w:rPr>
              <w:t>.</w:t>
            </w:r>
            <w:r w:rsidRPr="005A28E2">
              <w:rPr>
                <w:b/>
                <w:bCs/>
                <w:sz w:val="21"/>
                <w:szCs w:val="21"/>
                <w:lang w:val="en-AU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val="en-AU"/>
              </w:rPr>
              <w:t>T</w:t>
            </w:r>
            <w:r w:rsidRPr="005A28E2">
              <w:rPr>
                <w:b/>
                <w:bCs/>
                <w:sz w:val="21"/>
                <w:szCs w:val="21"/>
                <w:lang w:val="en-AU"/>
              </w:rPr>
              <w:t>op 10 up- and downregulated proteins in septic shock</w:t>
            </w:r>
            <w:r w:rsidR="0080724E">
              <w:rPr>
                <w:b/>
                <w:bCs/>
                <w:sz w:val="21"/>
                <w:szCs w:val="21"/>
                <w:lang w:val="en-AU"/>
              </w:rPr>
              <w:t xml:space="preserve"> day 1</w:t>
            </w:r>
            <w:r w:rsidRPr="005A28E2">
              <w:rPr>
                <w:b/>
                <w:bCs/>
                <w:sz w:val="21"/>
                <w:szCs w:val="21"/>
                <w:lang w:val="en-AU"/>
              </w:rPr>
              <w:t xml:space="preserve"> vs controls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F63CF0" w:rsidRDefault="00467FE2" w:rsidP="00053E11">
            <w:pPr>
              <w:rPr>
                <w:b/>
                <w:bCs/>
                <w:sz w:val="15"/>
                <w:szCs w:val="15"/>
              </w:rPr>
            </w:pPr>
            <w:r w:rsidRPr="00F63CF0">
              <w:rPr>
                <w:b/>
                <w:bCs/>
                <w:sz w:val="15"/>
                <w:szCs w:val="15"/>
              </w:rPr>
              <w:t>Gene Symbol</w:t>
            </w:r>
          </w:p>
        </w:tc>
        <w:tc>
          <w:tcPr>
            <w:tcW w:w="1806" w:type="pct"/>
            <w:noWrap/>
            <w:hideMark/>
          </w:tcPr>
          <w:p w:rsidR="00467FE2" w:rsidRPr="00F63CF0" w:rsidRDefault="00467FE2" w:rsidP="00053E11">
            <w:pPr>
              <w:rPr>
                <w:b/>
                <w:bCs/>
                <w:sz w:val="15"/>
                <w:szCs w:val="15"/>
              </w:rPr>
            </w:pPr>
            <w:r w:rsidRPr="00F63CF0">
              <w:rPr>
                <w:b/>
                <w:bCs/>
                <w:sz w:val="15"/>
                <w:szCs w:val="15"/>
              </w:rPr>
              <w:t>Gene Name</w:t>
            </w:r>
          </w:p>
        </w:tc>
        <w:tc>
          <w:tcPr>
            <w:tcW w:w="641" w:type="pct"/>
            <w:noWrap/>
            <w:hideMark/>
          </w:tcPr>
          <w:p w:rsidR="00467FE2" w:rsidRPr="00F63CF0" w:rsidRDefault="00467FE2" w:rsidP="00053E11">
            <w:pPr>
              <w:jc w:val="center"/>
              <w:rPr>
                <w:b/>
                <w:bCs/>
                <w:sz w:val="15"/>
                <w:szCs w:val="15"/>
              </w:rPr>
            </w:pPr>
            <w:r w:rsidRPr="00F63CF0">
              <w:rPr>
                <w:b/>
                <w:bCs/>
                <w:sz w:val="15"/>
                <w:szCs w:val="15"/>
              </w:rPr>
              <w:t>Uniprot ID</w:t>
            </w:r>
          </w:p>
        </w:tc>
        <w:tc>
          <w:tcPr>
            <w:tcW w:w="642" w:type="pct"/>
            <w:noWrap/>
            <w:hideMark/>
          </w:tcPr>
          <w:p w:rsidR="00467FE2" w:rsidRPr="00F63CF0" w:rsidRDefault="00467FE2" w:rsidP="00053E11">
            <w:pPr>
              <w:jc w:val="center"/>
              <w:rPr>
                <w:b/>
                <w:bCs/>
                <w:sz w:val="15"/>
                <w:szCs w:val="15"/>
              </w:rPr>
            </w:pPr>
            <w:r w:rsidRPr="00F63CF0">
              <w:rPr>
                <w:b/>
                <w:bCs/>
                <w:sz w:val="15"/>
                <w:szCs w:val="15"/>
              </w:rPr>
              <w:t>Log 2 fold change</w:t>
            </w:r>
          </w:p>
        </w:tc>
        <w:tc>
          <w:tcPr>
            <w:tcW w:w="642" w:type="pct"/>
            <w:noWrap/>
            <w:hideMark/>
          </w:tcPr>
          <w:p w:rsidR="00467FE2" w:rsidRPr="00F63CF0" w:rsidRDefault="00467FE2" w:rsidP="00053E11">
            <w:pPr>
              <w:jc w:val="center"/>
              <w:rPr>
                <w:b/>
                <w:bCs/>
                <w:sz w:val="15"/>
                <w:szCs w:val="15"/>
              </w:rPr>
            </w:pPr>
            <w:r w:rsidRPr="00F63CF0">
              <w:rPr>
                <w:b/>
                <w:bCs/>
                <w:sz w:val="15"/>
                <w:szCs w:val="15"/>
              </w:rPr>
              <w:t>-log10 p-value</w:t>
            </w:r>
          </w:p>
        </w:tc>
        <w:tc>
          <w:tcPr>
            <w:tcW w:w="643" w:type="pct"/>
            <w:noWrap/>
            <w:hideMark/>
          </w:tcPr>
          <w:p w:rsidR="00467FE2" w:rsidRPr="00F63CF0" w:rsidRDefault="00467FE2" w:rsidP="00053E11">
            <w:pPr>
              <w:jc w:val="center"/>
              <w:rPr>
                <w:b/>
                <w:bCs/>
                <w:sz w:val="15"/>
                <w:szCs w:val="15"/>
              </w:rPr>
            </w:pPr>
            <w:r w:rsidRPr="00F63CF0">
              <w:rPr>
                <w:b/>
                <w:bCs/>
                <w:sz w:val="15"/>
                <w:szCs w:val="15"/>
              </w:rPr>
              <w:t>Adjusted P-value</w:t>
            </w:r>
          </w:p>
        </w:tc>
      </w:tr>
      <w:tr w:rsidR="00467FE2" w:rsidRPr="005A28E2" w:rsidTr="00013CBC">
        <w:trPr>
          <w:trHeight w:val="320"/>
        </w:trPr>
        <w:tc>
          <w:tcPr>
            <w:tcW w:w="5000" w:type="pct"/>
            <w:gridSpan w:val="6"/>
            <w:noWrap/>
            <w:hideMark/>
          </w:tcPr>
          <w:p w:rsidR="00467FE2" w:rsidRPr="005A28E2" w:rsidRDefault="00467FE2" w:rsidP="00053E11">
            <w:pPr>
              <w:rPr>
                <w:b/>
                <w:bCs/>
                <w:sz w:val="15"/>
                <w:szCs w:val="15"/>
              </w:rPr>
            </w:pPr>
            <w:r w:rsidRPr="005A28E2">
              <w:rPr>
                <w:b/>
                <w:bCs/>
                <w:sz w:val="15"/>
                <w:szCs w:val="15"/>
              </w:rPr>
              <w:t>Top 10 up-regulated proteins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CRP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C-reactive protein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P02741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4,4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13,76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0,00e+00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MMP8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Matrix metallopeptidase 8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P22894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4,3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9,04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6,02e-08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CHI3L1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Chitinase-3-like protein 1 (YKL-40)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P36222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4,15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8,22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2,23e-07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IL1RL1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Interleukin 1 receptor-like 1 (ST2)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Q01638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4,02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9,8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1,54e-08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COL1A1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Collagen type I alpha 1 chain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P02452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3,75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3,45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1,92e-03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COL1A2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Collagen type I alpha 2 chain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P08123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3,37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3,72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1,12e-03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COL2A1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Collagen type II alpha 1 chain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P02458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3,11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2,6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9,94e-03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SAA2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Serum amyloid A2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P0DJI9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3,03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4,06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5,72e-04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SAA1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Serum amyloid A1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P0DJI8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2,9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4,83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1,31e-04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REG1B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Regenerating family member 1 beta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P48304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2,86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5,73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2,55e-05</w:t>
            </w:r>
          </w:p>
        </w:tc>
      </w:tr>
      <w:tr w:rsidR="00467FE2" w:rsidRPr="005A28E2" w:rsidTr="00013CBC">
        <w:trPr>
          <w:trHeight w:val="320"/>
        </w:trPr>
        <w:tc>
          <w:tcPr>
            <w:tcW w:w="5000" w:type="pct"/>
            <w:gridSpan w:val="6"/>
            <w:noWrap/>
            <w:hideMark/>
          </w:tcPr>
          <w:p w:rsidR="00467FE2" w:rsidRPr="005A28E2" w:rsidRDefault="00467FE2" w:rsidP="00053E11">
            <w:pPr>
              <w:rPr>
                <w:b/>
                <w:bCs/>
                <w:sz w:val="15"/>
                <w:szCs w:val="15"/>
              </w:rPr>
            </w:pPr>
            <w:r w:rsidRPr="005A28E2">
              <w:rPr>
                <w:b/>
                <w:bCs/>
                <w:sz w:val="15"/>
                <w:szCs w:val="15"/>
              </w:rPr>
              <w:t>Top 10 down-regulated proteins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SPP2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Secreted Phosphoprotein 2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Q13103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−2,95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4,61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2,03e-04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TTR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Transthyretin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P02766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−2,91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6,31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8,39e-06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SERPINA5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Serpin family A member 5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P05154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−2,60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6,4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7,27e-06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F12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Coagulation factor XII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P00748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−2,46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5,97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1,56e-05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IGFALS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  <w:lang w:val="en-AU"/>
              </w:rPr>
              <w:t>I</w:t>
            </w:r>
            <w:r w:rsidRPr="005A28E2">
              <w:rPr>
                <w:sz w:val="15"/>
                <w:szCs w:val="15"/>
              </w:rPr>
              <w:t>nsulin like growth factor binding protein acid labile subunit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P35858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−2,45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6,39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7,27e-06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IGFBP3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Insulin like growth factor binding protein 3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P17936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−2,31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6,77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3,42e-06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SERPINA4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Serpin family A member 4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P29622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−2,26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12,6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0,00e+00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PLG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plasminogen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P00747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−2,23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8,64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1,25e-07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GPLD1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Glycosylphosphatidylinositol specific phospholipase D1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P80108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−2,19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6,87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2,88e-06</w:t>
            </w:r>
          </w:p>
        </w:tc>
      </w:tr>
      <w:tr w:rsidR="00467FE2" w:rsidRPr="005A28E2" w:rsidTr="00013CBC">
        <w:trPr>
          <w:trHeight w:val="320"/>
        </w:trPr>
        <w:tc>
          <w:tcPr>
            <w:tcW w:w="62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HRG</w:t>
            </w:r>
          </w:p>
        </w:tc>
        <w:tc>
          <w:tcPr>
            <w:tcW w:w="1806" w:type="pct"/>
            <w:noWrap/>
            <w:hideMark/>
          </w:tcPr>
          <w:p w:rsidR="00467FE2" w:rsidRPr="005A28E2" w:rsidRDefault="00467FE2" w:rsidP="00053E11">
            <w:pPr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Histidine rich glycoprotein</w:t>
            </w:r>
          </w:p>
        </w:tc>
        <w:tc>
          <w:tcPr>
            <w:tcW w:w="641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P04196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−2,17</w:t>
            </w:r>
          </w:p>
        </w:tc>
        <w:tc>
          <w:tcPr>
            <w:tcW w:w="642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11,18</w:t>
            </w:r>
          </w:p>
        </w:tc>
        <w:tc>
          <w:tcPr>
            <w:tcW w:w="643" w:type="pct"/>
            <w:noWrap/>
            <w:hideMark/>
          </w:tcPr>
          <w:p w:rsidR="00467FE2" w:rsidRPr="005A28E2" w:rsidRDefault="00467FE2" w:rsidP="00053E11">
            <w:pPr>
              <w:jc w:val="center"/>
              <w:rPr>
                <w:sz w:val="15"/>
                <w:szCs w:val="15"/>
              </w:rPr>
            </w:pPr>
            <w:r w:rsidRPr="005A28E2">
              <w:rPr>
                <w:sz w:val="15"/>
                <w:szCs w:val="15"/>
              </w:rPr>
              <w:t>1,20e-09</w:t>
            </w:r>
          </w:p>
        </w:tc>
      </w:tr>
      <w:tr w:rsidR="00CC7AEF" w:rsidRPr="005A28E2" w:rsidTr="00013CBC">
        <w:trPr>
          <w:trHeight w:val="320"/>
        </w:trPr>
        <w:tc>
          <w:tcPr>
            <w:tcW w:w="5000" w:type="pct"/>
            <w:gridSpan w:val="6"/>
            <w:noWrap/>
          </w:tcPr>
          <w:p w:rsidR="00CC7AEF" w:rsidRPr="00CC7AEF" w:rsidRDefault="00CC7AEF" w:rsidP="00CC7AEF">
            <w:pPr>
              <w:rPr>
                <w:sz w:val="15"/>
                <w:szCs w:val="15"/>
                <w:lang w:val="en-AU"/>
              </w:rPr>
            </w:pPr>
            <w:r>
              <w:rPr>
                <w:sz w:val="15"/>
                <w:szCs w:val="15"/>
                <w:lang w:val="en-AU"/>
              </w:rPr>
              <w:t xml:space="preserve">Supplement table S4 showing the top-10 upregulated and downregulated proteins in patients with septic shock </w:t>
            </w:r>
            <w:r w:rsidR="0080724E">
              <w:rPr>
                <w:sz w:val="15"/>
                <w:szCs w:val="15"/>
                <w:lang w:val="en-AU"/>
              </w:rPr>
              <w:t xml:space="preserve">day 1 </w:t>
            </w:r>
            <w:r>
              <w:rPr>
                <w:sz w:val="15"/>
                <w:szCs w:val="15"/>
                <w:lang w:val="en-AU"/>
              </w:rPr>
              <w:t xml:space="preserve">compared with controls. The -log 10 p-value is calculated from the post hoc Tukey HSD test. </w:t>
            </w:r>
          </w:p>
        </w:tc>
      </w:tr>
    </w:tbl>
    <w:p w:rsidR="007A1F2E" w:rsidRDefault="007A1F2E">
      <w:pPr>
        <w:suppressAutoHyphens w:val="0"/>
      </w:pPr>
      <w:r>
        <w:br w:type="page"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170"/>
        <w:gridCol w:w="3382"/>
        <w:gridCol w:w="1199"/>
        <w:gridCol w:w="1201"/>
        <w:gridCol w:w="1199"/>
        <w:gridCol w:w="1199"/>
      </w:tblGrid>
      <w:tr w:rsidR="001D5B11" w:rsidRPr="00035EFF" w:rsidTr="009F2A21">
        <w:trPr>
          <w:trHeight w:val="320"/>
        </w:trPr>
        <w:tc>
          <w:tcPr>
            <w:tcW w:w="5000" w:type="pct"/>
            <w:gridSpan w:val="6"/>
            <w:noWrap/>
          </w:tcPr>
          <w:p w:rsidR="001D5B11" w:rsidRPr="005A28E2" w:rsidRDefault="001D5B11" w:rsidP="00053E11">
            <w:pPr>
              <w:rPr>
                <w:b/>
                <w:bCs/>
                <w:sz w:val="21"/>
                <w:szCs w:val="21"/>
                <w:lang w:val="en-AU"/>
              </w:rPr>
            </w:pPr>
            <w:r w:rsidRPr="005A28E2">
              <w:rPr>
                <w:b/>
                <w:bCs/>
                <w:sz w:val="21"/>
                <w:szCs w:val="21"/>
                <w:lang w:val="en-AU"/>
              </w:rPr>
              <w:t>Supplemental table S</w:t>
            </w:r>
            <w:r>
              <w:rPr>
                <w:b/>
                <w:bCs/>
                <w:sz w:val="21"/>
                <w:szCs w:val="21"/>
                <w:lang w:val="en-AU"/>
              </w:rPr>
              <w:t>5.</w:t>
            </w:r>
            <w:r w:rsidRPr="005A28E2">
              <w:rPr>
                <w:b/>
                <w:bCs/>
                <w:sz w:val="21"/>
                <w:szCs w:val="21"/>
                <w:lang w:val="en-AU"/>
              </w:rPr>
              <w:t xml:space="preserve"> </w:t>
            </w:r>
            <w:r w:rsidR="0080724E">
              <w:rPr>
                <w:b/>
                <w:bCs/>
                <w:sz w:val="21"/>
                <w:szCs w:val="21"/>
                <w:lang w:val="en-AU"/>
              </w:rPr>
              <w:t>T</w:t>
            </w:r>
            <w:r w:rsidRPr="005A28E2">
              <w:rPr>
                <w:b/>
                <w:bCs/>
                <w:sz w:val="21"/>
                <w:szCs w:val="21"/>
                <w:lang w:val="en-AU"/>
              </w:rPr>
              <w:t xml:space="preserve">op 10 up- and downregulated proteins in </w:t>
            </w:r>
            <w:r>
              <w:rPr>
                <w:b/>
                <w:bCs/>
                <w:sz w:val="21"/>
                <w:szCs w:val="21"/>
                <w:lang w:val="en-AU"/>
              </w:rPr>
              <w:t>pancreatitis</w:t>
            </w:r>
            <w:r w:rsidR="0080724E">
              <w:rPr>
                <w:b/>
                <w:bCs/>
                <w:sz w:val="21"/>
                <w:szCs w:val="21"/>
                <w:lang w:val="en-AU"/>
              </w:rPr>
              <w:t xml:space="preserve"> day 1</w:t>
            </w:r>
            <w:r w:rsidRPr="005A28E2">
              <w:rPr>
                <w:b/>
                <w:bCs/>
                <w:sz w:val="21"/>
                <w:szCs w:val="21"/>
                <w:lang w:val="en-AU"/>
              </w:rPr>
              <w:t xml:space="preserve"> vs controls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13CBC" w:rsidRDefault="001D5B11" w:rsidP="00053E11">
            <w:pPr>
              <w:rPr>
                <w:b/>
                <w:bCs/>
                <w:sz w:val="15"/>
                <w:szCs w:val="15"/>
              </w:rPr>
            </w:pPr>
            <w:r w:rsidRPr="00013CBC">
              <w:rPr>
                <w:b/>
                <w:bCs/>
                <w:sz w:val="15"/>
                <w:szCs w:val="15"/>
              </w:rPr>
              <w:t>Gene Symbol</w:t>
            </w:r>
          </w:p>
        </w:tc>
        <w:tc>
          <w:tcPr>
            <w:tcW w:w="1809" w:type="pct"/>
            <w:noWrap/>
            <w:hideMark/>
          </w:tcPr>
          <w:p w:rsidR="001D5B11" w:rsidRPr="00013CBC" w:rsidRDefault="001D5B11" w:rsidP="00053E11">
            <w:pPr>
              <w:rPr>
                <w:b/>
                <w:bCs/>
                <w:sz w:val="15"/>
                <w:szCs w:val="15"/>
              </w:rPr>
            </w:pPr>
            <w:r w:rsidRPr="00013CBC">
              <w:rPr>
                <w:b/>
                <w:bCs/>
                <w:sz w:val="15"/>
                <w:szCs w:val="15"/>
              </w:rPr>
              <w:t>Gene Name</w:t>
            </w:r>
          </w:p>
        </w:tc>
        <w:tc>
          <w:tcPr>
            <w:tcW w:w="641" w:type="pct"/>
            <w:noWrap/>
            <w:hideMark/>
          </w:tcPr>
          <w:p w:rsidR="001D5B11" w:rsidRPr="00013CBC" w:rsidRDefault="001D5B11" w:rsidP="00053E11">
            <w:pPr>
              <w:jc w:val="center"/>
              <w:rPr>
                <w:b/>
                <w:bCs/>
                <w:sz w:val="15"/>
                <w:szCs w:val="15"/>
              </w:rPr>
            </w:pPr>
            <w:r w:rsidRPr="00013CBC">
              <w:rPr>
                <w:b/>
                <w:bCs/>
                <w:sz w:val="15"/>
                <w:szCs w:val="15"/>
              </w:rPr>
              <w:t>Uniprot ID</w:t>
            </w:r>
          </w:p>
        </w:tc>
        <w:tc>
          <w:tcPr>
            <w:tcW w:w="642" w:type="pct"/>
            <w:noWrap/>
            <w:hideMark/>
          </w:tcPr>
          <w:p w:rsidR="001D5B11" w:rsidRPr="00013CBC" w:rsidRDefault="001D5B11" w:rsidP="00053E11">
            <w:pPr>
              <w:jc w:val="center"/>
              <w:rPr>
                <w:b/>
                <w:bCs/>
                <w:sz w:val="15"/>
                <w:szCs w:val="15"/>
              </w:rPr>
            </w:pPr>
            <w:r w:rsidRPr="00013CBC">
              <w:rPr>
                <w:b/>
                <w:bCs/>
                <w:sz w:val="15"/>
                <w:szCs w:val="15"/>
              </w:rPr>
              <w:t>Log 2 fold change</w:t>
            </w:r>
          </w:p>
        </w:tc>
        <w:tc>
          <w:tcPr>
            <w:tcW w:w="641" w:type="pct"/>
            <w:noWrap/>
            <w:hideMark/>
          </w:tcPr>
          <w:p w:rsidR="001D5B11" w:rsidRPr="00013CBC" w:rsidRDefault="001D5B11" w:rsidP="00053E11">
            <w:pPr>
              <w:jc w:val="center"/>
              <w:rPr>
                <w:b/>
                <w:bCs/>
                <w:sz w:val="15"/>
                <w:szCs w:val="15"/>
              </w:rPr>
            </w:pPr>
            <w:r w:rsidRPr="00013CBC">
              <w:rPr>
                <w:b/>
                <w:bCs/>
                <w:sz w:val="15"/>
                <w:szCs w:val="15"/>
              </w:rPr>
              <w:t>-log10 p-value</w:t>
            </w:r>
          </w:p>
        </w:tc>
        <w:tc>
          <w:tcPr>
            <w:tcW w:w="641" w:type="pct"/>
            <w:noWrap/>
            <w:hideMark/>
          </w:tcPr>
          <w:p w:rsidR="001D5B11" w:rsidRPr="00013CBC" w:rsidRDefault="001D5B11" w:rsidP="00053E11">
            <w:pPr>
              <w:jc w:val="center"/>
              <w:rPr>
                <w:b/>
                <w:bCs/>
                <w:sz w:val="15"/>
                <w:szCs w:val="15"/>
              </w:rPr>
            </w:pPr>
            <w:r w:rsidRPr="00013CBC">
              <w:rPr>
                <w:b/>
                <w:bCs/>
                <w:sz w:val="15"/>
                <w:szCs w:val="15"/>
              </w:rPr>
              <w:t>Adjusted P-value</w:t>
            </w:r>
          </w:p>
        </w:tc>
      </w:tr>
      <w:tr w:rsidR="001D5B11" w:rsidRPr="00035EFF" w:rsidTr="009F2A21">
        <w:trPr>
          <w:trHeight w:val="320"/>
        </w:trPr>
        <w:tc>
          <w:tcPr>
            <w:tcW w:w="5000" w:type="pct"/>
            <w:gridSpan w:val="6"/>
            <w:noWrap/>
            <w:hideMark/>
          </w:tcPr>
          <w:p w:rsidR="001D5B11" w:rsidRPr="00035EFF" w:rsidRDefault="001D5B11" w:rsidP="00053E11">
            <w:pPr>
              <w:rPr>
                <w:b/>
                <w:bCs/>
                <w:sz w:val="15"/>
                <w:szCs w:val="15"/>
              </w:rPr>
            </w:pPr>
            <w:r w:rsidRPr="00035EFF">
              <w:rPr>
                <w:b/>
                <w:bCs/>
                <w:sz w:val="15"/>
                <w:szCs w:val="15"/>
              </w:rPr>
              <w:t>Top 10 up-regulated proteins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CRP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C-reactive protein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P02741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5,09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14,09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0,00e+00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SAA1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Serum amyloid A1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P0DJI8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4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6,77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1,86e-05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S100A8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S100 calcium binding protein A8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P05109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3,78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6,04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6,70e-05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S100A12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S100 calcium binding protein A12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P80511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3,64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3,77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3,13e-03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CHI3L1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Chitinase 3 like 1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P36222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3,61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5,69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1,35e-04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MMP8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Matrix metallopeptidase 8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P22894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3,31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5,24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2,52e-04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S100A9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S100 calcium binding protein A9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P06702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3,2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5,22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2,52e-04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SAA2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Serum amyloid A2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P0DJI9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3,02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3,35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6,37e-03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CPA1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Carboxypeptidase A1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P15085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4,02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2,42e-03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LBP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Lipopolysaccharide binding protein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P18428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2,94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5,17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2,63e-04</w:t>
            </w:r>
          </w:p>
        </w:tc>
      </w:tr>
      <w:tr w:rsidR="001D5B11" w:rsidRPr="00035EFF" w:rsidTr="009F2A21">
        <w:trPr>
          <w:trHeight w:val="320"/>
        </w:trPr>
        <w:tc>
          <w:tcPr>
            <w:tcW w:w="5000" w:type="pct"/>
            <w:gridSpan w:val="6"/>
            <w:noWrap/>
            <w:hideMark/>
          </w:tcPr>
          <w:p w:rsidR="001D5B11" w:rsidRPr="00035EFF" w:rsidRDefault="001D5B11" w:rsidP="00053E11">
            <w:pPr>
              <w:rPr>
                <w:b/>
                <w:bCs/>
                <w:sz w:val="15"/>
                <w:szCs w:val="15"/>
              </w:rPr>
            </w:pPr>
            <w:r w:rsidRPr="00035EFF">
              <w:rPr>
                <w:b/>
                <w:bCs/>
                <w:sz w:val="15"/>
                <w:szCs w:val="15"/>
              </w:rPr>
              <w:t>Top 10 down-regulated proteins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SERPINA5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Serpin family A member 5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P05154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−2,15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3,91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2,82e-03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F12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Coagulation factor XII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P00748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−2,02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3,56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4,60e-03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CNDP1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Carnosine dipeptidase 1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Q96KN2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−1,77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3,43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5,45e-03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FETUB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Fetuin B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Q9UGM5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−1,57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3,78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3,13e-03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HRG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Histidine rich glycoprotein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P04196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−1,57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6,18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5,50e-05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HGFAC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HGF activator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Q04756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−1,53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3,81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3,08e-03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SERPINA4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Serpin family A member 4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P29622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−1,53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6,57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2,53e-05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ADA2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Adenosine deaminase 2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Q9NZK5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−1,48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2,56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2,67e-02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IGFBP3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Insulin like growth factor binding protein 3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P17936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−1,44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2,45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3,22e-02</w:t>
            </w:r>
          </w:p>
        </w:tc>
      </w:tr>
      <w:tr w:rsidR="001D5B11" w:rsidRPr="00035EFF" w:rsidTr="009F2A21">
        <w:trPr>
          <w:trHeight w:val="320"/>
        </w:trPr>
        <w:tc>
          <w:tcPr>
            <w:tcW w:w="626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GSN</w:t>
            </w:r>
          </w:p>
        </w:tc>
        <w:tc>
          <w:tcPr>
            <w:tcW w:w="1809" w:type="pct"/>
            <w:noWrap/>
            <w:hideMark/>
          </w:tcPr>
          <w:p w:rsidR="001D5B11" w:rsidRPr="00035EFF" w:rsidRDefault="001D5B11" w:rsidP="00053E11">
            <w:pPr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Gelsolin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P06396</w:t>
            </w:r>
          </w:p>
        </w:tc>
        <w:tc>
          <w:tcPr>
            <w:tcW w:w="642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−1,43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6,91</w:t>
            </w:r>
          </w:p>
        </w:tc>
        <w:tc>
          <w:tcPr>
            <w:tcW w:w="641" w:type="pct"/>
            <w:noWrap/>
            <w:hideMark/>
          </w:tcPr>
          <w:p w:rsidR="001D5B11" w:rsidRPr="00035EFF" w:rsidRDefault="001D5B11" w:rsidP="00053E11">
            <w:pPr>
              <w:jc w:val="center"/>
              <w:rPr>
                <w:sz w:val="15"/>
                <w:szCs w:val="15"/>
              </w:rPr>
            </w:pPr>
            <w:r w:rsidRPr="00035EFF">
              <w:rPr>
                <w:sz w:val="15"/>
                <w:szCs w:val="15"/>
              </w:rPr>
              <w:t>1,63e-05</w:t>
            </w:r>
          </w:p>
        </w:tc>
      </w:tr>
      <w:tr w:rsidR="003C5ABC" w:rsidRPr="00035EFF" w:rsidTr="002C2ABC">
        <w:trPr>
          <w:trHeight w:val="131"/>
        </w:trPr>
        <w:tc>
          <w:tcPr>
            <w:tcW w:w="5000" w:type="pct"/>
            <w:gridSpan w:val="6"/>
            <w:noWrap/>
          </w:tcPr>
          <w:p w:rsidR="003C5ABC" w:rsidRPr="00035EFF" w:rsidRDefault="003C5ABC" w:rsidP="003C5AB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AU"/>
              </w:rPr>
              <w:t>Supplement table S5 showing the top-10 upregulated and downregulated proteins in patients with pancreatitis day 1 compared with controls. The -log 10 p-value is calculated from the post hoc Tukey HSD test.</w:t>
            </w:r>
          </w:p>
        </w:tc>
      </w:tr>
    </w:tbl>
    <w:p w:rsidR="007F59AB" w:rsidRDefault="007F59AB">
      <w:pPr>
        <w:suppressAutoHyphens w:val="0"/>
      </w:pPr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53"/>
        <w:gridCol w:w="1724"/>
        <w:gridCol w:w="1723"/>
        <w:gridCol w:w="1723"/>
        <w:gridCol w:w="1727"/>
      </w:tblGrid>
      <w:tr w:rsidR="007F59AB" w:rsidRPr="007F59AB" w:rsidTr="007F59AB">
        <w:trPr>
          <w:trHeight w:val="320"/>
        </w:trPr>
        <w:tc>
          <w:tcPr>
            <w:tcW w:w="5000" w:type="pct"/>
            <w:gridSpan w:val="5"/>
            <w:noWrap/>
          </w:tcPr>
          <w:p w:rsidR="007F59AB" w:rsidRPr="007F59AB" w:rsidRDefault="007F59AB" w:rsidP="007F59AB">
            <w:pPr>
              <w:suppressAutoHyphens w:val="0"/>
              <w:rPr>
                <w:b/>
                <w:bCs/>
                <w:color w:val="000000"/>
                <w:sz w:val="21"/>
                <w:szCs w:val="21"/>
                <w:lang w:val="en-AU"/>
              </w:rPr>
            </w:pPr>
            <w:r w:rsidRPr="007F59AB">
              <w:rPr>
                <w:b/>
                <w:bCs/>
                <w:color w:val="000000"/>
                <w:sz w:val="21"/>
                <w:szCs w:val="21"/>
                <w:lang w:val="en-AU"/>
              </w:rPr>
              <w:t>Supplemental table S</w:t>
            </w:r>
            <w:r w:rsidR="00843366">
              <w:rPr>
                <w:b/>
                <w:bCs/>
                <w:color w:val="000000"/>
                <w:sz w:val="21"/>
                <w:szCs w:val="21"/>
                <w:lang w:val="en-AU"/>
              </w:rPr>
              <w:t>6</w:t>
            </w:r>
            <w:r>
              <w:rPr>
                <w:b/>
                <w:bCs/>
                <w:color w:val="000000"/>
                <w:sz w:val="21"/>
                <w:szCs w:val="21"/>
                <w:lang w:val="en-AU"/>
              </w:rPr>
              <w:t xml:space="preserve">. Sub-analysis of correlation between ITIH 1-4 and </w:t>
            </w:r>
            <w:r w:rsidR="004E3D68">
              <w:rPr>
                <w:b/>
                <w:bCs/>
                <w:color w:val="000000"/>
                <w:sz w:val="21"/>
                <w:szCs w:val="21"/>
                <w:lang w:val="en-AU"/>
              </w:rPr>
              <w:t xml:space="preserve">endogenous </w:t>
            </w:r>
            <w:r w:rsidR="00892463">
              <w:rPr>
                <w:b/>
                <w:bCs/>
                <w:color w:val="000000"/>
                <w:sz w:val="21"/>
                <w:szCs w:val="21"/>
                <w:lang w:val="en-AU"/>
              </w:rPr>
              <w:t xml:space="preserve">plasma </w:t>
            </w:r>
            <w:r>
              <w:rPr>
                <w:b/>
                <w:bCs/>
                <w:color w:val="000000"/>
                <w:sz w:val="21"/>
                <w:szCs w:val="21"/>
                <w:lang w:val="en-AU"/>
              </w:rPr>
              <w:t>hyaluronidase inhibition</w:t>
            </w:r>
          </w:p>
        </w:tc>
      </w:tr>
      <w:tr w:rsidR="007F59AB" w:rsidRPr="007F59AB" w:rsidTr="007F59AB">
        <w:trPr>
          <w:trHeight w:val="320"/>
        </w:trPr>
        <w:tc>
          <w:tcPr>
            <w:tcW w:w="1326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918" w:type="pct"/>
            <w:noWrap/>
            <w:hideMark/>
          </w:tcPr>
          <w:p w:rsidR="007F59AB" w:rsidRPr="00892463" w:rsidRDefault="007F59AB" w:rsidP="007F59AB">
            <w:pPr>
              <w:suppressAutoHyphens w:val="0"/>
              <w:rPr>
                <w:color w:val="000000"/>
                <w:sz w:val="21"/>
                <w:szCs w:val="21"/>
                <w:lang w:val="en-AU"/>
              </w:rPr>
            </w:pPr>
            <w:r w:rsidRPr="007F59AB">
              <w:rPr>
                <w:color w:val="000000"/>
                <w:sz w:val="21"/>
                <w:szCs w:val="21"/>
              </w:rPr>
              <w:t>ITIH1</w:t>
            </w:r>
            <w:r w:rsidR="00892463">
              <w:rPr>
                <w:color w:val="000000"/>
                <w:sz w:val="21"/>
                <w:szCs w:val="21"/>
                <w:lang w:val="en-AU"/>
              </w:rPr>
              <w:t xml:space="preserve"> </w:t>
            </w:r>
          </w:p>
        </w:tc>
        <w:tc>
          <w:tcPr>
            <w:tcW w:w="918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21"/>
                <w:szCs w:val="21"/>
              </w:rPr>
            </w:pPr>
            <w:r w:rsidRPr="007F59AB">
              <w:rPr>
                <w:color w:val="000000"/>
                <w:sz w:val="21"/>
                <w:szCs w:val="21"/>
              </w:rPr>
              <w:t>ITIH2</w:t>
            </w:r>
          </w:p>
        </w:tc>
        <w:tc>
          <w:tcPr>
            <w:tcW w:w="918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21"/>
                <w:szCs w:val="21"/>
              </w:rPr>
            </w:pPr>
            <w:r w:rsidRPr="007F59AB">
              <w:rPr>
                <w:color w:val="000000"/>
                <w:sz w:val="21"/>
                <w:szCs w:val="21"/>
              </w:rPr>
              <w:t>ITIH3</w:t>
            </w:r>
          </w:p>
        </w:tc>
        <w:tc>
          <w:tcPr>
            <w:tcW w:w="919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21"/>
                <w:szCs w:val="21"/>
              </w:rPr>
            </w:pPr>
            <w:r w:rsidRPr="007F59AB">
              <w:rPr>
                <w:color w:val="000000"/>
                <w:sz w:val="21"/>
                <w:szCs w:val="21"/>
              </w:rPr>
              <w:t>ITIH4</w:t>
            </w:r>
          </w:p>
        </w:tc>
      </w:tr>
      <w:tr w:rsidR="007F59AB" w:rsidRPr="007F59AB" w:rsidTr="007F59AB">
        <w:trPr>
          <w:trHeight w:val="320"/>
        </w:trPr>
        <w:tc>
          <w:tcPr>
            <w:tcW w:w="1326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21"/>
                <w:szCs w:val="21"/>
              </w:rPr>
            </w:pPr>
            <w:r w:rsidRPr="007F59AB">
              <w:rPr>
                <w:color w:val="000000"/>
                <w:sz w:val="21"/>
                <w:szCs w:val="21"/>
              </w:rPr>
              <w:t>Control</w:t>
            </w:r>
          </w:p>
        </w:tc>
        <w:tc>
          <w:tcPr>
            <w:tcW w:w="918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15"/>
                <w:szCs w:val="15"/>
              </w:rPr>
            </w:pPr>
            <w:r w:rsidRPr="007F59AB">
              <w:rPr>
                <w:color w:val="000000"/>
                <w:sz w:val="15"/>
                <w:szCs w:val="15"/>
              </w:rPr>
              <w:t>0.667</w:t>
            </w:r>
          </w:p>
        </w:tc>
        <w:tc>
          <w:tcPr>
            <w:tcW w:w="918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15"/>
                <w:szCs w:val="15"/>
              </w:rPr>
            </w:pPr>
            <w:r w:rsidRPr="007F59AB">
              <w:rPr>
                <w:color w:val="000000"/>
                <w:sz w:val="15"/>
                <w:szCs w:val="15"/>
              </w:rPr>
              <w:t>0.762*</w:t>
            </w:r>
          </w:p>
        </w:tc>
        <w:tc>
          <w:tcPr>
            <w:tcW w:w="918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15"/>
                <w:szCs w:val="15"/>
              </w:rPr>
            </w:pPr>
            <w:r w:rsidRPr="007F59AB">
              <w:rPr>
                <w:color w:val="000000"/>
                <w:sz w:val="15"/>
                <w:szCs w:val="15"/>
              </w:rPr>
              <w:t>0.714*</w:t>
            </w:r>
          </w:p>
        </w:tc>
        <w:tc>
          <w:tcPr>
            <w:tcW w:w="919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15"/>
                <w:szCs w:val="15"/>
              </w:rPr>
            </w:pPr>
            <w:r w:rsidRPr="007F59AB">
              <w:rPr>
                <w:color w:val="000000"/>
                <w:sz w:val="15"/>
                <w:szCs w:val="15"/>
              </w:rPr>
              <w:t>0.108</w:t>
            </w:r>
          </w:p>
        </w:tc>
      </w:tr>
      <w:tr w:rsidR="007F59AB" w:rsidRPr="007F59AB" w:rsidTr="007F59AB">
        <w:trPr>
          <w:trHeight w:val="320"/>
        </w:trPr>
        <w:tc>
          <w:tcPr>
            <w:tcW w:w="1326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21"/>
                <w:szCs w:val="21"/>
              </w:rPr>
            </w:pPr>
            <w:r w:rsidRPr="007F59AB">
              <w:rPr>
                <w:color w:val="000000"/>
                <w:sz w:val="21"/>
                <w:szCs w:val="21"/>
              </w:rPr>
              <w:t>Sepsis day 1</w:t>
            </w:r>
          </w:p>
        </w:tc>
        <w:tc>
          <w:tcPr>
            <w:tcW w:w="918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15"/>
                <w:szCs w:val="15"/>
              </w:rPr>
            </w:pPr>
            <w:r w:rsidRPr="007F59AB">
              <w:rPr>
                <w:color w:val="000000"/>
                <w:sz w:val="15"/>
                <w:szCs w:val="15"/>
              </w:rPr>
              <w:t>0.462</w:t>
            </w:r>
          </w:p>
        </w:tc>
        <w:tc>
          <w:tcPr>
            <w:tcW w:w="918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15"/>
                <w:szCs w:val="15"/>
              </w:rPr>
            </w:pPr>
            <w:r w:rsidRPr="007F59AB">
              <w:rPr>
                <w:color w:val="000000"/>
                <w:sz w:val="15"/>
                <w:szCs w:val="15"/>
              </w:rPr>
              <w:t>-0.027</w:t>
            </w:r>
          </w:p>
        </w:tc>
        <w:tc>
          <w:tcPr>
            <w:tcW w:w="918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15"/>
                <w:szCs w:val="15"/>
              </w:rPr>
            </w:pPr>
            <w:r w:rsidRPr="007F59AB">
              <w:rPr>
                <w:color w:val="000000"/>
                <w:sz w:val="15"/>
                <w:szCs w:val="15"/>
              </w:rPr>
              <w:t>0.834**</w:t>
            </w:r>
          </w:p>
        </w:tc>
        <w:tc>
          <w:tcPr>
            <w:tcW w:w="919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15"/>
                <w:szCs w:val="15"/>
              </w:rPr>
            </w:pPr>
            <w:r w:rsidRPr="007F59AB">
              <w:rPr>
                <w:color w:val="000000"/>
                <w:sz w:val="15"/>
                <w:szCs w:val="15"/>
              </w:rPr>
              <w:t>0.879**</w:t>
            </w:r>
          </w:p>
        </w:tc>
      </w:tr>
      <w:tr w:rsidR="007F59AB" w:rsidRPr="007F59AB" w:rsidTr="007F59AB">
        <w:trPr>
          <w:trHeight w:val="320"/>
        </w:trPr>
        <w:tc>
          <w:tcPr>
            <w:tcW w:w="1326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21"/>
                <w:szCs w:val="21"/>
              </w:rPr>
            </w:pPr>
            <w:r w:rsidRPr="007F59AB">
              <w:rPr>
                <w:color w:val="000000"/>
                <w:sz w:val="21"/>
                <w:szCs w:val="21"/>
              </w:rPr>
              <w:t>Pancreatitis day 1</w:t>
            </w:r>
          </w:p>
        </w:tc>
        <w:tc>
          <w:tcPr>
            <w:tcW w:w="918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15"/>
                <w:szCs w:val="15"/>
              </w:rPr>
            </w:pPr>
            <w:r w:rsidRPr="007F59AB">
              <w:rPr>
                <w:color w:val="000000"/>
                <w:sz w:val="15"/>
                <w:szCs w:val="15"/>
              </w:rPr>
              <w:t>0.071</w:t>
            </w:r>
          </w:p>
        </w:tc>
        <w:tc>
          <w:tcPr>
            <w:tcW w:w="918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15"/>
                <w:szCs w:val="15"/>
              </w:rPr>
            </w:pPr>
            <w:r w:rsidRPr="007F59AB">
              <w:rPr>
                <w:color w:val="000000"/>
                <w:sz w:val="15"/>
                <w:szCs w:val="15"/>
              </w:rPr>
              <w:t>0.167</w:t>
            </w:r>
          </w:p>
        </w:tc>
        <w:tc>
          <w:tcPr>
            <w:tcW w:w="918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15"/>
                <w:szCs w:val="15"/>
              </w:rPr>
            </w:pPr>
            <w:r w:rsidRPr="007F59AB">
              <w:rPr>
                <w:color w:val="000000"/>
                <w:sz w:val="15"/>
                <w:szCs w:val="15"/>
              </w:rPr>
              <w:t>0.143</w:t>
            </w:r>
          </w:p>
        </w:tc>
        <w:tc>
          <w:tcPr>
            <w:tcW w:w="919" w:type="pct"/>
            <w:noWrap/>
            <w:hideMark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15"/>
                <w:szCs w:val="15"/>
              </w:rPr>
            </w:pPr>
            <w:r w:rsidRPr="007F59AB">
              <w:rPr>
                <w:color w:val="000000"/>
                <w:sz w:val="15"/>
                <w:szCs w:val="15"/>
              </w:rPr>
              <w:t>-0.333</w:t>
            </w:r>
          </w:p>
        </w:tc>
      </w:tr>
      <w:tr w:rsidR="007F59AB" w:rsidRPr="007F59AB" w:rsidTr="007F59AB">
        <w:trPr>
          <w:trHeight w:val="320"/>
        </w:trPr>
        <w:tc>
          <w:tcPr>
            <w:tcW w:w="5000" w:type="pct"/>
            <w:gridSpan w:val="5"/>
            <w:noWrap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15"/>
                <w:szCs w:val="15"/>
              </w:rPr>
            </w:pPr>
            <w:r w:rsidRPr="007F59AB">
              <w:rPr>
                <w:color w:val="000000"/>
                <w:sz w:val="15"/>
                <w:szCs w:val="15"/>
              </w:rPr>
              <w:t xml:space="preserve">Sub-analysis of Spearman’s rank-order correlations between log2-fold ratio of relative abundance of ITIH 1-4 and endogenous </w:t>
            </w:r>
            <w:r w:rsidR="00560F33">
              <w:rPr>
                <w:color w:val="000000"/>
                <w:sz w:val="15"/>
                <w:szCs w:val="15"/>
                <w:lang w:val="en-AU"/>
              </w:rPr>
              <w:t xml:space="preserve">plasma </w:t>
            </w:r>
            <w:r w:rsidRPr="007F59AB">
              <w:rPr>
                <w:color w:val="000000"/>
                <w:sz w:val="15"/>
                <w:szCs w:val="15"/>
              </w:rPr>
              <w:t xml:space="preserve">hyaluronidase inhibition (in %) for controls, patients with septic shock (day 1) and pancreatitis (day 1). </w:t>
            </w:r>
          </w:p>
        </w:tc>
      </w:tr>
      <w:tr w:rsidR="007F59AB" w:rsidRPr="007F59AB" w:rsidTr="007F59AB">
        <w:trPr>
          <w:trHeight w:val="320"/>
        </w:trPr>
        <w:tc>
          <w:tcPr>
            <w:tcW w:w="5000" w:type="pct"/>
            <w:gridSpan w:val="5"/>
            <w:noWrap/>
          </w:tcPr>
          <w:p w:rsidR="007F59AB" w:rsidRPr="007F59AB" w:rsidRDefault="007F59AB" w:rsidP="007F59AB">
            <w:pPr>
              <w:suppressAutoHyphens w:val="0"/>
              <w:rPr>
                <w:color w:val="000000"/>
                <w:sz w:val="15"/>
                <w:szCs w:val="15"/>
              </w:rPr>
            </w:pPr>
            <w:r w:rsidRPr="007F59AB">
              <w:rPr>
                <w:color w:val="000000"/>
                <w:sz w:val="15"/>
                <w:szCs w:val="15"/>
              </w:rPr>
              <w:t xml:space="preserve">* and **, </w:t>
            </w:r>
            <w:r w:rsidR="00C12F37" w:rsidRPr="00C12F37">
              <w:rPr>
                <w:color w:val="000000"/>
                <w:sz w:val="15"/>
                <w:szCs w:val="15"/>
              </w:rPr>
              <w:t xml:space="preserve">correlation coefficient </w:t>
            </w:r>
            <w:r w:rsidRPr="007F59AB">
              <w:rPr>
                <w:color w:val="000000"/>
                <w:sz w:val="15"/>
                <w:szCs w:val="15"/>
              </w:rPr>
              <w:t>is significant at the 0.05 or 0.01 level, respectively.</w:t>
            </w:r>
          </w:p>
        </w:tc>
      </w:tr>
    </w:tbl>
    <w:p w:rsidR="00280E7A" w:rsidRDefault="00280E7A" w:rsidP="00280E7A"/>
    <w:tbl>
      <w:tblPr>
        <w:tblpPr w:leftFromText="180" w:rightFromText="180" w:vertAnchor="text" w:horzAnchor="margin" w:tblpY="-18"/>
        <w:tblW w:w="5062" w:type="pct"/>
        <w:tblLook w:val="0400" w:firstRow="0" w:lastRow="0" w:firstColumn="0" w:lastColumn="0" w:noHBand="0" w:noVBand="1"/>
      </w:tblPr>
      <w:tblGrid>
        <w:gridCol w:w="3022"/>
        <w:gridCol w:w="1022"/>
        <w:gridCol w:w="1022"/>
        <w:gridCol w:w="4400"/>
      </w:tblGrid>
      <w:tr w:rsidR="00280E7A" w:rsidTr="006A4608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pageBreakBefore/>
              <w:widowControl w:val="0"/>
              <w:rPr>
                <w:b/>
                <w:bCs/>
                <w:sz w:val="21"/>
                <w:szCs w:val="21"/>
                <w:highlight w:val="white"/>
              </w:rPr>
            </w:pPr>
            <w:r>
              <w:rPr>
                <w:b/>
                <w:bCs/>
                <w:sz w:val="21"/>
                <w:szCs w:val="21"/>
                <w:lang w:val="en-AU"/>
              </w:rPr>
              <w:t xml:space="preserve">Supplemental Table </w:t>
            </w:r>
            <w:r w:rsidR="00843366">
              <w:rPr>
                <w:b/>
                <w:bCs/>
                <w:sz w:val="21"/>
                <w:szCs w:val="21"/>
                <w:lang w:val="en-AU"/>
              </w:rPr>
              <w:t>7</w:t>
            </w:r>
            <w:r w:rsidR="00412942">
              <w:rPr>
                <w:b/>
                <w:bCs/>
                <w:sz w:val="21"/>
                <w:szCs w:val="21"/>
                <w:lang w:val="en-AU"/>
              </w:rPr>
              <w:t>.</w:t>
            </w:r>
            <w:r>
              <w:rPr>
                <w:b/>
                <w:bCs/>
                <w:sz w:val="21"/>
                <w:szCs w:val="21"/>
                <w:lang w:val="en-AU"/>
              </w:rPr>
              <w:t xml:space="preserve"> Top 24 enriched GO terms, counts and hyaluronan-related</w:t>
            </w:r>
            <w:r>
              <w:rPr>
                <w:b/>
                <w:bCs/>
                <w:sz w:val="21"/>
                <w:szCs w:val="21"/>
              </w:rPr>
              <w:t xml:space="preserve"> proteins.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b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highlight w:val="white"/>
              </w:rPr>
              <w:t>Gene Ontology (GO) Term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sz w:val="15"/>
                <w:szCs w:val="15"/>
                <w:highlight w:val="white"/>
              </w:rPr>
            </w:pPr>
            <w:r>
              <w:rPr>
                <w:b/>
                <w:bCs/>
                <w:sz w:val="15"/>
                <w:szCs w:val="15"/>
                <w:highlight w:val="white"/>
              </w:rPr>
              <w:t>GO aspects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highlight w:val="white"/>
              </w:rPr>
              <w:t>Count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b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highlight w:val="white"/>
                <w:lang w:val="en-AU"/>
              </w:rPr>
              <w:t>Hyaluronan-related protei</w:t>
            </w:r>
            <w:r>
              <w:rPr>
                <w:b/>
                <w:bCs/>
                <w:sz w:val="15"/>
                <w:szCs w:val="15"/>
                <w:lang w:val="en-AU"/>
              </w:rPr>
              <w:t>ns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Extracellular exosome</w:t>
            </w:r>
          </w:p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GO:0070062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CC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10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CD44, ITIH1, ITIH2, ITIH3, ITIH4, HEXB, AMBP, LYVE1, CLTC, HEXA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Extracellular region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GO:0005576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CC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10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ITIH1, ITIH2, ITIH3, ITIH4, TGFB1, HABP2, PPBP, HEXB, VCAN, AMBP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Plasma membrane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GO:0005886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CC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7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CD44, ITIH4, TGFB1, AMBP, LYVE1, CLTC, STAB1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Hyaluronic acid binding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GO:0005540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MF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6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CD44, ITIH1, ITIH2, VCAN, LYVE1, STAB1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Collagen-containing extracellular matrix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GO:0062023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CC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6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ITIH1, ITIH2, ITIH4, TGFB1, VCAN, AMBP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Hyaluronan catabolic process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GO:0030214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BP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5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CD44, TGFB1, HEXB, LYVE1, HEXA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Serine-type endopeptidase inhibitor activity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GO:0004867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MF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5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ITIH1, ITIH2, ITIH3, ITIH4, AMBP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Negative regulation of peptidase activity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GO:0010466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BP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5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ITIH1, ITIH2, ITIH3, ITIH4, AMBP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Blood microparticle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GO:0072562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CC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5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ITIH1, ITIH2, ITIH4, TGFB1, AMBP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Extracellular space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GO:0005615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CC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5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TGFB1, HABP2, PPBP, VCAN, AMBP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Cell adhesion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GO:0007155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BP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5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CD44, HABP2, VCAN, AMBP, STAB1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Membrane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GO:0016020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CC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5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HEXB, VCAN, LYVE1, CLTC, HEXA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Hyaluronan metabolic process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GO:0030212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BP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4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ITIH1, ITIH2, ITIH3, ITIH4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Calcium ion binding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GO:0005509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MF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4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ITIH1, HABP2, VCAN, STAB1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 xml:space="preserve">Cytosol 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GO:0005829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CC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4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CD44, AMBP, CLTC, HEXA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Receptor-mediated endocytosis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GO:0006898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BP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3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LYVE1, CLTC, STAB1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Cell surface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GO:0009986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CC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3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CD44, 'TGFB1, AMBP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 xml:space="preserve">Lysosome 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GO:0005764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CC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3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HEXB, CLTC, 'HEXA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Skeletal system development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GO:0001501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BP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3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HEXB, VCAN, HEXA</w:t>
            </w:r>
          </w:p>
        </w:tc>
      </w:tr>
      <w:tr w:rsidR="00280E7A" w:rsidTr="006A4608">
        <w:trPr>
          <w:trHeight w:val="85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Carbohydrate binding</w:t>
            </w:r>
          </w:p>
          <w:p w:rsidR="00280E7A" w:rsidRDefault="00280E7A" w:rsidP="006A4608">
            <w:pPr>
              <w:widowControl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GO:0030246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  <w:highlight w:val="white"/>
              </w:rPr>
              <w:t>MF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3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  <w:highlight w:val="white"/>
              </w:rPr>
              <w:t>ITIH1, VCAN, AMBP</w:t>
            </w:r>
          </w:p>
        </w:tc>
      </w:tr>
      <w:tr w:rsidR="00280E7A" w:rsidTr="006A4608">
        <w:trPr>
          <w:trHeight w:val="85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7A" w:rsidRDefault="00280E7A" w:rsidP="006A4608">
            <w:pPr>
              <w:widowControl w:val="0"/>
              <w:jc w:val="both"/>
              <w:rPr>
                <w:sz w:val="15"/>
                <w:szCs w:val="15"/>
                <w:highlight w:val="white"/>
              </w:rPr>
            </w:pPr>
            <w:r>
              <w:rPr>
                <w:sz w:val="15"/>
                <w:szCs w:val="15"/>
              </w:rPr>
              <w:t>GO aspects: Molecular Function (MF), Cellular Component (CC), and Biological Process (BP).</w:t>
            </w:r>
          </w:p>
        </w:tc>
      </w:tr>
      <w:bookmarkEnd w:id="0"/>
    </w:tbl>
    <w:p w:rsidR="00280E7A" w:rsidRDefault="00280E7A" w:rsidP="00280E7A">
      <w:pPr>
        <w:suppressAutoHyphens w:val="0"/>
      </w:pPr>
    </w:p>
    <w:sectPr w:rsidR="00280E7A" w:rsidSect="006D13AF">
      <w:pgSz w:w="12240" w:h="15840"/>
      <w:pgMar w:top="1440" w:right="1440" w:bottom="1440" w:left="1440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E7A"/>
    <w:rsid w:val="00013CBC"/>
    <w:rsid w:val="000561EF"/>
    <w:rsid w:val="001D5B11"/>
    <w:rsid w:val="00280E7A"/>
    <w:rsid w:val="002C2ABC"/>
    <w:rsid w:val="003930BC"/>
    <w:rsid w:val="003C5ABC"/>
    <w:rsid w:val="00412942"/>
    <w:rsid w:val="00467FE2"/>
    <w:rsid w:val="004E3D68"/>
    <w:rsid w:val="00560F33"/>
    <w:rsid w:val="006D13AF"/>
    <w:rsid w:val="00784772"/>
    <w:rsid w:val="007A1F2E"/>
    <w:rsid w:val="007F59AB"/>
    <w:rsid w:val="0080724E"/>
    <w:rsid w:val="00843366"/>
    <w:rsid w:val="00872006"/>
    <w:rsid w:val="00892463"/>
    <w:rsid w:val="009F2A21"/>
    <w:rsid w:val="00C12F37"/>
    <w:rsid w:val="00CC7AEF"/>
    <w:rsid w:val="00CE6180"/>
    <w:rsid w:val="00E6501B"/>
    <w:rsid w:val="00F6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B4CA2A-74C1-334D-95F8-5B6FBD39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E7A"/>
    <w:pPr>
      <w:suppressAutoHyphens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80E7A"/>
  </w:style>
  <w:style w:type="table" w:styleId="TableGrid">
    <w:name w:val="Table Grid"/>
    <w:basedOn w:val="TableNormal"/>
    <w:uiPriority w:val="39"/>
    <w:rsid w:val="007F5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67FE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van der Heijden</dc:creator>
  <cp:keywords/>
  <dc:description/>
  <cp:lastModifiedBy>Rajalakshmi Thangaraj</cp:lastModifiedBy>
  <cp:revision>21</cp:revision>
  <dcterms:created xsi:type="dcterms:W3CDTF">2025-07-20T13:04:00Z</dcterms:created>
  <dcterms:modified xsi:type="dcterms:W3CDTF">2025-08-21T07:10:00Z</dcterms:modified>
</cp:coreProperties>
</file>