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pStyle w:val="PO164"/>
        <w:spacing w:lineRule="auto" w:line="480"/>
        <w:rPr>
          <w:color w:val="000000"/>
          <w:rFonts w:ascii="Arial" w:eastAsia="Times New Roman" w:hAnsi="Arial" w:cs="Arial"/>
          <w:lang w:val="en-GB"/>
        </w:rPr>
      </w:pPr>
      <w:r>
        <w:rPr>
          <w:color w:val="000000"/>
          <w:rFonts w:ascii="Arial" w:eastAsia="Times New Roman" w:hAnsi="Arial" w:cs="Arial"/>
          <w:lang w:val="en-GB"/>
        </w:rPr>
        <w:t xml:space="preserve">Spatial-temporal distribution of human brucellosis in </w:t>
      </w:r>
      <w:r>
        <w:rPr>
          <w:color w:val="000000"/>
          <w:rFonts w:ascii="Arial" w:eastAsia="Times New Roman" w:hAnsi="Arial" w:cs="Arial"/>
          <w:lang w:val="en-GB"/>
        </w:rPr>
        <w:t xml:space="preserve">mainland China from 2004 to 2017 and an analysis </w:t>
      </w:r>
      <w:r>
        <w:rPr>
          <w:color w:val="000000"/>
          <w:rFonts w:ascii="Arial" w:eastAsia="Times New Roman" w:hAnsi="Arial" w:cs="Arial"/>
          <w:lang w:val="en-GB"/>
        </w:rPr>
        <w:t xml:space="preserve">of social and environmental factors</w:t>
      </w:r>
    </w:p>
    <w:p>
      <w:pPr>
        <w:pStyle w:val="PO165"/>
        <w:spacing w:lineRule="auto" w:line="480"/>
        <w:rPr>
          <w:color w:val="000000"/>
          <w:sz w:val="22"/>
          <w:szCs w:val="22"/>
          <w:rFonts w:ascii="Arial" w:hAnsi="Arial" w:cs="Arial"/>
          <w:lang w:val="en-GB"/>
        </w:rPr>
      </w:pPr>
      <w:r>
        <w:rPr>
          <w:color w:val="000000"/>
          <w:sz w:val="22"/>
          <w:szCs w:val="22"/>
          <w:rFonts w:ascii="Arial" w:hAnsi="Arial" w:cs="Arial"/>
          <w:lang w:val="en-GB"/>
        </w:rPr>
        <w:t xml:space="preserve">Cheng Peng</w:t>
      </w:r>
      <w:r>
        <w:rPr>
          <w:vertAlign w:val="superscript"/>
          <w:color w:val="000000"/>
          <w:sz w:val="22"/>
          <w:szCs w:val="22"/>
          <w:rFonts w:ascii="Arial" w:hAnsi="Arial" w:cs="Arial"/>
          <w:lang w:val="en-GB"/>
        </w:rPr>
        <w:t>1</w:t>
      </w:r>
      <w:r>
        <w:rPr>
          <w:color w:val="000000"/>
          <w:sz w:val="22"/>
          <w:szCs w:val="22"/>
          <w:rFonts w:ascii="Arial" w:hAnsi="Arial" w:cs="Arial"/>
          <w:lang w:val="en-GB"/>
        </w:rPr>
        <w:t xml:space="preserve">, Yan-Jun Li</w:t>
      </w:r>
      <w:r>
        <w:rPr>
          <w:vertAlign w:val="superscript"/>
          <w:color w:val="000000"/>
          <w:sz w:val="22"/>
          <w:szCs w:val="22"/>
          <w:rFonts w:ascii="Arial" w:hAnsi="Arial" w:cs="Arial"/>
          <w:lang w:val="en-GB"/>
        </w:rPr>
        <w:t>1</w:t>
      </w:r>
      <w:r>
        <w:rPr>
          <w:color w:val="000000"/>
          <w:sz w:val="22"/>
          <w:szCs w:val="22"/>
          <w:rFonts w:ascii="Arial" w:hAnsi="Arial" w:cs="Arial"/>
          <w:lang w:val="en-GB"/>
        </w:rPr>
        <w:t xml:space="preserve">, De-Sheng Huang</w:t>
      </w:r>
      <w:r>
        <w:rPr>
          <w:vertAlign w:val="superscript"/>
          <w:color w:val="000000"/>
          <w:sz w:val="22"/>
          <w:szCs w:val="22"/>
          <w:rFonts w:ascii="Arial" w:hAnsi="Arial" w:cs="Arial"/>
          <w:lang w:val="en-GB"/>
        </w:rPr>
        <w:t>1,2</w:t>
      </w:r>
      <w:r>
        <w:rPr>
          <w:color w:val="000000"/>
          <w:sz w:val="22"/>
          <w:szCs w:val="22"/>
          <w:rFonts w:ascii="Arial" w:hAnsi="Arial" w:cs="Arial"/>
          <w:lang w:val="en-GB"/>
        </w:rPr>
        <w:t xml:space="preserve">, Peng Guan*</w:t>
      </w:r>
    </w:p>
    <w:p>
      <w:pPr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Supplementary Material</w:t>
      </w:r>
    </w:p>
    <w:p>
      <w:pPr>
        <w:rPr>
          <w:b w:val="1"/>
          <w:color w:val="000000"/>
          <w:rFonts w:ascii="Arial" w:hAnsi="Arial" w:cs="Arial"/>
        </w:rPr>
      </w:pPr>
    </w:p>
    <w:p>
      <w:pPr>
        <w:sectPr>
          <w:footerReference w:type="default" r:id="rId5"/>
          <w:pgSz w:w="11906" w:h="16838"/>
          <w:pgMar w:top="1440" w:left="1800" w:bottom="1440" w:right="1800" w:header="851" w:footer="992" w:gutter="0"/>
          <w:pgNumType w:fmt="decimal"/>
          <w:docGrid w:type="lines" w:linePitch="312" w:charSpace="0"/>
        </w:sect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  <w:rFonts w:ascii="Arial" w:hAnsi="Arial" w:cs="Arial"/>
        </w:rPr>
      </w:pPr>
      <w:r>
        <w:rPr>
          <w:color w:val="000000"/>
          <w:sz w:val="21"/>
          <w:szCs w:val="21"/>
          <w:rFonts w:ascii="Arial" w:hAnsi="Arial" w:cs="Arial"/>
        </w:rPr>
        <w:t xml:space="preserve"> </w:t>
      </w:r>
    </w:p>
    <w:p>
      <w:pPr>
        <w:jc w:val="center"/>
        <w:ind w:right="-216" w:firstLine="0"/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Table </w:t>
      </w:r>
      <w:r>
        <w:rPr>
          <w:b w:val="1"/>
          <w:color w:val="000000"/>
          <w:rFonts w:ascii="Arial" w:hAnsi="Arial" w:cs="Arial" w:hint="eastAsia"/>
        </w:rPr>
        <w:t>S1</w:t>
      </w:r>
      <w:r>
        <w:rPr>
          <w:b w:val="1"/>
          <w:color w:val="000000"/>
          <w:rFonts w:ascii="Arial" w:hAnsi="Arial" w:cs="Arial"/>
        </w:rPr>
        <w:t xml:space="preserve"> Spatio-temporal scan analysis of high-incidence clusters between 2004 and 2017 in </w:t>
      </w:r>
      <w:r>
        <w:rPr>
          <w:b w:val="1"/>
          <w:color w:val="000000"/>
          <w:rFonts w:ascii="Arial" w:hAnsi="Arial" w:cs="Arial" w:hint="eastAsia"/>
        </w:rPr>
        <w:t xml:space="preserve">mainland China</w:t>
      </w:r>
    </w:p>
    <w:tbl>
      <w:tblID w:val="0"/>
      <w:tblPr>
        <w:tblStyle w:val="PO37"/>
        <w:tblpPr w:leftFromText="180" w:rightFromText="180" w:vertAnchor="page" w:horzAnchor="margin" w:tblpXSpec="center" w:tblpY="2356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12476" w:type="dxa"/>
        <w:tblLook w:val="000000" w:firstRow="0" w:lastRow="0" w:firstColumn="0" w:lastColumn="0" w:noHBand="0" w:noVBand="0"/>
        <w:tblLayout w:type="fixed"/>
      </w:tblPr>
      <w:tblGrid>
        <w:gridCol w:w="1201"/>
        <w:gridCol w:w="1730"/>
        <w:gridCol w:w="1733"/>
        <w:gridCol w:w="1473"/>
        <w:gridCol w:w="1472"/>
        <w:gridCol w:w="1604"/>
        <w:gridCol w:w="1095"/>
        <w:gridCol w:w="1220"/>
        <w:gridCol w:w="948"/>
      </w:tblGrid>
      <w:tr>
        <w:trPr>
          <w:trHeight w:hRule="atleast" w:val="420"/>
          <w:hidden w:val="0"/>
        </w:trPr>
        <w:tc>
          <w:tcPr>
            <w:tcW w:type="dxa" w:w="1201"/>
            <w:vAlign w:val="top"/>
            <w:tcBorders>
              <w:bottom w:val="single" w:color="auto" w:sz="4"/>
            </w:tcBorders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Year</w:t>
            </w:r>
          </w:p>
        </w:tc>
        <w:tc>
          <w:tcPr>
            <w:tcW w:type="dxa" w:w="1730"/>
            <w:vAlign w:val="top"/>
            <w:tcBorders>
              <w:bottom w:val="single" w:color="auto" w:sz="4"/>
            </w:tcBorders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 xml:space="preserve">Spatial cluster</w:t>
            </w:r>
          </w:p>
        </w:tc>
        <w:tc>
          <w:tcPr>
            <w:tcW w:type="dxa" w:w="1733"/>
            <w:vAlign w:val="top"/>
            <w:tcBorders>
              <w:bottom w:val="single" w:color="auto" w:sz="4"/>
            </w:tcBorders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 xml:space="preserve">Locations </w:t>
            </w: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included</w:t>
            </w:r>
          </w:p>
        </w:tc>
        <w:tc>
          <w:tcPr>
            <w:tcW w:type="dxa" w:w="1473"/>
            <w:vAlign w:val="top"/>
            <w:tcBorders>
              <w:bottom w:val="single" w:color="auto" w:sz="4"/>
            </w:tcBorders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 xml:space="preserve">Time frame</w:t>
            </w:r>
          </w:p>
        </w:tc>
        <w:tc>
          <w:tcPr>
            <w:tcW w:type="dxa" w:w="1472"/>
            <w:vAlign w:val="top"/>
            <w:tcBorders>
              <w:bottom w:val="single" w:color="auto" w:sz="4"/>
            </w:tcBorders>
          </w:tcPr>
          <w:p>
            <w:pPr>
              <w:jc w:val="center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 xml:space="preserve">Number of </w:t>
            </w: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cases</w:t>
            </w:r>
          </w:p>
        </w:tc>
        <w:tc>
          <w:tcPr>
            <w:tcW w:type="dxa" w:w="1604"/>
            <w:vAlign w:val="top"/>
            <w:tcBorders>
              <w:bottom w:val="single" w:color="auto" w:sz="4"/>
            </w:tcBorders>
          </w:tcPr>
          <w:p>
            <w:pPr>
              <w:jc w:val="center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 xml:space="preserve">Expected </w:t>
            </w: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cases</w:t>
            </w:r>
          </w:p>
        </w:tc>
        <w:tc>
          <w:tcPr>
            <w:tcW w:type="dxa" w:w="1095"/>
            <w:vAlign w:val="top"/>
            <w:tcBorders>
              <w:bottom w:val="single" w:color="auto" w:sz="4"/>
            </w:tcBorders>
          </w:tcPr>
          <w:p>
            <w:pPr>
              <w:jc w:val="center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RR</w:t>
            </w:r>
          </w:p>
        </w:tc>
        <w:tc>
          <w:tcPr>
            <w:tcW w:type="dxa" w:w="1220"/>
            <w:vAlign w:val="top"/>
            <w:tcBorders>
              <w:bottom w:val="single" w:color="auto" w:sz="4"/>
            </w:tcBorders>
          </w:tcPr>
          <w:p>
            <w:pPr>
              <w:jc w:val="center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LLR</w:t>
            </w:r>
          </w:p>
        </w:tc>
        <w:tc>
          <w:tcPr>
            <w:tcW w:type="dxa" w:w="948"/>
            <w:vAlign w:val="top"/>
            <w:tcBorders>
              <w:bottom w:val="single" w:color="auto" w:sz="4"/>
            </w:tcBorders>
          </w:tcPr>
          <w:p>
            <w:pPr>
              <w:jc w:val="center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i w:val="1"/>
                <w:b w:val="1"/>
                <w:color w:val="000000"/>
                <w:sz w:val="21"/>
                <w:szCs w:val="21"/>
                <w:rFonts w:ascii="Arial" w:hAnsi="Arial" w:cs="Arial"/>
              </w:rPr>
              <w:t>P</w:t>
            </w: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-value</w:t>
            </w:r>
          </w:p>
        </w:tc>
      </w:tr>
      <w:tr>
        <w:trPr>
          <w:trHeight w:hRule="atleast" w:val="553"/>
          <w:hidden w:val="0"/>
        </w:trPr>
        <w:tc>
          <w:tcPr>
            <w:tcW w:type="dxa" w:w="1201"/>
            <w:vAlign w:val="top"/>
            <w:tcBorders>
              <w:top w:val="single" w:color="auto" w:sz="4"/>
            </w:tcBorders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2004</w:t>
            </w:r>
          </w:p>
        </w:tc>
        <w:tc>
          <w:tcPr>
            <w:tcW w:type="dxa" w:w="1730"/>
            <w:vAlign w:val="top"/>
            <w:tcBorders>
              <w:top w:val="single" w:color="auto" w:sz="4"/>
            </w:tcBorders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  <w:tcBorders>
              <w:top w:val="single" w:color="auto" w:sz="4"/>
            </w:tcBorders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  <w:tcBorders>
              <w:top w:val="single" w:color="auto" w:sz="4"/>
            </w:tcBorders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2004/3/1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2004/8/31</w:t>
            </w:r>
          </w:p>
        </w:tc>
        <w:tc>
          <w:tcPr>
            <w:tcW w:type="dxa" w:w="1472"/>
            <w:vAlign w:val="top"/>
            <w:tcBorders>
              <w:top w:val="single" w:color="auto" w:sz="4"/>
            </w:tcBorders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4544</w:t>
            </w:r>
          </w:p>
        </w:tc>
        <w:tc>
          <w:tcPr>
            <w:tcW w:type="dxa" w:w="1604"/>
            <w:vAlign w:val="top"/>
            <w:tcBorders>
              <w:top w:val="single" w:color="auto" w:sz="4"/>
            </w:tcBorders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256.52</w:t>
            </w:r>
          </w:p>
        </w:tc>
        <w:tc>
          <w:tcPr>
            <w:tcW w:type="dxa" w:w="1095"/>
            <w:vAlign w:val="top"/>
            <w:tcBorders>
              <w:top w:val="single" w:color="auto" w:sz="4"/>
            </w:tcBorders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28.68</w:t>
            </w:r>
          </w:p>
        </w:tc>
        <w:tc>
          <w:tcPr>
            <w:tcW w:type="dxa" w:w="1220"/>
            <w:vAlign w:val="top"/>
            <w:tcBorders>
              <w:top w:val="single" w:color="auto" w:sz="4"/>
            </w:tcBorders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9723.86</w:t>
            </w:r>
          </w:p>
        </w:tc>
        <w:tc>
          <w:tcPr>
            <w:tcW w:type="dxa" w:w="948"/>
            <w:vAlign w:val="top"/>
            <w:tcBorders>
              <w:top w:val="single" w:color="auto" w:sz="4"/>
            </w:tcBorders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2004/7/31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2878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475.87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7.74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3061.33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Tibet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2004/6/30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1.01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206.79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891.47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2004/4/1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2004/6/30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336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206.55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1.65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34.78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2004/5/31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168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108.4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1.56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14.16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2005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2005/2/1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2005/7/31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8521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408.88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37.93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19952.68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2005/2/1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2005/7/31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3009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271.26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13.06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4720.57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2005/1/1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2005/6/30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854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492.6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1.77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112.17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2005/3/1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2005/6/30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660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451.45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1.48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43.32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2005/3/1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2005/8/31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358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266.37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1.35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14.44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2006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2006/2/1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8387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421.47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34.82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19138.68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2006/2/1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2283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278.29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9.19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2911.37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2006/1/1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2006/6/30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1685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696.92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2.56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526.67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2006/4/1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386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181.49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2.15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87.89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2006/3/1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654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430.36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1.54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51.40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2007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2007/3/1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2007/8/31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8788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443.89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34.91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20036.76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2007/2/1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2007/7/31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2395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491.55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5.41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1986.70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2007/2/1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2007/7/31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1665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730.05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2.40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461.19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2007/3/1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2007/7/31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492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235.08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2.12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108.15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2008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2008/3/1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2008/8/31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11464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621.85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30.7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25097.12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2008/2/1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2008/7/31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4333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689.05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7.27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4580.15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2008/3/1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2008/7/31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2056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877.49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2.45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598.28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2008/4/1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2008/7/31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581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261.82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2.25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145.79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2009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2009/3/1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2009/8/31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15328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802.27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32.65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34237.96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2009/2/1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2009/7/31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6062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880.51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8.08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6918.68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2009/2/1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2009/7/31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2351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1357.38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1.78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312.22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2009/3/1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2009/6/30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519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336.88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1.55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42.65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2010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2010/3/1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2010/8/31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10959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315.52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50.94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30143.83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2010/2/1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2010/7/31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5657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826.15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8.02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6425.35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2010/2/1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2010/7/31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2748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448.74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6.58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2761.86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2010/3/1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2010/7/31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1579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1109.62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1.44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91.04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2011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2011/2/1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2011/7/31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15763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857.43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30.62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34469.23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2011/1/1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2011/6/30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5068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929.13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6.14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4697.92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2011/4/1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2011/6/30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1312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753.24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1.77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173.50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2012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2012/2/1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2012/7/31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12682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889.4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20.53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23926.20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2012/2/1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2012/7/31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5355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558.92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10.93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7613.19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2012/3/1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2012/8/31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2296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1052.16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2.26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568.12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2012/2/1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2012/7/31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2721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1570.05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1.79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362.94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2013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10161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975.13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13.29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15701.70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5057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610.25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9.25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6486.07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2692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1136.33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2.46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795.06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3493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1737.67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2.10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720.97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Gansu, Ningxia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853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435.28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1.98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158.19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cluster5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2013/4/1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2013/7/31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1973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1413.33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1.41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102.28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2014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Tibet, Gansu,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Qinghai,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Ningxia,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Xinjiang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2014/8/31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14621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1896.39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10.01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18729.40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Hebei, 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2014/7/31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10171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2297.63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5.17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7851.06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2014/7/31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3925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798.30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5.21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3212.70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2014/7/31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4131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2325.81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1.84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597.89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Jillin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2014/7/31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2884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1487.67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1.99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530.43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2015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Tibet, Gansu,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Qinghai,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Ningxia,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Xinjiang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2015/3/1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2015/8/31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14363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1896.76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9.79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18142.53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Hebei, 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2015/2/1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2015/7/31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8492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2285.97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4.19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5304.48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2015/2/1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2015/7/31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6973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2256.69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3.38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3359.55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2015/3/1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2015/7/31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4136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2312.91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1.85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611.58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Shandong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2015/4/1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2015/5/31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979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684.12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1.44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56.77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2016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Tibet, Gansu,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Qinghai,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Ningxia,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Xinjiang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12275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1567.53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10.24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15925.19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Liaoning, 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6195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1853.39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3.7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3349.17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3086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632.37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5.15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2504.05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3492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2267.05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1.58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300.45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Shandong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1874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1132.72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1.68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208.20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90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cluster5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2016/2/1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2428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1579.28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1.57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203.51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 w:hint="eastAsia"/>
              </w:rPr>
              <w:t>2017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Tibet, Gansu,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Qinghai,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Ningxia,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Xinjiang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2017/3/1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10678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1290.29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11.06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14474.88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Liaoning, 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2017/2/1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4758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1497.58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3.48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2387.57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2017/3/1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2017/8/31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518.24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4.05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1270.71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Shandong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2017/2/1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1832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1141.91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1.63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182.31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2017/4/1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1247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927.33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1.36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51.04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cluster5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2017/2/1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1921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1548.94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1.25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43.36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b w:val="1"/>
                <w:color w:val="000000"/>
                <w:sz w:val="21"/>
                <w:szCs w:val="21"/>
                <w:rFonts w:ascii="Arial" w:hAnsi="Arial" w:cs="Arial"/>
              </w:rPr>
              <w:t>2004-201</w:t>
            </w:r>
            <w:r>
              <w:rPr>
                <w:b w:val="1"/>
                <w:color w:val="000000"/>
                <w:sz w:val="21"/>
                <w:szCs w:val="21"/>
                <w:rFonts w:ascii="Arial" w:hAnsi="Arial" w:cs="Arial" w:hint="eastAsia"/>
              </w:rPr>
              <w:t>7</w:t>
            </w: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Most likely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cluster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Inner Mongolia,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Shanxi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2008/4/1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2015/3/31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132946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11024.81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16.21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226236.60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cluster1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Jilin,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Heilongjiang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2009/1/1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2015/12/31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56697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11991.59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5.22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45547.13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cluster2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Gansu, Ningxia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2014/3/1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2016/11/30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15770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3344.79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4.84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12190.41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cluster3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Beijing, Tianjin,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Hebei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2012/1/1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25673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13138.68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2.0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4830.73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cluster4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Henan, Shaanxi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2014/2/1 to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>2016/7/31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16971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8630.78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2.0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0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3208.20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cluster5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Shandong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2015/1/1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2017/6/30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9694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6453.13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1.51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714.98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  <w:tr>
        <w:trPr>
          <w:trHeight w:hRule="atleast" w:val="533"/>
          <w:hidden w:val="0"/>
        </w:trPr>
        <w:tc>
          <w:tcPr>
            <w:tcW w:type="dxa" w:w="1201"/>
            <w:vAlign w:val="top"/>
          </w:tcPr>
          <w:p>
            <w:pPr>
              <w:jc w:val="left"/>
              <w:rPr>
                <w:b w:val="1"/>
                <w:color w:val="000000"/>
                <w:sz w:val="21"/>
                <w:szCs w:val="21"/>
                <w:rFonts w:ascii="Arial" w:hAnsi="Arial" w:cs="Arial"/>
              </w:rPr>
            </w:pPr>
          </w:p>
        </w:tc>
        <w:tc>
          <w:tcPr>
            <w:tcW w:type="dxa" w:w="1730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Secondary </w:t>
            </w:r>
            <w:r>
              <w:rPr>
                <w:color w:val="000000"/>
                <w:sz w:val="21"/>
                <w:szCs w:val="21"/>
                <w:rFonts w:ascii="Arial" w:hAnsi="Arial" w:cs="Arial"/>
              </w:rPr>
              <w:t xml:space="preserve">likely cluster6</w:t>
            </w:r>
          </w:p>
        </w:tc>
        <w:tc>
          <w:tcPr>
            <w:tcW w:type="dxa" w:w="173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Tibet</w:t>
            </w:r>
          </w:p>
        </w:tc>
        <w:tc>
          <w:tcPr>
            <w:tcW w:type="dxa" w:w="1473"/>
            <w:vAlign w:val="top"/>
          </w:tcPr>
          <w:p>
            <w:pPr>
              <w:jc w:val="left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 xml:space="preserve">2004/3/1 to </w:t>
            </w: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2004/6/30</w:t>
            </w:r>
          </w:p>
        </w:tc>
        <w:tc>
          <w:tcPr>
            <w:tcW w:type="dxa" w:w="1472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197</w:t>
            </w:r>
          </w:p>
        </w:tc>
        <w:tc>
          <w:tcPr>
            <w:tcW w:type="dxa" w:w="1604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2.40</w:t>
            </w:r>
          </w:p>
        </w:tc>
        <w:tc>
          <w:tcPr>
            <w:tcW w:type="dxa" w:w="1095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82.07</w:t>
            </w:r>
          </w:p>
        </w:tc>
        <w:tc>
          <w:tcPr>
            <w:tcW w:type="dxa" w:w="1220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 w:hint="eastAsia"/>
              </w:rPr>
              <w:t>673.64</w:t>
            </w:r>
          </w:p>
        </w:tc>
        <w:tc>
          <w:tcPr>
            <w:tcW w:type="dxa" w:w="948"/>
            <w:vAlign w:val="top"/>
          </w:tcPr>
          <w:p>
            <w:pPr>
              <w:jc w:val="center"/>
              <w:rPr>
                <w:color w:val="000000"/>
                <w:sz w:val="21"/>
                <w:szCs w:val="21"/>
                <w:rFonts w:ascii="Arial" w:hAnsi="Arial" w:cs="Arial"/>
              </w:rPr>
            </w:pPr>
            <w:r>
              <w:rPr>
                <w:color w:val="000000"/>
                <w:sz w:val="21"/>
                <w:szCs w:val="21"/>
                <w:rFonts w:ascii="Arial" w:hAnsi="Arial" w:cs="Arial"/>
              </w:rPr>
              <w:t>0.001</w:t>
            </w:r>
          </w:p>
        </w:tc>
      </w:tr>
    </w:tbl>
    <w:p>
      <w:pPr>
        <w:spacing w:before="240"/>
        <w:rPr>
          <w:color w:val="000000"/>
          <w:rFonts w:ascii="Arial" w:hAnsi="Arial" w:cs="Arial"/>
        </w:rPr>
      </w:pPr>
      <w:r>
        <w:br w:type="page"/>
      </w:r>
    </w:p>
    <w:p>
      <w:pPr>
        <w:sectPr>
          <w:pgSz w:w="16838" w:h="11906" w:orient="landscape"/>
          <w:pgMar w:top="1797" w:left="1440" w:bottom="1797" w:right="1440" w:header="851" w:footer="992" w:gutter="0"/>
          <w:pgNumType w:fmt="decimal"/>
          <w:docGrid w:type="default" w:linePitch="312" w:charSpace="0"/>
        </w:sectPr>
        <w:spacing w:before="24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  <w:rFonts w:ascii="Arial" w:hAnsi="Arial" w:cs="Arial"/>
        </w:rPr>
      </w:pPr>
    </w:p>
    <w:p>
      <w:pPr>
        <w:pStyle w:val="PO159"/>
        <w:jc w:val="left"/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Table </w:t>
      </w:r>
      <w:r>
        <w:rPr>
          <w:b w:val="1"/>
          <w:color w:val="000000"/>
          <w:rFonts w:ascii="Arial" w:hAnsi="Arial" w:cs="Arial" w:hint="eastAsia"/>
        </w:rPr>
        <w:t>S2.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b w:val="1"/>
          <w:color w:val="000000"/>
          <w:rFonts w:ascii="Arial" w:hAnsi="Arial" w:cs="Arial" w:hint="eastAsia"/>
        </w:rPr>
        <w:t xml:space="preserve">VIFs of the number of cattle, the number of sheep, GDP, population </w:t>
      </w:r>
      <w:r>
        <w:rPr>
          <w:b w:val="1"/>
          <w:color w:val="000000"/>
          <w:rFonts w:ascii="Arial" w:hAnsi="Arial" w:cs="Arial" w:hint="eastAsia"/>
        </w:rPr>
        <w:t xml:space="preserve">density, rainfall and climate in the multivariate linear regression model</w:t>
      </w:r>
    </w:p>
    <w:tbl>
      <w:tblID w:val="0"/>
      <w:tblPr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8309" w:type="dxa"/>
        <w:tblLook w:val="000000" w:firstRow="0" w:lastRow="0" w:firstColumn="0" w:lastColumn="0" w:noHBand="0" w:noVBand="0"/>
        <w:tblLayout w:type="fixed"/>
      </w:tblPr>
      <w:tblGrid>
        <w:gridCol w:w="2776"/>
        <w:gridCol w:w="1575"/>
        <w:gridCol w:w="2825"/>
        <w:gridCol w:w="1133"/>
      </w:tblGrid>
      <w:tr>
        <w:trPr>
          <w:hidden w:val="0"/>
        </w:trPr>
        <w:tc>
          <w:tcPr>
            <w:tcW w:type="dxa" w:w="2776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 xml:space="preserve">Risk factors</w:t>
            </w:r>
          </w:p>
        </w:tc>
        <w:tc>
          <w:tcPr>
            <w:tcW w:type="dxa" w:w="157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</w:p>
        </w:tc>
        <w:tc>
          <w:tcPr>
            <w:tcW w:type="dxa" w:w="282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Standardized coefficient</w:t>
            </w:r>
          </w:p>
        </w:tc>
        <w:tc>
          <w:tcPr>
            <w:tcW w:type="dxa" w:w="1133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VIF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GDP (log-transformation)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1.0607**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0.5908**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2.030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Precipitation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0.0003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0.0464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4.252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Cattle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-0.0007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-0.1338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1.666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Sheep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0.0002*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0.4476*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2.490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Population density(log-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transformation)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0.1364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0.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0859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1.140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(Tropical)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-3.2059*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-2.7829*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1.809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(Mid-temperate)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1.5808*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1.3722*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9.050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(Subtropical)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-4.6725**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-4.0561**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15.479</w:t>
            </w:r>
            <w:r>
              <w:rPr>
                <w:vertAlign w:val="superscript"/>
                <w:color w:val="000000"/>
                <w:sz w:val="22"/>
                <w:szCs w:val="22"/>
                <w:rFonts w:ascii="Arial" w:hAnsi="Arial" w:cs="Arial"/>
              </w:rPr>
              <w:t>1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(Warm-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temperate)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-0.7223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-0.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6270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12.226</w:t>
            </w:r>
            <w:r>
              <w:rPr>
                <w:vertAlign w:val="superscript"/>
                <w:color w:val="000000"/>
                <w:sz w:val="22"/>
                <w:szCs w:val="22"/>
                <w:rFonts w:ascii="Arial" w:hAnsi="Arial" w:cs="Arial"/>
              </w:rPr>
              <w:t>1</w:t>
            </w:r>
          </w:p>
        </w:tc>
      </w:tr>
    </w:tbl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  <w:r>
        <w:rPr>
          <w:color w:val="000000"/>
          <w:sz w:val="21"/>
          <w:szCs w:val="21"/>
          <w:rFonts w:ascii="Arial" w:hAnsi="Arial" w:cs="Arial" w:hint="eastAsia"/>
        </w:rPr>
        <w:t xml:space="preserve">Note: </w:t>
      </w:r>
      <w:r>
        <w:rPr>
          <w:vertAlign w:val="superscript"/>
          <w:color w:val="000000"/>
          <w:sz w:val="22"/>
          <w:szCs w:val="22"/>
          <w:rFonts w:ascii="Arial" w:hAnsi="Arial" w:cs="Arial"/>
        </w:rPr>
        <w:t>1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Variance inflation factor (VIF) is the index to examine the multicollinearity. VIF &gt; 10 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tells a high multicollinearity in a linear regression model. In our case, Climate (Mid-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temperate), Climate (Subtropical) and Climate (Warm-temperate) were dummy variables 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representing a categorical variable (Climate) with five categories. Thus, the high-VIF 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situation can be safely dismissed and these variables were still included in the </w:t>
      </w:r>
      <w:r>
        <w:rPr>
          <w:color w:val="000000"/>
          <w:sz w:val="21"/>
          <w:szCs w:val="21"/>
          <w:rFonts w:ascii="Arial" w:hAnsi="Arial" w:cs="Arial" w:hint="eastAsia"/>
        </w:rPr>
        <w:t xml:space="preserve">multivariate regression model [1].</w:t>
      </w:r>
      <w:r>
        <w:rPr>
          <w:color w:val="000000"/>
          <w:sz w:val="21"/>
          <w:szCs w:val="21"/>
          <w:rFonts w:ascii="Arial" w:hAnsi="Arial" w:cs="Arial"/>
        </w:rPr>
        <w:t xml:space="preserve"> Still, we eliminate</w:t>
      </w:r>
      <w:r>
        <w:rPr>
          <w:color w:val="000000"/>
          <w:sz w:val="21"/>
          <w:szCs w:val="21"/>
          <w:rFonts w:ascii="Arial" w:hAnsi="Arial" w:cs="Arial" w:hint="eastAsia"/>
        </w:rPr>
        <w:t>d</w:t>
      </w:r>
      <w:r>
        <w:rPr>
          <w:color w:val="000000"/>
          <w:sz w:val="21"/>
          <w:szCs w:val="21"/>
          <w:rFonts w:ascii="Arial" w:hAnsi="Arial" w:cs="Arial"/>
        </w:rPr>
        <w:t xml:space="preserve"> the factor with highest VIF value </w:t>
      </w:r>
      <w:r>
        <w:rPr>
          <w:color w:val="000000"/>
          <w:sz w:val="21"/>
          <w:szCs w:val="21"/>
          <w:rFonts w:ascii="Arial" w:hAnsi="Arial" w:cs="Arial"/>
        </w:rPr>
        <w:t xml:space="preserve">trying to improve the performance of the multivariate linear regression model, in this case </w:t>
      </w:r>
      <w:r>
        <w:rPr>
          <w:color w:val="000000"/>
          <w:sz w:val="21"/>
          <w:szCs w:val="21"/>
          <w:rFonts w:ascii="Arial" w:hAnsi="Arial" w:cs="Arial"/>
        </w:rPr>
        <w:t xml:space="preserve">Subtropical climate factor was removed. The new result of VIFs of each factor is </w:t>
      </w:r>
      <w:r>
        <w:rPr>
          <w:color w:val="000000"/>
          <w:sz w:val="21"/>
          <w:szCs w:val="21"/>
          <w:rFonts w:ascii="Arial" w:hAnsi="Arial" w:cs="Arial"/>
        </w:rPr>
        <w:t xml:space="preserve">presented in Table S3.</w:t>
      </w:r>
    </w:p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  <w:r>
        <w:rPr>
          <w:color w:val="000000"/>
          <w:sz w:val="21"/>
          <w:szCs w:val="21"/>
          <w:rFonts w:ascii="Arial" w:hAnsi="Arial" w:cs="Arial" w:hint="eastAsia"/>
        </w:rPr>
        <w:t>T</w:t>
      </w:r>
      <w:r>
        <w:rPr>
          <w:color w:val="000000"/>
          <w:sz w:val="21"/>
          <w:szCs w:val="21"/>
          <w:rFonts w:ascii="Arial" w:hAnsi="Arial" w:cs="Arial"/>
        </w:rPr>
        <w:t xml:space="preserve">he climate was categorized following the previous study, northern provinces were </w:t>
      </w:r>
      <w:r>
        <w:rPr>
          <w:color w:val="000000"/>
          <w:sz w:val="21"/>
          <w:szCs w:val="21"/>
          <w:rFonts w:ascii="Arial" w:hAnsi="Arial" w:cs="Arial"/>
        </w:rPr>
        <w:t xml:space="preserve">temperate climate, among which there were Cold, Mid-temperate and Warm-temperate </w:t>
      </w:r>
      <w:r>
        <w:rPr>
          <w:color w:val="000000"/>
          <w:sz w:val="21"/>
          <w:szCs w:val="21"/>
          <w:rFonts w:ascii="Arial" w:hAnsi="Arial" w:cs="Arial"/>
        </w:rPr>
        <w:t xml:space="preserve">climate; southern provinces were subtropical climate, Hainan province was Tropical </w:t>
      </w:r>
      <w:r>
        <w:rPr>
          <w:color w:val="000000"/>
          <w:sz w:val="21"/>
          <w:szCs w:val="21"/>
          <w:rFonts w:ascii="Arial" w:hAnsi="Arial" w:cs="Arial"/>
        </w:rPr>
        <w:t xml:space="preserve">climate [2,3].</w:t>
      </w:r>
    </w:p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  <w:r>
        <w:br w:type="page"/>
      </w:r>
    </w:p>
    <w:p>
      <w:pPr>
        <w:pStyle w:val="PO159"/>
        <w:jc w:val="left"/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Table </w:t>
      </w:r>
      <w:r>
        <w:rPr>
          <w:b w:val="1"/>
          <w:color w:val="000000"/>
          <w:rFonts w:ascii="Arial" w:hAnsi="Arial" w:cs="Arial" w:hint="eastAsia"/>
        </w:rPr>
        <w:t>S</w:t>
      </w:r>
      <w:r>
        <w:rPr>
          <w:b w:val="1"/>
          <w:color w:val="000000"/>
          <w:rFonts w:ascii="Arial" w:hAnsi="Arial" w:cs="Arial"/>
        </w:rPr>
        <w:t>3</w:t>
      </w:r>
      <w:r>
        <w:rPr>
          <w:b w:val="1"/>
          <w:color w:val="000000"/>
          <w:rFonts w:ascii="Arial" w:hAnsi="Arial" w:cs="Arial" w:hint="eastAsia"/>
        </w:rPr>
        <w:t>.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b w:val="1"/>
          <w:color w:val="000000"/>
          <w:rFonts w:ascii="Arial" w:hAnsi="Arial" w:cs="Arial" w:hint="eastAsia"/>
        </w:rPr>
        <w:t xml:space="preserve">VIF of the number of cattle, the number of sheep, GDP, population </w:t>
      </w:r>
      <w:r>
        <w:rPr>
          <w:b w:val="1"/>
          <w:color w:val="000000"/>
          <w:rFonts w:ascii="Arial" w:hAnsi="Arial" w:cs="Arial" w:hint="eastAsia"/>
        </w:rPr>
        <w:t xml:space="preserve">density, rainfall</w:t>
      </w:r>
      <w:r>
        <w:rPr>
          <w:b w:val="1"/>
          <w:color w:val="000000"/>
          <w:rFonts w:ascii="Arial" w:hAnsi="Arial" w:cs="Arial"/>
        </w:rPr>
        <w:t xml:space="preserve">, Tropical climate, Mid-temperate climate and Warm-temperate </w:t>
      </w:r>
      <w:r>
        <w:rPr>
          <w:b w:val="1"/>
          <w:color w:val="000000"/>
          <w:rFonts w:ascii="Arial" w:hAnsi="Arial" w:cs="Arial"/>
        </w:rPr>
        <w:t xml:space="preserve">climate </w:t>
      </w:r>
      <w:r>
        <w:rPr>
          <w:b w:val="1"/>
          <w:color w:val="000000"/>
          <w:rFonts w:ascii="Arial" w:hAnsi="Arial" w:cs="Arial" w:hint="eastAsia"/>
        </w:rPr>
        <w:t xml:space="preserve">in the multivariate linear regression model</w:t>
      </w:r>
    </w:p>
    <w:tbl>
      <w:tblID w:val="0"/>
      <w:tblPr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8309" w:type="dxa"/>
        <w:tblLook w:val="000000" w:firstRow="0" w:lastRow="0" w:firstColumn="0" w:lastColumn="0" w:noHBand="0" w:noVBand="0"/>
        <w:tblLayout w:type="fixed"/>
      </w:tblPr>
      <w:tblGrid>
        <w:gridCol w:w="2776"/>
        <w:gridCol w:w="1575"/>
        <w:gridCol w:w="2825"/>
        <w:gridCol w:w="1133"/>
      </w:tblGrid>
      <w:tr>
        <w:trPr>
          <w:hidden w:val="0"/>
        </w:trPr>
        <w:tc>
          <w:tcPr>
            <w:tcW w:type="dxa" w:w="2776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 xml:space="preserve">Risk factors</w:t>
            </w:r>
          </w:p>
        </w:tc>
        <w:tc>
          <w:tcPr>
            <w:tcW w:type="dxa" w:w="157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</w:p>
        </w:tc>
        <w:tc>
          <w:tcPr>
            <w:tcW w:type="dxa" w:w="282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Standardized coefficient</w:t>
            </w:r>
          </w:p>
        </w:tc>
        <w:tc>
          <w:tcPr>
            <w:tcW w:type="dxa" w:w="1133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VIF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GDP (log-transformation)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0761**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0.257**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1.793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Precipitation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-0.0004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-0.0665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3.953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Cattle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-0.0007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-0.0734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1.666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Sheep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0.0003*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0.1483*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2.4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58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Population density(log-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transformation)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0.2531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0.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0541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1.1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25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(Tropical)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1.0761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0.0417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1.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175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(Mid-temperate)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4.999*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0.7560*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2.893</w:t>
            </w:r>
          </w:p>
        </w:tc>
      </w:tr>
      <w:tr>
        <w:trPr>
          <w:hidden w:val="0"/>
        </w:trPr>
        <w:tc>
          <w:tcPr>
            <w:tcW w:type="dxa" w:w="2776"/>
            <w:vAlign w:val="center"/>
            <w:shd w:val="clear" w:color="000000"/>
          </w:tcPr>
          <w:p>
            <w:pPr>
              <w:pStyle w:val="PO159"/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(Warm-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temperate)</w:t>
            </w:r>
          </w:p>
        </w:tc>
        <w:tc>
          <w:tcPr>
            <w:tcW w:type="dxa" w:w="157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3.1928</w:t>
            </w:r>
          </w:p>
        </w:tc>
        <w:tc>
          <w:tcPr>
            <w:tcW w:type="dxa" w:w="2825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0.5306</w:t>
            </w:r>
          </w:p>
        </w:tc>
        <w:tc>
          <w:tcPr>
            <w:tcW w:type="dxa" w:w="1133"/>
            <w:vAlign w:val="center"/>
            <w:shd w:val="clear" w:color="000000"/>
          </w:tcPr>
          <w:p>
            <w:pPr>
              <w:pStyle w:val="PO159"/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2.473</w:t>
            </w:r>
          </w:p>
        </w:tc>
      </w:tr>
    </w:tbl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</w:p>
    <w:p>
      <w:pPr>
        <w:jc w:val="left"/>
        <w:spacing w:lineRule="auto" w:line="240"/>
        <w:rPr>
          <w:color w:val="000000"/>
          <w:sz w:val="21"/>
          <w:szCs w:val="21"/>
          <w:rFonts w:ascii="Arial" w:hAnsi="Arial" w:cs="Arial"/>
        </w:rPr>
      </w:pPr>
      <w:r>
        <w:br w:type="page"/>
      </w:r>
    </w:p>
    <w:p>
      <w:pPr>
        <w:jc w:val="left"/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Table </w:t>
      </w:r>
      <w:r>
        <w:rPr>
          <w:b w:val="1"/>
          <w:color w:val="000000"/>
          <w:rFonts w:ascii="Arial" w:hAnsi="Arial" w:cs="Arial" w:hint="eastAsia"/>
        </w:rPr>
        <w:t>S</w:t>
      </w:r>
      <w:r>
        <w:rPr>
          <w:b w:val="1"/>
          <w:color w:val="000000"/>
          <w:rFonts w:ascii="Arial" w:hAnsi="Arial" w:cs="Arial"/>
        </w:rPr>
        <w:t xml:space="preserve">4. </w:t>
      </w:r>
      <w:r>
        <w:rPr>
          <w:b w:val="1"/>
          <w:color w:val="000000"/>
          <w:rFonts w:ascii="Arial" w:hAnsi="Arial" w:cs="Arial" w:hint="eastAsia"/>
        </w:rPr>
        <w:t xml:space="preserve">Coefficients of the number of sheep, GDP, population density, </w:t>
      </w:r>
      <w:r>
        <w:rPr>
          <w:b w:val="1"/>
          <w:color w:val="000000"/>
          <w:rFonts w:ascii="Arial" w:hAnsi="Arial" w:cs="Arial" w:hint="eastAsia"/>
        </w:rPr>
        <w:t xml:space="preserve">rainfall and climate in the ridge regression model</w:t>
      </w:r>
    </w:p>
    <w:tbl>
      <w:tblID w:val="0"/>
      <w:tblPr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7665" w:type="dxa"/>
        <w:tblLook w:val="000000" w:firstRow="0" w:lastRow="0" w:firstColumn="0" w:lastColumn="0" w:noHBand="0" w:noVBand="0"/>
        <w:tblLayout w:type="fixed"/>
      </w:tblPr>
      <w:tblGrid>
        <w:gridCol w:w="3310"/>
        <w:gridCol w:w="1550"/>
        <w:gridCol w:w="2805"/>
      </w:tblGrid>
      <w:tr>
        <w:trPr>
          <w:hidden w:val="0"/>
        </w:trPr>
        <w:tc>
          <w:tcPr>
            <w:tcW w:type="dxa" w:w="3310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left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 xml:space="preserve">Risk factors</w:t>
            </w:r>
          </w:p>
        </w:tc>
        <w:tc>
          <w:tcPr>
            <w:tcW w:type="dxa" w:w="1550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(linear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regression)</w:t>
            </w:r>
          </w:p>
        </w:tc>
        <w:tc>
          <w:tcPr>
            <w:tcW w:type="dxa" w:w="280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 (ridge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regression)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GDP (log-transform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ed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0.7605**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0.7596**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Sheep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 xml:space="preserve"> (10</w:t>
            </w:r>
            <w:r>
              <w:rPr>
                <w:vertAlign w:val="superscript"/>
                <w:color w:val="000000"/>
                <w:sz w:val="22"/>
                <w:szCs w:val="22"/>
                <w:rFonts w:ascii="Arial" w:hAnsi="Arial" w:cs="Arial" w:hint="eastAsia"/>
              </w:rPr>
              <w:t>4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 xml:space="preserve"> heads)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0.0003*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0.0003*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(Mid-temperate)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4.9992*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4.9571**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(Warm-temperate)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3.1928**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3.1635**</w:t>
            </w:r>
          </w:p>
        </w:tc>
      </w:tr>
    </w:tbl>
    <w:p>
      <w:pPr>
        <w:jc w:val="left"/>
        <w:spacing w:lineRule="auto" w:line="480" w:before="240" w:after="120"/>
        <w:rPr>
          <w:b w:val="1"/>
          <w:color w:val="000000"/>
          <w:sz w:val="20"/>
          <w:szCs w:val="20"/>
          <w:rFonts w:ascii="Arial" w:eastAsia="等线" w:hAnsi="Arial" w:cs="Arial"/>
          <w:lang w:eastAsia="de-DE"/>
        </w:rPr>
        <w:outlineLvl w:val="0"/>
        <w:snapToGrid w:val="off"/>
      </w:pPr>
      <w:r>
        <w:rPr>
          <w:color w:val="000000"/>
          <w:sz w:val="22"/>
          <w:szCs w:val="22"/>
          <w:rFonts w:ascii="Arial" w:eastAsia="等线" w:hAnsi="Arial" w:cs="Arial"/>
        </w:rPr>
        <w:t xml:space="preserve">Note: * </w:t>
      </w:r>
      <w:r>
        <w:rPr>
          <w:i w:val="1"/>
          <w:color w:val="000000"/>
          <w:sz w:val="22"/>
          <w:szCs w:val="22"/>
          <w:rFonts w:ascii="Arial" w:eastAsia="等线" w:hAnsi="Arial" w:cs="Arial"/>
        </w:rPr>
        <w:t xml:space="preserve">P </w:t>
      </w:r>
      <w:r>
        <w:rPr>
          <w:color w:val="000000"/>
          <w:sz w:val="22"/>
          <w:szCs w:val="22"/>
          <w:rFonts w:ascii="Arial" w:eastAsia="等线" w:hAnsi="Arial" w:cs="Arial"/>
        </w:rPr>
        <w:t xml:space="preserve">&lt; 0.05; ** </w:t>
      </w:r>
      <w:r>
        <w:rPr>
          <w:i w:val="1"/>
          <w:color w:val="000000"/>
          <w:sz w:val="22"/>
          <w:szCs w:val="22"/>
          <w:rFonts w:ascii="Arial" w:eastAsia="等线" w:hAnsi="Arial" w:cs="Arial"/>
        </w:rPr>
        <w:t xml:space="preserve">P </w:t>
      </w:r>
      <w:r>
        <w:rPr>
          <w:color w:val="000000"/>
          <w:sz w:val="22"/>
          <w:szCs w:val="22"/>
          <w:rFonts w:ascii="Arial" w:eastAsia="等线" w:hAnsi="Arial" w:cs="Arial"/>
        </w:rPr>
        <w:t xml:space="preserve">&lt; 0.01</w:t>
      </w:r>
    </w:p>
    <w:p>
      <w:pPr>
        <w:rPr>
          <w:color w:val="000000"/>
          <w:sz w:val="22"/>
          <w:szCs w:val="22"/>
          <w:rFonts w:ascii="Arial" w:hAnsi="Arial" w:cs="Arial"/>
        </w:rPr>
      </w:pPr>
      <w:r>
        <w:rPr>
          <w:color w:val="000000"/>
          <w:sz w:val="22"/>
          <w:szCs w:val="22"/>
          <w:rFonts w:ascii="Arial" w:hAnsi="Arial" w:cs="Arial"/>
        </w:rPr>
        <w:t xml:space="preserve">From the previous linear regression, we had five significant associated factors, so in </w:t>
      </w:r>
      <w:r>
        <w:rPr>
          <w:color w:val="000000"/>
          <w:sz w:val="22"/>
          <w:szCs w:val="22"/>
          <w:rFonts w:ascii="Arial" w:hAnsi="Arial" w:cs="Arial"/>
        </w:rPr>
        <w:t xml:space="preserve">the ridge regression analysis only those five significant factors were chosen.</w:t>
      </w:r>
    </w:p>
    <w:p>
      <w:pPr>
        <w:rPr>
          <w:color w:val="000000"/>
          <w:rFonts w:ascii="Arial" w:hAnsi="Arial" w:cs="Arial"/>
        </w:rPr>
      </w:pPr>
      <w:r>
        <w:br w:type="page"/>
      </w:r>
    </w:p>
    <w:p>
      <w:pPr>
        <w:jc w:val="left"/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 w:hint="eastAsia"/>
        </w:rPr>
        <w:t xml:space="preserve">Table S</w:t>
      </w:r>
      <w:r>
        <w:rPr>
          <w:b w:val="1"/>
          <w:color w:val="000000"/>
          <w:rFonts w:ascii="Arial" w:hAnsi="Arial" w:cs="Arial"/>
        </w:rPr>
        <w:t>5.</w:t>
      </w:r>
      <w:r>
        <w:rPr>
          <w:b w:val="1"/>
          <w:color w:val="000000"/>
          <w:rFonts w:ascii="Arial" w:hAnsi="Arial" w:cs="Arial" w:hint="eastAsia"/>
        </w:rPr>
        <w:t xml:space="preserve"> Coefficients of the number of sheep, GDP, population density, </w:t>
      </w:r>
      <w:r>
        <w:rPr>
          <w:b w:val="1"/>
          <w:color w:val="000000"/>
          <w:rFonts w:ascii="Arial" w:hAnsi="Arial" w:cs="Arial" w:hint="eastAsia"/>
        </w:rPr>
        <w:t xml:space="preserve">rainfall and climate in the </w:t>
      </w:r>
      <w:r>
        <w:rPr>
          <w:b w:val="1"/>
          <w:color w:val="000000"/>
          <w:rFonts w:ascii="Arial" w:hAnsi="Arial" w:cs="Arial"/>
        </w:rPr>
        <w:t>Poisson</w:t>
      </w:r>
      <w:r>
        <w:rPr>
          <w:b w:val="1"/>
          <w:color w:val="000000"/>
          <w:rFonts w:ascii="Arial" w:hAnsi="Arial" w:cs="Arial" w:hint="eastAsia"/>
        </w:rPr>
        <w:t xml:space="preserve"> regression model</w:t>
      </w:r>
    </w:p>
    <w:tbl>
      <w:tblID w:val="0"/>
      <w:tblPr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7665" w:type="dxa"/>
        <w:tblLook w:val="000000" w:firstRow="0" w:lastRow="0" w:firstColumn="0" w:lastColumn="0" w:noHBand="0" w:noVBand="0"/>
        <w:tblLayout w:type="fixed"/>
      </w:tblPr>
      <w:tblGrid>
        <w:gridCol w:w="3310"/>
        <w:gridCol w:w="1550"/>
        <w:gridCol w:w="2805"/>
      </w:tblGrid>
      <w:tr>
        <w:trPr>
          <w:hidden w:val="0"/>
        </w:trPr>
        <w:tc>
          <w:tcPr>
            <w:tcW w:type="dxa" w:w="3310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left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 xml:space="preserve">Risk factors</w:t>
            </w:r>
          </w:p>
        </w:tc>
        <w:tc>
          <w:tcPr>
            <w:tcW w:type="dxa" w:w="1550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(linear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regression)</w:t>
            </w:r>
          </w:p>
        </w:tc>
        <w:tc>
          <w:tcPr>
            <w:tcW w:type="dxa" w:w="2805"/>
            <w:vAlign w:val="center"/>
            <w:tcBorders>
              <w:bottom w:val="single" w:color="auto" w:sz="8"/>
              <w:top w:val="single" w:color="auto" w:sz="8"/>
            </w:tcBorders>
            <w:shd w:val="clear" w:color="000000"/>
          </w:tcPr>
          <w:p>
            <w:pPr>
              <w:jc w:val="center"/>
              <w:spacing w:lineRule="auto" w:line="480"/>
              <w:rPr>
                <w:b w:val="1"/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color w:val="000000"/>
                <w:sz w:val="22"/>
                <w:szCs w:val="22"/>
                <w:rFonts w:ascii="Arial" w:hAnsi="Arial" w:cs="Arial"/>
              </w:rPr>
              <w:t>Coefficient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 xml:space="preserve"> (Poisson </w:t>
            </w:r>
            <w:r>
              <w:rPr>
                <w:b w:val="1"/>
                <w:color w:val="000000"/>
                <w:sz w:val="22"/>
                <w:szCs w:val="22"/>
                <w:rFonts w:ascii="Arial" w:hAnsi="Arial" w:cs="Arial" w:hint="eastAsia"/>
              </w:rPr>
              <w:t>regression)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GDP (log-transform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ed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0.7605**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0.</w:t>
            </w:r>
            <w:r>
              <w:rPr>
                <w:color w:val="000000"/>
                <w:sz w:val="22"/>
                <w:szCs w:val="22"/>
                <w:rFonts w:ascii="Arial" w:hAnsi="Arial" w:cs="Arial"/>
              </w:rPr>
              <w:t>5275**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Sheep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 xml:space="preserve"> (10</w:t>
            </w:r>
            <w:r>
              <w:rPr>
                <w:vertAlign w:val="superscript"/>
                <w:color w:val="000000"/>
                <w:sz w:val="22"/>
                <w:szCs w:val="22"/>
                <w:rFonts w:ascii="Arial" w:hAnsi="Arial" w:cs="Arial" w:hint="eastAsia"/>
              </w:rPr>
              <w:t>4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 xml:space="preserve"> heads)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0.0003*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0.0002*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(Mid-temperate)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4.9992*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4.2338*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*</w:t>
            </w:r>
          </w:p>
        </w:tc>
      </w:tr>
      <w:tr>
        <w:trPr>
          <w:hidden w:val="0"/>
        </w:trPr>
        <w:tc>
          <w:tcPr>
            <w:tcW w:type="dxa" w:w="3310"/>
            <w:vAlign w:val="center"/>
            <w:shd w:val="clear" w:color="000000"/>
          </w:tcPr>
          <w:p>
            <w:pPr>
              <w:jc w:val="left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 xml:space="preserve">Climate (Warm-temperate)</w:t>
            </w:r>
          </w:p>
        </w:tc>
        <w:tc>
          <w:tcPr>
            <w:tcW w:type="dxa" w:w="1550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3.1928**</w:t>
            </w:r>
          </w:p>
        </w:tc>
        <w:tc>
          <w:tcPr>
            <w:tcW w:type="dxa" w:w="2805"/>
            <w:vAlign w:val="center"/>
            <w:shd w:val="clear" w:color="000000"/>
          </w:tcPr>
          <w:p>
            <w:pPr>
              <w:jc w:val="center"/>
              <w:spacing w:lineRule="auto" w:line="480"/>
              <w:rPr>
                <w:color w:val="000000"/>
                <w:sz w:val="22"/>
                <w:szCs w:val="22"/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  <w:rFonts w:ascii="Arial" w:hAnsi="Arial" w:cs="Arial"/>
              </w:rPr>
              <w:t>2.8571*</w:t>
            </w:r>
            <w:r>
              <w:rPr>
                <w:color w:val="000000"/>
                <w:sz w:val="22"/>
                <w:szCs w:val="22"/>
                <w:rFonts w:ascii="Arial" w:hAnsi="Arial" w:cs="Arial" w:hint="eastAsia"/>
              </w:rPr>
              <w:t>*</w:t>
            </w:r>
          </w:p>
        </w:tc>
      </w:tr>
    </w:tbl>
    <w:p>
      <w:pPr>
        <w:jc w:val="left"/>
        <w:spacing w:lineRule="auto" w:line="480" w:before="240" w:after="120"/>
        <w:rPr>
          <w:color w:val="000000"/>
          <w:sz w:val="22"/>
          <w:szCs w:val="22"/>
          <w:rFonts w:ascii="Arial" w:eastAsia="等线" w:hAnsi="Arial" w:cs="Arial"/>
        </w:rPr>
        <w:outlineLvl w:val="0"/>
        <w:snapToGrid w:val="off"/>
      </w:pPr>
      <w:r>
        <w:rPr>
          <w:color w:val="000000"/>
          <w:sz w:val="22"/>
          <w:szCs w:val="22"/>
          <w:rFonts w:ascii="Arial" w:eastAsia="等线" w:hAnsi="Arial" w:cs="Arial"/>
        </w:rPr>
        <w:t xml:space="preserve">Note: * </w:t>
      </w:r>
      <w:r>
        <w:rPr>
          <w:i w:val="1"/>
          <w:color w:val="000000"/>
          <w:sz w:val="22"/>
          <w:szCs w:val="22"/>
          <w:rFonts w:ascii="Arial" w:eastAsia="等线" w:hAnsi="Arial" w:cs="Arial"/>
        </w:rPr>
        <w:t xml:space="preserve">P </w:t>
      </w:r>
      <w:r>
        <w:rPr>
          <w:color w:val="000000"/>
          <w:sz w:val="22"/>
          <w:szCs w:val="22"/>
          <w:rFonts w:ascii="Arial" w:eastAsia="等线" w:hAnsi="Arial" w:cs="Arial"/>
        </w:rPr>
        <w:t xml:space="preserve">&lt; 0.05; ** </w:t>
      </w:r>
      <w:r>
        <w:rPr>
          <w:i w:val="1"/>
          <w:color w:val="000000"/>
          <w:sz w:val="22"/>
          <w:szCs w:val="22"/>
          <w:rFonts w:ascii="Arial" w:eastAsia="等线" w:hAnsi="Arial" w:cs="Arial"/>
        </w:rPr>
        <w:t xml:space="preserve">P </w:t>
      </w:r>
      <w:r>
        <w:rPr>
          <w:color w:val="000000"/>
          <w:sz w:val="22"/>
          <w:szCs w:val="22"/>
          <w:rFonts w:ascii="Arial" w:eastAsia="等线" w:hAnsi="Arial" w:cs="Arial"/>
        </w:rPr>
        <w:t xml:space="preserve">&lt; 0.01</w:t>
      </w:r>
    </w:p>
    <w:p>
      <w:pPr>
        <w:rPr>
          <w:color w:val="000000"/>
          <w:sz w:val="22"/>
          <w:szCs w:val="22"/>
          <w:rFonts w:ascii="Arial" w:hAnsi="Arial" w:cs="Arial"/>
        </w:rPr>
      </w:pPr>
      <w:r>
        <w:rPr>
          <w:color w:val="000000"/>
          <w:sz w:val="22"/>
          <w:szCs w:val="22"/>
          <w:rFonts w:ascii="Arial" w:hAnsi="Arial" w:cs="Arial"/>
        </w:rPr>
        <w:t xml:space="preserve">From the previous linear regression, we had five significant associated factors, so in </w:t>
      </w:r>
      <w:r>
        <w:rPr>
          <w:color w:val="000000"/>
          <w:sz w:val="22"/>
          <w:szCs w:val="22"/>
          <w:rFonts w:ascii="Arial" w:hAnsi="Arial" w:cs="Arial"/>
        </w:rPr>
        <w:t xml:space="preserve">the Poisson regression analysis only those five significant factors were chosen.</w:t>
      </w:r>
    </w:p>
    <w:p>
      <w:pPr>
        <w:jc w:val="left"/>
        <w:spacing w:lineRule="auto" w:line="240"/>
        <w:rPr>
          <w:color w:val="000000"/>
          <w:sz w:val="21"/>
          <w:szCs w:val="21"/>
          <w:rFonts w:ascii="Arial" w:hAnsi="Arial" w:cs="Arial"/>
        </w:rPr>
      </w:pPr>
      <w:r>
        <w:br w:type="page"/>
      </w:r>
    </w:p>
    <w:p>
      <w:pPr>
        <w:rPr>
          <w:color w:val="000000"/>
          <w:sz w:val="21"/>
          <w:szCs w:val="21"/>
          <w:rFonts w:ascii="Arial" w:hAnsi="Arial" w:cs="Arial"/>
        </w:rPr>
      </w:pPr>
    </w:p>
    <w:p>
      <w:pPr>
        <w:rPr>
          <w:color w:val="000000"/>
          <w:rFonts w:ascii="Arial" w:hAnsi="Arial" w:cs="Arial"/>
        </w:rPr>
      </w:pPr>
      <w:r>
        <w:rPr>
          <w:sz w:val="20"/>
        </w:rPr>
        <w:drawing>
          <wp:inline distT="0" distB="0" distL="0" distR="0">
            <wp:extent cx="2605405" cy="1512570"/>
            <wp:effectExtent l="0" t="0" r="4445" b="11430"/>
            <wp:docPr id="45" name="图片 7" descr="E:\1. PC论文时空\PC_Figures\PC_季度发病数据（补充材料内）\2004年分季度分地区发病率.jpg2004年分季度分地区发病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EFB636F8-B1B5-4054-AD32-F3E6667159CB/tmp/_d/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51320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61590" cy="1487805"/>
            <wp:effectExtent l="0" t="0" r="10160" b="17780"/>
            <wp:docPr id="46" name="图片 8" descr="E:\1. PC论文时空\PC_Figures\PC_季度发病数据（补充材料内）\2010年分季度分地区发病率.jpg2010年分季度分地区发病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var/mobile/Containers/Data/Application/EFB636F8-B1B5-4054-AD32-F3E6667159CB/tmp/_d/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8844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86990" cy="1546225"/>
            <wp:effectExtent l="0" t="0" r="3810" b="15875"/>
            <wp:docPr id="47" name="图片 9" descr="E:\1. PC论文时空\PC_Figures\PC_季度发病数据（补充材料内）\2016年分季度分地区发病率.jpg2016年分季度分地区发病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var/mobile/Containers/Data/Application/EFB636F8-B1B5-4054-AD32-F3E6667159CB/tmp/_d/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5468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1647825" cy="1343660"/>
            <wp:effectExtent l="0" t="0" r="3810" b="3175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var/mobile/Containers/Data/Application/EFB636F8-B1B5-4054-AD32-F3E6667159CB/tmp/_d/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34429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S1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/>
        </w:rPr>
        <w:t xml:space="preserve">Spatial distribution of quarterly brucellosis incidence (100,000 </w:t>
      </w:r>
      <w:r>
        <w:rPr>
          <w:color w:val="000000"/>
          <w:rFonts w:ascii="Arial" w:hAnsi="Arial" w:cs="Arial"/>
        </w:rPr>
        <w:t xml:space="preserve">persons) in 2004, 2010 and 2016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 xml:space="preserve">. Overall quarterly </w:t>
      </w:r>
      <w:r>
        <w:rPr>
          <w:color w:val="000000"/>
          <w:rFonts w:ascii="Arial" w:hAnsi="Arial" w:cs="Arial"/>
        </w:rPr>
        <w:t xml:space="preserve">incidence was increasing among 31 provinces. Brucellosis incidence in the </w:t>
      </w:r>
      <w:r>
        <w:rPr>
          <w:color w:val="000000"/>
          <w:rFonts w:ascii="Arial" w:hAnsi="Arial" w:cs="Arial"/>
        </w:rPr>
        <w:t xml:space="preserve">second quarter (April to June) was the highest among four quarters in 2004, </w:t>
      </w:r>
      <w:r>
        <w:rPr>
          <w:color w:val="000000"/>
          <w:rFonts w:ascii="Arial" w:hAnsi="Arial" w:cs="Arial"/>
        </w:rPr>
        <w:t xml:space="preserve">2010 and 2016.</w:t>
      </w:r>
    </w:p>
    <w:p>
      <w:pPr>
        <w:jc w:val="left"/>
        <w:rPr>
          <w:color w:val="000000"/>
          <w:sz w:val="21"/>
          <w:szCs w:val="21"/>
          <w:rFonts w:ascii="Arial" w:hAnsi="Arial" w:cs="Arial"/>
        </w:rPr>
      </w:pPr>
      <w:r>
        <w:br w:type="page"/>
      </w:r>
    </w:p>
    <w:p>
      <w:pPr>
        <w:jc w:val="left"/>
        <w:rPr>
          <w:color w:val="000000"/>
          <w:sz w:val="21"/>
          <w:szCs w:val="21"/>
          <w:rFonts w:ascii="Arial" w:hAnsi="Arial" w:cs="Arial"/>
        </w:rPr>
      </w:pPr>
    </w:p>
    <w:p>
      <w:pPr>
        <w:rPr>
          <w:color w:val="000000"/>
          <w:rFonts w:ascii="Arial" w:hAnsi="Arial" w:cs="Arial"/>
        </w:rPr>
      </w:pPr>
      <w:r>
        <w:rPr>
          <w:sz w:val="20"/>
        </w:rPr>
        <w:drawing>
          <wp:inline distT="0" distB="0" distL="0" distR="0">
            <wp:extent cx="5268595" cy="3023235"/>
            <wp:effectExtent l="0" t="0" r="8890" b="5715"/>
            <wp:docPr id="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var/mobile/Containers/Data/Application/EFB636F8-B1B5-4054-AD32-F3E6667159CB/tmp/_d/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387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rPr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S2</w:t>
      </w:r>
      <w:r>
        <w:rPr>
          <w:color w:val="000000"/>
          <w:rFonts w:ascii="Arial" w:hAnsi="Arial" w:cs="Arial"/>
        </w:rPr>
        <w:t xml:space="preserve"> Hot and cold spots of brucellosis incidence between 2004 and 2017 </w:t>
      </w:r>
      <w:r>
        <w:rPr>
          <w:color w:val="000000"/>
          <w:rFonts w:ascii="Arial" w:hAnsi="Arial" w:cs="Arial"/>
        </w:rPr>
        <w:t xml:space="preserve">in </w:t>
      </w:r>
      <w:r>
        <w:rPr>
          <w:color w:val="000000"/>
          <w:rFonts w:ascii="Arial" w:hAnsi="Arial" w:cs="Arial" w:hint="eastAsia"/>
        </w:rPr>
        <w:t>mainland</w:t>
      </w:r>
      <w:r>
        <w:rPr>
          <w:color w:val="000000"/>
          <w:rFonts w:ascii="Arial" w:hAnsi="Arial" w:cs="Arial" w:hint="eastAsia"/>
        </w:rPr>
        <w:t xml:space="preserve"> China</w:t>
      </w:r>
      <w:r>
        <w:rPr>
          <w:color w:val="000000"/>
          <w:rFonts w:ascii="Arial" w:hAnsi="Arial" w:cs="Arial"/>
        </w:rPr>
        <w:t xml:space="preserve">. Red dots represented hot spots with 99% confidence, </w:t>
      </w:r>
      <w:r>
        <w:rPr>
          <w:color w:val="000000"/>
          <w:rFonts w:ascii="Arial" w:hAnsi="Arial" w:cs="Arial"/>
        </w:rPr>
        <w:t xml:space="preserve">which distributed in northern China. Blue dots represented cold spots with </w:t>
      </w:r>
      <w:r>
        <w:rPr>
          <w:color w:val="000000"/>
          <w:rFonts w:ascii="Arial" w:hAnsi="Arial" w:cs="Arial"/>
        </w:rPr>
        <w:t xml:space="preserve">99% confidence, which distributed in southern China. </w:t>
      </w:r>
      <w:r>
        <w:rPr>
          <w:color w:val="000000"/>
          <w:rFonts w:ascii="Arial" w:hAnsi="Arial" w:cs="Arial" w:hint="eastAsia"/>
        </w:rPr>
        <w:t>(Note:</w:t>
      </w:r>
      <w:r>
        <w:rPr>
          <w:color w:val="000000"/>
          <w:rFonts w:ascii="Arial" w:hAnsi="Arial" w:cs="Arial"/>
        </w:rPr>
        <w:t xml:space="preserve"> An element with </w:t>
      </w:r>
      <w:r>
        <w:rPr>
          <w:color w:val="000000"/>
          <w:rFonts w:ascii="Arial" w:hAnsi="Arial" w:cs="Arial"/>
        </w:rPr>
        <w:t xml:space="preserve">statistically significant high value that detected as hotspot not only has high </w:t>
      </w:r>
      <w:r>
        <w:rPr>
          <w:color w:val="000000"/>
          <w:rFonts w:ascii="Arial" w:hAnsi="Arial" w:cs="Arial"/>
        </w:rPr>
        <w:t xml:space="preserve">values, but also get surrounded by other elements with high values to prove </w:t>
      </w:r>
      <w:r>
        <w:rPr>
          <w:color w:val="000000"/>
          <w:rFonts w:ascii="Arial" w:hAnsi="Arial" w:cs="Arial"/>
        </w:rPr>
        <w:t xml:space="preserve">that the spatial pattern is not random.</w:t>
      </w:r>
      <w:r>
        <w:rPr>
          <w:color w:val="000000"/>
          <w:rFonts w:ascii="Arial" w:hAnsi="Arial" w:cs="Arial" w:hint="eastAsia"/>
        </w:rPr>
        <w:t>)</w:t>
      </w:r>
    </w:p>
    <w:p>
      <w:pPr>
        <w:jc w:val="left"/>
        <w:rPr>
          <w:color w:val="000000"/>
          <w:rFonts w:ascii="Arial" w:hAnsi="Arial" w:cs="Arial"/>
        </w:rPr>
      </w:pPr>
      <w:r>
        <w:br w:type="page"/>
      </w:r>
    </w:p>
    <w:p>
      <w:pPr>
        <w:rPr>
          <w:color w:val="000000"/>
          <w:rFonts w:ascii="Arial" w:hAnsi="Arial" w:cs="Arial"/>
        </w:rPr>
      </w:pPr>
    </w:p>
    <w:p>
      <w:pPr>
        <w:rPr>
          <w:color w:val="000000"/>
          <w:rFonts w:ascii="Arial" w:hAnsi="Arial" w:cs="Arial"/>
        </w:rPr>
      </w:pPr>
      <w:r>
        <w:rPr>
          <w:sz w:val="20"/>
        </w:rPr>
        <w:drawing>
          <wp:inline distT="0" distB="0" distL="0" distR="0">
            <wp:extent cx="2592705" cy="1541145"/>
            <wp:effectExtent l="0" t="0" r="17145" b="4445"/>
            <wp:docPr id="52" name="图片 12" descr="E:\1. PC论文时空\PC_Figures\PC_聚类分析图\2004高聚类.jpg2004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var/mobile/Containers/Data/Application/EFB636F8-B1B5-4054-AD32-F3E6667159CB/tmp/_d/image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4178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94610" cy="1498600"/>
            <wp:effectExtent l="0" t="0" r="15240" b="10160"/>
            <wp:docPr id="53" name="图片 13" descr="E:\1. PC论文时空\PC_Figures\PC_聚类分析图\2005高聚类.jpg2005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var/mobile/Containers/Data/Application/EFB636F8-B1B5-4054-AD32-F3E6667159CB/tmp/_d/image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14992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62225" cy="1520825"/>
            <wp:effectExtent l="0" t="0" r="9525" b="8255"/>
            <wp:docPr id="54" name="图片 14" descr="E:\1. PC论文时空\PC_Figures\PC_聚类分析图\2006高聚类.jpg2006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var/mobile/Containers/Data/Application/EFB636F8-B1B5-4054-AD32-F3E6667159CB/tmp/_d/image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5214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05405" cy="1545590"/>
            <wp:effectExtent l="0" t="0" r="4445" b="8255"/>
            <wp:docPr id="55" name="图片 15" descr="E:\1. PC论文时空\PC_Figures\PC_聚类分析图\2007高聚类.jpg2007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var/mobile/Containers/Data/Application/EFB636F8-B1B5-4054-AD32-F3E6667159CB/tmp/_d/image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54622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21280" cy="1530985"/>
            <wp:effectExtent l="0" t="0" r="7620" b="18415"/>
            <wp:docPr id="56" name="图片 16" descr="E:\1. PC论文时空\PC_Figures\PC_聚类分析图\2008高聚类.jpg2008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var/mobile/Containers/Data/Application/EFB636F8-B1B5-4054-AD32-F3E6667159CB/tmp/_d/image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53162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21280" cy="1527810"/>
            <wp:effectExtent l="0" t="0" r="7620" b="14604"/>
            <wp:docPr id="57" name="图片 17" descr="E:\1. PC论文时空\PC_Figures\PC_聚类分析图\2009高聚类.jpg2009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/var/mobile/Containers/Data/Application/EFB636F8-B1B5-4054-AD32-F3E6667159CB/tmp/_d/image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52844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81910" cy="1535430"/>
            <wp:effectExtent l="0" t="0" r="8890" b="13335"/>
            <wp:docPr id="58" name="图片 18" descr="E:\1. PC论文时空\PC_Figures\PC_聚类分析图\2010高聚类.jpg2010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/var/mobile/Containers/Data/Application/EFB636F8-B1B5-4054-AD32-F3E6667159CB/tmp/_d/image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53606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31440" cy="1570355"/>
            <wp:effectExtent l="0" t="0" r="16510" b="16510"/>
            <wp:docPr id="59" name="图片 19" descr="E:\1. PC论文时空\PC_Figures\PC_聚类分析图\2011高聚类.jpg2011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/var/mobile/Containers/Data/Application/EFB636F8-B1B5-4054-AD32-F3E6667159CB/tmp/_d/image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15709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01595" cy="1537335"/>
            <wp:effectExtent l="0" t="0" r="8255" b="17145"/>
            <wp:docPr id="60" name="图片 20" descr="E:\1. PC论文时空\PC_Figures\PC_聚类分析图\2012高聚类.jpg2012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/var/mobile/Containers/Data/Application/EFB636F8-B1B5-4054-AD32-F3E6667159CB/tmp/_d/image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53797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52395" cy="1569720"/>
            <wp:effectExtent l="0" t="0" r="14604" b="11430"/>
            <wp:docPr id="61" name="图片 21" descr="E:\1. PC论文时空\PC_Figures\PC_聚类分析图\2013高聚类.jpg2013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/var/mobile/Containers/Data/Application/EFB636F8-B1B5-4054-AD32-F3E6667159CB/tmp/_d/image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57035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77465" cy="1508125"/>
            <wp:effectExtent l="0" t="0" r="13335" b="15875"/>
            <wp:docPr id="62" name="图片 22" descr="E:\1. PC论文时空\PC_Figures\PC_聚类分析图\2014高聚类.jpg2014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/var/mobile/Containers/Data/Application/EFB636F8-B1B5-4054-AD32-F3E6667159CB/tmp/_d/image1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5087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44140" cy="1559560"/>
            <wp:effectExtent l="0" t="0" r="3810" b="635"/>
            <wp:docPr id="63" name="图片 23" descr="E:\1. PC论文时空\PC_Figures\PC_聚类分析图\2015高聚类.jpg2015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/var/mobile/Containers/Data/Application/EFB636F8-B1B5-4054-AD32-F3E6667159CB/tmp/_d/image1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6019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703195" cy="1564005"/>
            <wp:effectExtent l="0" t="0" r="12065" b="17145"/>
            <wp:docPr id="64" name="图片 24" descr="E:\1. PC论文时空\PC_Figures\PC_聚类分析图\2016高聚类.jpg2016高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/var/mobile/Containers/Data/Application/EFB636F8-B1B5-4054-AD32-F3E6667159CB/tmp/_d/image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156464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519680" cy="1530350"/>
            <wp:effectExtent l="0" t="0" r="13970" b="12700"/>
            <wp:docPr id="65" name="图片 27" descr="E:\1. PC论文时空\PC_Figures\PC_聚类分析图\2017.jpg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/var/mobile/Containers/Data/Application/EFB636F8-B1B5-4054-AD32-F3E6667159CB/tmp/_d/image19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53098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left="1797" w:bottom="1440" w:right="1797" w:header="851" w:footer="992" w:gutter="0"/>
          <w:pgNumType w:fmt="decimal"/>
          <w:docGrid w:type="default" w:linePitch="312" w:charSpace="0"/>
        </w:sectPr>
        <w:rPr>
          <w:color w:val="000000" w:themeColor="text1"/>
          <w14:textFill>
            <w14:solidFill>
              <w14:schemeClr w14:val="tx1"/>
            </w14:solidFill>
          </w14:textFill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S3</w:t>
      </w:r>
      <w:r>
        <w:rPr>
          <w:color w:val="000000"/>
          <w:rFonts w:ascii="Arial" w:hAnsi="Arial" w:cs="Arial"/>
        </w:rPr>
        <w:t xml:space="preserve"> Spatio-temporal distribution of high-incidence clusters between </w:t>
      </w:r>
      <w:r>
        <w:rPr>
          <w:color w:val="000000"/>
          <w:rFonts w:ascii="Arial" w:hAnsi="Arial" w:cs="Arial"/>
        </w:rPr>
        <w:t xml:space="preserve">2004 and 201</w:t>
      </w:r>
      <w:r>
        <w:rPr>
          <w:color w:val="000000"/>
          <w:rFonts w:ascii="Arial" w:hAnsi="Arial" w:cs="Arial" w:hint="eastAsia"/>
        </w:rPr>
        <w:t>7</w:t>
      </w:r>
      <w:r>
        <w:rPr>
          <w:color w:val="000000"/>
          <w:rFonts w:ascii="Arial" w:hAnsi="Arial" w:cs="Arial"/>
        </w:rPr>
        <w:t xml:space="preserve">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 xml:space="preserve">. Most likely clusters had spread from Inner </w:t>
      </w:r>
      <w:r>
        <w:rPr>
          <w:color w:val="000000"/>
          <w:rFonts w:ascii="Arial" w:hAnsi="Arial" w:cs="Arial"/>
        </w:rPr>
        <w:t xml:space="preserve">Mongolia and Shanxi province in 2004 to Inner Mongolia, Xinjiang, Tibet, </w:t>
      </w:r>
      <w:r>
        <w:rPr>
          <w:color w:val="000000"/>
          <w:rFonts w:ascii="Arial" w:hAnsi="Arial" w:cs="Arial"/>
        </w:rPr>
        <w:t xml:space="preserve">Qinghai, Gansu and Ningxia in 201</w:t>
      </w:r>
      <w:r>
        <w:rPr>
          <w:color w:val="000000"/>
          <w:rFonts w:ascii="Arial" w:hAnsi="Arial" w:cs="Arial" w:hint="eastAsia"/>
        </w:rPr>
        <w:t>7</w:t>
      </w:r>
      <w:r>
        <w:rPr>
          <w:color w:val="000000"/>
          <w:rFonts w:ascii="Arial" w:hAnsi="Arial" w:cs="Arial"/>
        </w:rPr>
        <w:t xml:space="preserve">. Spatial clusters of high brucellosis </w:t>
      </w:r>
      <w:r>
        <w:rPr>
          <w:color w:val="000000"/>
          <w:rFonts w:ascii="Arial" w:hAnsi="Arial" w:cs="Arial"/>
        </w:rPr>
        <w:t xml:space="preserve">incidence concentrated in northern areas of</w:t>
      </w:r>
      <w:r>
        <w:rPr>
          <w:color w:val="000000"/>
          <w:rFonts w:ascii="Arial" w:hAnsi="Arial" w:cs="Arial" w:hint="eastAsia"/>
        </w:rPr>
        <w:t xml:space="preserve"> mainland China</w:t>
      </w:r>
      <w:r>
        <w:rPr>
          <w:color w:val="000000"/>
          <w:rFonts w:ascii="Arial" w:hAnsi="Arial" w:cs="Arial"/>
        </w:rPr>
        <w:t>.</w:t>
      </w:r>
    </w:p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</w:p>
    <w:p>
      <w:pPr>
        <w:pStyle w:val="PO159"/>
        <w:jc w:val="center"/>
        <w:rPr>
          <w:color w:val="000000"/>
          <w:sz w:val="21"/>
          <w:szCs w:val="21"/>
          <w:rFonts w:ascii="Arial" w:hAnsi="Arial" w:cs="Arial"/>
        </w:rPr>
      </w:pPr>
      <w:r>
        <w:rPr>
          <w:sz w:val="20"/>
        </w:rPr>
        <w:drawing>
          <wp:inline distT="0" distB="0" distL="0" distR="0">
            <wp:extent cx="2378710" cy="3615055"/>
            <wp:effectExtent l="0" t="0" r="3175" b="4445"/>
            <wp:docPr id="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/var/mobile/Containers/Data/Application/EFB636F8-B1B5-4054-AD32-F3E6667159CB/tmp/_d/image2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36156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360295" cy="3624580"/>
            <wp:effectExtent l="0" t="0" r="1905" b="0"/>
            <wp:docPr id="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/var/mobile/Containers/Data/Application/EFB636F8-B1B5-4054-AD32-F3E6667159CB/tmp/_d/image2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362521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59"/>
        <w:jc w:val="left"/>
        <w:rPr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S4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/>
        </w:rPr>
        <w:t xml:space="preserve">GDP (left) and population density (right) provincial distribution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 xml:space="preserve"> between 2004 and 2017. GDP in Guangdong, Jiangsu and </w:t>
      </w:r>
      <w:r>
        <w:rPr>
          <w:color w:val="000000"/>
          <w:rFonts w:ascii="Arial" w:hAnsi="Arial" w:cs="Arial"/>
        </w:rPr>
        <w:t xml:space="preserve">Shandong province were higher than other provinces between 2004 and 2017. </w:t>
      </w:r>
      <w:r>
        <w:rPr>
          <w:color w:val="000000"/>
          <w:rFonts w:ascii="Arial" w:hAnsi="Arial" w:cs="Arial"/>
        </w:rPr>
        <w:t xml:space="preserve">Henan, Shaanxi and Jiangxi province were more populated between 2004 </w:t>
      </w:r>
      <w:r>
        <w:rPr>
          <w:color w:val="000000"/>
          <w:rFonts w:ascii="Arial" w:hAnsi="Arial" w:cs="Arial"/>
        </w:rPr>
        <w:t xml:space="preserve">and 2017 than other provinces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>.</w:t>
      </w:r>
    </w:p>
    <w:p>
      <w:pPr>
        <w:pStyle w:val="PO159"/>
        <w:jc w:val="left"/>
        <w:rPr>
          <w:color w:val="000000"/>
          <w:rFonts w:ascii="Arial" w:hAnsi="Arial" w:cs="Arial"/>
        </w:rPr>
      </w:pPr>
      <w:r>
        <w:rPr>
          <w:sz w:val="20"/>
        </w:rPr>
        <w:drawing>
          <wp:anchor distT="0" distB="0" distL="114300" distR="114300" simplePos="0" relativeHeight="251624998" behindDoc="0" locked="0" layoutInCell="1" allowOverlap="1">
            <wp:simplePos x="0" y="0"/>
            <wp:positionH relativeFrom="column">
              <wp:posOffset>177169</wp:posOffset>
            </wp:positionH>
            <wp:positionV relativeFrom="paragraph">
              <wp:posOffset>-5</wp:posOffset>
            </wp:positionV>
            <wp:extent cx="4770755" cy="4222115"/>
            <wp:effectExtent l="0" t="0" r="0" b="6985"/>
            <wp:wrapSquare wrapText="bothSides"/>
            <wp:docPr id="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/var/mobile/Containers/Data/Application/EFB636F8-B1B5-4054-AD32-F3E6667159CB/tmp/_d/image2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390" cy="422275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S5</w:t>
      </w:r>
      <w:r>
        <w:rPr>
          <w:color w:val="000000"/>
          <w:rFonts w:ascii="Arial" w:hAnsi="Arial" w:cs="Arial"/>
        </w:rPr>
        <w:t xml:space="preserve"> Climate and Precipitation distribution in provinces of</w:t>
      </w:r>
      <w:r>
        <w:rPr>
          <w:color w:val="000000"/>
          <w:rFonts w:ascii="Arial" w:hAnsi="Arial" w:cs="Arial" w:hint="eastAsia"/>
        </w:rPr>
        <w:t xml:space="preserve"> mainland </w:t>
      </w:r>
      <w:r>
        <w:rPr>
          <w:color w:val="000000"/>
          <w:rFonts w:ascii="Arial" w:hAnsi="Arial" w:cs="Arial" w:hint="eastAsia"/>
        </w:rPr>
        <w:t>China</w:t>
      </w:r>
      <w:r>
        <w:rPr>
          <w:color w:val="000000"/>
          <w:rFonts w:ascii="Arial" w:hAnsi="Arial" w:cs="Arial"/>
        </w:rPr>
        <w:t xml:space="preserve"> between 2004 and 201</w:t>
      </w:r>
      <w:r>
        <w:rPr>
          <w:color w:val="000000"/>
          <w:rFonts w:ascii="Arial" w:hAnsi="Arial" w:cs="Arial" w:hint="eastAsia"/>
        </w:rPr>
        <w:t>7</w:t>
      </w:r>
      <w:r>
        <w:rPr>
          <w:color w:val="000000"/>
          <w:rFonts w:ascii="Arial" w:hAnsi="Arial" w:cs="Arial"/>
        </w:rPr>
        <w:t xml:space="preserve">. Subtropical areas had the most precipitation, </w:t>
      </w:r>
      <w:r>
        <w:rPr>
          <w:color w:val="000000"/>
          <w:rFonts w:ascii="Arial" w:hAnsi="Arial" w:cs="Arial"/>
        </w:rPr>
        <w:t xml:space="preserve">mid-temperate and warm-temperate areas rained less. The cold areas rained </w:t>
      </w:r>
      <w:r>
        <w:rPr>
          <w:color w:val="000000"/>
          <w:rFonts w:ascii="Arial" w:hAnsi="Arial" w:cs="Arial"/>
        </w:rPr>
        <w:t xml:space="preserve">the least between 2004 and 201</w:t>
      </w:r>
      <w:r>
        <w:rPr>
          <w:color w:val="000000"/>
          <w:rFonts w:ascii="Arial" w:hAnsi="Arial" w:cs="Arial" w:hint="eastAsia"/>
        </w:rPr>
        <w:t>7</w:t>
      </w:r>
      <w:r>
        <w:rPr>
          <w:color w:val="000000"/>
          <w:rFonts w:ascii="Arial" w:hAnsi="Arial" w:cs="Arial"/>
        </w:rPr>
        <w:t xml:space="preserve"> among other regions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>.</w:t>
      </w:r>
    </w:p>
    <w:p>
      <w:pPr>
        <w:jc w:val="left"/>
        <w:rPr>
          <w:color w:val="000000"/>
          <w:sz w:val="21"/>
          <w:szCs w:val="21"/>
          <w:rFonts w:ascii="Arial" w:hAnsi="Arial" w:cs="Arial"/>
        </w:rPr>
      </w:pPr>
      <w:r>
        <w:br w:type="page"/>
      </w:r>
    </w:p>
    <w:p>
      <w:pPr>
        <w:pStyle w:val="PO159"/>
        <w:jc w:val="left"/>
        <w:rPr>
          <w:vertAlign w:val="subscript"/>
          <w:color w:val="000000"/>
          <w:sz w:val="21"/>
          <w:szCs w:val="21"/>
          <w:rFonts w:ascii="Arial" w:hAnsi="Arial" w:cs="Arial"/>
        </w:rPr>
      </w:pPr>
    </w:p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  <w:r>
        <w:rPr>
          <w:sz w:val="20"/>
        </w:rPr>
        <w:drawing>
          <wp:inline distT="0" distB="0" distL="0" distR="0">
            <wp:extent cx="2351405" cy="3611245"/>
            <wp:effectExtent l="0" t="0" r="0" b="8890"/>
            <wp:docPr id="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/var/mobile/Containers/Data/Application/EFB636F8-B1B5-4054-AD32-F3E6667159CB/tmp/_d/image2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361188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351405" cy="3610610"/>
            <wp:effectExtent l="0" t="0" r="0" b="8890"/>
            <wp:docPr id="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/var/mobile/Containers/Data/Application/EFB636F8-B1B5-4054-AD32-F3E6667159CB/tmp/_d/image2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361124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vertAlign w:val="subscript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  <w:rFonts w:ascii="Arial" w:hAnsi="Arial" w:cs="Arial"/>
        </w:rPr>
        <w:br w:type="textWrapping" w:clear="all"/>
      </w: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S6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/>
        </w:rPr>
        <w:t xml:space="preserve">Cattle stocks (left) and Sheep stocks (right) provincial distribution in </w:t>
      </w:r>
      <w:r>
        <w:rPr>
          <w:color w:val="000000"/>
          <w:rFonts w:ascii="Arial" w:hAnsi="Arial" w:cs="Arial" w:hint="eastAsia"/>
        </w:rPr>
        <w:t xml:space="preserve">mainland China</w:t>
      </w:r>
      <w:r>
        <w:rPr>
          <w:color w:val="000000"/>
          <w:rFonts w:ascii="Arial" w:hAnsi="Arial" w:cs="Arial"/>
        </w:rPr>
        <w:t xml:space="preserve"> between 2004 and 2017. Henan had the largest number of </w:t>
      </w:r>
      <w:r>
        <w:rPr>
          <w:color w:val="000000"/>
          <w:rFonts w:ascii="Arial" w:hAnsi="Arial" w:cs="Arial"/>
        </w:rPr>
        <w:t xml:space="preserve">cattle stocks, and Inner Mongolia was had the largest average stock of sheep </w:t>
      </w:r>
      <w:r>
        <w:rPr>
          <w:color w:val="000000"/>
          <w:rFonts w:ascii="Arial" w:hAnsi="Arial" w:cs="Arial"/>
        </w:rPr>
        <w:t xml:space="preserve">among other provinces between 2004 and 2017.</w:t>
      </w:r>
      <w:r>
        <w:br w:type="page"/>
      </w:r>
    </w:p>
    <w:p>
      <w:pPr>
        <w:pStyle w:val="PO159"/>
        <w:jc w:val="left"/>
        <w:rPr>
          <w:color w:val="000000"/>
          <w:sz w:val="21"/>
          <w:szCs w:val="21"/>
          <w:rFonts w:ascii="Arial" w:hAnsi="Arial" w:cs="Arial"/>
        </w:rPr>
      </w:pPr>
    </w:p>
    <w:p>
      <w:pPr>
        <w:rPr>
          <w:color w:val="000000"/>
          <w:rFonts w:ascii="Arial" w:hAnsi="Arial" w:cs="Arial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4999" behindDoc="0" locked="0" layoutInCell="1" allowOverlap="1">
                <wp:simplePos x="0" y="0"/>
                <wp:positionH relativeFrom="column">
                  <wp:posOffset>1047754</wp:posOffset>
                </wp:positionH>
                <wp:positionV relativeFrom="paragraph">
                  <wp:posOffset>2437135</wp:posOffset>
                </wp:positionV>
                <wp:extent cx="381000" cy="249555"/>
                <wp:effectExtent l="0" t="0" r="0" b="17145"/>
                <wp:wrapNone/>
                <wp:docPr id="82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250190"/>
                        </a:xfrm>
                        <a:prstGeom prst="rect"/>
                        <a:solidFill>
                          <a:schemeClr val="lt1"/>
                        </a:solidFill>
                        <a:ln w="6350" cap="flat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4pt,7pt,4pt"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2" style="position:absolute;left:0;margin-left:83pt;mso-position-horizontal:absolute;mso-position-horizontal-relative:text;margin-top:192pt;mso-position-vertical:absolute;mso-position-vertical-relative:text;width:30.0pt;height:19.6pt;z-index:251624999" coordsize="381000,249554" path="m,l381000,,381000,249554,,249554xe" stroked="f" fillcolor="#ffffff" filled="t">
                <v:textbox style="" inset="7pt,4pt,7pt,4pt">
                  <w:txbxContent>
                    <w:p>
                      <w:pPr>
                        <w:rPr>
                          <w:sz w:val="20"/>
                          <w:szCs w:val="20"/>
                          <w:rFonts w:ascii="Arial" w:hAnsi="Arial" w:cs="Arial"/>
                        </w:rPr>
                      </w:pPr>
                      <w:r>
                        <w:rPr>
                          <w:sz w:val="20"/>
                          <w:szCs w:val="20"/>
                          <w:rFonts w:ascii="Arial" w:hAnsi="Arial" w:cs="Arial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inline distT="0" distB="0" distL="0" distR="0">
            <wp:extent cx="2454910" cy="2306955"/>
            <wp:effectExtent l="0" t="0" r="8890" b="4445"/>
            <wp:docPr id="83" name="图片 25" descr="/Volumes/PC/1. PC论文时空/时空分析python用数据/PPplot.jpgPP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/var/mobile/Containers/Data/Application/EFB636F8-B1B5-4054-AD32-F3E6667159CB/tmp/_d/image2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23075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467610" cy="2314575"/>
            <wp:effectExtent l="0" t="0" r="21590" b="22225"/>
            <wp:docPr id="84" name="图片 26" descr="/Users/goonebetter/Desktop/时空分析python用数据_mac/cancha.jpgcan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/var/mobile/Containers/Data/Application/EFB636F8-B1B5-4054-AD32-F3E6667159CB/tmp/_d/image26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231521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rPr>
          <w:color w:val="000000"/>
          <w:rFonts w:ascii="Arial" w:hAnsi="Arial" w:cs="Arial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0" behindDoc="0" locked="0" layoutInCell="1" allowOverlap="1">
                <wp:simplePos x="0" y="0"/>
                <wp:positionH relativeFrom="column">
                  <wp:posOffset>3914780</wp:posOffset>
                </wp:positionH>
                <wp:positionV relativeFrom="paragraph">
                  <wp:posOffset>9529</wp:posOffset>
                </wp:positionV>
                <wp:extent cx="380365" cy="249555"/>
                <wp:effectExtent l="0" t="0" r="635" b="17145"/>
                <wp:wrapNone/>
                <wp:docPr id="8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0190"/>
                        </a:xfrm>
                        <a:prstGeom prst="rect"/>
                        <a:solidFill>
                          <a:schemeClr val="lt1"/>
                        </a:solidFill>
                        <a:ln w="6350" cap="flat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4pt,7pt,4pt"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Fonts w:ascii="Arial" w:hAnsi="Arial" w:cs="Arial" w:hint="eastAsia"/>
                              </w:rPr>
                              <w:t>b</w:t>
                            </w:r>
                            <w: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5" style="position:absolute;left:0;margin-left:308pt;mso-position-horizontal:absolute;mso-position-horizontal-relative:text;margin-top:1pt;mso-position-vertical:absolute;mso-position-vertical-relative:text;width:29.9pt;height:19.6pt;z-index:251625000" coordsize="380365,249554" path="m,l380365,,380365,249554,,249554xe" stroked="f" fillcolor="#ffffff" filled="t">
                <v:textbox style="" inset="7pt,4pt,7pt,4pt">
                  <w:txbxContent>
                    <w:p>
                      <w:pPr>
                        <w:rPr>
                          <w:sz w:val="20"/>
                          <w:szCs w:val="20"/>
                          <w:rFonts w:ascii="Arial" w:hAnsi="Arial" w:cs="Arial"/>
                        </w:rPr>
                      </w:pPr>
                      <w:r>
                        <w:rPr>
                          <w:sz w:val="20"/>
                          <w:szCs w:val="20"/>
                          <w:rFonts w:ascii="Arial" w:hAnsi="Arial" w:cs="Arial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Fonts w:ascii="Arial" w:hAnsi="Arial" w:cs="Arial" w:hint="eastAsia"/>
                        </w:rPr>
                        <w:t>b</w:t>
                      </w:r>
                      <w:r>
                        <w:rPr>
                          <w:sz w:val="20"/>
                          <w:szCs w:val="20"/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  <w:rFonts w:ascii="Arial" w:hAnsi="Arial" w:cs="Arial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25001" behindDoc="0" locked="0" layoutInCell="1" allowOverlap="1">
                <wp:simplePos x="0" y="0"/>
                <wp:positionH relativeFrom="column">
                  <wp:posOffset>1059185</wp:posOffset>
                </wp:positionH>
                <wp:positionV relativeFrom="paragraph">
                  <wp:posOffset>1964059</wp:posOffset>
                </wp:positionV>
                <wp:extent cx="380365" cy="249555"/>
                <wp:effectExtent l="0" t="0" r="635" b="17145"/>
                <wp:wrapNone/>
                <wp:docPr id="86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0190"/>
                        </a:xfrm>
                        <a:prstGeom prst="rect"/>
                        <a:solidFill>
                          <a:schemeClr val="lt1"/>
                        </a:solidFill>
                        <a:ln w="6350" cap="flat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4pt,7pt,4pt"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Fonts w:ascii="Arial" w:hAnsi="Arial" w:cs="Arial" w:hint="eastAsia"/>
                              </w:rPr>
                              <w:t>c</w:t>
                            </w:r>
                            <w:r>
                              <w:rPr>
                                <w:sz w:val="20"/>
                                <w:szCs w:val="20"/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6" style="position:absolute;left:0;margin-left:83pt;mso-position-horizontal:absolute;mso-position-horizontal-relative:text;margin-top:155pt;mso-position-vertical:absolute;mso-position-vertical-relative:text;width:29.9pt;height:19.6pt;z-index:251625001" coordsize="380365,249554" path="m,l380365,,380365,249554,,249554xe" stroked="f" fillcolor="#ffffff" filled="t">
                <v:textbox style="" inset="7pt,4pt,7pt,4pt">
                  <w:txbxContent>
                    <w:p>
                      <w:pPr>
                        <w:rPr>
                          <w:sz w:val="20"/>
                          <w:szCs w:val="20"/>
                          <w:rFonts w:ascii="Arial" w:hAnsi="Arial" w:cs="Arial"/>
                        </w:rPr>
                      </w:pPr>
                      <w:r>
                        <w:rPr>
                          <w:sz w:val="20"/>
                          <w:szCs w:val="20"/>
                          <w:rFonts w:ascii="Arial" w:hAnsi="Arial" w:cs="Arial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Fonts w:ascii="Arial" w:hAnsi="Arial" w:cs="Arial" w:hint="eastAsia"/>
                        </w:rPr>
                        <w:t>c</w:t>
                      </w:r>
                      <w:r>
                        <w:rPr>
                          <w:sz w:val="20"/>
                          <w:szCs w:val="20"/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inline distT="0" distB="0" distL="0" distR="0">
            <wp:extent cx="2435225" cy="1981199"/>
            <wp:effectExtent l="0" t="0" r="3175" b="0"/>
            <wp:docPr id="87" name="图片 6" descr="/Users/goonebetter/Desktop/时空分析python用数据_mac/xianxing.jpgxianx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/var/mobile/Containers/Data/Application/EFB636F8-B1B5-4054-AD32-F3E6667159CB/tmp/_d/image27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9818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rPr>
          <w:color w:val="000000"/>
          <w:rFonts w:ascii="Arial" w:hAnsi="Arial" w:cs="Arial"/>
        </w:rPr>
      </w:pPr>
    </w:p>
    <w:p>
      <w:pPr>
        <w:rPr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/>
        </w:rPr>
        <w:t xml:space="preserve">Figure </w:t>
      </w:r>
      <w:r>
        <w:rPr>
          <w:b w:val="1"/>
          <w:color w:val="000000"/>
          <w:rFonts w:ascii="Arial" w:hAnsi="Arial" w:cs="Arial" w:hint="eastAsia"/>
        </w:rPr>
        <w:t>S7</w:t>
      </w:r>
      <w:r>
        <w:rPr>
          <w:b w:val="1"/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/>
        </w:rPr>
        <w:t xml:space="preserve">Validation of multivariate linear model: </w:t>
      </w:r>
      <w:r>
        <w:rPr>
          <w:color w:val="000000"/>
          <w:rFonts w:ascii="Arial" w:hAnsi="Arial" w:cs="Arial" w:hint="eastAsia"/>
        </w:rPr>
        <w:t>(a)</w:t>
      </w:r>
      <w:r>
        <w:rPr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 w:hint="eastAsia"/>
        </w:rPr>
        <w:t>P-P</w:t>
      </w:r>
      <w:r>
        <w:rPr>
          <w:color w:val="000000"/>
          <w:rFonts w:ascii="Arial" w:hAnsi="Arial" w:cs="Arial"/>
        </w:rPr>
        <w:t xml:space="preserve"> plot, </w:t>
      </w:r>
      <w:r>
        <w:rPr>
          <w:color w:val="000000"/>
          <w:rFonts w:ascii="Arial" w:hAnsi="Arial" w:cs="Arial" w:hint="eastAsia"/>
        </w:rPr>
        <w:t>(b)</w:t>
      </w:r>
      <w:r>
        <w:rPr>
          <w:color w:val="000000"/>
          <w:rFonts w:ascii="Arial" w:hAnsi="Arial" w:cs="Arial"/>
        </w:rPr>
        <w:t xml:space="preserve"> Residual </w:t>
      </w:r>
      <w:r>
        <w:rPr>
          <w:color w:val="000000"/>
          <w:rFonts w:ascii="Arial" w:hAnsi="Arial" w:cs="Arial"/>
        </w:rPr>
        <w:t xml:space="preserve">error and</w:t>
      </w:r>
      <w:r>
        <w:rPr>
          <w:color w:val="000000"/>
          <w:rFonts w:ascii="Arial" w:hAnsi="Arial" w:cs="Arial" w:hint="eastAsia"/>
        </w:rPr>
        <w:t xml:space="preserve"> (c)</w:t>
      </w:r>
      <w:r>
        <w:rPr>
          <w:color w:val="000000"/>
          <w:rFonts w:ascii="Arial" w:hAnsi="Arial" w:cs="Arial"/>
        </w:rPr>
        <w:t xml:space="preserve"> linearity check. </w:t>
      </w:r>
      <w:r>
        <w:rPr>
          <w:color w:val="000000"/>
          <w:rFonts w:ascii="Arial" w:hAnsi="Arial" w:cs="Arial" w:hint="eastAsia"/>
        </w:rPr>
        <w:t xml:space="preserve">Linear regression follows the basic assumptions: </w:t>
      </w:r>
      <w:r>
        <w:rPr>
          <w:color w:val="000000"/>
          <w:rFonts w:ascii="Arial" w:hAnsi="Arial" w:cs="Arial" w:hint="eastAsia"/>
        </w:rPr>
        <w:t xml:space="preserve">variables conform to multivariate normal distribution. Thus, in P-P plot, the </w:t>
      </w:r>
      <w:r>
        <w:rPr>
          <w:color w:val="000000"/>
          <w:rFonts w:ascii="Arial" w:hAnsi="Arial" w:cs="Arial" w:hint="eastAsia"/>
        </w:rPr>
        <w:t xml:space="preserve">data points should be as much in line with y=x function line to be assumed as </w:t>
      </w:r>
      <w:r>
        <w:rPr>
          <w:color w:val="000000"/>
          <w:rFonts w:ascii="Arial" w:hAnsi="Arial" w:cs="Arial" w:hint="eastAsia"/>
        </w:rPr>
        <w:t xml:space="preserve">normally distributed (a); residual errors need to be normally distributed and </w:t>
      </w:r>
      <w:r>
        <w:rPr>
          <w:color w:val="000000"/>
          <w:rFonts w:ascii="Arial" w:hAnsi="Arial" w:cs="Arial" w:hint="eastAsia"/>
        </w:rPr>
        <w:t xml:space="preserve">the mean of residual errors should be as close to zero as possible (b); the </w:t>
      </w:r>
      <w:r>
        <w:rPr>
          <w:color w:val="000000"/>
          <w:rFonts w:ascii="Arial" w:hAnsi="Arial" w:cs="Arial" w:hint="eastAsia"/>
        </w:rPr>
        <w:t xml:space="preserve">relationship between the observed and predicted values</w:t>
      </w:r>
      <w:r>
        <w:rPr>
          <w:color w:val="000000"/>
          <w:rFonts w:ascii="Arial" w:hAnsi="Arial" w:cs="Arial"/>
        </w:rPr>
        <w:t xml:space="preserve"> </w:t>
      </w:r>
      <w:r>
        <w:rPr>
          <w:color w:val="000000"/>
          <w:rFonts w:ascii="Arial" w:hAnsi="Arial" w:cs="Arial" w:hint="eastAsia"/>
        </w:rPr>
        <w:t xml:space="preserve">is linear </w:t>
      </w:r>
      <w:r>
        <w:rPr>
          <w:color w:val="000000"/>
          <w:rFonts w:ascii="Arial" w:hAnsi="Arial" w:cs="Arial"/>
        </w:rPr>
        <w:t xml:space="preserve">(Red dot </w:t>
      </w:r>
      <w:r>
        <w:rPr>
          <w:color w:val="000000"/>
          <w:rFonts w:ascii="Arial" w:hAnsi="Arial" w:cs="Arial"/>
        </w:rPr>
        <w:t xml:space="preserve">represented the observed values in testing set, and the green dots </w:t>
      </w:r>
      <w:r>
        <w:rPr>
          <w:color w:val="000000"/>
          <w:rFonts w:ascii="Arial" w:hAnsi="Arial" w:cs="Arial"/>
        </w:rPr>
        <w:t xml:space="preserve">represented the predicted values) </w:t>
      </w:r>
      <w:r>
        <w:rPr>
          <w:color w:val="000000"/>
          <w:rFonts w:ascii="Arial" w:hAnsi="Arial" w:cs="Arial" w:hint="eastAsia"/>
        </w:rPr>
        <w:t>(c).</w:t>
      </w:r>
      <w:r>
        <w:br w:type="page"/>
      </w:r>
    </w:p>
    <w:p>
      <w:pPr>
        <w:rPr>
          <w:b w:val="1"/>
          <w:color w:val="000000"/>
          <w:rFonts w:ascii="Arial" w:hAnsi="Arial" w:cs="Arial"/>
        </w:rPr>
      </w:pPr>
      <w:r>
        <w:rPr>
          <w:b w:val="1"/>
          <w:color w:val="000000"/>
          <w:rFonts w:ascii="Arial" w:hAnsi="Arial" w:cs="Arial" w:hint="eastAsia"/>
        </w:rPr>
        <w:t>Reference</w:t>
      </w:r>
      <w:r>
        <w:rPr>
          <w:b w:val="1"/>
          <w:color w:val="000000"/>
          <w:rFonts w:ascii="Arial" w:hAnsi="Arial" w:cs="Arial"/>
        </w:rPr>
        <w:t>s</w:t>
      </w:r>
    </w:p>
    <w:p>
      <w:pPr>
        <w:jc w:val="left"/>
        <w:spacing w:lineRule="auto" w:line="480"/>
        <w:ind w:left="426" w:hanging="426"/>
        <w:rPr>
          <w:color w:val="000000"/>
          <w:sz w:val="22"/>
          <w:szCs w:val="22"/>
          <w:rFonts w:ascii="Arial" w:hAnsi="Arial" w:cs="Arial"/>
        </w:rPr>
        <w:autoSpaceDE w:val="0"/>
        <w:autoSpaceDN w:val="0"/>
      </w:pPr>
      <w:r>
        <w:rPr>
          <w:color w:val="000000"/>
          <w:sz w:val="22"/>
          <w:szCs w:val="22"/>
          <w:rFonts w:ascii="Arial" w:hAnsi="Arial" w:cs="Arial" w:hint="eastAsia"/>
        </w:rPr>
        <w:t xml:space="preserve">1. Paul A. When Can You Safely Ignore Multicollinearity? 2012. </w:t>
      </w:r>
      <w:r>
        <w:rPr>
          <w:i w:val="1"/>
          <w:color w:val="000000"/>
          <w:sz w:val="22"/>
          <w:szCs w:val="22"/>
          <w:rFonts w:ascii="Arial" w:hAnsi="Arial" w:cs="Arial"/>
        </w:rPr>
        <w:t xml:space="preserve">Available at: </w:t>
      </w:r>
      <w:r>
        <w:fldChar w:fldCharType="begin"/>
      </w:r>
      <w:r>
        <w:instrText xml:space="preserve">HYPERLINK "https://statisticalhorizons.com/multicollinearity"</w:instrText>
      </w:r>
      <w:r>
        <w:fldChar w:fldCharType="separate"/>
      </w:r>
      <w:r>
        <w:rPr>
          <w:color w:val="000000"/>
          <w:sz w:val="22"/>
          <w:szCs w:val="22"/>
          <w:rFonts w:ascii="Arial" w:hAnsi="Arial" w:cs="Arial" w:hint="eastAsia"/>
        </w:rPr>
        <w:t>h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p</w:t>
      </w:r>
      <w:r>
        <w:rPr>
          <w:color w:val="000000"/>
          <w:sz w:val="22"/>
          <w:szCs w:val="22"/>
          <w:rFonts w:ascii="Arial" w:hAnsi="Arial" w:cs="Arial" w:hint="eastAsia"/>
        </w:rPr>
        <w:t>s</w:t>
      </w:r>
      <w:r>
        <w:rPr>
          <w:color w:val="000000"/>
          <w:sz w:val="22"/>
          <w:szCs w:val="22"/>
          <w:rFonts w:ascii="Arial" w:hAnsi="Arial" w:cs="Arial" w:hint="eastAsia"/>
        </w:rPr>
        <w:t>:</w:t>
      </w:r>
      <w:r>
        <w:rPr>
          <w:color w:val="000000"/>
          <w:sz w:val="22"/>
          <w:szCs w:val="22"/>
          <w:rFonts w:ascii="Arial" w:hAnsi="Arial" w:cs="Arial" w:hint="eastAsia"/>
        </w:rPr>
        <w:t>/</w:t>
      </w:r>
      <w:r>
        <w:rPr>
          <w:color w:val="000000"/>
          <w:sz w:val="22"/>
          <w:szCs w:val="22"/>
          <w:rFonts w:ascii="Arial" w:hAnsi="Arial" w:cs="Arial" w:hint="eastAsia"/>
        </w:rPr>
        <w:t>/</w:t>
      </w:r>
      <w:r>
        <w:rPr>
          <w:color w:val="000000"/>
          <w:sz w:val="22"/>
          <w:szCs w:val="22"/>
          <w:rFonts w:ascii="Arial" w:hAnsi="Arial" w:cs="Arial" w:hint="eastAsia"/>
        </w:rPr>
        <w:t>s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a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s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c</w:t>
      </w:r>
      <w:r>
        <w:rPr>
          <w:color w:val="000000"/>
          <w:sz w:val="22"/>
          <w:szCs w:val="22"/>
          <w:rFonts w:ascii="Arial" w:hAnsi="Arial" w:cs="Arial" w:hint="eastAsia"/>
        </w:rPr>
        <w:t>a</w:t>
      </w:r>
      <w:r>
        <w:rPr>
          <w:color w:val="000000"/>
          <w:sz w:val="22"/>
          <w:szCs w:val="22"/>
          <w:rFonts w:ascii="Arial" w:hAnsi="Arial" w:cs="Arial" w:hint="eastAsia"/>
        </w:rPr>
        <w:t>l</w:t>
      </w:r>
      <w:r>
        <w:rPr>
          <w:color w:val="000000"/>
          <w:sz w:val="22"/>
          <w:szCs w:val="22"/>
          <w:rFonts w:ascii="Arial" w:hAnsi="Arial" w:cs="Arial" w:hint="eastAsia"/>
        </w:rPr>
        <w:t>h</w:t>
      </w:r>
      <w:r>
        <w:rPr>
          <w:color w:val="000000"/>
          <w:sz w:val="22"/>
          <w:szCs w:val="22"/>
          <w:rFonts w:ascii="Arial" w:hAnsi="Arial" w:cs="Arial" w:hint="eastAsia"/>
        </w:rPr>
        <w:t>o</w:t>
      </w:r>
      <w:r>
        <w:rPr>
          <w:color w:val="000000"/>
          <w:sz w:val="22"/>
          <w:szCs w:val="22"/>
          <w:rFonts w:ascii="Arial" w:hAnsi="Arial" w:cs="Arial" w:hint="eastAsia"/>
        </w:rPr>
        <w:t>r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z</w:t>
      </w:r>
      <w:r>
        <w:rPr>
          <w:color w:val="000000"/>
          <w:sz w:val="22"/>
          <w:szCs w:val="22"/>
          <w:rFonts w:ascii="Arial" w:hAnsi="Arial" w:cs="Arial" w:hint="eastAsia"/>
        </w:rPr>
        <w:t>o</w:t>
      </w:r>
      <w:r>
        <w:rPr>
          <w:color w:val="000000"/>
          <w:sz w:val="22"/>
          <w:szCs w:val="22"/>
          <w:rFonts w:ascii="Arial" w:hAnsi="Arial" w:cs="Arial" w:hint="eastAsia"/>
        </w:rPr>
        <w:t>n</w:t>
      </w:r>
      <w:r>
        <w:rPr>
          <w:color w:val="000000"/>
          <w:sz w:val="22"/>
          <w:szCs w:val="22"/>
          <w:rFonts w:ascii="Arial" w:hAnsi="Arial" w:cs="Arial" w:hint="eastAsia"/>
        </w:rPr>
        <w:t>s</w:t>
      </w:r>
      <w:r>
        <w:rPr>
          <w:color w:val="000000"/>
          <w:sz w:val="22"/>
          <w:szCs w:val="22"/>
          <w:rFonts w:ascii="Arial" w:hAnsi="Arial" w:cs="Arial" w:hint="eastAsia"/>
        </w:rPr>
        <w:t>.</w:t>
      </w:r>
      <w:r>
        <w:rPr>
          <w:color w:val="000000"/>
          <w:sz w:val="22"/>
          <w:szCs w:val="22"/>
          <w:rFonts w:ascii="Arial" w:hAnsi="Arial" w:cs="Arial" w:hint="eastAsia"/>
        </w:rPr>
        <w:t>c</w:t>
      </w:r>
      <w:r>
        <w:rPr>
          <w:color w:val="000000"/>
          <w:sz w:val="22"/>
          <w:szCs w:val="22"/>
          <w:rFonts w:ascii="Arial" w:hAnsi="Arial" w:cs="Arial" w:hint="eastAsia"/>
        </w:rPr>
        <w:t>o</w:t>
      </w:r>
      <w:r>
        <w:rPr>
          <w:color w:val="000000"/>
          <w:sz w:val="22"/>
          <w:szCs w:val="22"/>
          <w:rFonts w:ascii="Arial" w:hAnsi="Arial" w:cs="Arial" w:hint="eastAsia"/>
        </w:rPr>
        <w:t>m</w:t>
      </w:r>
      <w:r>
        <w:rPr>
          <w:color w:val="000000"/>
          <w:sz w:val="22"/>
          <w:szCs w:val="22"/>
          <w:rFonts w:ascii="Arial" w:hAnsi="Arial" w:cs="Arial" w:hint="eastAsia"/>
        </w:rPr>
        <w:t>/</w:t>
      </w:r>
      <w:r>
        <w:rPr>
          <w:color w:val="000000"/>
          <w:sz w:val="22"/>
          <w:szCs w:val="22"/>
          <w:rFonts w:ascii="Arial" w:hAnsi="Arial" w:cs="Arial" w:hint="eastAsia"/>
        </w:rPr>
        <w:t>m</w:t>
      </w:r>
      <w:r>
        <w:rPr>
          <w:color w:val="000000"/>
          <w:sz w:val="22"/>
          <w:szCs w:val="22"/>
          <w:rFonts w:ascii="Arial" w:hAnsi="Arial" w:cs="Arial" w:hint="eastAsia"/>
        </w:rPr>
        <w:t>u</w:t>
      </w:r>
      <w:r>
        <w:rPr>
          <w:color w:val="000000"/>
          <w:sz w:val="22"/>
          <w:szCs w:val="22"/>
          <w:rFonts w:ascii="Arial" w:hAnsi="Arial" w:cs="Arial" w:hint="eastAsia"/>
        </w:rPr>
        <w:t>l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c</w:t>
      </w:r>
      <w:r>
        <w:rPr>
          <w:color w:val="000000"/>
          <w:sz w:val="22"/>
          <w:szCs w:val="22"/>
          <w:rFonts w:ascii="Arial" w:hAnsi="Arial" w:cs="Arial" w:hint="eastAsia"/>
        </w:rPr>
        <w:t>o</w:t>
      </w:r>
      <w:r>
        <w:rPr>
          <w:color w:val="000000"/>
          <w:sz w:val="22"/>
          <w:szCs w:val="22"/>
          <w:rFonts w:ascii="Arial" w:hAnsi="Arial" w:cs="Arial" w:hint="eastAsia"/>
        </w:rPr>
        <w:t>l</w:t>
      </w:r>
      <w:r>
        <w:rPr>
          <w:color w:val="000000"/>
          <w:sz w:val="22"/>
          <w:szCs w:val="22"/>
          <w:rFonts w:ascii="Arial" w:hAnsi="Arial" w:cs="Arial" w:hint="eastAsia"/>
        </w:rPr>
        <w:t>l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n</w:t>
      </w:r>
      <w:r>
        <w:rPr>
          <w:color w:val="000000"/>
          <w:sz w:val="22"/>
          <w:szCs w:val="22"/>
          <w:rFonts w:ascii="Arial" w:hAnsi="Arial" w:cs="Arial" w:hint="eastAsia"/>
        </w:rPr>
        <w:t>e</w:t>
      </w:r>
      <w:r>
        <w:rPr>
          <w:color w:val="000000"/>
          <w:sz w:val="22"/>
          <w:szCs w:val="22"/>
          <w:rFonts w:ascii="Arial" w:hAnsi="Arial" w:cs="Arial" w:hint="eastAsia"/>
        </w:rPr>
        <w:t>a</w:t>
      </w:r>
      <w:r>
        <w:rPr>
          <w:color w:val="000000"/>
          <w:sz w:val="22"/>
          <w:szCs w:val="22"/>
          <w:rFonts w:ascii="Arial" w:hAnsi="Arial" w:cs="Arial" w:hint="eastAsia"/>
        </w:rPr>
        <w:t>r</w:t>
      </w:r>
      <w:r>
        <w:rPr>
          <w:color w:val="000000"/>
          <w:sz w:val="22"/>
          <w:szCs w:val="22"/>
          <w:rFonts w:ascii="Arial" w:hAnsi="Arial" w:cs="Arial" w:hint="eastAsia"/>
        </w:rPr>
        <w:t>i</w:t>
      </w:r>
      <w:r>
        <w:rPr>
          <w:color w:val="000000"/>
          <w:sz w:val="22"/>
          <w:szCs w:val="22"/>
          <w:rFonts w:ascii="Arial" w:hAnsi="Arial" w:cs="Arial" w:hint="eastAsia"/>
        </w:rPr>
        <w:t>t</w:t>
      </w:r>
      <w:r>
        <w:rPr>
          <w:color w:val="000000"/>
          <w:sz w:val="22"/>
          <w:szCs w:val="22"/>
          <w:rFonts w:ascii="Arial" w:hAnsi="Arial" w:cs="Arial" w:hint="eastAsia"/>
        </w:rPr>
        <w:t>y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  <w:rFonts w:ascii="Arial" w:hAnsi="Arial" w:cs="Arial" w:hint="eastAsia"/>
        </w:rPr>
        <w:fldChar w:fldCharType="end"/>
      </w:r>
      <w:r>
        <w:rPr>
          <w:color w:val="000000"/>
          <w:sz w:val="22"/>
          <w:szCs w:val="22"/>
          <w:rFonts w:ascii="宋体" w:hAnsi="宋体" w:cs="宋体" w:hint="eastAsia"/>
        </w:rPr>
        <w:t xml:space="preserve"> </w:t>
      </w:r>
      <w:r>
        <w:rPr>
          <w:color w:val="000000"/>
          <w:sz w:val="22"/>
          <w:szCs w:val="22"/>
          <w:rFonts w:ascii="Arial" w:hAnsi="Arial" w:cs="Arial"/>
        </w:rPr>
        <w:t xml:space="preserve">(Accessed </w:t>
      </w:r>
      <w:r>
        <w:rPr>
          <w:color w:val="000000"/>
          <w:sz w:val="22"/>
          <w:szCs w:val="22"/>
          <w:rFonts w:ascii="Arial" w:hAnsi="Arial" w:cs="Arial" w:hint="eastAsia"/>
        </w:rPr>
        <w:t>1</w:t>
      </w:r>
      <w:r>
        <w:rPr>
          <w:color w:val="000000"/>
          <w:sz w:val="22"/>
          <w:szCs w:val="22"/>
          <w:rFonts w:ascii="Arial" w:hAnsi="Arial" w:cs="Arial"/>
        </w:rPr>
        <w:t xml:space="preserve"> </w:t>
      </w:r>
      <w:r>
        <w:rPr>
          <w:color w:val="000000"/>
          <w:sz w:val="22"/>
          <w:szCs w:val="22"/>
          <w:rFonts w:ascii="Arial" w:hAnsi="Arial" w:cs="Arial" w:hint="eastAsia"/>
        </w:rPr>
        <w:t>September</w:t>
      </w:r>
      <w:r>
        <w:rPr>
          <w:color w:val="000000"/>
          <w:sz w:val="22"/>
          <w:szCs w:val="22"/>
          <w:rFonts w:ascii="Arial" w:hAnsi="Arial" w:cs="Arial"/>
        </w:rPr>
        <w:t xml:space="preserve"> 2019).</w:t>
      </w:r>
    </w:p>
    <w:p>
      <w:pPr>
        <w:jc w:val="left"/>
        <w:spacing w:lineRule="auto" w:line="480"/>
        <w:ind w:left="426" w:hanging="426"/>
        <w:rPr>
          <w:color w:val="000000"/>
          <w:sz w:val="22"/>
          <w:szCs w:val="22"/>
          <w:rFonts w:ascii="Arial" w:hAnsi="Arial" w:cs="Arial"/>
        </w:rPr>
        <w:autoSpaceDE w:val="0"/>
        <w:autoSpaceDN w:val="0"/>
      </w:pPr>
      <w:r>
        <w:rPr>
          <w:color w:val="000000"/>
          <w:sz w:val="22"/>
          <w:szCs w:val="22"/>
          <w:rFonts w:ascii="Arial" w:hAnsi="Arial" w:cs="Arial" w:hint="eastAsia"/>
        </w:rPr>
        <w:t>2</w:t>
      </w:r>
      <w:r>
        <w:rPr>
          <w:color w:val="000000"/>
          <w:sz w:val="22"/>
          <w:szCs w:val="22"/>
          <w:rFonts w:ascii="Arial" w:hAnsi="Arial" w:cs="Arial"/>
        </w:rPr>
        <w:t>.</w:t>
      </w:r>
      <w:r>
        <w:rPr>
          <w:color w:val="000000"/>
          <w:rFonts w:ascii="Arial" w:hAnsi="Arial" w:cs="Arial"/>
        </w:rPr>
        <w:t xml:space="preserve"> </w:t>
      </w:r>
      <w:r>
        <w:rPr>
          <w:color w:val="000000"/>
          <w:sz w:val="22"/>
          <w:szCs w:val="22"/>
          <w:rFonts w:ascii="Arial" w:hAnsi="Arial" w:cs="Arial"/>
        </w:rPr>
        <w:t xml:space="preserve">Lai S, Zhou H, Xiong W, Gilbert M, Huang Z, Yu J, et al. Changing epidemiology of </w:t>
      </w:r>
      <w:r>
        <w:rPr>
          <w:color w:val="000000"/>
          <w:sz w:val="22"/>
          <w:szCs w:val="22"/>
          <w:rFonts w:ascii="Arial" w:hAnsi="Arial" w:cs="Arial"/>
        </w:rPr>
        <w:t xml:space="preserve">human brucellosis, China, 1955-2014. Emerg Infect Dis. 2017;23(2):184-94.</w:t>
      </w:r>
    </w:p>
    <w:p>
      <w:pPr>
        <w:spacing w:lineRule="auto" w:line="480"/>
        <w:ind w:left="425" w:hanging="424"/>
        <w:rPr>
          <w:color w:val="000000"/>
          <w:sz w:val="22"/>
          <w:szCs w:val="22"/>
          <w:rFonts w:ascii="Arial" w:hAnsi="Arial" w:cs="Arial"/>
        </w:rPr>
      </w:pPr>
      <w:r>
        <w:rPr>
          <w:color w:val="000000"/>
          <w:sz w:val="22"/>
          <w:szCs w:val="22"/>
          <w:rFonts w:ascii="Arial" w:hAnsi="Arial" w:cs="Arial" w:hint="eastAsia"/>
        </w:rPr>
        <w:t>3</w:t>
      </w:r>
      <w:r>
        <w:rPr>
          <w:color w:val="000000"/>
          <w:sz w:val="22"/>
          <w:szCs w:val="22"/>
          <w:rFonts w:ascii="Arial" w:hAnsi="Arial" w:cs="Arial"/>
        </w:rPr>
        <w:t xml:space="preserve">. Feng L, Shay DK, Jiang Y, Zhou H, Chen X, Zheng Y, et al. Influenza-associated </w:t>
      </w:r>
      <w:r>
        <w:rPr>
          <w:color w:val="000000"/>
          <w:sz w:val="22"/>
          <w:szCs w:val="22"/>
          <w:rFonts w:ascii="Arial" w:hAnsi="Arial" w:cs="Arial"/>
        </w:rPr>
        <w:t xml:space="preserve">mortality in temperate and subtropical Chinese cities, 2003-2008. Bull World </w:t>
      </w:r>
      <w:r>
        <w:rPr>
          <w:color w:val="000000"/>
          <w:sz w:val="22"/>
          <w:szCs w:val="22"/>
          <w:rFonts w:ascii="Arial" w:hAnsi="Arial" w:cs="Arial"/>
        </w:rPr>
        <w:t xml:space="preserve">Health Organ. 2012;90(4):279–288B.</w:t>
      </w:r>
    </w:p>
    <w:sectPr>
      <w:pgSz w:w="11906" w:h="16838"/>
      <w:pgMar w:top="1440" w:left="1797" w:bottom="1440" w:right="1797" w:header="851" w:footer="992" w:gutter="0"/>
      <w:pgNumType w:fmt="decimal"/>
      <w:docGrid w:type="default" w:linePitch="326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1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134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134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134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"/>
    <w:family w:val="swiss"/>
    <w:pitch w:val="default"/>
    <w:sig w:usb0="e0002eff" w:usb1="c000785b" w:usb2="00000009" w:usb3="00000000" w:csb0="400001ff" w:csb1="ffff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pStyle w:val="PO153"/>
      <w:jc w:val="center"/>
      <w:rPr/>
    </w:pPr>
    <w:r>
      <w:rPr>
        <w:sz w:val="24"/>
        <w:szCs w:val="24"/>
        <w:rFonts w:ascii="Times New Roman" w:eastAsia="宋体" w:hAnsi="Times New Roman" w:cstheme="minorBidi"/>
        <w:lang w:bidi="ar-SA" w:eastAsia="zh-CN" w:val="en-US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lang w:val="zh-CN"/>
      </w:rPr>
      <w:t>1</w:t>
    </w:r>
    <w:r>
      <w:rPr>
        <w:sz w:val="24"/>
        <w:szCs w:val="24"/>
        <w:rFonts w:ascii="Times New Roman" w:eastAsia="宋体" w:hAnsi="Times New Roman" w:cstheme="minorBidi"/>
        <w:lang w:bidi="ar-SA" w:eastAsia="zh-CN" w:val="en-US"/>
      </w:rPr>
      <w:fldChar w:fldCharType="end"/>
    </w:r>
  </w:p>
  <w:p>
    <w:pPr>
      <w:pStyle w:val="PO153"/>
      <w:rPr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Times New Roman" w:eastAsia="宋体" w:hAnsi="Times New Roman" w:cs="Times New Roman"/>
      </w:rPr>
    </w:rPrDefault>
  </w:docDefaults>
  <w:style w:default="1" w:styleId="PO1" w:type="paragraph">
    <w:name w:val="Normal"/>
    <w:qFormat/>
    <w:uiPriority w:val="1"/>
    <w:pPr>
      <w:jc w:val="both"/>
      <w:spacing w:lineRule="auto" w:line="360"/>
      <w:rPr/>
    </w:pPr>
    <w:rPr>
      <w:sz w:val="24"/>
      <w:szCs w:val="24"/>
      <w:rFonts w:ascii="Times New Roman" w:eastAsia="宋体" w:hAnsi="Times New Roman" w:cstheme="minorBidi"/>
      <w:lang w:bidi="ar-SA" w:eastAsia="zh-CN" w:val="en-US"/>
    </w:rPr>
  </w:style>
  <w:style w:default="1" w:styleId="PO2" w:type="character">
    <w:name w:val="Default Paragraph Font"/>
    <w:qFormat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next w:val="PO1"/>
    <w:uiPriority w:val="4"/>
    <w:semiHidden/>
    <w:unhideWhenUsed/>
  </w:style>
  <w:style w:styleId="PO37" w:type="table">
    <w:name w:val="Table Grid"/>
    <w:basedOn w:val="PO3"/>
    <w:qFormat/>
    <w:uiPriority w:val="37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151" w:type="paragraph">
    <w:name w:val="caption"/>
    <w:basedOn w:val="PO1"/>
    <w:next w:val="PO1"/>
    <w:qFormat/>
    <w:uiPriority w:val="151"/>
    <w:unhideWhenUsed/>
    <w:rPr>
      <w:sz w:val="20"/>
      <w:szCs w:val="20"/>
      <w:rFonts w:eastAsia="黑体" w:asciiTheme="majorHAnsi" w:hAnsiTheme="majorHAnsi" w:cstheme="majorBidi"/>
    </w:rPr>
  </w:style>
  <w:style w:styleId="PO152" w:type="paragraph">
    <w:name w:val="Balloon Text"/>
    <w:basedOn w:val="PO1"/>
    <w:link w:val="PO158"/>
    <w:qFormat/>
    <w:uiPriority w:val="152"/>
    <w:unhideWhenUsed/>
    <w:rPr>
      <w:sz w:val="18"/>
      <w:szCs w:val="18"/>
    </w:rPr>
  </w:style>
  <w:style w:styleId="PO153" w:type="paragraph">
    <w:name w:val="footer"/>
    <w:basedOn w:val="PO1"/>
    <w:link w:val="PO157"/>
    <w:qFormat/>
    <w:uiPriority w:val="153"/>
    <w:unhideWhenUsed/>
    <w:pPr>
      <w:jc w:val="left"/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4" w:type="paragraph">
    <w:name w:val="header"/>
    <w:basedOn w:val="PO1"/>
    <w:link w:val="PO156"/>
    <w:qFormat/>
    <w:uiPriority w:val="154"/>
    <w:unhideWhenUsed/>
    <w:pPr>
      <w:jc w:val="center"/>
      <w:pBdr>
        <w:bottom w:val="single" w:sz="6" w:space="1" w:color="000000"/>
      </w:pBdr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5" w:type="character">
    <w:name w:val="Hyperlink"/>
    <w:basedOn w:val="PO2"/>
    <w:qFormat/>
    <w:uiPriority w:val="155"/>
    <w:unhideWhenUsed/>
    <w:rPr>
      <w:color w:val="0000FF"/>
      <w:u w:val="single"/>
    </w:rPr>
  </w:style>
  <w:style w:customStyle="1" w:styleId="PO156" w:type="character">
    <w:name w:val="页眉 字符"/>
    <w:basedOn w:val="PO2"/>
    <w:link w:val="PO154"/>
    <w:qFormat/>
    <w:uiPriority w:val="156"/>
    <w:rPr>
      <w:sz w:val="18"/>
      <w:szCs w:val="18"/>
    </w:rPr>
  </w:style>
  <w:style w:customStyle="1" w:styleId="PO157" w:type="character">
    <w:name w:val="页脚 字符"/>
    <w:basedOn w:val="PO2"/>
    <w:link w:val="PO153"/>
    <w:qFormat/>
    <w:uiPriority w:val="157"/>
    <w:rPr>
      <w:sz w:val="18"/>
      <w:szCs w:val="18"/>
    </w:rPr>
  </w:style>
  <w:style w:customStyle="1" w:styleId="PO158" w:type="character">
    <w:name w:val="批注框文本 字符"/>
    <w:basedOn w:val="PO2"/>
    <w:link w:val="PO152"/>
    <w:qFormat/>
    <w:uiPriority w:val="158"/>
    <w:semiHidden/>
    <w:rPr>
      <w:sz w:val="18"/>
      <w:szCs w:val="18"/>
    </w:rPr>
  </w:style>
  <w:style w:customStyle="1" w:styleId="PO159" w:type="paragraph">
    <w:name w:val="pc"/>
    <w:basedOn w:val="PO1"/>
    <w:link w:val="PO160"/>
    <w:qFormat/>
    <w:uiPriority w:val="159"/>
  </w:style>
  <w:style w:customStyle="1" w:styleId="PO160" w:type="character">
    <w:name w:val="pc 字符"/>
    <w:basedOn w:val="PO2"/>
    <w:link w:val="PO159"/>
    <w:qFormat/>
    <w:uiPriority w:val="160"/>
    <w:rPr>
      <w:sz w:val="24"/>
      <w:szCs w:val="24"/>
      <w:rFonts w:ascii="Times New Roman" w:eastAsia="宋体" w:hAnsi="Times New Roman"/>
    </w:rPr>
  </w:style>
  <w:style w:customStyle="1" w:styleId="PO161" w:type="paragraph">
    <w:name w:val="MDPI_2.1_heading1"/>
    <w:basedOn w:val="PO162"/>
    <w:qFormat/>
    <w:uiPriority w:val="161"/>
    <w:pPr>
      <w:rPr/>
      <w:outlineLvl w:val="0"/>
    </w:pPr>
    <w:rPr>
      <w:b w:val="1"/>
    </w:rPr>
  </w:style>
  <w:style w:customStyle="1" w:styleId="PO162" w:type="paragraph">
    <w:name w:val="MDPI_2.3_heading3"/>
    <w:basedOn w:val="PO163"/>
    <w:qFormat/>
    <w:uiPriority w:val="162"/>
    <w:pPr>
      <w:jc w:val="left"/>
      <w:spacing w:before="240" w:after="120"/>
      <w:ind w:firstLine="0"/>
      <w:rPr/>
      <w:outlineLvl w:val="2"/>
    </w:pPr>
  </w:style>
  <w:style w:customStyle="1" w:styleId="PO163" w:type="paragraph">
    <w:name w:val="MDPI_3.1_text"/>
    <w:qFormat/>
    <w:uiPriority w:val="163"/>
    <w:pPr>
      <w:jc w:val="both"/>
      <w:spacing w:lineRule="atLeast" w:line="260"/>
      <w:ind w:firstLine="425"/>
      <w:rPr/>
      <w:snapToGrid w:val="off"/>
    </w:pPr>
    <w:rPr>
      <w:color w:val="000000"/>
      <w:rFonts w:ascii="Palatino Linotype" w:eastAsia="等线" w:hAnsi="Palatino Linotype" w:cs="Times New Roman"/>
      <w:lang w:bidi="ar-SA" w:eastAsia="de-DE" w:val="en-US"/>
    </w:rPr>
  </w:style>
  <w:style w:customStyle="1" w:styleId="PO164" w:type="paragraph">
    <w:name w:val="MDPI_1.2_title"/>
    <w:qFormat/>
    <w:uiPriority w:val="164"/>
    <w:pPr>
      <w:spacing w:lineRule="exact" w:line="400" w:after="240"/>
      <w:rPr/>
      <w:snapToGrid w:val="off"/>
    </w:pPr>
    <w:rPr>
      <w:b w:val="1"/>
      <w:color w:val="000000"/>
      <w:sz w:val="36"/>
      <w:szCs w:val="36"/>
      <w:rFonts w:ascii="Palatino Linotype" w:eastAsia="等线" w:hAnsi="Palatino Linotype" w:cs="Times New Roman"/>
      <w:lang w:bidi="ar-SA" w:eastAsia="de-DE" w:val="en-US"/>
    </w:rPr>
  </w:style>
  <w:style w:customStyle="1" w:styleId="PO165" w:type="paragraph">
    <w:name w:val="MDPI_1.3_authornames"/>
    <w:basedOn w:val="PO1"/>
    <w:next w:val="PO1"/>
    <w:qFormat/>
    <w:uiPriority w:val="165"/>
    <w:pPr>
      <w:jc w:val="left"/>
      <w:spacing w:lineRule="atLeast" w:line="260" w:after="120"/>
      <w:rPr/>
      <w:snapToGrid w:val="off"/>
    </w:pPr>
    <w:rPr>
      <w:b w:val="1"/>
      <w:color w:val="000000"/>
      <w:sz w:val="20"/>
      <w:szCs w:val="20"/>
      <w:rFonts w:ascii="Palatino Linotype" w:eastAsia="等线" w:hAnsi="Palatino Linotype" w:cs="Times New Roman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image" Target="media/image1.jpeg"></Relationship><Relationship Id="rId7" Type="http://schemas.openxmlformats.org/officeDocument/2006/relationships/image" Target="media/image2.jpeg"></Relationship><Relationship Id="rId8" Type="http://schemas.openxmlformats.org/officeDocument/2006/relationships/image" Target="media/image3.jpeg"></Relationship><Relationship Id="rId9" Type="http://schemas.openxmlformats.org/officeDocument/2006/relationships/image" Target="media/image4.jpeg"></Relationship><Relationship Id="rId10" Type="http://schemas.openxmlformats.org/officeDocument/2006/relationships/image" Target="media/image5.jpeg"></Relationship><Relationship Id="rId11" Type="http://schemas.openxmlformats.org/officeDocument/2006/relationships/image" Target="media/image6.jpeg"></Relationship><Relationship Id="rId12" Type="http://schemas.openxmlformats.org/officeDocument/2006/relationships/image" Target="media/image7.jpeg"></Relationship><Relationship Id="rId13" Type="http://schemas.openxmlformats.org/officeDocument/2006/relationships/image" Target="media/image8.jpeg"></Relationship><Relationship Id="rId14" Type="http://schemas.openxmlformats.org/officeDocument/2006/relationships/image" Target="media/image9.jpeg"></Relationship><Relationship Id="rId15" Type="http://schemas.openxmlformats.org/officeDocument/2006/relationships/image" Target="media/image10.jpeg"></Relationship><Relationship Id="rId16" Type="http://schemas.openxmlformats.org/officeDocument/2006/relationships/image" Target="media/image11.jpeg"></Relationship><Relationship Id="rId17" Type="http://schemas.openxmlformats.org/officeDocument/2006/relationships/image" Target="media/image12.jpeg"></Relationship><Relationship Id="rId18" Type="http://schemas.openxmlformats.org/officeDocument/2006/relationships/image" Target="media/image13.jpeg"></Relationship><Relationship Id="rId19" Type="http://schemas.openxmlformats.org/officeDocument/2006/relationships/image" Target="media/image14.jpeg"></Relationship><Relationship Id="rId20" Type="http://schemas.openxmlformats.org/officeDocument/2006/relationships/image" Target="media/image15.jpeg"></Relationship><Relationship Id="rId21" Type="http://schemas.openxmlformats.org/officeDocument/2006/relationships/image" Target="media/image16.jpeg"></Relationship><Relationship Id="rId22" Type="http://schemas.openxmlformats.org/officeDocument/2006/relationships/image" Target="media/image17.jpeg"></Relationship><Relationship Id="rId23" Type="http://schemas.openxmlformats.org/officeDocument/2006/relationships/image" Target="media/image18.jpeg"></Relationship><Relationship Id="rId24" Type="http://schemas.openxmlformats.org/officeDocument/2006/relationships/image" Target="media/image19.jpeg"></Relationship><Relationship Id="rId25" Type="http://schemas.openxmlformats.org/officeDocument/2006/relationships/image" Target="media/image20.jpeg"></Relationship><Relationship Id="rId26" Type="http://schemas.openxmlformats.org/officeDocument/2006/relationships/image" Target="media/image21.jpeg"></Relationship><Relationship Id="rId27" Type="http://schemas.openxmlformats.org/officeDocument/2006/relationships/image" Target="media/image22.jpeg"></Relationship><Relationship Id="rId28" Type="http://schemas.openxmlformats.org/officeDocument/2006/relationships/image" Target="media/image23.jpeg"></Relationship><Relationship Id="rId29" Type="http://schemas.openxmlformats.org/officeDocument/2006/relationships/image" Target="media/image24.jpeg"></Relationship><Relationship Id="rId30" Type="http://schemas.openxmlformats.org/officeDocument/2006/relationships/image" Target="media/image25.jpeg"></Relationship><Relationship Id="rId31" Type="http://schemas.openxmlformats.org/officeDocument/2006/relationships/image" Target="media/image26.jpeg"></Relationship><Relationship Id="rId32" Type="http://schemas.openxmlformats.org/officeDocument/2006/relationships/image" Target="media/image27.jpeg"></Relationship><Relationship Id="rId33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WPS Office_11.1.0.9208_F1E327BC-269C-435d-A152-05C5408002CA</Application>
  <AppVersion>12.000</AppVersion>
  <Characters>14409</Characters>
  <CharactersWithSpaces>0</CharactersWithSpaces>
  <Company>微软中国</Company>
  <DocSecurity>0</DocSecurity>
  <HyperlinksChanged>false</HyperlinksChanged>
  <Lines>102</Lines>
  <LinksUpToDate>false</LinksUpToDate>
  <Pages>22</Pages>
  <Paragraphs>28</Paragraphs>
  <Words>2154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微软用户</dc:creator>
  <cp:lastModifiedBy>Polaris Office </cp:lastModifiedBy>
  <dcterms:modified xsi:type="dcterms:W3CDTF">2019-12-11T03:45:05Z</dcterms:modified>
</cp:coreProperties>
</file>