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4935" w:type="pct"/>
        <w:jc w:val="center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55"/>
        <w:gridCol w:w="2603"/>
        <w:gridCol w:w="1219"/>
        <w:gridCol w:w="1274"/>
        <w:gridCol w:w="858"/>
        <w:gridCol w:w="813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Table 1 The relation between sleep duration, bedtime and pubertal timing in boys and girls 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restart"/>
            <w:tcBorders>
              <w:top w:val="single" w:color="000000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Sex, n(%)</w:t>
            </w:r>
          </w:p>
        </w:tc>
        <w:tc>
          <w:tcPr>
            <w:tcW w:w="1582" w:type="pct"/>
            <w:vMerge w:val="restart"/>
            <w:tcBorders>
              <w:top w:val="single" w:color="000000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Sleep, n(%)</w:t>
            </w:r>
          </w:p>
        </w:tc>
        <w:tc>
          <w:tcPr>
            <w:tcW w:w="1516" w:type="pct"/>
            <w:gridSpan w:val="2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Pubertal timing, n(%)</w:t>
            </w:r>
          </w:p>
        </w:tc>
        <w:tc>
          <w:tcPr>
            <w:tcW w:w="521" w:type="pct"/>
            <w:vMerge w:val="restart"/>
            <w:tcBorders>
              <w:top w:val="single" w:color="000000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/>
                <w:color w:val="0000FF"/>
                <w:sz w:val="21"/>
                <w:szCs w:val="21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/>
                <w:i/>
                <w:color w:val="0000FF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χ</w:t>
            </w:r>
            <w:r>
              <w:rPr>
                <w:rFonts w:hint="eastAsia" w:ascii="Times New Roman" w:hAnsi="Times New Roman" w:eastAsia="宋体" w:cs="Times New Roman"/>
                <w:b/>
                <w:i/>
                <w:color w:val="0000FF"/>
                <w:kern w:val="0"/>
                <w:sz w:val="24"/>
                <w:szCs w:val="24"/>
                <w:u w:val="none"/>
                <w:vertAlign w:val="superscript"/>
                <w:lang w:val="en-US" w:eastAsia="zh-CN" w:bidi="ar"/>
              </w:rPr>
              <w:t>2</w:t>
            </w:r>
          </w:p>
        </w:tc>
        <w:tc>
          <w:tcPr>
            <w:tcW w:w="494" w:type="pct"/>
            <w:vMerge w:val="restart"/>
            <w:tcBorders>
              <w:top w:val="single" w:color="000000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P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  <w:jc w:val="center"/>
        </w:trPr>
        <w:tc>
          <w:tcPr>
            <w:tcW w:w="884" w:type="pct"/>
            <w:vMerge w:val="continue"/>
            <w:tcBorders>
              <w:top w:val="single" w:color="000000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vMerge w:val="continue"/>
            <w:tcBorders>
              <w:top w:val="single" w:color="000000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741" w:type="pct"/>
            <w:tcBorders>
              <w:top w:val="single" w:color="000000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On time</w:t>
            </w:r>
          </w:p>
        </w:tc>
        <w:tc>
          <w:tcPr>
            <w:tcW w:w="774" w:type="pct"/>
            <w:tcBorders>
              <w:top w:val="single" w:color="000000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Early</w:t>
            </w:r>
          </w:p>
        </w:tc>
        <w:tc>
          <w:tcPr>
            <w:tcW w:w="521" w:type="pct"/>
            <w:vMerge w:val="continue"/>
            <w:tcBorders>
              <w:top w:val="single" w:color="000000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/>
                <w:color w:val="0000FF"/>
                <w:sz w:val="21"/>
                <w:szCs w:val="21"/>
                <w:u w:val="none"/>
              </w:rPr>
            </w:pPr>
          </w:p>
        </w:tc>
        <w:tc>
          <w:tcPr>
            <w:tcW w:w="494" w:type="pct"/>
            <w:vMerge w:val="continue"/>
            <w:tcBorders>
              <w:top w:val="single" w:color="000000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/>
                <w:color w:val="0000FF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Boys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2889(52.9)</w:t>
            </w: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Sleep duration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Insufficient, 307(10.6)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214(69.7)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93(30.3)</w:t>
            </w:r>
          </w:p>
        </w:tc>
        <w:tc>
          <w:tcPr>
            <w:tcW w:w="5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10.151</w:t>
            </w:r>
          </w:p>
        </w:tc>
        <w:tc>
          <w:tcPr>
            <w:tcW w:w="494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0.001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Sufficient, 2582(89.4)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2009(77.8)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573(22.2)</w:t>
            </w:r>
          </w:p>
        </w:tc>
        <w:tc>
          <w:tcPr>
            <w:tcW w:w="5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494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" w:hRule="atLeast"/>
          <w:jc w:val="center"/>
        </w:trPr>
        <w:tc>
          <w:tcPr>
            <w:tcW w:w="884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Bedtime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≤</w:t>
            </w:r>
            <w:r>
              <w:rPr>
                <w:rStyle w:val="4"/>
                <w:rFonts w:hint="default" w:ascii="Times New Roman" w:hAnsi="Times New Roman" w:cs="Times New Roman"/>
                <w:color w:val="0000FF"/>
                <w:lang w:val="en-US" w:eastAsia="zh-CN" w:bidi="ar"/>
              </w:rPr>
              <w:t>10pm, 2253(78.0)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1758(78.0)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495(22.0)</w:t>
            </w:r>
          </w:p>
        </w:tc>
        <w:tc>
          <w:tcPr>
            <w:tcW w:w="5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6.758</w:t>
            </w:r>
          </w:p>
        </w:tc>
        <w:tc>
          <w:tcPr>
            <w:tcW w:w="494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0.01</w:t>
            </w:r>
            <w:r>
              <w:rPr>
                <w:rFonts w:hint="eastAsia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&gt;10pm, 636(22.0)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465(73.1)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171(26.9)</w:t>
            </w:r>
          </w:p>
        </w:tc>
        <w:tc>
          <w:tcPr>
            <w:tcW w:w="5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494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Girls</w:t>
            </w: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2572(47.1)</w:t>
            </w: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Sleep duration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Insufficient, 248(9.6)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179(72.2)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69(27.8)</w:t>
            </w:r>
          </w:p>
        </w:tc>
        <w:tc>
          <w:tcPr>
            <w:tcW w:w="52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3.639</w:t>
            </w:r>
          </w:p>
        </w:tc>
        <w:tc>
          <w:tcPr>
            <w:tcW w:w="494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0.056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Sufficient, 2324(90.4)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1802(77.5)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522(22.5)</w:t>
            </w:r>
          </w:p>
        </w:tc>
        <w:tc>
          <w:tcPr>
            <w:tcW w:w="521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494" w:type="pct"/>
            <w:vMerge w:val="continue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Bedtime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5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4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≤10pm, 1894(73.6)</w:t>
            </w:r>
          </w:p>
        </w:tc>
        <w:tc>
          <w:tcPr>
            <w:tcW w:w="7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1488(78.6)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406(21.4)</w:t>
            </w:r>
          </w:p>
        </w:tc>
        <w:tc>
          <w:tcPr>
            <w:tcW w:w="521" w:type="pct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9.654</w:t>
            </w:r>
          </w:p>
        </w:tc>
        <w:tc>
          <w:tcPr>
            <w:tcW w:w="494" w:type="pct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0.002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84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1582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&gt;10pm, 678(26.4)</w:t>
            </w:r>
          </w:p>
        </w:tc>
        <w:tc>
          <w:tcPr>
            <w:tcW w:w="741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493(72.7)</w:t>
            </w:r>
          </w:p>
        </w:tc>
        <w:tc>
          <w:tcPr>
            <w:tcW w:w="774" w:type="pc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FF"/>
                <w:kern w:val="0"/>
                <w:sz w:val="22"/>
                <w:szCs w:val="22"/>
                <w:u w:val="none"/>
                <w:lang w:val="en-US" w:eastAsia="zh-CN" w:bidi="ar"/>
              </w:rPr>
              <w:t>185(27.3)</w:t>
            </w:r>
          </w:p>
        </w:tc>
        <w:tc>
          <w:tcPr>
            <w:tcW w:w="521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  <w:tc>
          <w:tcPr>
            <w:tcW w:w="494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FF"/>
                <w:sz w:val="22"/>
                <w:szCs w:val="22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052941"/>
    <w:rsid w:val="7C05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2020-04-22T10:20:00Z</dcterms:created>
  <dc:creator>18883370080</dc:creator>
  <cp:lastModifiedBy>18883370080</cp:lastModifiedBy>
  <dcterms:modified xsi:type="dcterms:W3CDTF">2020-04-22T10:24:46Z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