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10" w:rsidRPr="00194919" w:rsidRDefault="00B52510" w:rsidP="00B5251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proofErr w:type="gramStart"/>
      <w:r w:rsidRPr="00194919">
        <w:rPr>
          <w:rFonts w:ascii="Times New Roman" w:hAnsi="Times New Roman" w:cs="Times New Roman"/>
          <w:sz w:val="24"/>
          <w:szCs w:val="24"/>
          <w:lang w:val="en-US"/>
        </w:rPr>
        <w:t>Supplementary Table 1.</w:t>
      </w:r>
      <w:proofErr w:type="gramEnd"/>
      <w:r w:rsidRPr="00194919">
        <w:rPr>
          <w:rFonts w:ascii="Times New Roman" w:hAnsi="Times New Roman" w:cs="Times New Roman"/>
          <w:sz w:val="24"/>
          <w:szCs w:val="24"/>
          <w:lang w:val="en-US"/>
        </w:rPr>
        <w:t xml:space="preserve"> The Hong Kong 3-Level Triage Scale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62"/>
        <w:gridCol w:w="5186"/>
        <w:gridCol w:w="2128"/>
      </w:tblGrid>
      <w:tr w:rsidR="00B52510" w:rsidRPr="00194919" w:rsidTr="00BE49B6">
        <w:tc>
          <w:tcPr>
            <w:tcW w:w="1181" w:type="pct"/>
            <w:shd w:val="clear" w:color="auto" w:fill="auto"/>
          </w:tcPr>
          <w:bookmarkEnd w:id="0"/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Triage category</w:t>
            </w:r>
          </w:p>
        </w:tc>
        <w:tc>
          <w:tcPr>
            <w:tcW w:w="2708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11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target </w:t>
            </w:r>
          </w:p>
        </w:tc>
      </w:tr>
      <w:tr w:rsidR="00B52510" w:rsidRPr="00194919" w:rsidTr="00BE49B6">
        <w:tc>
          <w:tcPr>
            <w:tcW w:w="118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1 – Critical </w:t>
            </w:r>
          </w:p>
        </w:tc>
        <w:tc>
          <w:tcPr>
            <w:tcW w:w="2708" w:type="pct"/>
            <w:shd w:val="clear" w:color="auto" w:fill="auto"/>
          </w:tcPr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Cardiopulmonary arrest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Signs of upper airway obstruction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respiratory failure (RR&gt;30 or &lt; 10 or SpO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90% despite O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therapy)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Shock (SBP&lt;90 mm Hg in adult)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Acute uncontrollable external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haemorrhage</w:t>
            </w:r>
            <w:proofErr w:type="spellEnd"/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deterioration in consciousness with a GCS&lt;13/15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Extreme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tachy</w:t>
            </w:r>
            <w:proofErr w:type="spellEnd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or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brady</w:t>
            </w:r>
            <w:proofErr w:type="spellEnd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-arrhythmia with a pulse rate&lt;40 or &gt;150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Chest pain with cold diaphoresis of suspected ACS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onset of stroke related symptoms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Active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labour</w:t>
            </w:r>
            <w:proofErr w:type="spellEnd"/>
          </w:p>
        </w:tc>
        <w:tc>
          <w:tcPr>
            <w:tcW w:w="111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Immediate medical attention (100%) </w:t>
            </w:r>
          </w:p>
        </w:tc>
      </w:tr>
      <w:tr w:rsidR="00B52510" w:rsidRPr="00194919" w:rsidTr="00BE49B6">
        <w:tc>
          <w:tcPr>
            <w:tcW w:w="118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Category 2 – Urgent </w:t>
            </w:r>
          </w:p>
        </w:tc>
        <w:tc>
          <w:tcPr>
            <w:tcW w:w="2708" w:type="pct"/>
            <w:shd w:val="clear" w:color="auto" w:fill="auto"/>
          </w:tcPr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 distress requiring O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therapy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Limb emergencies with neurovascular compromise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Severe pain (pain score &gt;7/10)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extremity trauma likely with bony lesion or joint dislocation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retention of urine with palpable bladder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Severe abdominal pain with signs of acute abdomen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Significant loin pain suspicious of renal colic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Pregnancy with per vaginal bleeding and/or abdominal pain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Vertigo/dizziness requiring bed rest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Allergic reaction with features of anaphylaxis or angioedema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Traumatic head injury with a GCS 13-14/15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Signs of internal bleeding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bleeding wound controlled by direct pressure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 with SBP&gt;220 mm Hg or DBP &gt;120 mm Hg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Hyperpyrexia with a temperature &gt; 40.0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Hypothermia &lt; 35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</w:p>
        </w:tc>
        <w:tc>
          <w:tcPr>
            <w:tcW w:w="111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Medical attention within 15 minutes of triage (95%)</w:t>
            </w:r>
          </w:p>
        </w:tc>
      </w:tr>
      <w:tr w:rsidR="00B52510" w:rsidRPr="00194919" w:rsidTr="00BE49B6">
        <w:tc>
          <w:tcPr>
            <w:tcW w:w="118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Category 3 – Non-urgent</w:t>
            </w:r>
          </w:p>
        </w:tc>
        <w:tc>
          <w:tcPr>
            <w:tcW w:w="2708" w:type="pct"/>
            <w:shd w:val="clear" w:color="auto" w:fill="auto"/>
          </w:tcPr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complaints with stable vital signs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Upper respiratory tract infection without high fever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Gastroenteritis symptoms without obvious dehydration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Urinary symptoms with signs of urinary retention or gross </w:t>
            </w:r>
            <w:proofErr w:type="spellStart"/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haematuria</w:t>
            </w:r>
            <w:proofErr w:type="spellEnd"/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Mild to moderate joint pain (pain score &lt;/=7/10) without gross swelling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Abdominal pain with no signs of acute abdomen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head injury with a GCS 15/15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Limb injuries without clinical deformities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 wounds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Urticarial skin rash with no angioedema</w:t>
            </w:r>
          </w:p>
          <w:p w:rsidR="00B52510" w:rsidRPr="00194919" w:rsidRDefault="00B52510" w:rsidP="00B52510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1134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Request for medical check-up or vaccination</w:t>
            </w:r>
          </w:p>
          <w:p w:rsidR="00B52510" w:rsidRPr="00194919" w:rsidRDefault="00B52510" w:rsidP="00BE49B6">
            <w:pPr>
              <w:pStyle w:val="ListParagraph"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pct"/>
            <w:shd w:val="clear" w:color="auto" w:fill="auto"/>
          </w:tcPr>
          <w:p w:rsidR="00B52510" w:rsidRPr="00194919" w:rsidRDefault="00B52510" w:rsidP="00BE49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4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Medical attention within 30 minutes of triage (90%)</w:t>
            </w:r>
          </w:p>
        </w:tc>
      </w:tr>
    </w:tbl>
    <w:p w:rsidR="00B52510" w:rsidRPr="00194919" w:rsidRDefault="00B52510" w:rsidP="00B5251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4919">
        <w:rPr>
          <w:rFonts w:ascii="Times New Roman" w:hAnsi="Times New Roman" w:cs="Times New Roman"/>
          <w:sz w:val="24"/>
          <w:szCs w:val="24"/>
          <w:lang w:val="en-US"/>
        </w:rPr>
        <w:lastRenderedPageBreak/>
        <w:t>Abbreviations: ACS, acute coronary syndrome; GCS, Glasgow Coma Score; SBP, systolic blood pressure; DBP, diastolic blood pressure.</w:t>
      </w:r>
    </w:p>
    <w:p w:rsidR="00413935" w:rsidRDefault="00413935"/>
    <w:sectPr w:rsidR="004139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0D3A"/>
    <w:multiLevelType w:val="hybridMultilevel"/>
    <w:tmpl w:val="43245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7175BC"/>
    <w:multiLevelType w:val="hybridMultilevel"/>
    <w:tmpl w:val="DED4F2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692F00"/>
    <w:multiLevelType w:val="hybridMultilevel"/>
    <w:tmpl w:val="8FFC29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 w:insDel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1MbW0NDezMDc3NjdW0lEKTi0uzszPAykwrAUAvUyf7ywAAAA="/>
  </w:docVars>
  <w:rsids>
    <w:rsidRoot w:val="00B52510"/>
    <w:rsid w:val="002C3D26"/>
    <w:rsid w:val="00413935"/>
    <w:rsid w:val="00855770"/>
    <w:rsid w:val="00B5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510"/>
    <w:pPr>
      <w:spacing w:after="160" w:line="259" w:lineRule="auto"/>
      <w:ind w:left="720"/>
      <w:contextualSpacing/>
    </w:pPr>
    <w:rPr>
      <w:rFonts w:eastAsiaTheme="minorEastAsia"/>
      <w:lang w:val="en-GB" w:eastAsia="zh-TW"/>
    </w:rPr>
  </w:style>
  <w:style w:type="table" w:styleId="TableGrid">
    <w:name w:val="Table Grid"/>
    <w:basedOn w:val="TableNormal"/>
    <w:uiPriority w:val="39"/>
    <w:rsid w:val="00B52510"/>
    <w:pPr>
      <w:spacing w:after="0" w:line="240" w:lineRule="auto"/>
    </w:pPr>
    <w:rPr>
      <w:rFonts w:eastAsiaTheme="minorEastAsia"/>
      <w:lang w:val="en-GB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510"/>
    <w:pPr>
      <w:spacing w:after="160" w:line="259" w:lineRule="auto"/>
      <w:ind w:left="720"/>
      <w:contextualSpacing/>
    </w:pPr>
    <w:rPr>
      <w:rFonts w:eastAsiaTheme="minorEastAsia"/>
      <w:lang w:val="en-GB" w:eastAsia="zh-TW"/>
    </w:rPr>
  </w:style>
  <w:style w:type="table" w:styleId="TableGrid">
    <w:name w:val="Table Grid"/>
    <w:basedOn w:val="TableNormal"/>
    <w:uiPriority w:val="39"/>
    <w:rsid w:val="00B52510"/>
    <w:pPr>
      <w:spacing w:after="0" w:line="240" w:lineRule="auto"/>
    </w:pPr>
    <w:rPr>
      <w:rFonts w:eastAsiaTheme="minorEastAsia"/>
      <w:lang w:val="en-GB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ACabag-iran</dc:creator>
  <cp:lastModifiedBy>ACabag-iran</cp:lastModifiedBy>
  <cp:revision>1</cp:revision>
  <dcterms:created xsi:type="dcterms:W3CDTF">2020-06-02T04:33:00Z</dcterms:created>
  <dcterms:modified xsi:type="dcterms:W3CDTF">2020-06-02T04:35:00Z</dcterms:modified>
</cp:coreProperties>
</file>