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0F6B5" w14:textId="2E6427F8" w:rsidR="002C046A" w:rsidRPr="00440657" w:rsidRDefault="002C046A" w:rsidP="00D80184">
      <w:pPr>
        <w:spacing w:line="240" w:lineRule="auto"/>
        <w:rPr>
          <w:rFonts w:ascii="Arial" w:hAnsi="Arial" w:cs="Arial"/>
          <w:sz w:val="24"/>
          <w:szCs w:val="24"/>
          <w:lang w:val="en-US"/>
        </w:rPr>
      </w:pPr>
    </w:p>
    <w:tbl>
      <w:tblPr>
        <w:tblStyle w:val="PlainTable2"/>
        <w:tblpPr w:leftFromText="141" w:rightFromText="141" w:vertAnchor="text" w:horzAnchor="margin" w:tblpXSpec="center" w:tblpY="203"/>
        <w:tblW w:w="0" w:type="auto"/>
        <w:tblLook w:val="04A0" w:firstRow="1" w:lastRow="0" w:firstColumn="1" w:lastColumn="0" w:noHBand="0" w:noVBand="1"/>
      </w:tblPr>
      <w:tblGrid>
        <w:gridCol w:w="1407"/>
        <w:gridCol w:w="1693"/>
        <w:gridCol w:w="1858"/>
        <w:gridCol w:w="2316"/>
        <w:gridCol w:w="2261"/>
        <w:gridCol w:w="1650"/>
        <w:gridCol w:w="1127"/>
        <w:gridCol w:w="1156"/>
        <w:gridCol w:w="1930"/>
      </w:tblGrid>
      <w:tr w:rsidR="00DD27E2" w:rsidRPr="008A439D" w14:paraId="1B9E18E6" w14:textId="77777777" w:rsidTr="007169F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hideMark/>
          </w:tcPr>
          <w:p w14:paraId="15B5EF39" w14:textId="2FA5F3F7" w:rsidR="00DD27E2" w:rsidRPr="008A439D" w:rsidRDefault="00DD27E2" w:rsidP="00D80184">
            <w:pPr>
              <w:pStyle w:val="NoSpacing"/>
              <w:jc w:val="center"/>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Reference</w:t>
            </w:r>
          </w:p>
          <w:p w14:paraId="7FA717B3" w14:textId="0C8D2612" w:rsidR="00DD27E2" w:rsidRPr="008A439D" w:rsidRDefault="00DD27E2" w:rsidP="00D80184">
            <w:pPr>
              <w:pStyle w:val="NoSpacing"/>
              <w:jc w:val="center"/>
              <w:rPr>
                <w:rFonts w:ascii="Arial" w:eastAsia="Times New Roman" w:hAnsi="Arial" w:cs="Arial"/>
                <w:b w:val="0"/>
                <w:bCs w:val="0"/>
                <w:sz w:val="20"/>
                <w:szCs w:val="20"/>
                <w:lang w:eastAsia="nb-NO"/>
              </w:rPr>
            </w:pPr>
          </w:p>
          <w:p w14:paraId="48451E7F" w14:textId="1DFA4420" w:rsidR="00DD27E2" w:rsidRPr="008A439D" w:rsidRDefault="00DD27E2" w:rsidP="00D80184">
            <w:pPr>
              <w:pStyle w:val="NoSpacing"/>
              <w:jc w:val="center"/>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Study country</w:t>
            </w:r>
          </w:p>
          <w:p w14:paraId="1EAFBA57" w14:textId="25145352" w:rsidR="00DD27E2" w:rsidRPr="008A439D" w:rsidRDefault="00DD27E2" w:rsidP="00D80184">
            <w:pPr>
              <w:pStyle w:val="NoSpacing"/>
              <w:jc w:val="center"/>
              <w:rPr>
                <w:rFonts w:ascii="Arial" w:eastAsia="Times New Roman" w:hAnsi="Arial" w:cs="Arial"/>
                <w:b w:val="0"/>
                <w:bCs w:val="0"/>
                <w:sz w:val="20"/>
                <w:szCs w:val="20"/>
                <w:lang w:eastAsia="nb-NO"/>
              </w:rPr>
            </w:pPr>
          </w:p>
          <w:p w14:paraId="568C6B07" w14:textId="17CD4683" w:rsidR="00DD27E2" w:rsidRPr="008A439D" w:rsidRDefault="00DD27E2" w:rsidP="00D80184">
            <w:pPr>
              <w:pStyle w:val="NoSpacing"/>
              <w:jc w:val="center"/>
              <w:rPr>
                <w:rFonts w:ascii="Arial" w:eastAsia="Times New Roman" w:hAnsi="Arial" w:cs="Arial"/>
                <w:b w:val="0"/>
                <w:bCs w:val="0"/>
                <w:sz w:val="20"/>
                <w:szCs w:val="20"/>
                <w:lang w:eastAsia="nb-NO"/>
              </w:rPr>
            </w:pPr>
          </w:p>
        </w:tc>
        <w:tc>
          <w:tcPr>
            <w:tcW w:w="0" w:type="auto"/>
            <w:hideMark/>
          </w:tcPr>
          <w:p w14:paraId="63F2DA0F" w14:textId="3916BB46"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Place of data collection and setting</w:t>
            </w:r>
          </w:p>
        </w:tc>
        <w:tc>
          <w:tcPr>
            <w:tcW w:w="0" w:type="auto"/>
            <w:hideMark/>
          </w:tcPr>
          <w:p w14:paraId="76A46E94" w14:textId="381B424C" w:rsidR="00DD27E2"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xml:space="preserve">Study design (as described by authors) and data collection </w:t>
            </w:r>
            <w:proofErr w:type="gramStart"/>
            <w:r w:rsidRPr="008A439D">
              <w:rPr>
                <w:rFonts w:ascii="Arial" w:eastAsia="Times New Roman" w:hAnsi="Arial" w:cs="Arial"/>
                <w:sz w:val="20"/>
                <w:szCs w:val="20"/>
                <w:lang w:eastAsia="nb-NO"/>
              </w:rPr>
              <w:t>method</w:t>
            </w:r>
            <w:proofErr w:type="gramEnd"/>
          </w:p>
          <w:p w14:paraId="28CF85D2" w14:textId="77777777" w:rsidR="009C5CC0" w:rsidRPr="008A439D" w:rsidRDefault="009C5CC0"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p>
          <w:p w14:paraId="1D330AA5" w14:textId="08CB3D99"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Date of data collection</w:t>
            </w:r>
          </w:p>
        </w:tc>
        <w:tc>
          <w:tcPr>
            <w:tcW w:w="0" w:type="auto"/>
            <w:hideMark/>
          </w:tcPr>
          <w:p w14:paraId="4A2C1E8D" w14:textId="7806BDD7"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Study objective (verbatim)</w:t>
            </w:r>
          </w:p>
        </w:tc>
        <w:tc>
          <w:tcPr>
            <w:tcW w:w="0" w:type="auto"/>
            <w:hideMark/>
          </w:tcPr>
          <w:p w14:paraId="199CF36C" w14:textId="35ADE834"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Study inclusion criteria</w:t>
            </w:r>
          </w:p>
        </w:tc>
        <w:tc>
          <w:tcPr>
            <w:tcW w:w="0" w:type="auto"/>
            <w:hideMark/>
          </w:tcPr>
          <w:p w14:paraId="353334CD" w14:textId="6BB1D98C"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Number of patients included in the analysis</w:t>
            </w:r>
          </w:p>
        </w:tc>
        <w:tc>
          <w:tcPr>
            <w:tcW w:w="0" w:type="auto"/>
            <w:hideMark/>
          </w:tcPr>
          <w:p w14:paraId="087D69A7" w14:textId="20F3B4B7"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Age (years)</w:t>
            </w:r>
          </w:p>
        </w:tc>
        <w:tc>
          <w:tcPr>
            <w:tcW w:w="0" w:type="auto"/>
            <w:hideMark/>
          </w:tcPr>
          <w:p w14:paraId="4E4AE297" w14:textId="406896D7"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Gender</w:t>
            </w:r>
            <w:r w:rsidR="009C5CC0">
              <w:rPr>
                <w:rFonts w:ascii="Arial" w:eastAsia="Times New Roman" w:hAnsi="Arial" w:cs="Arial"/>
                <w:sz w:val="20"/>
                <w:szCs w:val="20"/>
                <w:lang w:eastAsia="nb-NO"/>
              </w:rPr>
              <w:br/>
            </w:r>
            <w:r w:rsidRPr="008A439D">
              <w:rPr>
                <w:rFonts w:ascii="Arial" w:eastAsia="Times New Roman" w:hAnsi="Arial" w:cs="Arial"/>
                <w:sz w:val="20"/>
                <w:szCs w:val="20"/>
                <w:lang w:eastAsia="nb-NO"/>
              </w:rPr>
              <w:t xml:space="preserve"> (%</w:t>
            </w:r>
            <w:r w:rsidR="001B557E">
              <w:rPr>
                <w:rFonts w:ascii="Arial" w:eastAsia="Times New Roman" w:hAnsi="Arial" w:cs="Arial"/>
                <w:sz w:val="20"/>
                <w:szCs w:val="20"/>
                <w:lang w:eastAsia="nb-NO"/>
              </w:rPr>
              <w:t xml:space="preserve"> </w:t>
            </w:r>
            <w:r w:rsidRPr="008A439D">
              <w:rPr>
                <w:rFonts w:ascii="Arial" w:eastAsia="Times New Roman" w:hAnsi="Arial" w:cs="Arial"/>
                <w:sz w:val="20"/>
                <w:szCs w:val="20"/>
                <w:lang w:eastAsia="nb-NO"/>
              </w:rPr>
              <w:t>female)</w:t>
            </w:r>
          </w:p>
        </w:tc>
        <w:tc>
          <w:tcPr>
            <w:tcW w:w="0" w:type="auto"/>
            <w:hideMark/>
          </w:tcPr>
          <w:p w14:paraId="29E39A2A" w14:textId="076F7F17" w:rsidR="00DD27E2" w:rsidRPr="008A439D" w:rsidRDefault="00DD27E2" w:rsidP="00D8018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Conditions (very broadly)</w:t>
            </w:r>
          </w:p>
        </w:tc>
      </w:tr>
      <w:tr w:rsidR="009C5CC0" w:rsidRPr="00D80184" w14:paraId="1A3370F6" w14:textId="77777777" w:rsidTr="007169F9">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0" w:type="auto"/>
            <w:hideMark/>
          </w:tcPr>
          <w:p w14:paraId="1B2DE8A7" w14:textId="2BB65B53" w:rsidR="00DD27E2" w:rsidRPr="008A439D" w:rsidRDefault="00DD27E2" w:rsidP="00D80184">
            <w:pPr>
              <w:pStyle w:val="NoSpacing"/>
              <w:rPr>
                <w:rFonts w:ascii="Arial" w:eastAsia="Times New Roman" w:hAnsi="Arial" w:cs="Arial"/>
                <w:b w:val="0"/>
                <w:bCs w:val="0"/>
                <w:sz w:val="20"/>
                <w:szCs w:val="20"/>
                <w:lang w:eastAsia="nb-NO"/>
              </w:rPr>
            </w:pPr>
            <w:proofErr w:type="spellStart"/>
            <w:r w:rsidRPr="008A439D">
              <w:rPr>
                <w:rFonts w:ascii="Arial" w:eastAsia="Times New Roman" w:hAnsi="Arial" w:cs="Arial"/>
                <w:sz w:val="20"/>
                <w:szCs w:val="20"/>
                <w:lang w:eastAsia="nb-NO"/>
              </w:rPr>
              <w:t>Aluisio</w:t>
            </w:r>
            <w:proofErr w:type="spellEnd"/>
            <w:r w:rsidRPr="008A439D">
              <w:rPr>
                <w:rFonts w:ascii="Arial" w:eastAsia="Times New Roman" w:hAnsi="Arial" w:cs="Arial"/>
                <w:sz w:val="20"/>
                <w:szCs w:val="20"/>
                <w:lang w:eastAsia="nb-NO"/>
              </w:rPr>
              <w:t xml:space="preserve"> et al.</w:t>
            </w:r>
            <w:r w:rsidR="007169F9">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2014 </w:t>
            </w:r>
            <w:r w:rsidR="003B0B5E">
              <w:rPr>
                <w:rFonts w:ascii="Arial" w:eastAsia="Times New Roman" w:hAnsi="Arial" w:cs="Arial"/>
                <w:sz w:val="20"/>
                <w:szCs w:val="20"/>
                <w:lang w:eastAsia="nb-NO"/>
              </w:rPr>
              <w:t>(19)</w:t>
            </w:r>
          </w:p>
          <w:p w14:paraId="4B4311E1"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6711BBF4"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Haiti </w:t>
            </w:r>
          </w:p>
        </w:tc>
        <w:tc>
          <w:tcPr>
            <w:tcW w:w="0" w:type="auto"/>
            <w:hideMark/>
          </w:tcPr>
          <w:p w14:paraId="2E6469F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ED (Fort Liberté Hospital); low income setting which lacks prehospital services </w:t>
            </w:r>
          </w:p>
        </w:tc>
        <w:tc>
          <w:tcPr>
            <w:tcW w:w="0" w:type="auto"/>
            <w:hideMark/>
          </w:tcPr>
          <w:p w14:paraId="5D41F8E7" w14:textId="30FD8B25"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Observational, cross-sectional study using </w:t>
            </w:r>
            <w:r w:rsidR="00453781">
              <w:rPr>
                <w:rFonts w:ascii="Arial" w:eastAsia="Times New Roman" w:hAnsi="Arial" w:cs="Arial"/>
                <w:sz w:val="20"/>
                <w:szCs w:val="20"/>
                <w:lang w:eastAsia="nb-NO"/>
              </w:rPr>
              <w:t xml:space="preserve">a </w:t>
            </w:r>
            <w:proofErr w:type="gramStart"/>
            <w:r w:rsidR="00453781">
              <w:rPr>
                <w:rFonts w:ascii="Arial" w:eastAsia="Times New Roman" w:hAnsi="Arial" w:cs="Arial"/>
                <w:sz w:val="20"/>
                <w:szCs w:val="20"/>
                <w:lang w:eastAsia="nb-NO"/>
              </w:rPr>
              <w:t>q</w:t>
            </w:r>
            <w:r w:rsidR="00453781" w:rsidRPr="008A439D">
              <w:rPr>
                <w:rFonts w:ascii="Arial" w:eastAsia="Times New Roman" w:hAnsi="Arial" w:cs="Arial"/>
                <w:sz w:val="20"/>
                <w:szCs w:val="20"/>
                <w:lang w:eastAsia="nb-NO"/>
              </w:rPr>
              <w:t>uestionnaire</w:t>
            </w:r>
            <w:proofErr w:type="gramEnd"/>
          </w:p>
          <w:p w14:paraId="46F69D65"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7E00FF9C"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April 2, </w:t>
            </w:r>
            <w:proofErr w:type="gramStart"/>
            <w:r w:rsidRPr="008A439D">
              <w:rPr>
                <w:rFonts w:ascii="Arial" w:eastAsia="Times New Roman" w:hAnsi="Arial" w:cs="Arial"/>
                <w:sz w:val="20"/>
                <w:szCs w:val="20"/>
                <w:lang w:eastAsia="nb-NO"/>
              </w:rPr>
              <w:t>2012</w:t>
            </w:r>
            <w:proofErr w:type="gramEnd"/>
            <w:r w:rsidRPr="008A439D">
              <w:rPr>
                <w:rFonts w:ascii="Arial" w:eastAsia="Times New Roman" w:hAnsi="Arial" w:cs="Arial"/>
                <w:sz w:val="20"/>
                <w:szCs w:val="20"/>
                <w:lang w:eastAsia="nb-NO"/>
              </w:rPr>
              <w:t xml:space="preserve"> to June 5, 2012 </w:t>
            </w:r>
          </w:p>
        </w:tc>
        <w:tc>
          <w:tcPr>
            <w:tcW w:w="0" w:type="auto"/>
            <w:hideMark/>
          </w:tcPr>
          <w:p w14:paraId="075AEE4C"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To assess prehospital characteristics in the </w:t>
            </w:r>
            <w:proofErr w:type="gramStart"/>
            <w:r w:rsidRPr="008A439D">
              <w:rPr>
                <w:rFonts w:ascii="Arial" w:eastAsia="Times New Roman" w:hAnsi="Arial" w:cs="Arial"/>
                <w:sz w:val="20"/>
                <w:szCs w:val="20"/>
                <w:lang w:eastAsia="nb-NO"/>
              </w:rPr>
              <w:t>North East</w:t>
            </w:r>
            <w:proofErr w:type="gramEnd"/>
            <w:r w:rsidRPr="008A439D">
              <w:rPr>
                <w:rFonts w:ascii="Arial" w:eastAsia="Times New Roman" w:hAnsi="Arial" w:cs="Arial"/>
                <w:sz w:val="20"/>
                <w:szCs w:val="20"/>
                <w:lang w:eastAsia="nb-NO"/>
              </w:rPr>
              <w:t xml:space="preserve"> Department with the aim of providing baseline data to inform prehospital systems development. </w:t>
            </w:r>
          </w:p>
        </w:tc>
        <w:tc>
          <w:tcPr>
            <w:tcW w:w="0" w:type="auto"/>
            <w:hideMark/>
          </w:tcPr>
          <w:p w14:paraId="46749F5E"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Patients presenting for non-specialty care (treated in either the Ambulatory Care Clinic or the Emergency Care Department) </w:t>
            </w:r>
          </w:p>
          <w:p w14:paraId="0312B71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tc>
        <w:tc>
          <w:tcPr>
            <w:tcW w:w="0" w:type="auto"/>
            <w:hideMark/>
          </w:tcPr>
          <w:p w14:paraId="00077E79"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441 patient encounters, with 145 (32.9%) from the Emergency Care Department and 296 (67.1%) from the Ambulatory Care Clinic  </w:t>
            </w:r>
          </w:p>
        </w:tc>
        <w:tc>
          <w:tcPr>
            <w:tcW w:w="0" w:type="auto"/>
            <w:hideMark/>
          </w:tcPr>
          <w:p w14:paraId="3A8B9E82"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Median 24.9 years </w:t>
            </w:r>
            <w:r w:rsidRPr="008A439D">
              <w:rPr>
                <w:rFonts w:ascii="Arial" w:eastAsia="Times New Roman" w:hAnsi="Arial" w:cs="Arial"/>
                <w:sz w:val="20"/>
                <w:szCs w:val="20"/>
                <w:lang w:eastAsia="nb-NO"/>
              </w:rPr>
              <w:br/>
              <w:t>&lt; 5 years: 87 (19.7%) </w:t>
            </w:r>
            <w:r w:rsidRPr="008A439D">
              <w:rPr>
                <w:rFonts w:ascii="Arial" w:eastAsia="Times New Roman" w:hAnsi="Arial" w:cs="Arial"/>
                <w:sz w:val="20"/>
                <w:szCs w:val="20"/>
                <w:lang w:eastAsia="nb-NO"/>
              </w:rPr>
              <w:br/>
              <w:t>≥5 to &lt;45 years: 260 (64.4%) </w:t>
            </w:r>
          </w:p>
        </w:tc>
        <w:tc>
          <w:tcPr>
            <w:tcW w:w="0" w:type="auto"/>
            <w:hideMark/>
          </w:tcPr>
          <w:p w14:paraId="194CB4B2"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266 (62.0%)</w:t>
            </w:r>
            <w:r w:rsidRPr="008A439D">
              <w:rPr>
                <w:rFonts w:ascii="Arial" w:eastAsia="Times New Roman" w:hAnsi="Arial" w:cs="Arial"/>
                <w:sz w:val="20"/>
                <w:szCs w:val="20"/>
                <w:lang w:eastAsia="nb-NO"/>
              </w:rPr>
              <w:t> </w:t>
            </w:r>
          </w:p>
        </w:tc>
        <w:tc>
          <w:tcPr>
            <w:tcW w:w="0" w:type="auto"/>
            <w:hideMark/>
          </w:tcPr>
          <w:p w14:paraId="2EBCC08B"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Trauma patients accounted for 24.7% of the population sampled, while patients presenting for other medical concerns comprised the remainder </w:t>
            </w:r>
          </w:p>
        </w:tc>
      </w:tr>
      <w:tr w:rsidR="00DD27E2" w:rsidRPr="00D80184" w14:paraId="090DE13F" w14:textId="77777777" w:rsidTr="007169F9">
        <w:trPr>
          <w:trHeight w:val="680"/>
        </w:trPr>
        <w:tc>
          <w:tcPr>
            <w:cnfStyle w:val="001000000000" w:firstRow="0" w:lastRow="0" w:firstColumn="1" w:lastColumn="0" w:oddVBand="0" w:evenVBand="0" w:oddHBand="0" w:evenHBand="0" w:firstRowFirstColumn="0" w:firstRowLastColumn="0" w:lastRowFirstColumn="0" w:lastRowLastColumn="0"/>
            <w:tcW w:w="0" w:type="auto"/>
            <w:hideMark/>
          </w:tcPr>
          <w:p w14:paraId="42814663" w14:textId="0E12B51C" w:rsidR="00DD27E2" w:rsidRPr="008A439D" w:rsidRDefault="00DD27E2" w:rsidP="00D80184">
            <w:pPr>
              <w:pStyle w:val="NoSpacing"/>
              <w:rPr>
                <w:rFonts w:ascii="Arial" w:eastAsia="Times New Roman" w:hAnsi="Arial" w:cs="Arial"/>
                <w:b w:val="0"/>
                <w:bCs w:val="0"/>
                <w:sz w:val="20"/>
                <w:szCs w:val="20"/>
                <w:lang w:eastAsia="nb-NO"/>
              </w:rPr>
            </w:pPr>
            <w:proofErr w:type="spellStart"/>
            <w:r w:rsidRPr="008A439D">
              <w:rPr>
                <w:rFonts w:ascii="Arial" w:eastAsia="Times New Roman" w:hAnsi="Arial" w:cs="Arial"/>
                <w:sz w:val="20"/>
                <w:szCs w:val="20"/>
                <w:lang w:eastAsia="nb-NO"/>
              </w:rPr>
              <w:t>Arendts</w:t>
            </w:r>
            <w:proofErr w:type="spellEnd"/>
            <w:r w:rsidRPr="008A439D">
              <w:rPr>
                <w:rFonts w:ascii="Arial" w:eastAsia="Times New Roman" w:hAnsi="Arial" w:cs="Arial"/>
                <w:sz w:val="20"/>
                <w:szCs w:val="20"/>
                <w:lang w:eastAsia="nb-NO"/>
              </w:rPr>
              <w:t xml:space="preserve"> et al.</w:t>
            </w:r>
            <w:r w:rsidR="00931958">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2012</w:t>
            </w:r>
            <w:r w:rsidR="00931958">
              <w:rPr>
                <w:rFonts w:ascii="Arial" w:eastAsia="Times New Roman" w:hAnsi="Arial" w:cs="Arial"/>
                <w:sz w:val="20"/>
                <w:szCs w:val="20"/>
                <w:lang w:eastAsia="nb-NO"/>
              </w:rPr>
              <w:t xml:space="preserve"> (11)</w:t>
            </w:r>
            <w:r w:rsidRPr="008A439D">
              <w:rPr>
                <w:rFonts w:ascii="Arial" w:eastAsia="Times New Roman" w:hAnsi="Arial" w:cs="Arial"/>
                <w:sz w:val="20"/>
                <w:szCs w:val="20"/>
                <w:lang w:eastAsia="nb-NO"/>
              </w:rPr>
              <w:t> </w:t>
            </w:r>
          </w:p>
          <w:p w14:paraId="74762691"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73B28A60"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Australia </w:t>
            </w:r>
          </w:p>
        </w:tc>
        <w:tc>
          <w:tcPr>
            <w:tcW w:w="0" w:type="auto"/>
            <w:hideMark/>
          </w:tcPr>
          <w:p w14:paraId="23736EE7"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6</w:t>
            </w:r>
            <w:proofErr w:type="gramEnd"/>
            <w:r w:rsidRPr="008A439D">
              <w:rPr>
                <w:rFonts w:ascii="Arial" w:eastAsia="Times New Roman" w:hAnsi="Arial" w:cs="Arial"/>
                <w:sz w:val="20"/>
                <w:szCs w:val="20"/>
                <w:lang w:eastAsia="nb-NO"/>
              </w:rPr>
              <w:t xml:space="preserve"> hospital EDs; urban and rural hospitals </w:t>
            </w:r>
          </w:p>
        </w:tc>
        <w:tc>
          <w:tcPr>
            <w:tcW w:w="0" w:type="auto"/>
            <w:hideMark/>
          </w:tcPr>
          <w:p w14:paraId="1E72484C"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Descriptive; individual patient data obtained from merged </w:t>
            </w:r>
            <w:proofErr w:type="gramStart"/>
            <w:r w:rsidRPr="008A439D">
              <w:rPr>
                <w:rFonts w:ascii="Arial" w:eastAsia="Times New Roman" w:hAnsi="Arial" w:cs="Arial"/>
                <w:sz w:val="20"/>
                <w:szCs w:val="20"/>
                <w:lang w:eastAsia="nb-NO"/>
              </w:rPr>
              <w:t>databases</w:t>
            </w:r>
            <w:proofErr w:type="gramEnd"/>
            <w:r w:rsidRPr="008A439D">
              <w:rPr>
                <w:rFonts w:ascii="Arial" w:eastAsia="Times New Roman" w:hAnsi="Arial" w:cs="Arial"/>
                <w:sz w:val="20"/>
                <w:szCs w:val="20"/>
                <w:lang w:eastAsia="nb-NO"/>
              </w:rPr>
              <w:t> </w:t>
            </w:r>
          </w:p>
          <w:p w14:paraId="214C3DD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04EC22DE"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Starting 1 </w:t>
            </w:r>
            <w:proofErr w:type="spellStart"/>
            <w:r w:rsidRPr="008A439D">
              <w:rPr>
                <w:rFonts w:ascii="Arial" w:eastAsia="Times New Roman" w:hAnsi="Arial" w:cs="Arial"/>
                <w:sz w:val="20"/>
                <w:szCs w:val="20"/>
                <w:lang w:val="nn-NO" w:eastAsia="nb-NO"/>
              </w:rPr>
              <w:t>July</w:t>
            </w:r>
            <w:proofErr w:type="spellEnd"/>
            <w:r w:rsidRPr="008A439D">
              <w:rPr>
                <w:rFonts w:ascii="Arial" w:eastAsia="Times New Roman" w:hAnsi="Arial" w:cs="Arial"/>
                <w:sz w:val="20"/>
                <w:szCs w:val="20"/>
                <w:lang w:val="nn-NO" w:eastAsia="nb-NO"/>
              </w:rPr>
              <w:t xml:space="preserve"> 2006 for 12 </w:t>
            </w:r>
            <w:proofErr w:type="spellStart"/>
            <w:r w:rsidRPr="008A439D">
              <w:rPr>
                <w:rFonts w:ascii="Arial" w:eastAsia="Times New Roman" w:hAnsi="Arial" w:cs="Arial"/>
                <w:sz w:val="20"/>
                <w:szCs w:val="20"/>
                <w:lang w:val="nn-NO" w:eastAsia="nb-NO"/>
              </w:rPr>
              <w:t>months</w:t>
            </w:r>
            <w:proofErr w:type="spellEnd"/>
            <w:r w:rsidRPr="008A439D">
              <w:rPr>
                <w:rFonts w:ascii="Arial" w:eastAsia="Times New Roman" w:hAnsi="Arial" w:cs="Arial"/>
                <w:sz w:val="20"/>
                <w:szCs w:val="20"/>
                <w:lang w:eastAsia="nb-NO"/>
              </w:rPr>
              <w:t> </w:t>
            </w:r>
          </w:p>
        </w:tc>
        <w:tc>
          <w:tcPr>
            <w:tcW w:w="0" w:type="auto"/>
            <w:hideMark/>
          </w:tcPr>
          <w:p w14:paraId="72024B0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describe the clinical profile and outcomes of patients presenting to ED from RACF in one Australian state (New South Wales (NSW)). </w:t>
            </w:r>
          </w:p>
        </w:tc>
        <w:tc>
          <w:tcPr>
            <w:tcW w:w="0" w:type="auto"/>
            <w:hideMark/>
          </w:tcPr>
          <w:p w14:paraId="5D045395"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People aged 65 years and over and living in residential aged care </w:t>
            </w:r>
            <w:proofErr w:type="gramStart"/>
            <w:r w:rsidRPr="008A439D">
              <w:rPr>
                <w:rFonts w:ascii="Arial" w:eastAsia="Times New Roman" w:hAnsi="Arial" w:cs="Arial"/>
                <w:sz w:val="20"/>
                <w:szCs w:val="20"/>
                <w:lang w:eastAsia="nb-NO"/>
              </w:rPr>
              <w:t>facilities</w:t>
            </w:r>
            <w:proofErr w:type="gramEnd"/>
            <w:r w:rsidRPr="008A439D">
              <w:rPr>
                <w:rFonts w:ascii="Arial" w:eastAsia="Times New Roman" w:hAnsi="Arial" w:cs="Arial"/>
                <w:sz w:val="20"/>
                <w:szCs w:val="20"/>
                <w:lang w:eastAsia="nb-NO"/>
              </w:rPr>
              <w:t> </w:t>
            </w:r>
          </w:p>
          <w:p w14:paraId="0A075C77"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tc>
        <w:tc>
          <w:tcPr>
            <w:tcW w:w="0" w:type="auto"/>
            <w:hideMark/>
          </w:tcPr>
          <w:p w14:paraId="5772F2D5"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4,680</w:t>
            </w:r>
            <w:r w:rsidRPr="008A439D">
              <w:rPr>
                <w:rFonts w:ascii="Arial" w:eastAsia="Times New Roman" w:hAnsi="Arial" w:cs="Arial"/>
                <w:sz w:val="20"/>
                <w:szCs w:val="20"/>
                <w:lang w:eastAsia="nb-NO"/>
              </w:rPr>
              <w:t> </w:t>
            </w:r>
          </w:p>
        </w:tc>
        <w:tc>
          <w:tcPr>
            <w:tcW w:w="0" w:type="auto"/>
            <w:hideMark/>
          </w:tcPr>
          <w:p w14:paraId="6FDAB8A8"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Median 85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eastAsia="nb-NO"/>
              </w:rPr>
              <w:t> </w:t>
            </w:r>
          </w:p>
        </w:tc>
        <w:tc>
          <w:tcPr>
            <w:tcW w:w="0" w:type="auto"/>
            <w:hideMark/>
          </w:tcPr>
          <w:p w14:paraId="34EAF8B9"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2,976 (63.6%)</w:t>
            </w:r>
            <w:r w:rsidRPr="008A439D">
              <w:rPr>
                <w:rFonts w:ascii="Arial" w:eastAsia="Times New Roman" w:hAnsi="Arial" w:cs="Arial"/>
                <w:sz w:val="20"/>
                <w:szCs w:val="20"/>
                <w:lang w:eastAsia="nb-NO"/>
              </w:rPr>
              <w:t> </w:t>
            </w:r>
          </w:p>
        </w:tc>
        <w:tc>
          <w:tcPr>
            <w:tcW w:w="0" w:type="auto"/>
            <w:hideMark/>
          </w:tcPr>
          <w:p w14:paraId="3554961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Neurological 434 (9.4%) </w:t>
            </w:r>
            <w:r w:rsidRPr="008A439D">
              <w:rPr>
                <w:rFonts w:ascii="Arial" w:eastAsia="Times New Roman" w:hAnsi="Arial" w:cs="Arial"/>
                <w:sz w:val="20"/>
                <w:szCs w:val="20"/>
                <w:lang w:eastAsia="nb-NO"/>
              </w:rPr>
              <w:br/>
              <w:t>Cardiovascular 630 (13.6%) </w:t>
            </w:r>
            <w:r w:rsidRPr="008A439D">
              <w:rPr>
                <w:rFonts w:ascii="Arial" w:eastAsia="Times New Roman" w:hAnsi="Arial" w:cs="Arial"/>
                <w:sz w:val="20"/>
                <w:szCs w:val="20"/>
                <w:lang w:eastAsia="nb-NO"/>
              </w:rPr>
              <w:br/>
              <w:t>Gastrointestinal 497 (10.8%) </w:t>
            </w:r>
            <w:r w:rsidRPr="008A439D">
              <w:rPr>
                <w:rFonts w:ascii="Arial" w:eastAsia="Times New Roman" w:hAnsi="Arial" w:cs="Arial"/>
                <w:sz w:val="20"/>
                <w:szCs w:val="20"/>
                <w:lang w:eastAsia="nb-NO"/>
              </w:rPr>
              <w:br/>
              <w:t>Respiratory 631 (13.7%) </w:t>
            </w:r>
            <w:r w:rsidRPr="008A439D">
              <w:rPr>
                <w:rFonts w:ascii="Arial" w:eastAsia="Times New Roman" w:hAnsi="Arial" w:cs="Arial"/>
                <w:sz w:val="20"/>
                <w:szCs w:val="20"/>
                <w:lang w:eastAsia="nb-NO"/>
              </w:rPr>
              <w:br/>
              <w:t>Skin 180 (3.9%) </w:t>
            </w:r>
            <w:r w:rsidRPr="008A439D">
              <w:rPr>
                <w:rFonts w:ascii="Arial" w:eastAsia="Times New Roman" w:hAnsi="Arial" w:cs="Arial"/>
                <w:sz w:val="20"/>
                <w:szCs w:val="20"/>
                <w:lang w:eastAsia="nb-NO"/>
              </w:rPr>
              <w:br/>
              <w:t>Urinary 317 (6.9%) </w:t>
            </w:r>
            <w:r w:rsidRPr="008A439D">
              <w:rPr>
                <w:rFonts w:ascii="Arial" w:eastAsia="Times New Roman" w:hAnsi="Arial" w:cs="Arial"/>
                <w:sz w:val="20"/>
                <w:szCs w:val="20"/>
                <w:lang w:eastAsia="nb-NO"/>
              </w:rPr>
              <w:br/>
            </w:r>
            <w:proofErr w:type="spellStart"/>
            <w:r w:rsidRPr="008A439D">
              <w:rPr>
                <w:rFonts w:ascii="Arial" w:eastAsia="Times New Roman" w:hAnsi="Arial" w:cs="Arial"/>
                <w:sz w:val="20"/>
                <w:szCs w:val="20"/>
                <w:lang w:eastAsia="nb-NO"/>
              </w:rPr>
              <w:t>Orthopaedic</w:t>
            </w:r>
            <w:proofErr w:type="spellEnd"/>
            <w:r w:rsidRPr="008A439D">
              <w:rPr>
                <w:rFonts w:ascii="Arial" w:eastAsia="Times New Roman" w:hAnsi="Arial" w:cs="Arial"/>
                <w:sz w:val="20"/>
                <w:szCs w:val="20"/>
                <w:lang w:eastAsia="nb-NO"/>
              </w:rPr>
              <w:t xml:space="preserve"> 308 (6.7%) </w:t>
            </w:r>
            <w:r w:rsidRPr="008A439D">
              <w:rPr>
                <w:rFonts w:ascii="Arial" w:eastAsia="Times New Roman" w:hAnsi="Arial" w:cs="Arial"/>
                <w:sz w:val="20"/>
                <w:szCs w:val="20"/>
                <w:lang w:eastAsia="nb-NO"/>
              </w:rPr>
              <w:br/>
              <w:t>Other surgical 93 (2.0%) </w:t>
            </w:r>
            <w:r w:rsidRPr="008A439D">
              <w:rPr>
                <w:rFonts w:ascii="Arial" w:eastAsia="Times New Roman" w:hAnsi="Arial" w:cs="Arial"/>
                <w:sz w:val="20"/>
                <w:szCs w:val="20"/>
                <w:lang w:eastAsia="nb-NO"/>
              </w:rPr>
              <w:br/>
              <w:t>Psychiatric 143 (3.1%) </w:t>
            </w:r>
            <w:r w:rsidRPr="008A439D">
              <w:rPr>
                <w:rFonts w:ascii="Arial" w:eastAsia="Times New Roman" w:hAnsi="Arial" w:cs="Arial"/>
                <w:sz w:val="20"/>
                <w:szCs w:val="20"/>
                <w:lang w:eastAsia="nb-NO"/>
              </w:rPr>
              <w:br/>
              <w:t>Other medical 505 (10.9%) </w:t>
            </w:r>
            <w:r w:rsidRPr="008A439D">
              <w:rPr>
                <w:rFonts w:ascii="Arial" w:eastAsia="Times New Roman" w:hAnsi="Arial" w:cs="Arial"/>
                <w:sz w:val="20"/>
                <w:szCs w:val="20"/>
                <w:lang w:eastAsia="nb-NO"/>
              </w:rPr>
              <w:br/>
              <w:t>Minor trauma 645 (14.0%) </w:t>
            </w:r>
            <w:r w:rsidRPr="008A439D">
              <w:rPr>
                <w:rFonts w:ascii="Arial" w:eastAsia="Times New Roman" w:hAnsi="Arial" w:cs="Arial"/>
                <w:sz w:val="20"/>
                <w:szCs w:val="20"/>
                <w:lang w:eastAsia="nb-NO"/>
              </w:rPr>
              <w:br/>
              <w:t>Catheter/device problem 108 (2.3%) </w:t>
            </w:r>
            <w:r w:rsidRPr="008A439D">
              <w:rPr>
                <w:rFonts w:ascii="Arial" w:eastAsia="Times New Roman" w:hAnsi="Arial" w:cs="Arial"/>
                <w:sz w:val="20"/>
                <w:szCs w:val="20"/>
                <w:lang w:eastAsia="nb-NO"/>
              </w:rPr>
              <w:br/>
            </w:r>
            <w:r w:rsidRPr="008A439D">
              <w:rPr>
                <w:rFonts w:ascii="Arial" w:eastAsia="Times New Roman" w:hAnsi="Arial" w:cs="Arial"/>
                <w:sz w:val="20"/>
                <w:szCs w:val="20"/>
                <w:lang w:eastAsia="nb-NO"/>
              </w:rPr>
              <w:lastRenderedPageBreak/>
              <w:t xml:space="preserve">Not </w:t>
            </w:r>
            <w:proofErr w:type="spellStart"/>
            <w:r w:rsidRPr="008A439D">
              <w:rPr>
                <w:rFonts w:ascii="Arial" w:eastAsia="Times New Roman" w:hAnsi="Arial" w:cs="Arial"/>
                <w:sz w:val="20"/>
                <w:szCs w:val="20"/>
                <w:lang w:eastAsia="nb-NO"/>
              </w:rPr>
              <w:t>categorised</w:t>
            </w:r>
            <w:proofErr w:type="spellEnd"/>
            <w:r w:rsidRPr="008A439D">
              <w:rPr>
                <w:rFonts w:ascii="Arial" w:eastAsia="Times New Roman" w:hAnsi="Arial" w:cs="Arial"/>
                <w:sz w:val="20"/>
                <w:szCs w:val="20"/>
                <w:lang w:eastAsia="nb-NO"/>
              </w:rPr>
              <w:t xml:space="preserve"> 78 (1.7%) </w:t>
            </w:r>
          </w:p>
        </w:tc>
      </w:tr>
      <w:tr w:rsidR="009C5CC0" w:rsidRPr="00D80184" w14:paraId="7DE1C459" w14:textId="77777777" w:rsidTr="007169F9">
        <w:trPr>
          <w:cnfStyle w:val="000000100000" w:firstRow="0" w:lastRow="0" w:firstColumn="0" w:lastColumn="0" w:oddVBand="0" w:evenVBand="0" w:oddHBand="1" w:evenHBand="0" w:firstRowFirstColumn="0" w:firstRowLastColumn="0" w:lastRowFirstColumn="0" w:lastRowLastColumn="0"/>
          <w:trHeight w:val="2821"/>
        </w:trPr>
        <w:tc>
          <w:tcPr>
            <w:cnfStyle w:val="001000000000" w:firstRow="0" w:lastRow="0" w:firstColumn="1" w:lastColumn="0" w:oddVBand="0" w:evenVBand="0" w:oddHBand="0" w:evenHBand="0" w:firstRowFirstColumn="0" w:firstRowLastColumn="0" w:lastRowFirstColumn="0" w:lastRowLastColumn="0"/>
            <w:tcW w:w="0" w:type="auto"/>
            <w:hideMark/>
          </w:tcPr>
          <w:p w14:paraId="7486E3E8" w14:textId="2DC6969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lastRenderedPageBreak/>
              <w:t>Bjørnsen et al.</w:t>
            </w:r>
            <w:r w:rsidR="00931958">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2013</w:t>
            </w:r>
            <w:r w:rsidR="00931958">
              <w:rPr>
                <w:rFonts w:ascii="Arial" w:eastAsia="Times New Roman" w:hAnsi="Arial" w:cs="Arial"/>
                <w:sz w:val="20"/>
                <w:szCs w:val="20"/>
                <w:lang w:eastAsia="nb-NO"/>
              </w:rPr>
              <w:t xml:space="preserve"> (</w:t>
            </w:r>
            <w:r w:rsidR="0027156E">
              <w:rPr>
                <w:rFonts w:ascii="Arial" w:eastAsia="Times New Roman" w:hAnsi="Arial" w:cs="Arial"/>
                <w:sz w:val="20"/>
                <w:szCs w:val="20"/>
                <w:lang w:eastAsia="nb-NO"/>
              </w:rPr>
              <w:t>20)</w:t>
            </w:r>
          </w:p>
          <w:p w14:paraId="75E23A0F"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02DA382E"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Norway </w:t>
            </w:r>
          </w:p>
        </w:tc>
        <w:tc>
          <w:tcPr>
            <w:tcW w:w="0" w:type="auto"/>
            <w:hideMark/>
          </w:tcPr>
          <w:p w14:paraId="08A9F164"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(St. Olav’s University Hospital); serves the city of Trondheim and is the local hospital for the 280,000 inhabitants in</w:t>
            </w:r>
          </w:p>
          <w:p w14:paraId="7A9E310A"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eastAsia="nb-NO"/>
              </w:rPr>
            </w:pPr>
            <w:r w:rsidRPr="008A439D">
              <w:rPr>
                <w:rFonts w:ascii="Arial" w:eastAsia="Times New Roman" w:hAnsi="Arial" w:cs="Arial"/>
                <w:sz w:val="20"/>
                <w:szCs w:val="20"/>
                <w:lang w:eastAsia="nb-NO"/>
              </w:rPr>
              <w:t>Soer-Troendelag County</w:t>
            </w:r>
          </w:p>
          <w:p w14:paraId="21CC47CF"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nb-NO"/>
              </w:rPr>
            </w:pPr>
          </w:p>
          <w:p w14:paraId="34EB8C38"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eastAsia="nb-NO"/>
              </w:rPr>
            </w:pPr>
          </w:p>
        </w:tc>
        <w:tc>
          <w:tcPr>
            <w:tcW w:w="0" w:type="auto"/>
            <w:hideMark/>
          </w:tcPr>
          <w:p w14:paraId="4B6F06C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 Descriptive, retrospective analysis; data collected from one </w:t>
            </w:r>
            <w:proofErr w:type="gramStart"/>
            <w:r w:rsidRPr="008A439D">
              <w:rPr>
                <w:rFonts w:ascii="Arial" w:eastAsia="Times New Roman" w:hAnsi="Arial" w:cs="Arial"/>
                <w:sz w:val="20"/>
                <w:szCs w:val="20"/>
                <w:lang w:eastAsia="nb-NO"/>
              </w:rPr>
              <w:t>database</w:t>
            </w:r>
            <w:proofErr w:type="gramEnd"/>
            <w:r w:rsidRPr="008A439D">
              <w:rPr>
                <w:rFonts w:ascii="Arial" w:eastAsia="Times New Roman" w:hAnsi="Arial" w:cs="Arial"/>
                <w:sz w:val="20"/>
                <w:szCs w:val="20"/>
                <w:lang w:eastAsia="nb-NO"/>
              </w:rPr>
              <w:t xml:space="preserve"> </w:t>
            </w:r>
          </w:p>
          <w:p w14:paraId="7D63D03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p w14:paraId="7938AD1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December 1, </w:t>
            </w:r>
            <w:proofErr w:type="gramStart"/>
            <w:r w:rsidRPr="008A439D">
              <w:rPr>
                <w:rFonts w:ascii="Arial" w:eastAsia="Times New Roman" w:hAnsi="Arial" w:cs="Arial"/>
                <w:sz w:val="20"/>
                <w:szCs w:val="20"/>
                <w:lang w:eastAsia="nb-NO"/>
              </w:rPr>
              <w:t>2010</w:t>
            </w:r>
            <w:proofErr w:type="gramEnd"/>
            <w:r w:rsidRPr="008A439D">
              <w:rPr>
                <w:rFonts w:ascii="Arial" w:eastAsia="Times New Roman" w:hAnsi="Arial" w:cs="Arial"/>
                <w:sz w:val="20"/>
                <w:szCs w:val="20"/>
                <w:lang w:eastAsia="nb-NO"/>
              </w:rPr>
              <w:t xml:space="preserve"> to December 1, 2011</w:t>
            </w:r>
          </w:p>
        </w:tc>
        <w:tc>
          <w:tcPr>
            <w:tcW w:w="0" w:type="auto"/>
            <w:hideMark/>
          </w:tcPr>
          <w:p w14:paraId="0E555228"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describe the epidemiology of patients at an urban Norwegian university hospital ED and examine the variations in patient gender and age, timing of visits, acuity level of the presenting complaints, and disposition.</w:t>
            </w:r>
          </w:p>
        </w:tc>
        <w:tc>
          <w:tcPr>
            <w:tcW w:w="0" w:type="auto"/>
            <w:hideMark/>
          </w:tcPr>
          <w:p w14:paraId="7A3D7350"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All patients presenting at the ED</w:t>
            </w:r>
          </w:p>
        </w:tc>
        <w:tc>
          <w:tcPr>
            <w:tcW w:w="0" w:type="auto"/>
            <w:hideMark/>
          </w:tcPr>
          <w:p w14:paraId="227DB96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21,755</w:t>
            </w:r>
          </w:p>
        </w:tc>
        <w:tc>
          <w:tcPr>
            <w:tcW w:w="0" w:type="auto"/>
            <w:hideMark/>
          </w:tcPr>
          <w:p w14:paraId="4C3E694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&lt;16 years: 1.2%</w:t>
            </w:r>
          </w:p>
          <w:p w14:paraId="11599FD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16-24: 7.1%</w:t>
            </w:r>
          </w:p>
          <w:p w14:paraId="3656974F"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25-44: 16.9%</w:t>
            </w:r>
          </w:p>
          <w:p w14:paraId="32F78A1E"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45-64: 25.2%</w:t>
            </w:r>
          </w:p>
          <w:p w14:paraId="5D7A6143"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&gt;65: 49.7%</w:t>
            </w:r>
          </w:p>
        </w:tc>
        <w:tc>
          <w:tcPr>
            <w:tcW w:w="0" w:type="auto"/>
            <w:hideMark/>
          </w:tcPr>
          <w:p w14:paraId="3AF2224E"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10,812 (49.7%)</w:t>
            </w:r>
          </w:p>
        </w:tc>
        <w:tc>
          <w:tcPr>
            <w:tcW w:w="0" w:type="auto"/>
            <w:hideMark/>
          </w:tcPr>
          <w:p w14:paraId="761AD17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Specific conditions not reported; medical patients (66%), surgery patients (30%), and other (</w:t>
            </w:r>
            <w:proofErr w:type="spellStart"/>
            <w:r w:rsidRPr="008A439D">
              <w:rPr>
                <w:rFonts w:ascii="Arial" w:eastAsia="Times New Roman" w:hAnsi="Arial" w:cs="Arial"/>
                <w:sz w:val="20"/>
                <w:szCs w:val="20"/>
                <w:lang w:eastAsia="nb-NO"/>
              </w:rPr>
              <w:t>gynaecology</w:t>
            </w:r>
            <w:proofErr w:type="spellEnd"/>
            <w:r w:rsidRPr="008A439D">
              <w:rPr>
                <w:rFonts w:ascii="Arial" w:eastAsia="Times New Roman" w:hAnsi="Arial" w:cs="Arial"/>
                <w:sz w:val="20"/>
                <w:szCs w:val="20"/>
                <w:lang w:eastAsia="nb-NO"/>
              </w:rPr>
              <w:t xml:space="preserve">, </w:t>
            </w:r>
            <w:proofErr w:type="spellStart"/>
            <w:r w:rsidRPr="008A439D">
              <w:rPr>
                <w:rFonts w:ascii="Arial" w:eastAsia="Times New Roman" w:hAnsi="Arial" w:cs="Arial"/>
                <w:sz w:val="20"/>
                <w:szCs w:val="20"/>
                <w:lang w:eastAsia="nb-NO"/>
              </w:rPr>
              <w:t>paediatrics</w:t>
            </w:r>
            <w:proofErr w:type="spellEnd"/>
            <w:r w:rsidRPr="008A439D">
              <w:rPr>
                <w:rFonts w:ascii="Arial" w:eastAsia="Times New Roman" w:hAnsi="Arial" w:cs="Arial"/>
                <w:sz w:val="20"/>
                <w:szCs w:val="20"/>
                <w:lang w:eastAsia="nb-NO"/>
              </w:rPr>
              <w:t xml:space="preserve">, ear-nose-throat, and neurosurgery) (4%) </w:t>
            </w:r>
          </w:p>
        </w:tc>
      </w:tr>
      <w:tr w:rsidR="004F0128" w:rsidRPr="008A439D" w14:paraId="682913D4" w14:textId="77777777" w:rsidTr="007169F9">
        <w:trPr>
          <w:trHeight w:val="1560"/>
        </w:trPr>
        <w:tc>
          <w:tcPr>
            <w:cnfStyle w:val="001000000000" w:firstRow="0" w:lastRow="0" w:firstColumn="1" w:lastColumn="0" w:oddVBand="0" w:evenVBand="0" w:oddHBand="0" w:evenHBand="0" w:firstRowFirstColumn="0" w:firstRowLastColumn="0" w:lastRowFirstColumn="0" w:lastRowLastColumn="0"/>
            <w:tcW w:w="0" w:type="auto"/>
          </w:tcPr>
          <w:p w14:paraId="585FD0AF" w14:textId="431312FF" w:rsidR="004F0128" w:rsidRPr="008A439D" w:rsidRDefault="004F0128"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Brasseur et al.</w:t>
            </w:r>
            <w:r w:rsidR="00692F26">
              <w:rPr>
                <w:rFonts w:ascii="Arial" w:eastAsia="Times New Roman" w:hAnsi="Arial" w:cs="Arial"/>
                <w:sz w:val="20"/>
                <w:szCs w:val="20"/>
                <w:lang w:eastAsia="nb-NO"/>
              </w:rPr>
              <w:t>,</w:t>
            </w:r>
          </w:p>
          <w:p w14:paraId="114DC734" w14:textId="5A5228D0" w:rsidR="004F0128" w:rsidRPr="008A439D" w:rsidRDefault="004F0128"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2021</w:t>
            </w:r>
            <w:r w:rsidR="00692F26">
              <w:rPr>
                <w:rFonts w:ascii="Arial" w:eastAsia="Times New Roman" w:hAnsi="Arial" w:cs="Arial"/>
                <w:sz w:val="20"/>
                <w:szCs w:val="20"/>
                <w:lang w:eastAsia="nb-NO"/>
              </w:rPr>
              <w:t xml:space="preserve"> (22)</w:t>
            </w:r>
          </w:p>
          <w:p w14:paraId="658369C2" w14:textId="77777777" w:rsidR="004F0128" w:rsidRPr="008A439D" w:rsidRDefault="004F0128" w:rsidP="00D80184">
            <w:pPr>
              <w:pStyle w:val="NoSpacing"/>
              <w:rPr>
                <w:rFonts w:ascii="Arial" w:eastAsia="Times New Roman" w:hAnsi="Arial" w:cs="Arial"/>
                <w:b w:val="0"/>
                <w:bCs w:val="0"/>
                <w:sz w:val="20"/>
                <w:szCs w:val="20"/>
                <w:lang w:eastAsia="nb-NO"/>
              </w:rPr>
            </w:pPr>
          </w:p>
          <w:p w14:paraId="7DFFFB45" w14:textId="0D4789FA" w:rsidR="004F0128" w:rsidRPr="008A439D" w:rsidRDefault="004F0128" w:rsidP="00D80184">
            <w:pPr>
              <w:pStyle w:val="NoSpacing"/>
              <w:rPr>
                <w:rFonts w:ascii="Arial" w:eastAsia="Times New Roman" w:hAnsi="Arial" w:cs="Arial"/>
                <w:sz w:val="20"/>
                <w:szCs w:val="20"/>
                <w:lang w:eastAsia="nb-NO"/>
              </w:rPr>
            </w:pPr>
            <w:r w:rsidRPr="008A439D">
              <w:rPr>
                <w:rFonts w:ascii="Arial" w:eastAsia="Times New Roman" w:hAnsi="Arial" w:cs="Arial"/>
                <w:sz w:val="20"/>
                <w:szCs w:val="20"/>
                <w:lang w:eastAsia="nb-NO"/>
              </w:rPr>
              <w:t>Belgium</w:t>
            </w:r>
          </w:p>
        </w:tc>
        <w:tc>
          <w:tcPr>
            <w:tcW w:w="0" w:type="auto"/>
          </w:tcPr>
          <w:p w14:paraId="5127902C" w14:textId="2C6A449E" w:rsidR="00264392" w:rsidRPr="008A439D" w:rsidRDefault="0026439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2</w:t>
            </w:r>
            <w:proofErr w:type="gramEnd"/>
            <w:r w:rsidRPr="008A439D">
              <w:rPr>
                <w:rFonts w:ascii="Arial" w:eastAsia="Times New Roman" w:hAnsi="Arial" w:cs="Arial"/>
                <w:sz w:val="20"/>
                <w:szCs w:val="20"/>
                <w:lang w:eastAsia="nb-NO"/>
              </w:rPr>
              <w:t xml:space="preserve"> hospitals; </w:t>
            </w:r>
            <w:r w:rsidRPr="008A439D">
              <w:rPr>
                <w:rFonts w:ascii="Arial" w:hAnsi="Arial" w:cs="Arial"/>
                <w:color w:val="333333"/>
                <w:sz w:val="20"/>
                <w:szCs w:val="20"/>
              </w:rPr>
              <w:t xml:space="preserve">two facilities of the University Hospital of Liège, the Notre Dame des </w:t>
            </w:r>
            <w:proofErr w:type="spellStart"/>
            <w:r w:rsidRPr="008A439D">
              <w:rPr>
                <w:rFonts w:ascii="Arial" w:hAnsi="Arial" w:cs="Arial"/>
                <w:color w:val="333333"/>
                <w:sz w:val="20"/>
                <w:szCs w:val="20"/>
              </w:rPr>
              <w:t>Bruyères</w:t>
            </w:r>
            <w:proofErr w:type="spellEnd"/>
            <w:r w:rsidRPr="008A439D">
              <w:rPr>
                <w:rFonts w:ascii="Arial" w:hAnsi="Arial" w:cs="Arial"/>
                <w:color w:val="333333"/>
                <w:sz w:val="20"/>
                <w:szCs w:val="20"/>
              </w:rPr>
              <w:t xml:space="preserve"> (CHUNDB) site and the </w:t>
            </w:r>
            <w:proofErr w:type="spellStart"/>
            <w:r w:rsidRPr="008A439D">
              <w:rPr>
                <w:rFonts w:ascii="Arial" w:hAnsi="Arial" w:cs="Arial"/>
                <w:color w:val="333333"/>
                <w:sz w:val="20"/>
                <w:szCs w:val="20"/>
              </w:rPr>
              <w:t>Sart</w:t>
            </w:r>
            <w:proofErr w:type="spellEnd"/>
            <w:r w:rsidRPr="008A439D">
              <w:rPr>
                <w:rFonts w:ascii="Arial" w:hAnsi="Arial" w:cs="Arial"/>
                <w:color w:val="333333"/>
                <w:sz w:val="20"/>
                <w:szCs w:val="20"/>
              </w:rPr>
              <w:t xml:space="preserve"> Tilman (CHUST) site. </w:t>
            </w:r>
            <w:r w:rsidR="0069338D" w:rsidRPr="008A439D">
              <w:rPr>
                <w:rFonts w:ascii="Arial" w:hAnsi="Arial" w:cs="Arial"/>
                <w:color w:val="333333"/>
                <w:sz w:val="20"/>
                <w:szCs w:val="20"/>
              </w:rPr>
              <w:t>Suburb</w:t>
            </w:r>
            <w:r w:rsidR="009D0C51" w:rsidRPr="008A439D">
              <w:rPr>
                <w:rFonts w:ascii="Arial" w:hAnsi="Arial" w:cs="Arial"/>
                <w:color w:val="333333"/>
                <w:sz w:val="20"/>
                <w:szCs w:val="20"/>
              </w:rPr>
              <w:t>an and urban.</w:t>
            </w:r>
          </w:p>
          <w:p w14:paraId="6057799B" w14:textId="0E8C7590" w:rsidR="004F0128" w:rsidRPr="008A439D" w:rsidRDefault="004F0128"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7E78A431" w14:textId="52932844" w:rsidR="00AB1CA9" w:rsidRPr="008A439D" w:rsidRDefault="00AB1CA9" w:rsidP="00D8018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8A439D">
              <w:rPr>
                <w:rStyle w:val="font191"/>
                <w:rFonts w:ascii="Arial" w:hAnsi="Arial" w:cs="Arial"/>
                <w:color w:val="auto"/>
                <w:sz w:val="20"/>
                <w:szCs w:val="20"/>
                <w:lang w:val="en-US"/>
              </w:rPr>
              <w:t>Survey using</w:t>
            </w:r>
            <w:r w:rsidR="005B1C1A">
              <w:rPr>
                <w:rStyle w:val="font191"/>
                <w:rFonts w:ascii="Arial" w:hAnsi="Arial" w:cs="Arial"/>
                <w:color w:val="auto"/>
                <w:sz w:val="20"/>
                <w:szCs w:val="20"/>
                <w:lang w:val="en-US"/>
              </w:rPr>
              <w:t xml:space="preserve"> </w:t>
            </w:r>
            <w:r w:rsidR="005B1C1A">
              <w:rPr>
                <w:rStyle w:val="font191"/>
                <w:lang w:val="en-US"/>
              </w:rPr>
              <w:t>a</w:t>
            </w:r>
            <w:r w:rsidRPr="008A439D">
              <w:rPr>
                <w:rStyle w:val="font191"/>
                <w:rFonts w:ascii="Arial" w:hAnsi="Arial" w:cs="Arial"/>
                <w:color w:val="auto"/>
                <w:sz w:val="20"/>
                <w:szCs w:val="20"/>
                <w:lang w:val="en-US"/>
              </w:rPr>
              <w:t xml:space="preserve"> </w:t>
            </w:r>
            <w:proofErr w:type="gramStart"/>
            <w:r w:rsidRPr="008A439D">
              <w:rPr>
                <w:rStyle w:val="font191"/>
                <w:rFonts w:ascii="Arial" w:hAnsi="Arial" w:cs="Arial"/>
                <w:color w:val="auto"/>
                <w:sz w:val="20"/>
                <w:szCs w:val="20"/>
                <w:lang w:val="en-US"/>
              </w:rPr>
              <w:t>questionnaire</w:t>
            </w:r>
            <w:proofErr w:type="gramEnd"/>
          </w:p>
          <w:p w14:paraId="094D9687" w14:textId="77777777" w:rsidR="004F0128" w:rsidRPr="008A439D" w:rsidRDefault="004F0128"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p w14:paraId="16E10CBF" w14:textId="13A78AAE" w:rsidR="00B21221" w:rsidRPr="008A439D" w:rsidRDefault="00B21221"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hAnsi="Arial" w:cs="Arial"/>
                <w:color w:val="444444"/>
                <w:sz w:val="20"/>
                <w:szCs w:val="20"/>
                <w:shd w:val="clear" w:color="auto" w:fill="FFFFFF"/>
              </w:rPr>
              <w:t>9</w:t>
            </w:r>
            <w:proofErr w:type="gramEnd"/>
            <w:r w:rsidRPr="008A439D">
              <w:rPr>
                <w:rFonts w:ascii="Arial" w:hAnsi="Arial" w:cs="Arial"/>
                <w:color w:val="444444"/>
                <w:sz w:val="20"/>
                <w:szCs w:val="20"/>
                <w:shd w:val="clear" w:color="auto" w:fill="FFFFFF"/>
              </w:rPr>
              <w:t xml:space="preserve"> consecutive days in March, 2017</w:t>
            </w:r>
          </w:p>
        </w:tc>
        <w:tc>
          <w:tcPr>
            <w:tcW w:w="0" w:type="auto"/>
          </w:tcPr>
          <w:p w14:paraId="52B2C245" w14:textId="3D5341F4" w:rsidR="004F0128" w:rsidRPr="008A439D" w:rsidRDefault="00924371"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w:t>
            </w:r>
            <w:r w:rsidRPr="008A439D">
              <w:rPr>
                <w:rFonts w:ascii="Arial" w:hAnsi="Arial" w:cs="Arial"/>
                <w:color w:val="444444"/>
                <w:sz w:val="20"/>
                <w:szCs w:val="20"/>
                <w:shd w:val="clear" w:color="auto" w:fill="FFFFFF"/>
              </w:rPr>
              <w:t>o determine the drivers and rationale motivating walk-in patients to reach the ED rather than use primary care resources.</w:t>
            </w:r>
          </w:p>
        </w:tc>
        <w:tc>
          <w:tcPr>
            <w:tcW w:w="0" w:type="auto"/>
          </w:tcPr>
          <w:p w14:paraId="2ED3A477" w14:textId="5DE4DEB4" w:rsidR="004F0128" w:rsidRPr="008A439D" w:rsidRDefault="00924371"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hAnsi="Arial" w:cs="Arial"/>
                <w:color w:val="444444"/>
                <w:sz w:val="20"/>
                <w:szCs w:val="20"/>
                <w:shd w:val="clear" w:color="auto" w:fill="FFFFFF"/>
              </w:rPr>
              <w:t>All patients (adults and children) who presented on their own to the Emergency Department. Every patient referred to the Emergency Department by a primary care physician or a telephone triage nurse. Every patient referred to the Emergency Department after calling the European Emergency Number (either by ambulance, paramedical intervention team or medical transport)</w:t>
            </w:r>
          </w:p>
        </w:tc>
        <w:tc>
          <w:tcPr>
            <w:tcW w:w="0" w:type="auto"/>
          </w:tcPr>
          <w:p w14:paraId="08592314" w14:textId="17C8DD4D" w:rsidR="004F0128" w:rsidRPr="008A439D" w:rsidRDefault="002D2B1D"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1,945</w:t>
            </w:r>
          </w:p>
        </w:tc>
        <w:tc>
          <w:tcPr>
            <w:tcW w:w="0" w:type="auto"/>
          </w:tcPr>
          <w:p w14:paraId="5EA3726E" w14:textId="52C82B15" w:rsidR="004F0128" w:rsidRPr="008A439D" w:rsidRDefault="002D2B1D"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hAnsi="Arial" w:cs="Arial"/>
                <w:color w:val="444444"/>
                <w:sz w:val="20"/>
                <w:szCs w:val="20"/>
                <w:shd w:val="clear" w:color="auto" w:fill="FFFFFF"/>
              </w:rPr>
              <w:t>Mean 39.8 ± 24.55 years</w:t>
            </w:r>
          </w:p>
        </w:tc>
        <w:tc>
          <w:tcPr>
            <w:tcW w:w="0" w:type="auto"/>
          </w:tcPr>
          <w:p w14:paraId="3F69E0B2" w14:textId="556F885F" w:rsidR="004F0128" w:rsidRPr="008A439D" w:rsidRDefault="002D2B1D"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hAnsi="Arial" w:cs="Arial"/>
                <w:color w:val="444444"/>
                <w:sz w:val="20"/>
                <w:szCs w:val="20"/>
                <w:shd w:val="clear" w:color="auto" w:fill="FFFFFF"/>
              </w:rPr>
              <w:t>975 (50.1%)</w:t>
            </w:r>
          </w:p>
        </w:tc>
        <w:tc>
          <w:tcPr>
            <w:tcW w:w="0" w:type="auto"/>
          </w:tcPr>
          <w:p w14:paraId="5BDDD45E" w14:textId="6194FCDE" w:rsidR="004F0128" w:rsidRPr="008A439D" w:rsidRDefault="002D2B1D"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NR</w:t>
            </w:r>
          </w:p>
        </w:tc>
      </w:tr>
      <w:tr w:rsidR="009C5CC0" w:rsidRPr="008A439D" w14:paraId="0A1D6E02" w14:textId="77777777" w:rsidTr="007169F9">
        <w:trPr>
          <w:cnfStyle w:val="000000100000" w:firstRow="0" w:lastRow="0" w:firstColumn="0" w:lastColumn="0" w:oddVBand="0" w:evenVBand="0" w:oddHBand="1" w:evenHBand="0" w:firstRowFirstColumn="0" w:firstRowLastColumn="0" w:lastRowFirstColumn="0" w:lastRowLastColumn="0"/>
          <w:trHeight w:val="2254"/>
        </w:trPr>
        <w:tc>
          <w:tcPr>
            <w:cnfStyle w:val="001000000000" w:firstRow="0" w:lastRow="0" w:firstColumn="1" w:lastColumn="0" w:oddVBand="0" w:evenVBand="0" w:oddHBand="0" w:evenHBand="0" w:firstRowFirstColumn="0" w:firstRowLastColumn="0" w:lastRowFirstColumn="0" w:lastRowLastColumn="0"/>
            <w:tcW w:w="0" w:type="auto"/>
          </w:tcPr>
          <w:p w14:paraId="5936848A" w14:textId="072A8794" w:rsidR="00DD27E2" w:rsidRPr="008A439D" w:rsidRDefault="00DD27E2" w:rsidP="00D80184">
            <w:pPr>
              <w:pStyle w:val="NoSpacing"/>
              <w:rPr>
                <w:rFonts w:ascii="Arial" w:eastAsia="Times New Roman" w:hAnsi="Arial" w:cs="Arial"/>
                <w:sz w:val="20"/>
                <w:szCs w:val="20"/>
                <w:lang w:val="fr-FR" w:eastAsia="nb-NO"/>
              </w:rPr>
            </w:pPr>
            <w:r w:rsidRPr="008A439D">
              <w:rPr>
                <w:rFonts w:ascii="Arial" w:eastAsia="Times New Roman" w:hAnsi="Arial" w:cs="Arial"/>
                <w:sz w:val="20"/>
                <w:szCs w:val="20"/>
                <w:lang w:val="fr-FR" w:eastAsia="nb-NO"/>
              </w:rPr>
              <w:lastRenderedPageBreak/>
              <w:t>Brice</w:t>
            </w:r>
            <w:r w:rsidR="00CC6A34" w:rsidRPr="008A439D">
              <w:rPr>
                <w:rFonts w:ascii="Arial" w:eastAsia="Times New Roman" w:hAnsi="Arial" w:cs="Arial"/>
                <w:sz w:val="20"/>
                <w:szCs w:val="20"/>
                <w:lang w:val="fr-FR" w:eastAsia="nb-NO"/>
              </w:rPr>
              <w:t xml:space="preserve"> </w:t>
            </w:r>
            <w:r w:rsidRPr="008A439D">
              <w:rPr>
                <w:rFonts w:ascii="Arial" w:eastAsia="Times New Roman" w:hAnsi="Arial" w:cs="Arial"/>
                <w:sz w:val="20"/>
                <w:szCs w:val="20"/>
                <w:lang w:val="fr-FR" w:eastAsia="nb-NO"/>
              </w:rPr>
              <w:t>et al.</w:t>
            </w:r>
            <w:r w:rsidR="00833CF9">
              <w:rPr>
                <w:rFonts w:ascii="Arial" w:eastAsia="Times New Roman" w:hAnsi="Arial" w:cs="Arial"/>
                <w:sz w:val="20"/>
                <w:szCs w:val="20"/>
                <w:lang w:val="fr-FR" w:eastAsia="nb-NO"/>
              </w:rPr>
              <w:t>,</w:t>
            </w:r>
            <w:r w:rsidRPr="008A439D">
              <w:rPr>
                <w:rFonts w:ascii="Arial" w:eastAsia="Times New Roman" w:hAnsi="Arial" w:cs="Arial"/>
                <w:sz w:val="20"/>
                <w:szCs w:val="20"/>
                <w:lang w:val="fr-FR" w:eastAsia="nb-NO"/>
              </w:rPr>
              <w:t xml:space="preserve"> </w:t>
            </w:r>
            <w:r w:rsidR="000F1B9C" w:rsidRPr="008A439D">
              <w:rPr>
                <w:rFonts w:ascii="Arial" w:eastAsia="Times New Roman" w:hAnsi="Arial" w:cs="Arial"/>
                <w:sz w:val="20"/>
                <w:szCs w:val="20"/>
                <w:lang w:val="fr-FR" w:eastAsia="nb-NO"/>
              </w:rPr>
              <w:t>2022</w:t>
            </w:r>
            <w:r w:rsidR="00833CF9">
              <w:rPr>
                <w:rFonts w:ascii="Arial" w:eastAsia="Times New Roman" w:hAnsi="Arial" w:cs="Arial"/>
                <w:sz w:val="20"/>
                <w:szCs w:val="20"/>
                <w:lang w:val="fr-FR" w:eastAsia="nb-NO"/>
              </w:rPr>
              <w:t xml:space="preserve"> (23)</w:t>
            </w:r>
          </w:p>
          <w:p w14:paraId="1B8785DD" w14:textId="77777777" w:rsidR="00DD27E2" w:rsidRPr="008A439D" w:rsidRDefault="00DD27E2" w:rsidP="00D80184">
            <w:pPr>
              <w:pStyle w:val="NoSpacing"/>
              <w:rPr>
                <w:rFonts w:ascii="Arial" w:eastAsia="Times New Roman" w:hAnsi="Arial" w:cs="Arial"/>
                <w:sz w:val="20"/>
                <w:szCs w:val="20"/>
                <w:lang w:val="fr-FR" w:eastAsia="nb-NO"/>
              </w:rPr>
            </w:pPr>
          </w:p>
          <w:p w14:paraId="3927400F" w14:textId="77777777" w:rsidR="00DD27E2" w:rsidRPr="008A439D" w:rsidRDefault="00DD27E2" w:rsidP="00D80184">
            <w:pPr>
              <w:pStyle w:val="NoSpacing"/>
              <w:rPr>
                <w:rFonts w:ascii="Arial" w:eastAsia="Times New Roman" w:hAnsi="Arial" w:cs="Arial"/>
                <w:b w:val="0"/>
                <w:bCs w:val="0"/>
                <w:sz w:val="20"/>
                <w:szCs w:val="20"/>
                <w:lang w:val="fr-FR" w:eastAsia="nb-NO"/>
              </w:rPr>
            </w:pPr>
            <w:proofErr w:type="spellStart"/>
            <w:r w:rsidRPr="008A439D">
              <w:rPr>
                <w:rFonts w:ascii="Arial" w:eastAsia="Times New Roman" w:hAnsi="Arial" w:cs="Arial"/>
                <w:sz w:val="20"/>
                <w:szCs w:val="20"/>
                <w:lang w:val="fr-FR" w:eastAsia="nb-NO"/>
              </w:rPr>
              <w:t>Indonesia</w:t>
            </w:r>
            <w:proofErr w:type="spellEnd"/>
          </w:p>
        </w:tc>
        <w:tc>
          <w:tcPr>
            <w:tcW w:w="0" w:type="auto"/>
          </w:tcPr>
          <w:p w14:paraId="31D151F2"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proofErr w:type="gramStart"/>
            <w:r w:rsidRPr="008A439D">
              <w:rPr>
                <w:rFonts w:ascii="Arial" w:hAnsi="Arial" w:cs="Arial"/>
                <w:color w:val="333333"/>
                <w:sz w:val="20"/>
                <w:szCs w:val="20"/>
                <w:lang w:val="en-US"/>
              </w:rPr>
              <w:t>5</w:t>
            </w:r>
            <w:proofErr w:type="gramEnd"/>
            <w:r w:rsidRPr="008A439D">
              <w:rPr>
                <w:rFonts w:ascii="Arial" w:hAnsi="Arial" w:cs="Arial"/>
                <w:color w:val="333333"/>
                <w:sz w:val="20"/>
                <w:szCs w:val="20"/>
                <w:lang w:val="en-US"/>
              </w:rPr>
              <w:t xml:space="preserve"> hospitals; major hospitals in Jakarta. These five hospitals comprised four government-funded and one private hospital. </w:t>
            </w:r>
          </w:p>
          <w:p w14:paraId="46418A3B"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5B60C0B0" w14:textId="328CD375"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8A439D">
              <w:rPr>
                <w:rStyle w:val="font491"/>
                <w:rFonts w:ascii="Arial" w:hAnsi="Arial" w:cs="Arial"/>
                <w:color w:val="auto"/>
                <w:sz w:val="20"/>
                <w:szCs w:val="20"/>
                <w:lang w:val="en-US"/>
              </w:rPr>
              <w:t>Cross-sectional</w:t>
            </w:r>
            <w:r w:rsidRPr="008A439D">
              <w:rPr>
                <w:rStyle w:val="font191"/>
                <w:rFonts w:ascii="Arial" w:hAnsi="Arial" w:cs="Arial"/>
                <w:color w:val="auto"/>
                <w:sz w:val="20"/>
                <w:szCs w:val="20"/>
                <w:lang w:val="en-US"/>
              </w:rPr>
              <w:t xml:space="preserve"> survey using </w:t>
            </w:r>
            <w:r w:rsidR="005B1C1A">
              <w:rPr>
                <w:rStyle w:val="font191"/>
                <w:rFonts w:ascii="Arial" w:hAnsi="Arial" w:cs="Arial"/>
                <w:color w:val="auto"/>
                <w:sz w:val="20"/>
                <w:szCs w:val="20"/>
                <w:lang w:val="en-US"/>
              </w:rPr>
              <w:t>a</w:t>
            </w:r>
            <w:r w:rsidR="005B1C1A">
              <w:rPr>
                <w:rStyle w:val="font191"/>
                <w:lang w:val="en-US"/>
              </w:rPr>
              <w:t xml:space="preserve"> </w:t>
            </w:r>
            <w:proofErr w:type="gramStart"/>
            <w:r w:rsidRPr="008A439D">
              <w:rPr>
                <w:rStyle w:val="font191"/>
                <w:rFonts w:ascii="Arial" w:hAnsi="Arial" w:cs="Arial"/>
                <w:color w:val="auto"/>
                <w:sz w:val="20"/>
                <w:szCs w:val="20"/>
                <w:lang w:val="en-US"/>
              </w:rPr>
              <w:t>questionnaire</w:t>
            </w:r>
            <w:proofErr w:type="gramEnd"/>
          </w:p>
          <w:p w14:paraId="29CD162D"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3BD887F3"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December, 2019</w:t>
            </w:r>
          </w:p>
        </w:tc>
        <w:tc>
          <w:tcPr>
            <w:tcW w:w="0" w:type="auto"/>
          </w:tcPr>
          <w:p w14:paraId="7CE459AE"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The primary objectives were to answer the following questions: 1) How do patients currently reach the hospital and does transportation mode differ by emergency type? 2) How do ambulances perform, in terms of measures such as response time or time to treatment, as compared with other modes of transport in Indonesia?</w:t>
            </w:r>
          </w:p>
        </w:tc>
        <w:tc>
          <w:tcPr>
            <w:tcW w:w="0" w:type="auto"/>
          </w:tcPr>
          <w:p w14:paraId="5F515155"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Patients who attended the hospital EDs during December 2019. Parents and guardians represented patients under 18 years of age.</w:t>
            </w:r>
          </w:p>
        </w:tc>
        <w:tc>
          <w:tcPr>
            <w:tcW w:w="0" w:type="auto"/>
          </w:tcPr>
          <w:p w14:paraId="4DAA2416"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rPr>
            </w:pPr>
            <w:r w:rsidRPr="008A439D">
              <w:rPr>
                <w:rFonts w:ascii="Arial" w:hAnsi="Arial" w:cs="Arial"/>
                <w:color w:val="333333"/>
                <w:sz w:val="20"/>
                <w:szCs w:val="20"/>
              </w:rPr>
              <w:t>1,964</w:t>
            </w:r>
          </w:p>
          <w:p w14:paraId="133743A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4A2B011C"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rPr>
            </w:pPr>
            <w:r w:rsidRPr="008A439D">
              <w:rPr>
                <w:rFonts w:ascii="Arial" w:hAnsi="Arial" w:cs="Arial"/>
                <w:color w:val="333333"/>
                <w:sz w:val="20"/>
                <w:szCs w:val="20"/>
              </w:rPr>
              <w:t>44 </w:t>
            </w:r>
            <w:proofErr w:type="spellStart"/>
            <w:r w:rsidRPr="008A439D">
              <w:rPr>
                <w:rFonts w:ascii="Arial" w:hAnsi="Arial" w:cs="Arial"/>
                <w:color w:val="333333"/>
                <w:sz w:val="20"/>
                <w:szCs w:val="20"/>
              </w:rPr>
              <w:t>years</w:t>
            </w:r>
            <w:proofErr w:type="spellEnd"/>
            <w:r w:rsidRPr="008A439D">
              <w:rPr>
                <w:rFonts w:ascii="Arial" w:hAnsi="Arial" w:cs="Arial"/>
                <w:color w:val="333333"/>
                <w:sz w:val="20"/>
                <w:szCs w:val="20"/>
              </w:rPr>
              <w:t xml:space="preserve"> (IQR: 26 to 58)</w:t>
            </w:r>
          </w:p>
        </w:tc>
        <w:tc>
          <w:tcPr>
            <w:tcW w:w="0" w:type="auto"/>
          </w:tcPr>
          <w:p w14:paraId="6ED665C9"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rPr>
            </w:pPr>
            <w:r w:rsidRPr="008A439D">
              <w:rPr>
                <w:rFonts w:ascii="Arial" w:hAnsi="Arial" w:cs="Arial"/>
                <w:color w:val="333333"/>
                <w:sz w:val="20"/>
                <w:szCs w:val="20"/>
              </w:rPr>
              <w:t>949 (48.3%) </w:t>
            </w:r>
          </w:p>
        </w:tc>
        <w:tc>
          <w:tcPr>
            <w:tcW w:w="0" w:type="auto"/>
          </w:tcPr>
          <w:p w14:paraId="320BCF53"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8A439D">
              <w:rPr>
                <w:rFonts w:ascii="Arial" w:hAnsi="Arial" w:cs="Arial"/>
                <w:color w:val="000000"/>
                <w:sz w:val="20"/>
                <w:szCs w:val="20"/>
                <w:lang w:val="en-GB"/>
              </w:rPr>
              <w:t xml:space="preserve">Medical 1236 (62.9%) </w:t>
            </w:r>
            <w:r w:rsidRPr="008A439D">
              <w:rPr>
                <w:rFonts w:ascii="Arial" w:hAnsi="Arial" w:cs="Arial"/>
                <w:color w:val="000000"/>
                <w:sz w:val="20"/>
                <w:szCs w:val="20"/>
                <w:lang w:val="en-GB"/>
              </w:rPr>
              <w:br/>
              <w:t>Respiratory 301 (15.3%)</w:t>
            </w:r>
            <w:r w:rsidRPr="008A439D">
              <w:rPr>
                <w:rFonts w:ascii="Arial" w:hAnsi="Arial" w:cs="Arial"/>
                <w:color w:val="000000"/>
                <w:sz w:val="20"/>
                <w:szCs w:val="20"/>
                <w:lang w:val="en-GB"/>
              </w:rPr>
              <w:br/>
              <w:t xml:space="preserve">Trauma 169 (8.6%) </w:t>
            </w:r>
            <w:r w:rsidRPr="008A439D">
              <w:rPr>
                <w:rFonts w:ascii="Arial" w:hAnsi="Arial" w:cs="Arial"/>
                <w:color w:val="000000"/>
                <w:sz w:val="20"/>
                <w:szCs w:val="20"/>
                <w:lang w:val="en-GB"/>
              </w:rPr>
              <w:br/>
              <w:t xml:space="preserve">Cardiovascular 130 (6.6%) </w:t>
            </w:r>
            <w:r w:rsidRPr="008A439D">
              <w:rPr>
                <w:rFonts w:ascii="Arial" w:hAnsi="Arial" w:cs="Arial"/>
                <w:color w:val="000000"/>
                <w:sz w:val="20"/>
                <w:szCs w:val="20"/>
                <w:lang w:val="en-GB"/>
              </w:rPr>
              <w:br/>
              <w:t xml:space="preserve">Neurological 72 (3.7%) </w:t>
            </w:r>
            <w:r w:rsidRPr="008A439D">
              <w:rPr>
                <w:rFonts w:ascii="Arial" w:hAnsi="Arial" w:cs="Arial"/>
                <w:color w:val="000000"/>
                <w:sz w:val="20"/>
                <w:szCs w:val="20"/>
                <w:lang w:val="en-GB"/>
              </w:rPr>
              <w:br/>
              <w:t xml:space="preserve">Other 56 (2.9%) </w:t>
            </w:r>
          </w:p>
        </w:tc>
      </w:tr>
      <w:tr w:rsidR="00DD27E2" w:rsidRPr="00D80184" w14:paraId="117F44FF" w14:textId="77777777" w:rsidTr="007169F9">
        <w:trPr>
          <w:trHeight w:val="2691"/>
        </w:trPr>
        <w:tc>
          <w:tcPr>
            <w:cnfStyle w:val="001000000000" w:firstRow="0" w:lastRow="0" w:firstColumn="1" w:lastColumn="0" w:oddVBand="0" w:evenVBand="0" w:oddHBand="0" w:evenHBand="0" w:firstRowFirstColumn="0" w:firstRowLastColumn="0" w:lastRowFirstColumn="0" w:lastRowLastColumn="0"/>
            <w:tcW w:w="0" w:type="auto"/>
            <w:hideMark/>
          </w:tcPr>
          <w:p w14:paraId="261207D0" w14:textId="0A3560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Carron et al.</w:t>
            </w:r>
            <w:r w:rsidR="00C317B5">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2017 </w:t>
            </w:r>
            <w:r w:rsidR="00C317B5">
              <w:rPr>
                <w:rFonts w:ascii="Arial" w:eastAsia="Times New Roman" w:hAnsi="Arial" w:cs="Arial"/>
                <w:sz w:val="20"/>
                <w:szCs w:val="20"/>
                <w:lang w:eastAsia="nb-NO"/>
              </w:rPr>
              <w:t>(21)</w:t>
            </w:r>
          </w:p>
          <w:p w14:paraId="1CC27C2C"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6C227401"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Switzerland </w:t>
            </w:r>
          </w:p>
        </w:tc>
        <w:tc>
          <w:tcPr>
            <w:tcW w:w="0" w:type="auto"/>
            <w:hideMark/>
          </w:tcPr>
          <w:p w14:paraId="00C94A45"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(Lausanne University Hospital); a public university hospital that provides primary care for 300,000 inhabitants as well as tertiary care for Western Switzerland </w:t>
            </w:r>
          </w:p>
        </w:tc>
        <w:tc>
          <w:tcPr>
            <w:tcW w:w="0" w:type="auto"/>
            <w:hideMark/>
          </w:tcPr>
          <w:p w14:paraId="4532EEF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Descriptive, retrospective analysis; a database </w:t>
            </w:r>
            <w:proofErr w:type="gramStart"/>
            <w:r w:rsidRPr="008A439D">
              <w:rPr>
                <w:rFonts w:ascii="Arial" w:eastAsia="Times New Roman" w:hAnsi="Arial" w:cs="Arial"/>
                <w:sz w:val="20"/>
                <w:szCs w:val="20"/>
                <w:lang w:eastAsia="nb-NO"/>
              </w:rPr>
              <w:t>was created</w:t>
            </w:r>
            <w:proofErr w:type="gramEnd"/>
            <w:r w:rsidRPr="008A439D">
              <w:rPr>
                <w:rFonts w:ascii="Arial" w:eastAsia="Times New Roman" w:hAnsi="Arial" w:cs="Arial"/>
                <w:sz w:val="20"/>
                <w:szCs w:val="20"/>
                <w:lang w:eastAsia="nb-NO"/>
              </w:rPr>
              <w:t xml:space="preserve"> from two administrative databases (an information database and a patient’s flow database) </w:t>
            </w:r>
          </w:p>
          <w:p w14:paraId="4E055E08"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3EF52CFA"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January</w:t>
            </w:r>
            <w:proofErr w:type="spellEnd"/>
            <w:r w:rsidRPr="008A439D">
              <w:rPr>
                <w:rFonts w:ascii="Arial" w:eastAsia="Times New Roman" w:hAnsi="Arial" w:cs="Arial"/>
                <w:sz w:val="20"/>
                <w:szCs w:val="20"/>
                <w:lang w:val="nn-NO" w:eastAsia="nb-NO"/>
              </w:rPr>
              <w:t xml:space="preserve"> 1, 2005 to </w:t>
            </w:r>
            <w:proofErr w:type="spellStart"/>
            <w:r w:rsidRPr="008A439D">
              <w:rPr>
                <w:rFonts w:ascii="Arial" w:eastAsia="Times New Roman" w:hAnsi="Arial" w:cs="Arial"/>
                <w:sz w:val="20"/>
                <w:szCs w:val="20"/>
                <w:lang w:val="nn-NO" w:eastAsia="nb-NO"/>
              </w:rPr>
              <w:t>December</w:t>
            </w:r>
            <w:proofErr w:type="spellEnd"/>
            <w:r w:rsidRPr="008A439D">
              <w:rPr>
                <w:rFonts w:ascii="Arial" w:eastAsia="Times New Roman" w:hAnsi="Arial" w:cs="Arial"/>
                <w:sz w:val="20"/>
                <w:szCs w:val="20"/>
                <w:lang w:val="nn-NO" w:eastAsia="nb-NO"/>
              </w:rPr>
              <w:t xml:space="preserve"> 31, 2010</w:t>
            </w:r>
            <w:r w:rsidRPr="008A439D">
              <w:rPr>
                <w:rFonts w:ascii="Arial" w:eastAsia="Times New Roman" w:hAnsi="Arial" w:cs="Arial"/>
                <w:sz w:val="20"/>
                <w:szCs w:val="20"/>
                <w:lang w:eastAsia="nb-NO"/>
              </w:rPr>
              <w:t> </w:t>
            </w:r>
          </w:p>
        </w:tc>
        <w:tc>
          <w:tcPr>
            <w:tcW w:w="0" w:type="auto"/>
            <w:hideMark/>
          </w:tcPr>
          <w:p w14:paraId="5ECB450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investigate the evolution over time of the number of ED visits by nursing home residents in a Swiss academic medical center, and to describe these ED visits (i.e., mode of admission, schedule, triage level, main reason for visit), as well as their outcomes (i.e., length of ED and hospital stay, ED and hospital discharge dispositions). </w:t>
            </w:r>
          </w:p>
        </w:tc>
        <w:tc>
          <w:tcPr>
            <w:tcW w:w="0" w:type="auto"/>
            <w:hideMark/>
          </w:tcPr>
          <w:p w14:paraId="37238E42"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All nursing home residents aged 65 years and over who visited the ED from year 2005 to 2010  </w:t>
            </w:r>
          </w:p>
        </w:tc>
        <w:tc>
          <w:tcPr>
            <w:tcW w:w="0" w:type="auto"/>
            <w:hideMark/>
          </w:tcPr>
          <w:p w14:paraId="6A1551B7"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3,590</w:t>
            </w:r>
            <w:r w:rsidRPr="008A439D">
              <w:rPr>
                <w:rFonts w:ascii="Arial" w:eastAsia="Times New Roman" w:hAnsi="Arial" w:cs="Arial"/>
                <w:sz w:val="20"/>
                <w:szCs w:val="20"/>
                <w:lang w:eastAsia="nb-NO"/>
              </w:rPr>
              <w:t> </w:t>
            </w:r>
          </w:p>
        </w:tc>
        <w:tc>
          <w:tcPr>
            <w:tcW w:w="0" w:type="auto"/>
            <w:hideMark/>
          </w:tcPr>
          <w:p w14:paraId="4EECCE38"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Mean</w:t>
            </w:r>
            <w:proofErr w:type="spellEnd"/>
            <w:r w:rsidRPr="008A439D">
              <w:rPr>
                <w:rFonts w:ascii="Arial" w:eastAsia="Times New Roman" w:hAnsi="Arial" w:cs="Arial"/>
                <w:sz w:val="20"/>
                <w:szCs w:val="20"/>
                <w:lang w:val="nn-NO" w:eastAsia="nb-NO"/>
              </w:rPr>
              <w:t xml:space="preserve"> 84.3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val="nn-NO" w:eastAsia="nb-NO"/>
              </w:rPr>
              <w:t xml:space="preserve"> (SD 7.8)</w:t>
            </w:r>
            <w:r w:rsidRPr="008A439D">
              <w:rPr>
                <w:rFonts w:ascii="Arial" w:eastAsia="Times New Roman" w:hAnsi="Arial" w:cs="Arial"/>
                <w:sz w:val="20"/>
                <w:szCs w:val="20"/>
                <w:lang w:eastAsia="nb-NO"/>
              </w:rPr>
              <w:t> </w:t>
            </w:r>
          </w:p>
        </w:tc>
        <w:tc>
          <w:tcPr>
            <w:tcW w:w="0" w:type="auto"/>
            <w:hideMark/>
          </w:tcPr>
          <w:p w14:paraId="6DB01408"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2,353 (65.5%)</w:t>
            </w:r>
            <w:r w:rsidRPr="008A439D">
              <w:rPr>
                <w:rFonts w:ascii="Arial" w:eastAsia="Times New Roman" w:hAnsi="Arial" w:cs="Arial"/>
                <w:sz w:val="20"/>
                <w:szCs w:val="20"/>
                <w:lang w:eastAsia="nb-NO"/>
              </w:rPr>
              <w:t> </w:t>
            </w:r>
          </w:p>
        </w:tc>
        <w:tc>
          <w:tcPr>
            <w:tcW w:w="0" w:type="auto"/>
            <w:hideMark/>
          </w:tcPr>
          <w:p w14:paraId="16FD6102"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Injury (32.0%) </w:t>
            </w:r>
            <w:r w:rsidRPr="008A439D">
              <w:rPr>
                <w:rFonts w:ascii="Arial" w:eastAsia="Times New Roman" w:hAnsi="Arial" w:cs="Arial"/>
                <w:sz w:val="20"/>
                <w:szCs w:val="20"/>
                <w:lang w:eastAsia="nb-NO"/>
              </w:rPr>
              <w:br/>
              <w:t>Respiratory (12.9%) </w:t>
            </w:r>
            <w:r w:rsidRPr="008A439D">
              <w:rPr>
                <w:rFonts w:ascii="Arial" w:eastAsia="Times New Roman" w:hAnsi="Arial" w:cs="Arial"/>
                <w:sz w:val="20"/>
                <w:szCs w:val="20"/>
                <w:lang w:eastAsia="nb-NO"/>
              </w:rPr>
              <w:br/>
              <w:t>Cardio (11.9%) </w:t>
            </w:r>
            <w:r w:rsidRPr="008A439D">
              <w:rPr>
                <w:rFonts w:ascii="Arial" w:eastAsia="Times New Roman" w:hAnsi="Arial" w:cs="Arial"/>
                <w:sz w:val="20"/>
                <w:szCs w:val="20"/>
                <w:lang w:eastAsia="nb-NO"/>
              </w:rPr>
              <w:br/>
              <w:t>Gastro (9.6%) </w:t>
            </w:r>
            <w:r w:rsidRPr="008A439D">
              <w:rPr>
                <w:rFonts w:ascii="Arial" w:eastAsia="Times New Roman" w:hAnsi="Arial" w:cs="Arial"/>
                <w:sz w:val="20"/>
                <w:szCs w:val="20"/>
                <w:lang w:eastAsia="nb-NO"/>
              </w:rPr>
              <w:br/>
              <w:t>Neuro (8.8%) </w:t>
            </w:r>
            <w:r w:rsidRPr="008A439D">
              <w:rPr>
                <w:rFonts w:ascii="Arial" w:eastAsia="Times New Roman" w:hAnsi="Arial" w:cs="Arial"/>
                <w:sz w:val="20"/>
                <w:szCs w:val="20"/>
                <w:lang w:eastAsia="nb-NO"/>
              </w:rPr>
              <w:br/>
              <w:t>Others (24.8%) </w:t>
            </w:r>
          </w:p>
        </w:tc>
      </w:tr>
      <w:tr w:rsidR="009C5CC0" w:rsidRPr="00D80184" w14:paraId="0BBFE988" w14:textId="77777777" w:rsidTr="007169F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hideMark/>
          </w:tcPr>
          <w:p w14:paraId="5A86B81C" w14:textId="4EFB3A19"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Göransson et al.</w:t>
            </w:r>
            <w:r w:rsidR="003E5A4B">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2013 </w:t>
            </w:r>
            <w:r w:rsidR="003E5A4B">
              <w:rPr>
                <w:rFonts w:ascii="Arial" w:eastAsia="Times New Roman" w:hAnsi="Arial" w:cs="Arial"/>
                <w:sz w:val="20"/>
                <w:szCs w:val="20"/>
                <w:lang w:eastAsia="nb-NO"/>
              </w:rPr>
              <w:t>(17)</w:t>
            </w:r>
          </w:p>
          <w:p w14:paraId="7D520354"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4E56A2B4"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Sweden </w:t>
            </w:r>
          </w:p>
        </w:tc>
        <w:tc>
          <w:tcPr>
            <w:tcW w:w="0" w:type="auto"/>
            <w:hideMark/>
          </w:tcPr>
          <w:p w14:paraId="6CACB08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a level one trauma </w:t>
            </w:r>
            <w:proofErr w:type="spellStart"/>
            <w:r w:rsidRPr="008A439D">
              <w:rPr>
                <w:rFonts w:ascii="Arial" w:eastAsia="Times New Roman" w:hAnsi="Arial" w:cs="Arial"/>
                <w:sz w:val="20"/>
                <w:szCs w:val="20"/>
                <w:lang w:eastAsia="nb-NO"/>
              </w:rPr>
              <w:t>centre</w:t>
            </w:r>
            <w:proofErr w:type="spellEnd"/>
            <w:r w:rsidRPr="008A439D">
              <w:rPr>
                <w:rFonts w:ascii="Arial" w:eastAsia="Times New Roman" w:hAnsi="Arial" w:cs="Arial"/>
                <w:sz w:val="20"/>
                <w:szCs w:val="20"/>
                <w:lang w:eastAsia="nb-NO"/>
              </w:rPr>
              <w:t xml:space="preserve"> at a university hospital with 70,000 patient visits </w:t>
            </w:r>
          </w:p>
        </w:tc>
        <w:tc>
          <w:tcPr>
            <w:tcW w:w="0" w:type="auto"/>
            <w:hideMark/>
          </w:tcPr>
          <w:p w14:paraId="37FCFC6A" w14:textId="0475B8EC"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Prospective descriptive study using </w:t>
            </w:r>
            <w:r w:rsidR="005B1C1A">
              <w:rPr>
                <w:rFonts w:ascii="Arial" w:eastAsia="Times New Roman" w:hAnsi="Arial" w:cs="Arial"/>
                <w:sz w:val="20"/>
                <w:szCs w:val="20"/>
                <w:lang w:eastAsia="nb-NO"/>
              </w:rPr>
              <w:t xml:space="preserve">a </w:t>
            </w:r>
            <w:proofErr w:type="gramStart"/>
            <w:r w:rsidRPr="008A439D">
              <w:rPr>
                <w:rFonts w:ascii="Arial" w:eastAsia="Times New Roman" w:hAnsi="Arial" w:cs="Arial"/>
                <w:sz w:val="20"/>
                <w:szCs w:val="20"/>
                <w:lang w:eastAsia="nb-NO"/>
              </w:rPr>
              <w:t>questionnaire</w:t>
            </w:r>
            <w:proofErr w:type="gramEnd"/>
          </w:p>
          <w:p w14:paraId="7F6C5289"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79A73E6A"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12 weeks in 2008 </w:t>
            </w:r>
          </w:p>
        </w:tc>
        <w:tc>
          <w:tcPr>
            <w:tcW w:w="0" w:type="auto"/>
            <w:hideMark/>
          </w:tcPr>
          <w:p w14:paraId="20125109"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investigate whether patients come directly to the ED or whether they have taken any other actions or activities within the healthcare system before attending the ED. </w:t>
            </w:r>
          </w:p>
        </w:tc>
        <w:tc>
          <w:tcPr>
            <w:tcW w:w="0" w:type="auto"/>
            <w:hideMark/>
          </w:tcPr>
          <w:p w14:paraId="79BB88BA"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Adult ambulatory and patients arriving to the ED by </w:t>
            </w:r>
            <w:proofErr w:type="gramStart"/>
            <w:r w:rsidRPr="008A439D">
              <w:rPr>
                <w:rFonts w:ascii="Arial" w:eastAsia="Times New Roman" w:hAnsi="Arial" w:cs="Arial"/>
                <w:sz w:val="20"/>
                <w:szCs w:val="20"/>
                <w:lang w:eastAsia="nb-NO"/>
              </w:rPr>
              <w:t>ambulance</w:t>
            </w:r>
            <w:proofErr w:type="gramEnd"/>
            <w:r w:rsidRPr="008A439D">
              <w:rPr>
                <w:rFonts w:ascii="Arial" w:eastAsia="Times New Roman" w:hAnsi="Arial" w:cs="Arial"/>
                <w:sz w:val="20"/>
                <w:szCs w:val="20"/>
                <w:lang w:eastAsia="nb-NO"/>
              </w:rPr>
              <w:t>  </w:t>
            </w:r>
          </w:p>
          <w:p w14:paraId="2A794C32"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tc>
        <w:tc>
          <w:tcPr>
            <w:tcW w:w="0" w:type="auto"/>
            <w:hideMark/>
          </w:tcPr>
          <w:p w14:paraId="0A6CE120"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2,014</w:t>
            </w:r>
            <w:r w:rsidRPr="008A439D">
              <w:rPr>
                <w:rFonts w:ascii="Arial" w:eastAsia="Times New Roman" w:hAnsi="Arial" w:cs="Arial"/>
                <w:sz w:val="20"/>
                <w:szCs w:val="20"/>
                <w:lang w:eastAsia="nb-NO"/>
              </w:rPr>
              <w:t> </w:t>
            </w:r>
          </w:p>
        </w:tc>
        <w:tc>
          <w:tcPr>
            <w:tcW w:w="0" w:type="auto"/>
            <w:hideMark/>
          </w:tcPr>
          <w:p w14:paraId="0E053CA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Median 46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val="nn-NO" w:eastAsia="nb-NO"/>
              </w:rPr>
              <w:t xml:space="preserve"> (range 18-98)</w:t>
            </w:r>
            <w:r w:rsidRPr="008A439D">
              <w:rPr>
                <w:rFonts w:ascii="Arial" w:eastAsia="Times New Roman" w:hAnsi="Arial" w:cs="Arial"/>
                <w:sz w:val="20"/>
                <w:szCs w:val="20"/>
                <w:lang w:eastAsia="nb-NO"/>
              </w:rPr>
              <w:t> </w:t>
            </w:r>
          </w:p>
        </w:tc>
        <w:tc>
          <w:tcPr>
            <w:tcW w:w="0" w:type="auto"/>
            <w:hideMark/>
          </w:tcPr>
          <w:p w14:paraId="79F3A235"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1,099 (54.6%)</w:t>
            </w:r>
            <w:r w:rsidRPr="008A439D">
              <w:rPr>
                <w:rFonts w:ascii="Arial" w:eastAsia="Times New Roman" w:hAnsi="Arial" w:cs="Arial"/>
                <w:sz w:val="20"/>
                <w:szCs w:val="20"/>
                <w:lang w:eastAsia="nb-NO"/>
              </w:rPr>
              <w:t> </w:t>
            </w:r>
          </w:p>
        </w:tc>
        <w:tc>
          <w:tcPr>
            <w:tcW w:w="0" w:type="auto"/>
            <w:hideMark/>
          </w:tcPr>
          <w:p w14:paraId="12A2D487"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A bar graph in the paper presents information on patients’ chief complaints, grouped according to the tenth revision of the International Statistical Classification of </w:t>
            </w:r>
            <w:r w:rsidRPr="008A439D">
              <w:rPr>
                <w:rFonts w:ascii="Arial" w:eastAsia="Times New Roman" w:hAnsi="Arial" w:cs="Arial"/>
                <w:sz w:val="20"/>
                <w:szCs w:val="20"/>
                <w:lang w:eastAsia="nb-NO"/>
              </w:rPr>
              <w:lastRenderedPageBreak/>
              <w:t xml:space="preserve">Diseases and related health problems (ICD-10) </w:t>
            </w:r>
          </w:p>
        </w:tc>
      </w:tr>
      <w:tr w:rsidR="00DD27E2" w:rsidRPr="008A439D" w14:paraId="7661B3B4" w14:textId="77777777" w:rsidTr="007169F9">
        <w:trPr>
          <w:trHeight w:val="544"/>
        </w:trPr>
        <w:tc>
          <w:tcPr>
            <w:cnfStyle w:val="001000000000" w:firstRow="0" w:lastRow="0" w:firstColumn="1" w:lastColumn="0" w:oddVBand="0" w:evenVBand="0" w:oddHBand="0" w:evenHBand="0" w:firstRowFirstColumn="0" w:firstRowLastColumn="0" w:lastRowFirstColumn="0" w:lastRowLastColumn="0"/>
            <w:tcW w:w="0" w:type="auto"/>
            <w:hideMark/>
          </w:tcPr>
          <w:p w14:paraId="5C6EB982" w14:textId="5E73AA8F"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lastRenderedPageBreak/>
              <w:t>Han et al.</w:t>
            </w:r>
            <w:r w:rsidR="00F529F4">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2007 </w:t>
            </w:r>
            <w:r w:rsidR="00F529F4">
              <w:rPr>
                <w:rFonts w:ascii="Arial" w:eastAsia="Times New Roman" w:hAnsi="Arial" w:cs="Arial"/>
                <w:sz w:val="20"/>
                <w:szCs w:val="20"/>
                <w:lang w:eastAsia="nb-NO"/>
              </w:rPr>
              <w:t>(16)</w:t>
            </w:r>
          </w:p>
          <w:p w14:paraId="1ECF856C"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1A3E47DE"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Canada </w:t>
            </w:r>
          </w:p>
        </w:tc>
        <w:tc>
          <w:tcPr>
            <w:tcW w:w="0" w:type="auto"/>
            <w:hideMark/>
          </w:tcPr>
          <w:p w14:paraId="6257DC0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2</w:t>
            </w:r>
            <w:proofErr w:type="gramEnd"/>
            <w:r w:rsidRPr="008A439D">
              <w:rPr>
                <w:rFonts w:ascii="Arial" w:eastAsia="Times New Roman" w:hAnsi="Arial" w:cs="Arial"/>
                <w:sz w:val="20"/>
                <w:szCs w:val="20"/>
                <w:lang w:eastAsia="nb-NO"/>
              </w:rPr>
              <w:t xml:space="preserve"> hospitals (University of Alberta Hospital and the Royal Alexandra Hospital) from urban sites </w:t>
            </w:r>
          </w:p>
        </w:tc>
        <w:tc>
          <w:tcPr>
            <w:tcW w:w="0" w:type="auto"/>
            <w:hideMark/>
          </w:tcPr>
          <w:p w14:paraId="5F9FC95C" w14:textId="4BC8BC16"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Cross-sectional survey using </w:t>
            </w:r>
            <w:r w:rsidR="005B1C1A">
              <w:rPr>
                <w:rFonts w:ascii="Arial" w:eastAsia="Times New Roman" w:hAnsi="Arial" w:cs="Arial"/>
                <w:sz w:val="20"/>
                <w:szCs w:val="20"/>
                <w:lang w:eastAsia="nb-NO"/>
              </w:rPr>
              <w:t xml:space="preserve">a </w:t>
            </w:r>
            <w:proofErr w:type="gramStart"/>
            <w:r w:rsidRPr="008A439D">
              <w:rPr>
                <w:rFonts w:ascii="Arial" w:eastAsia="Times New Roman" w:hAnsi="Arial" w:cs="Arial"/>
                <w:sz w:val="20"/>
                <w:szCs w:val="20"/>
                <w:lang w:eastAsia="nb-NO"/>
              </w:rPr>
              <w:t>questionnaire</w:t>
            </w:r>
            <w:proofErr w:type="gramEnd"/>
          </w:p>
          <w:p w14:paraId="0FFCB4B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6CAD0E8B"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10-week period from September 2004 to November 2004 </w:t>
            </w:r>
          </w:p>
        </w:tc>
        <w:tc>
          <w:tcPr>
            <w:tcW w:w="0" w:type="auto"/>
            <w:hideMark/>
          </w:tcPr>
          <w:p w14:paraId="4613CA5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The primary objective was to examine the frequency and determinants of patients’ efforts to access alternative care before ED presentation in </w:t>
            </w:r>
            <w:proofErr w:type="gramStart"/>
            <w:r w:rsidRPr="008A439D">
              <w:rPr>
                <w:rFonts w:ascii="Arial" w:eastAsia="Times New Roman" w:hAnsi="Arial" w:cs="Arial"/>
                <w:sz w:val="20"/>
                <w:szCs w:val="20"/>
                <w:lang w:eastAsia="nb-NO"/>
              </w:rPr>
              <w:t>2</w:t>
            </w:r>
            <w:proofErr w:type="gramEnd"/>
            <w:r w:rsidRPr="008A439D">
              <w:rPr>
                <w:rFonts w:ascii="Arial" w:eastAsia="Times New Roman" w:hAnsi="Arial" w:cs="Arial"/>
                <w:sz w:val="20"/>
                <w:szCs w:val="20"/>
                <w:lang w:eastAsia="nb-NO"/>
              </w:rPr>
              <w:t xml:space="preserve"> tertiary hospitals in the Capital Health Region of Alberta.  </w:t>
            </w:r>
          </w:p>
        </w:tc>
        <w:tc>
          <w:tcPr>
            <w:tcW w:w="0" w:type="auto"/>
            <w:hideMark/>
          </w:tcPr>
          <w:p w14:paraId="0045DEA6"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Patients aged 17 years and older presenting to the ED but not </w:t>
            </w:r>
            <w:proofErr w:type="gramStart"/>
            <w:r w:rsidRPr="008A439D">
              <w:rPr>
                <w:rFonts w:ascii="Arial" w:eastAsia="Times New Roman" w:hAnsi="Arial" w:cs="Arial"/>
                <w:sz w:val="20"/>
                <w:szCs w:val="20"/>
                <w:lang w:eastAsia="nb-NO"/>
              </w:rPr>
              <w:t>requiring</w:t>
            </w:r>
            <w:proofErr w:type="gramEnd"/>
            <w:r w:rsidRPr="008A439D">
              <w:rPr>
                <w:rFonts w:ascii="Arial" w:eastAsia="Times New Roman" w:hAnsi="Arial" w:cs="Arial"/>
                <w:sz w:val="20"/>
                <w:szCs w:val="20"/>
                <w:lang w:eastAsia="nb-NO"/>
              </w:rPr>
              <w:t> </w:t>
            </w:r>
          </w:p>
          <w:p w14:paraId="137B2986"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resuscitation</w:t>
            </w:r>
            <w:proofErr w:type="spellEnd"/>
            <w:r w:rsidRPr="008A439D">
              <w:rPr>
                <w:rFonts w:ascii="Arial" w:eastAsia="Times New Roman" w:hAnsi="Arial" w:cs="Arial"/>
                <w:sz w:val="20"/>
                <w:szCs w:val="20"/>
                <w:lang w:eastAsia="nb-NO"/>
              </w:rPr>
              <w:t> </w:t>
            </w:r>
          </w:p>
        </w:tc>
        <w:tc>
          <w:tcPr>
            <w:tcW w:w="0" w:type="auto"/>
            <w:hideMark/>
          </w:tcPr>
          <w:p w14:paraId="76F4BB6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894</w:t>
            </w:r>
            <w:r w:rsidRPr="008A439D">
              <w:rPr>
                <w:rFonts w:ascii="Arial" w:eastAsia="Times New Roman" w:hAnsi="Arial" w:cs="Arial"/>
                <w:sz w:val="20"/>
                <w:szCs w:val="20"/>
                <w:lang w:eastAsia="nb-NO"/>
              </w:rPr>
              <w:t> </w:t>
            </w:r>
          </w:p>
        </w:tc>
        <w:tc>
          <w:tcPr>
            <w:tcW w:w="0" w:type="auto"/>
            <w:hideMark/>
          </w:tcPr>
          <w:p w14:paraId="25C5DF0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Mean</w:t>
            </w:r>
            <w:proofErr w:type="spellEnd"/>
            <w:r w:rsidRPr="008A439D">
              <w:rPr>
                <w:rFonts w:ascii="Arial" w:eastAsia="Times New Roman" w:hAnsi="Arial" w:cs="Arial"/>
                <w:sz w:val="20"/>
                <w:szCs w:val="20"/>
                <w:lang w:val="nn-NO" w:eastAsia="nb-NO"/>
              </w:rPr>
              <w:t xml:space="preserve"> 44.1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val="nn-NO" w:eastAsia="nb-NO"/>
              </w:rPr>
              <w:t xml:space="preserve"> (SD 19.7) </w:t>
            </w:r>
            <w:r w:rsidRPr="008A439D">
              <w:rPr>
                <w:rFonts w:ascii="Arial" w:eastAsia="Times New Roman" w:hAnsi="Arial" w:cs="Arial"/>
                <w:sz w:val="20"/>
                <w:szCs w:val="20"/>
                <w:lang w:eastAsia="nb-NO"/>
              </w:rPr>
              <w:t> </w:t>
            </w:r>
          </w:p>
        </w:tc>
        <w:tc>
          <w:tcPr>
            <w:tcW w:w="0" w:type="auto"/>
            <w:hideMark/>
          </w:tcPr>
          <w:p w14:paraId="3308CFCD"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456 (51%)</w:t>
            </w:r>
            <w:r w:rsidRPr="008A439D">
              <w:rPr>
                <w:rFonts w:ascii="Arial" w:eastAsia="Times New Roman" w:hAnsi="Arial" w:cs="Arial"/>
                <w:sz w:val="20"/>
                <w:szCs w:val="20"/>
                <w:lang w:eastAsia="nb-NO"/>
              </w:rPr>
              <w:t> </w:t>
            </w:r>
          </w:p>
        </w:tc>
        <w:tc>
          <w:tcPr>
            <w:tcW w:w="0" w:type="auto"/>
            <w:hideMark/>
          </w:tcPr>
          <w:p w14:paraId="7418CC47"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Injury</w:t>
            </w:r>
            <w:proofErr w:type="spellEnd"/>
            <w:r w:rsidRPr="008A439D">
              <w:rPr>
                <w:rFonts w:ascii="Arial" w:eastAsia="Times New Roman" w:hAnsi="Arial" w:cs="Arial"/>
                <w:sz w:val="20"/>
                <w:szCs w:val="20"/>
                <w:lang w:val="nn-NO" w:eastAsia="nb-NO"/>
              </w:rPr>
              <w:t xml:space="preserve"> </w:t>
            </w:r>
            <w:proofErr w:type="spellStart"/>
            <w:r w:rsidRPr="008A439D">
              <w:rPr>
                <w:rFonts w:ascii="Arial" w:eastAsia="Times New Roman" w:hAnsi="Arial" w:cs="Arial"/>
                <w:sz w:val="20"/>
                <w:szCs w:val="20"/>
                <w:lang w:val="nn-NO" w:eastAsia="nb-NO"/>
              </w:rPr>
              <w:t>presentation</w:t>
            </w:r>
            <w:proofErr w:type="spellEnd"/>
            <w:r w:rsidRPr="008A439D">
              <w:rPr>
                <w:rFonts w:ascii="Arial" w:eastAsia="Times New Roman" w:hAnsi="Arial" w:cs="Arial"/>
                <w:sz w:val="20"/>
                <w:szCs w:val="20"/>
                <w:lang w:val="nn-NO" w:eastAsia="nb-NO"/>
              </w:rPr>
              <w:t>: 192 (22%)</w:t>
            </w:r>
            <w:r w:rsidRPr="008A439D">
              <w:rPr>
                <w:rFonts w:ascii="Arial" w:eastAsia="Times New Roman" w:hAnsi="Arial" w:cs="Arial"/>
                <w:sz w:val="20"/>
                <w:szCs w:val="20"/>
                <w:lang w:eastAsia="nb-NO"/>
              </w:rPr>
              <w:t> </w:t>
            </w:r>
          </w:p>
        </w:tc>
      </w:tr>
      <w:tr w:rsidR="009C5CC0" w:rsidRPr="00D80184" w14:paraId="0B9743CC" w14:textId="77777777" w:rsidTr="007169F9">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0" w:type="auto"/>
          </w:tcPr>
          <w:p w14:paraId="224368EC" w14:textId="4DFFAC2D" w:rsidR="00470043" w:rsidRPr="008A439D" w:rsidRDefault="00470043" w:rsidP="00D80184">
            <w:pPr>
              <w:pStyle w:val="NoSpacing"/>
              <w:rPr>
                <w:rFonts w:ascii="Arial" w:eastAsia="Times New Roman" w:hAnsi="Arial" w:cs="Arial"/>
                <w:sz w:val="20"/>
                <w:szCs w:val="20"/>
                <w:lang w:val="nb-NO" w:eastAsia="nb-NO"/>
              </w:rPr>
            </w:pPr>
            <w:proofErr w:type="spellStart"/>
            <w:r w:rsidRPr="008A439D">
              <w:rPr>
                <w:rFonts w:ascii="Arial" w:eastAsia="Times New Roman" w:hAnsi="Arial" w:cs="Arial"/>
                <w:sz w:val="20"/>
                <w:szCs w:val="20"/>
                <w:lang w:val="nb-NO" w:eastAsia="nb-NO"/>
              </w:rPr>
              <w:t>Henricson</w:t>
            </w:r>
            <w:proofErr w:type="spellEnd"/>
            <w:r w:rsidR="00CC6A34" w:rsidRPr="008A439D">
              <w:rPr>
                <w:rFonts w:ascii="Arial" w:eastAsia="Times New Roman" w:hAnsi="Arial" w:cs="Arial"/>
                <w:sz w:val="20"/>
                <w:szCs w:val="20"/>
                <w:lang w:val="nb-NO" w:eastAsia="nb-NO"/>
              </w:rPr>
              <w:t xml:space="preserve"> </w:t>
            </w:r>
            <w:r w:rsidRPr="008A439D">
              <w:rPr>
                <w:rFonts w:ascii="Arial" w:eastAsia="Times New Roman" w:hAnsi="Arial" w:cs="Arial"/>
                <w:sz w:val="20"/>
                <w:szCs w:val="20"/>
                <w:lang w:val="nb-NO" w:eastAsia="nb-NO"/>
              </w:rPr>
              <w:t>et al.</w:t>
            </w:r>
            <w:r w:rsidR="00764F3A">
              <w:rPr>
                <w:rFonts w:ascii="Arial" w:eastAsia="Times New Roman" w:hAnsi="Arial" w:cs="Arial"/>
                <w:sz w:val="20"/>
                <w:szCs w:val="20"/>
                <w:lang w:val="nb-NO" w:eastAsia="nb-NO"/>
              </w:rPr>
              <w:t>,</w:t>
            </w:r>
            <w:r w:rsidRPr="008A439D">
              <w:rPr>
                <w:rFonts w:ascii="Arial" w:eastAsia="Times New Roman" w:hAnsi="Arial" w:cs="Arial"/>
                <w:sz w:val="20"/>
                <w:szCs w:val="20"/>
                <w:lang w:val="nb-NO" w:eastAsia="nb-NO"/>
              </w:rPr>
              <w:t xml:space="preserve"> 2022</w:t>
            </w:r>
            <w:r w:rsidR="00764F3A">
              <w:rPr>
                <w:rFonts w:ascii="Arial" w:eastAsia="Times New Roman" w:hAnsi="Arial" w:cs="Arial"/>
                <w:sz w:val="20"/>
                <w:szCs w:val="20"/>
                <w:lang w:val="nb-NO" w:eastAsia="nb-NO"/>
              </w:rPr>
              <w:t xml:space="preserve"> (18)</w:t>
            </w:r>
          </w:p>
          <w:p w14:paraId="0F1CDC6F" w14:textId="77777777" w:rsidR="00470043" w:rsidRPr="008A439D" w:rsidRDefault="00470043" w:rsidP="00D80184">
            <w:pPr>
              <w:pStyle w:val="NoSpacing"/>
              <w:rPr>
                <w:rFonts w:ascii="Arial" w:eastAsia="Times New Roman" w:hAnsi="Arial" w:cs="Arial"/>
                <w:sz w:val="20"/>
                <w:szCs w:val="20"/>
                <w:lang w:val="nb-NO" w:eastAsia="nb-NO"/>
              </w:rPr>
            </w:pPr>
          </w:p>
          <w:p w14:paraId="08A81C18" w14:textId="614158BA" w:rsidR="00470043" w:rsidRPr="008A439D" w:rsidRDefault="00470043" w:rsidP="00D80184">
            <w:pPr>
              <w:pStyle w:val="NoSpacing"/>
              <w:rPr>
                <w:rFonts w:ascii="Arial" w:eastAsia="Times New Roman" w:hAnsi="Arial" w:cs="Arial"/>
                <w:b w:val="0"/>
                <w:bCs w:val="0"/>
                <w:sz w:val="20"/>
                <w:szCs w:val="20"/>
                <w:lang w:val="nb-NO" w:eastAsia="nb-NO"/>
              </w:rPr>
            </w:pPr>
            <w:proofErr w:type="spellStart"/>
            <w:r w:rsidRPr="008A439D">
              <w:rPr>
                <w:rFonts w:ascii="Arial" w:eastAsia="Times New Roman" w:hAnsi="Arial" w:cs="Arial"/>
                <w:sz w:val="20"/>
                <w:szCs w:val="20"/>
                <w:lang w:val="nb-NO" w:eastAsia="nb-NO"/>
              </w:rPr>
              <w:t>Sweden</w:t>
            </w:r>
            <w:proofErr w:type="spellEnd"/>
          </w:p>
        </w:tc>
        <w:tc>
          <w:tcPr>
            <w:tcW w:w="0" w:type="auto"/>
          </w:tcPr>
          <w:p w14:paraId="344A6876"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proofErr w:type="gramStart"/>
            <w:r w:rsidRPr="008A439D">
              <w:rPr>
                <w:rFonts w:ascii="Arial" w:hAnsi="Arial" w:cs="Arial"/>
                <w:color w:val="333333"/>
                <w:sz w:val="20"/>
                <w:szCs w:val="20"/>
                <w:lang w:val="en-US"/>
              </w:rPr>
              <w:t>43</w:t>
            </w:r>
            <w:proofErr w:type="gramEnd"/>
            <w:r w:rsidRPr="008A439D">
              <w:rPr>
                <w:rFonts w:ascii="Arial" w:hAnsi="Arial" w:cs="Arial"/>
                <w:color w:val="333333"/>
                <w:sz w:val="20"/>
                <w:szCs w:val="20"/>
                <w:lang w:val="en-US"/>
              </w:rPr>
              <w:t xml:space="preserve"> hospitals; 43 of Sweden’s 72 EDs</w:t>
            </w:r>
          </w:p>
          <w:p w14:paraId="259642FF"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p>
          <w:p w14:paraId="1094F918" w14:textId="1E364009" w:rsidR="00470043" w:rsidRPr="008A439D" w:rsidRDefault="00470043"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nb-NO" w:eastAsia="nb-NO"/>
              </w:rPr>
            </w:pPr>
          </w:p>
        </w:tc>
        <w:tc>
          <w:tcPr>
            <w:tcW w:w="0" w:type="auto"/>
          </w:tcPr>
          <w:p w14:paraId="3E24D9FF"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 xml:space="preserve">Cross-sectional study. Each ED filled in a form to register the pathway leading each adult patient to the ED. Supplemental data on all registered patients were acquired from electronic health </w:t>
            </w:r>
            <w:proofErr w:type="gramStart"/>
            <w:r w:rsidRPr="008A439D">
              <w:rPr>
                <w:rFonts w:ascii="Arial" w:hAnsi="Arial" w:cs="Arial"/>
                <w:color w:val="333333"/>
                <w:sz w:val="20"/>
                <w:szCs w:val="20"/>
                <w:lang w:val="en-US"/>
              </w:rPr>
              <w:t>records</w:t>
            </w:r>
            <w:proofErr w:type="gramEnd"/>
          </w:p>
          <w:p w14:paraId="26CBE208"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rPr>
              <w:t xml:space="preserve">24 h </w:t>
            </w:r>
            <w:proofErr w:type="spellStart"/>
            <w:r w:rsidRPr="008A439D">
              <w:rPr>
                <w:rFonts w:ascii="Arial" w:hAnsi="Arial" w:cs="Arial"/>
                <w:color w:val="333333"/>
                <w:sz w:val="20"/>
                <w:szCs w:val="20"/>
              </w:rPr>
              <w:t>on</w:t>
            </w:r>
            <w:proofErr w:type="spellEnd"/>
            <w:r w:rsidRPr="008A439D">
              <w:rPr>
                <w:rFonts w:ascii="Arial" w:hAnsi="Arial" w:cs="Arial"/>
                <w:color w:val="333333"/>
                <w:sz w:val="20"/>
                <w:szCs w:val="20"/>
              </w:rPr>
              <w:t xml:space="preserve"> April 25th, 2018</w:t>
            </w:r>
          </w:p>
        </w:tc>
        <w:tc>
          <w:tcPr>
            <w:tcW w:w="0" w:type="auto"/>
          </w:tcPr>
          <w:p w14:paraId="76AB10F0"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To provide a national overview of pathways, degree of medical acuteness according to triage, chief complaints, and hospital admission rates for adult patients (≥18 years) visiting Swedish EDs during 24 h.</w:t>
            </w:r>
          </w:p>
          <w:p w14:paraId="1BB5C4B2"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27479DBC"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All adult patients (18 years or above) attending Swedish EDs during 24 h</w:t>
            </w:r>
          </w:p>
          <w:p w14:paraId="017AEA33"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63776324"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rPr>
            </w:pPr>
            <w:r w:rsidRPr="008A439D">
              <w:rPr>
                <w:rFonts w:ascii="Arial" w:hAnsi="Arial" w:cs="Arial"/>
                <w:color w:val="333333"/>
                <w:sz w:val="20"/>
                <w:szCs w:val="20"/>
              </w:rPr>
              <w:t>3,875</w:t>
            </w:r>
          </w:p>
          <w:p w14:paraId="76235A4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454A76C9"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333333"/>
                <w:sz w:val="20"/>
                <w:szCs w:val="20"/>
              </w:rPr>
            </w:pPr>
            <w:r w:rsidRPr="008A439D">
              <w:rPr>
                <w:rFonts w:ascii="Arial" w:hAnsi="Arial" w:cs="Arial"/>
                <w:color w:val="333333"/>
                <w:sz w:val="20"/>
                <w:szCs w:val="20"/>
              </w:rPr>
              <w:t>Median 59 </w:t>
            </w:r>
            <w:proofErr w:type="spellStart"/>
            <w:r w:rsidRPr="008A439D">
              <w:rPr>
                <w:rFonts w:ascii="Arial" w:hAnsi="Arial" w:cs="Arial"/>
                <w:color w:val="333333"/>
                <w:sz w:val="20"/>
                <w:szCs w:val="20"/>
              </w:rPr>
              <w:t>years</w:t>
            </w:r>
            <w:proofErr w:type="spellEnd"/>
            <w:r w:rsidRPr="008A439D">
              <w:rPr>
                <w:rFonts w:ascii="Arial" w:hAnsi="Arial" w:cs="Arial"/>
                <w:color w:val="333333"/>
                <w:sz w:val="20"/>
                <w:szCs w:val="20"/>
              </w:rPr>
              <w:t>, (range 18 to 107)</w:t>
            </w:r>
          </w:p>
          <w:p w14:paraId="54BBCA92"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43571CCE" w14:textId="77777777" w:rsidR="00DD27E2" w:rsidRPr="008A439D" w:rsidRDefault="00DD27E2" w:rsidP="00D8018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439D">
              <w:rPr>
                <w:rFonts w:ascii="Arial" w:hAnsi="Arial" w:cs="Arial"/>
                <w:color w:val="000000"/>
                <w:sz w:val="20"/>
                <w:szCs w:val="20"/>
              </w:rPr>
              <w:t>1,938 (50%)</w:t>
            </w:r>
          </w:p>
          <w:p w14:paraId="7FF8D589"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
        </w:tc>
        <w:tc>
          <w:tcPr>
            <w:tcW w:w="0" w:type="auto"/>
          </w:tcPr>
          <w:p w14:paraId="0824ECA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hAnsi="Arial" w:cs="Arial"/>
                <w:color w:val="333333"/>
                <w:sz w:val="20"/>
                <w:szCs w:val="20"/>
                <w:shd w:val="clear" w:color="auto" w:fill="FFFFFF"/>
              </w:rPr>
              <w:t>The most common chief complaints at ED presentation were abdominal pain (524; 14%), followed by chest pain (369; 10%) and breathing problems (278; 7%)</w:t>
            </w:r>
          </w:p>
        </w:tc>
      </w:tr>
      <w:tr w:rsidR="00DD27E2" w:rsidRPr="00D80184" w14:paraId="0DCFA10E" w14:textId="77777777" w:rsidTr="007169F9">
        <w:trPr>
          <w:trHeight w:val="2873"/>
        </w:trPr>
        <w:tc>
          <w:tcPr>
            <w:cnfStyle w:val="001000000000" w:firstRow="0" w:lastRow="0" w:firstColumn="1" w:lastColumn="0" w:oddVBand="0" w:evenVBand="0" w:oddHBand="0" w:evenHBand="0" w:firstRowFirstColumn="0" w:firstRowLastColumn="0" w:lastRowFirstColumn="0" w:lastRowLastColumn="0"/>
            <w:tcW w:w="0" w:type="auto"/>
            <w:hideMark/>
          </w:tcPr>
          <w:p w14:paraId="45109205" w14:textId="7CF27062"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Jankowski et al.</w:t>
            </w:r>
            <w:r w:rsidR="00873989">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1993 </w:t>
            </w:r>
            <w:r w:rsidR="00873989">
              <w:rPr>
                <w:rFonts w:ascii="Arial" w:eastAsia="Times New Roman" w:hAnsi="Arial" w:cs="Arial"/>
                <w:sz w:val="20"/>
                <w:szCs w:val="20"/>
                <w:lang w:eastAsia="nb-NO"/>
              </w:rPr>
              <w:t>(24)</w:t>
            </w:r>
          </w:p>
          <w:p w14:paraId="27BEAA67"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589BEA10"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UK </w:t>
            </w:r>
          </w:p>
        </w:tc>
        <w:tc>
          <w:tcPr>
            <w:tcW w:w="0" w:type="auto"/>
            <w:hideMark/>
          </w:tcPr>
          <w:p w14:paraId="706F4DF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2</w:t>
            </w:r>
            <w:proofErr w:type="gramEnd"/>
            <w:r w:rsidRPr="008A439D">
              <w:rPr>
                <w:rFonts w:ascii="Arial" w:eastAsia="Times New Roman" w:hAnsi="Arial" w:cs="Arial"/>
                <w:sz w:val="20"/>
                <w:szCs w:val="20"/>
                <w:lang w:eastAsia="nb-NO"/>
              </w:rPr>
              <w:t xml:space="preserve"> hospitals; one in inner London and one outside London </w:t>
            </w:r>
          </w:p>
        </w:tc>
        <w:tc>
          <w:tcPr>
            <w:tcW w:w="0" w:type="auto"/>
            <w:hideMark/>
          </w:tcPr>
          <w:p w14:paraId="790DE021" w14:textId="493BD3A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Survey study using</w:t>
            </w:r>
            <w:r w:rsidR="005B1C1A">
              <w:rPr>
                <w:rFonts w:ascii="Arial" w:eastAsia="Times New Roman" w:hAnsi="Arial" w:cs="Arial"/>
                <w:sz w:val="20"/>
                <w:szCs w:val="20"/>
                <w:lang w:eastAsia="nb-NO"/>
              </w:rPr>
              <w:t xml:space="preserve"> a</w:t>
            </w:r>
            <w:r w:rsidRPr="008A439D">
              <w:rPr>
                <w:rFonts w:ascii="Arial" w:eastAsia="Times New Roman" w:hAnsi="Arial" w:cs="Arial"/>
                <w:sz w:val="20"/>
                <w:szCs w:val="20"/>
                <w:lang w:eastAsia="nb-NO"/>
              </w:rPr>
              <w:t> </w:t>
            </w:r>
            <w:proofErr w:type="gramStart"/>
            <w:r w:rsidRPr="008A439D">
              <w:rPr>
                <w:rFonts w:ascii="Arial" w:eastAsia="Times New Roman" w:hAnsi="Arial" w:cs="Arial"/>
                <w:sz w:val="20"/>
                <w:szCs w:val="20"/>
                <w:lang w:eastAsia="nb-NO"/>
              </w:rPr>
              <w:t>questionnaire</w:t>
            </w:r>
            <w:proofErr w:type="gramEnd"/>
          </w:p>
          <w:p w14:paraId="245C3A37"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01321CF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First two weeks in December (in London) and </w:t>
            </w:r>
            <w:r w:rsidRPr="008A439D">
              <w:rPr>
                <w:rFonts w:ascii="Arial" w:eastAsia="Times New Roman" w:hAnsi="Arial" w:cs="Arial"/>
                <w:sz w:val="20"/>
                <w:szCs w:val="20"/>
                <w:lang w:eastAsia="nb-NO"/>
              </w:rPr>
              <w:br/>
              <w:t>last two weeks of January (outside London) [year not stated] </w:t>
            </w:r>
          </w:p>
        </w:tc>
        <w:tc>
          <w:tcPr>
            <w:tcW w:w="0" w:type="auto"/>
            <w:hideMark/>
          </w:tcPr>
          <w:p w14:paraId="7A8CC53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compare the sociodemographic characteristics, diagnoses, and mode of referral of people and emergency admissions between an accident and emergency department in inner London and one in a town outside London. </w:t>
            </w:r>
          </w:p>
        </w:tc>
        <w:tc>
          <w:tcPr>
            <w:tcW w:w="0" w:type="auto"/>
            <w:hideMark/>
          </w:tcPr>
          <w:p w14:paraId="0576479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Adults newly attending each accident and emergency department </w:t>
            </w:r>
          </w:p>
        </w:tc>
        <w:tc>
          <w:tcPr>
            <w:tcW w:w="0" w:type="auto"/>
            <w:hideMark/>
          </w:tcPr>
          <w:p w14:paraId="25A4457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3,039 (1,476 in inner London and 1,563 outside London) </w:t>
            </w:r>
          </w:p>
        </w:tc>
        <w:tc>
          <w:tcPr>
            <w:tcW w:w="0" w:type="auto"/>
            <w:hideMark/>
          </w:tcPr>
          <w:p w14:paraId="2A08C9A2"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Over 65 years: 269 (18.2%) in London and 279 (17.9%) outside of London </w:t>
            </w:r>
          </w:p>
        </w:tc>
        <w:tc>
          <w:tcPr>
            <w:tcW w:w="0" w:type="auto"/>
            <w:hideMark/>
          </w:tcPr>
          <w:p w14:paraId="2E2C0D9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Not</w:t>
            </w:r>
            <w:proofErr w:type="spellEnd"/>
            <w:r w:rsidRPr="008A439D">
              <w:rPr>
                <w:rFonts w:ascii="Arial" w:eastAsia="Times New Roman" w:hAnsi="Arial" w:cs="Arial"/>
                <w:sz w:val="20"/>
                <w:szCs w:val="20"/>
                <w:lang w:val="nn-NO" w:eastAsia="nb-NO"/>
              </w:rPr>
              <w:t xml:space="preserve"> </w:t>
            </w:r>
            <w:proofErr w:type="spellStart"/>
            <w:r w:rsidRPr="008A439D">
              <w:rPr>
                <w:rFonts w:ascii="Arial" w:eastAsia="Times New Roman" w:hAnsi="Arial" w:cs="Arial"/>
                <w:sz w:val="20"/>
                <w:szCs w:val="20"/>
                <w:lang w:val="nn-NO" w:eastAsia="nb-NO"/>
              </w:rPr>
              <w:t>reported</w:t>
            </w:r>
            <w:proofErr w:type="spellEnd"/>
            <w:r w:rsidRPr="008A439D">
              <w:rPr>
                <w:rFonts w:ascii="Arial" w:eastAsia="Times New Roman" w:hAnsi="Arial" w:cs="Arial"/>
                <w:sz w:val="20"/>
                <w:szCs w:val="20"/>
                <w:lang w:eastAsia="nb-NO"/>
              </w:rPr>
              <w:t> </w:t>
            </w:r>
          </w:p>
        </w:tc>
        <w:tc>
          <w:tcPr>
            <w:tcW w:w="0" w:type="auto"/>
            <w:hideMark/>
          </w:tcPr>
          <w:p w14:paraId="6B11329D"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Diagnostic categories (inner and outer London): </w:t>
            </w:r>
            <w:r w:rsidRPr="008A439D">
              <w:rPr>
                <w:rFonts w:ascii="Arial" w:eastAsia="Times New Roman" w:hAnsi="Arial" w:cs="Arial"/>
                <w:sz w:val="20"/>
                <w:szCs w:val="20"/>
                <w:lang w:eastAsia="nb-NO"/>
              </w:rPr>
              <w:br/>
              <w:t>Circulatory 62 (4.7%) and 62 (4.5%)  </w:t>
            </w:r>
            <w:r w:rsidRPr="008A439D">
              <w:rPr>
                <w:rFonts w:ascii="Arial" w:eastAsia="Times New Roman" w:hAnsi="Arial" w:cs="Arial"/>
                <w:sz w:val="20"/>
                <w:szCs w:val="20"/>
                <w:lang w:eastAsia="nb-NO"/>
              </w:rPr>
              <w:br/>
              <w:t>Gastrointestinal 104 (8%) and 63 (4.6%)  </w:t>
            </w:r>
            <w:r w:rsidRPr="008A439D">
              <w:rPr>
                <w:rFonts w:ascii="Arial" w:eastAsia="Times New Roman" w:hAnsi="Arial" w:cs="Arial"/>
                <w:sz w:val="20"/>
                <w:szCs w:val="20"/>
                <w:lang w:eastAsia="nb-NO"/>
              </w:rPr>
              <w:br/>
              <w:t>Respiratory 86 (6.5%) and 65 (4.7%)  </w:t>
            </w:r>
            <w:r w:rsidRPr="008A439D">
              <w:rPr>
                <w:rFonts w:ascii="Arial" w:eastAsia="Times New Roman" w:hAnsi="Arial" w:cs="Arial"/>
                <w:sz w:val="20"/>
                <w:szCs w:val="20"/>
                <w:lang w:eastAsia="nb-NO"/>
              </w:rPr>
              <w:br/>
              <w:t xml:space="preserve">Musculoskeletal 316 (24%) and 457 </w:t>
            </w:r>
            <w:r w:rsidRPr="008A439D">
              <w:rPr>
                <w:rFonts w:ascii="Arial" w:eastAsia="Times New Roman" w:hAnsi="Arial" w:cs="Arial"/>
                <w:sz w:val="20"/>
                <w:szCs w:val="20"/>
                <w:lang w:eastAsia="nb-NO"/>
              </w:rPr>
              <w:lastRenderedPageBreak/>
              <w:t>(33%)  </w:t>
            </w:r>
            <w:r w:rsidRPr="008A439D">
              <w:rPr>
                <w:rFonts w:ascii="Arial" w:eastAsia="Times New Roman" w:hAnsi="Arial" w:cs="Arial"/>
                <w:sz w:val="20"/>
                <w:szCs w:val="20"/>
                <w:lang w:eastAsia="nb-NO"/>
              </w:rPr>
              <w:br/>
              <w:t>General (non-specific) 86 (6.5%) and 68 (4.9%)  </w:t>
            </w:r>
            <w:r w:rsidRPr="008A439D">
              <w:rPr>
                <w:rFonts w:ascii="Arial" w:eastAsia="Times New Roman" w:hAnsi="Arial" w:cs="Arial"/>
                <w:sz w:val="20"/>
                <w:szCs w:val="20"/>
                <w:lang w:eastAsia="nb-NO"/>
              </w:rPr>
              <w:br/>
              <w:t>Skin (including minor trauma) 358 (27.2%) and 437 (31.6%)  </w:t>
            </w:r>
            <w:r w:rsidRPr="008A439D">
              <w:rPr>
                <w:rFonts w:ascii="Arial" w:eastAsia="Times New Roman" w:hAnsi="Arial" w:cs="Arial"/>
                <w:sz w:val="20"/>
                <w:szCs w:val="20"/>
                <w:lang w:eastAsia="nb-NO"/>
              </w:rPr>
              <w:br/>
              <w:t>Urological 46 (3.5%) and 26 (1.9%)  </w:t>
            </w:r>
            <w:r w:rsidRPr="008A439D">
              <w:rPr>
                <w:rFonts w:ascii="Arial" w:eastAsia="Times New Roman" w:hAnsi="Arial" w:cs="Arial"/>
                <w:sz w:val="20"/>
                <w:szCs w:val="20"/>
                <w:lang w:eastAsia="nb-NO"/>
              </w:rPr>
              <w:br/>
            </w:r>
            <w:proofErr w:type="spellStart"/>
            <w:r w:rsidRPr="008A439D">
              <w:rPr>
                <w:rFonts w:ascii="Arial" w:eastAsia="Times New Roman" w:hAnsi="Arial" w:cs="Arial"/>
                <w:sz w:val="20"/>
                <w:szCs w:val="20"/>
                <w:lang w:eastAsia="nb-NO"/>
              </w:rPr>
              <w:t>Gynaecological</w:t>
            </w:r>
            <w:proofErr w:type="spellEnd"/>
            <w:r w:rsidRPr="008A439D">
              <w:rPr>
                <w:rFonts w:ascii="Arial" w:eastAsia="Times New Roman" w:hAnsi="Arial" w:cs="Arial"/>
                <w:sz w:val="20"/>
                <w:szCs w:val="20"/>
                <w:lang w:eastAsia="nb-NO"/>
              </w:rPr>
              <w:t xml:space="preserve"> 65 (4.9%) and 19 (1.4%)  </w:t>
            </w:r>
            <w:r w:rsidRPr="008A439D">
              <w:rPr>
                <w:rFonts w:ascii="Arial" w:eastAsia="Times New Roman" w:hAnsi="Arial" w:cs="Arial"/>
                <w:sz w:val="20"/>
                <w:szCs w:val="20"/>
                <w:lang w:eastAsia="nb-NO"/>
              </w:rPr>
              <w:br/>
              <w:t>Neurological 55 (4.2%) and 54 (3.9%)  </w:t>
            </w:r>
            <w:r w:rsidRPr="008A439D">
              <w:rPr>
                <w:rFonts w:ascii="Arial" w:eastAsia="Times New Roman" w:hAnsi="Arial" w:cs="Arial"/>
                <w:sz w:val="20"/>
                <w:szCs w:val="20"/>
                <w:lang w:eastAsia="nb-NO"/>
              </w:rPr>
              <w:br/>
              <w:t>Blood disorders 9 (0.7%) and 2 (0.1%)  </w:t>
            </w:r>
            <w:r w:rsidRPr="008A439D">
              <w:rPr>
                <w:rFonts w:ascii="Arial" w:eastAsia="Times New Roman" w:hAnsi="Arial" w:cs="Arial"/>
                <w:sz w:val="20"/>
                <w:szCs w:val="20"/>
                <w:lang w:eastAsia="nb-NO"/>
              </w:rPr>
              <w:br/>
              <w:t>Psychological 37 (2.8%) and 11 (0.8%)  </w:t>
            </w:r>
            <w:r w:rsidRPr="008A439D">
              <w:rPr>
                <w:rFonts w:ascii="Arial" w:eastAsia="Times New Roman" w:hAnsi="Arial" w:cs="Arial"/>
                <w:sz w:val="20"/>
                <w:szCs w:val="20"/>
                <w:lang w:eastAsia="nb-NO"/>
              </w:rPr>
              <w:br/>
              <w:t>Endocrine or metabolic 9 (0.7%) and 11 (0.8%)  </w:t>
            </w:r>
            <w:r w:rsidRPr="008A439D">
              <w:rPr>
                <w:rFonts w:ascii="Arial" w:eastAsia="Times New Roman" w:hAnsi="Arial" w:cs="Arial"/>
                <w:sz w:val="20"/>
                <w:szCs w:val="20"/>
                <w:lang w:eastAsia="nb-NO"/>
              </w:rPr>
              <w:br/>
              <w:t>Other 35 (2.7%) and 63 (4.6%)  </w:t>
            </w:r>
            <w:r w:rsidRPr="008A439D">
              <w:rPr>
                <w:rFonts w:ascii="Arial" w:eastAsia="Times New Roman" w:hAnsi="Arial" w:cs="Arial"/>
                <w:sz w:val="20"/>
                <w:szCs w:val="20"/>
                <w:lang w:eastAsia="nb-NO"/>
              </w:rPr>
              <w:br/>
              <w:t>Uncertain of diagnosis 22 (1.7%) and 20 (1.4%)  </w:t>
            </w:r>
            <w:r w:rsidRPr="008A439D">
              <w:rPr>
                <w:rFonts w:ascii="Arial" w:eastAsia="Times New Roman" w:hAnsi="Arial" w:cs="Arial"/>
                <w:sz w:val="20"/>
                <w:szCs w:val="20"/>
                <w:lang w:eastAsia="nb-NO"/>
              </w:rPr>
              <w:br/>
              <w:t>Unknown 27 (2.1%) and 26 (1.9%)  </w:t>
            </w:r>
          </w:p>
        </w:tc>
      </w:tr>
      <w:tr w:rsidR="009C5CC0" w:rsidRPr="00D80184" w14:paraId="4CB8529F" w14:textId="77777777" w:rsidTr="007169F9">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0" w:type="auto"/>
            <w:hideMark/>
          </w:tcPr>
          <w:p w14:paraId="71625ED7" w14:textId="5807F66B"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lastRenderedPageBreak/>
              <w:t>O'Loughlin et al.</w:t>
            </w:r>
            <w:r w:rsidR="00EB577F">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2019 </w:t>
            </w:r>
            <w:r w:rsidR="00EB577F">
              <w:rPr>
                <w:rFonts w:ascii="Arial" w:eastAsia="Times New Roman" w:hAnsi="Arial" w:cs="Arial"/>
                <w:sz w:val="20"/>
                <w:szCs w:val="20"/>
                <w:lang w:eastAsia="nb-NO"/>
              </w:rPr>
              <w:t>(12)</w:t>
            </w:r>
          </w:p>
          <w:p w14:paraId="65DD4641"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74DD1808"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Australia </w:t>
            </w:r>
          </w:p>
        </w:tc>
        <w:tc>
          <w:tcPr>
            <w:tcW w:w="0" w:type="auto"/>
            <w:hideMark/>
          </w:tcPr>
          <w:p w14:paraId="60EFE4B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ED (Cairns Hospital) which is a large, public, tertiary referral hospital in far north Queensland </w:t>
            </w:r>
          </w:p>
        </w:tc>
        <w:tc>
          <w:tcPr>
            <w:tcW w:w="0" w:type="auto"/>
            <w:hideMark/>
          </w:tcPr>
          <w:p w14:paraId="6E270DFC"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Cross-sectional survey using a patient experience survey and linked </w:t>
            </w:r>
            <w:proofErr w:type="gramStart"/>
            <w:r w:rsidRPr="008A439D">
              <w:rPr>
                <w:rFonts w:ascii="Arial" w:eastAsia="Times New Roman" w:hAnsi="Arial" w:cs="Arial"/>
                <w:sz w:val="20"/>
                <w:szCs w:val="20"/>
                <w:lang w:eastAsia="nb-NO"/>
              </w:rPr>
              <w:t>databases</w:t>
            </w:r>
            <w:proofErr w:type="gramEnd"/>
            <w:r w:rsidRPr="008A439D">
              <w:rPr>
                <w:rFonts w:ascii="Arial" w:eastAsia="Times New Roman" w:hAnsi="Arial" w:cs="Arial"/>
                <w:sz w:val="20"/>
                <w:szCs w:val="20"/>
                <w:lang w:eastAsia="nb-NO"/>
              </w:rPr>
              <w:t> </w:t>
            </w:r>
          </w:p>
          <w:p w14:paraId="6B5068E4"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06D4E5D9"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13 </w:t>
            </w:r>
            <w:proofErr w:type="spellStart"/>
            <w:r w:rsidRPr="008A439D">
              <w:rPr>
                <w:rFonts w:ascii="Arial" w:eastAsia="Times New Roman" w:hAnsi="Arial" w:cs="Arial"/>
                <w:sz w:val="20"/>
                <w:szCs w:val="20"/>
                <w:lang w:val="nn-NO" w:eastAsia="nb-NO"/>
              </w:rPr>
              <w:t>March</w:t>
            </w:r>
            <w:proofErr w:type="spellEnd"/>
            <w:r w:rsidRPr="008A439D">
              <w:rPr>
                <w:rFonts w:ascii="Arial" w:eastAsia="Times New Roman" w:hAnsi="Arial" w:cs="Arial"/>
                <w:sz w:val="20"/>
                <w:szCs w:val="20"/>
                <w:lang w:val="nn-NO" w:eastAsia="nb-NO"/>
              </w:rPr>
              <w:t xml:space="preserve"> to 11 April 2014</w:t>
            </w:r>
            <w:r w:rsidRPr="008A439D">
              <w:rPr>
                <w:rFonts w:ascii="Arial" w:eastAsia="Times New Roman" w:hAnsi="Arial" w:cs="Arial"/>
                <w:sz w:val="20"/>
                <w:szCs w:val="20"/>
                <w:lang w:eastAsia="nb-NO"/>
              </w:rPr>
              <w:t> </w:t>
            </w:r>
          </w:p>
        </w:tc>
        <w:tc>
          <w:tcPr>
            <w:tcW w:w="0" w:type="auto"/>
            <w:hideMark/>
          </w:tcPr>
          <w:p w14:paraId="3082626A"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explore factors that influence presentation at a regional hospital ED and identify opportunities to reduce attendance, particularly for adults with chronic conditions. </w:t>
            </w:r>
          </w:p>
        </w:tc>
        <w:tc>
          <w:tcPr>
            <w:tcW w:w="0" w:type="auto"/>
            <w:hideMark/>
          </w:tcPr>
          <w:p w14:paraId="1506594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People attending the ED of a large, public hospital who were 18 years or older  </w:t>
            </w:r>
          </w:p>
        </w:tc>
        <w:tc>
          <w:tcPr>
            <w:tcW w:w="0" w:type="auto"/>
            <w:hideMark/>
          </w:tcPr>
          <w:p w14:paraId="2F9B80F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3,229 (with survey data available for </w:t>
            </w:r>
            <w:proofErr w:type="gramStart"/>
            <w:r w:rsidRPr="008A439D">
              <w:rPr>
                <w:rFonts w:ascii="Arial" w:eastAsia="Times New Roman" w:hAnsi="Arial" w:cs="Arial"/>
                <w:sz w:val="20"/>
                <w:szCs w:val="20"/>
                <w:lang w:eastAsia="nb-NO"/>
              </w:rPr>
              <w:t>1000</w:t>
            </w:r>
            <w:proofErr w:type="gramEnd"/>
            <w:r w:rsidRPr="008A439D">
              <w:rPr>
                <w:rFonts w:ascii="Arial" w:eastAsia="Times New Roman" w:hAnsi="Arial" w:cs="Arial"/>
                <w:sz w:val="20"/>
                <w:szCs w:val="20"/>
                <w:lang w:eastAsia="nb-NO"/>
              </w:rPr>
              <w:t xml:space="preserve"> patients) </w:t>
            </w:r>
          </w:p>
        </w:tc>
        <w:tc>
          <w:tcPr>
            <w:tcW w:w="0" w:type="auto"/>
            <w:hideMark/>
          </w:tcPr>
          <w:p w14:paraId="7BAF2F7C"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Mean</w:t>
            </w:r>
            <w:proofErr w:type="spellEnd"/>
            <w:r w:rsidRPr="008A439D">
              <w:rPr>
                <w:rFonts w:ascii="Arial" w:eastAsia="Times New Roman" w:hAnsi="Arial" w:cs="Arial"/>
                <w:sz w:val="20"/>
                <w:szCs w:val="20"/>
                <w:lang w:val="nn-NO" w:eastAsia="nb-NO"/>
              </w:rPr>
              <w:t xml:space="preserve"> 47.1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val="nn-NO" w:eastAsia="nb-NO"/>
              </w:rPr>
              <w:t xml:space="preserve"> (SD 19.2)</w:t>
            </w:r>
            <w:r w:rsidRPr="008A439D">
              <w:rPr>
                <w:rFonts w:ascii="Arial" w:eastAsia="Times New Roman" w:hAnsi="Arial" w:cs="Arial"/>
                <w:sz w:val="20"/>
                <w:szCs w:val="20"/>
                <w:lang w:eastAsia="nb-NO"/>
              </w:rPr>
              <w:t> </w:t>
            </w:r>
          </w:p>
        </w:tc>
        <w:tc>
          <w:tcPr>
            <w:tcW w:w="0" w:type="auto"/>
            <w:hideMark/>
          </w:tcPr>
          <w:p w14:paraId="0ABDAB40"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1,587 (49.2%)</w:t>
            </w:r>
            <w:r w:rsidRPr="008A439D">
              <w:rPr>
                <w:rFonts w:ascii="Arial" w:eastAsia="Times New Roman" w:hAnsi="Arial" w:cs="Arial"/>
                <w:sz w:val="20"/>
                <w:szCs w:val="20"/>
                <w:lang w:eastAsia="nb-NO"/>
              </w:rPr>
              <w:t> </w:t>
            </w:r>
          </w:p>
        </w:tc>
        <w:tc>
          <w:tcPr>
            <w:tcW w:w="0" w:type="auto"/>
            <w:hideMark/>
          </w:tcPr>
          <w:p w14:paraId="295F6BD3"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Reasons for presentation to the ED are only presented in a figure; the authors stated that the largest categories were for injury, </w:t>
            </w:r>
            <w:proofErr w:type="gramStart"/>
            <w:r w:rsidRPr="008A439D">
              <w:rPr>
                <w:rFonts w:ascii="Arial" w:eastAsia="Times New Roman" w:hAnsi="Arial" w:cs="Arial"/>
                <w:sz w:val="20"/>
                <w:szCs w:val="20"/>
                <w:lang w:eastAsia="nb-NO"/>
              </w:rPr>
              <w:t>poisoning</w:t>
            </w:r>
            <w:proofErr w:type="gramEnd"/>
            <w:r w:rsidRPr="008A439D">
              <w:rPr>
                <w:rFonts w:ascii="Arial" w:eastAsia="Times New Roman" w:hAnsi="Arial" w:cs="Arial"/>
                <w:sz w:val="20"/>
                <w:szCs w:val="20"/>
                <w:lang w:eastAsia="nb-NO"/>
              </w:rPr>
              <w:t xml:space="preserve"> and other harm </w:t>
            </w:r>
          </w:p>
        </w:tc>
      </w:tr>
      <w:tr w:rsidR="00DD27E2" w:rsidRPr="008A439D" w14:paraId="1AD0A86E" w14:textId="77777777" w:rsidTr="007169F9">
        <w:trPr>
          <w:trHeight w:val="695"/>
        </w:trPr>
        <w:tc>
          <w:tcPr>
            <w:cnfStyle w:val="001000000000" w:firstRow="0" w:lastRow="0" w:firstColumn="1" w:lastColumn="0" w:oddVBand="0" w:evenVBand="0" w:oddHBand="0" w:evenHBand="0" w:firstRowFirstColumn="0" w:firstRowLastColumn="0" w:lastRowFirstColumn="0" w:lastRowLastColumn="0"/>
            <w:tcW w:w="0" w:type="auto"/>
            <w:hideMark/>
          </w:tcPr>
          <w:p w14:paraId="564676DA" w14:textId="6F41ACDE"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Pryce et al.</w:t>
            </w:r>
            <w:r w:rsidR="00D221B4">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2021 </w:t>
            </w:r>
            <w:r w:rsidR="00D221B4">
              <w:rPr>
                <w:rFonts w:ascii="Arial" w:eastAsia="Times New Roman" w:hAnsi="Arial" w:cs="Arial"/>
                <w:sz w:val="20"/>
                <w:szCs w:val="20"/>
                <w:lang w:eastAsia="nb-NO"/>
              </w:rPr>
              <w:t>(13)</w:t>
            </w:r>
          </w:p>
          <w:p w14:paraId="684A61E9"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089B03E3"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Australia </w:t>
            </w:r>
          </w:p>
        </w:tc>
        <w:tc>
          <w:tcPr>
            <w:tcW w:w="0" w:type="auto"/>
            <w:hideMark/>
          </w:tcPr>
          <w:p w14:paraId="3DF0BF95"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gramStart"/>
            <w:r w:rsidRPr="008A439D">
              <w:rPr>
                <w:rFonts w:ascii="Arial" w:eastAsia="Times New Roman" w:hAnsi="Arial" w:cs="Arial"/>
                <w:sz w:val="20"/>
                <w:szCs w:val="20"/>
                <w:lang w:eastAsia="nb-NO"/>
              </w:rPr>
              <w:t>1</w:t>
            </w:r>
            <w:proofErr w:type="gramEnd"/>
            <w:r w:rsidRPr="008A439D">
              <w:rPr>
                <w:rFonts w:ascii="Arial" w:eastAsia="Times New Roman" w:hAnsi="Arial" w:cs="Arial"/>
                <w:sz w:val="20"/>
                <w:szCs w:val="20"/>
                <w:lang w:eastAsia="nb-NO"/>
              </w:rPr>
              <w:t xml:space="preserve"> hospital (Launceston General Hospital) providing ED services for approximately 145,000 people </w:t>
            </w:r>
          </w:p>
        </w:tc>
        <w:tc>
          <w:tcPr>
            <w:tcW w:w="0" w:type="auto"/>
            <w:hideMark/>
          </w:tcPr>
          <w:p w14:paraId="57F27FBC"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Retrospective analysis of two-years ED presentation data, prospective observational </w:t>
            </w:r>
            <w:proofErr w:type="gramStart"/>
            <w:r w:rsidRPr="008A439D">
              <w:rPr>
                <w:rFonts w:ascii="Arial" w:eastAsia="Times New Roman" w:hAnsi="Arial" w:cs="Arial"/>
                <w:sz w:val="20"/>
                <w:szCs w:val="20"/>
                <w:lang w:eastAsia="nb-NO"/>
              </w:rPr>
              <w:t>analysis</w:t>
            </w:r>
            <w:proofErr w:type="gramEnd"/>
            <w:r w:rsidRPr="008A439D">
              <w:rPr>
                <w:rFonts w:ascii="Arial" w:eastAsia="Times New Roman" w:hAnsi="Arial" w:cs="Arial"/>
                <w:sz w:val="20"/>
                <w:szCs w:val="20"/>
                <w:lang w:eastAsia="nb-NO"/>
              </w:rPr>
              <w:t xml:space="preserve"> and a focus group analysis </w:t>
            </w:r>
          </w:p>
          <w:p w14:paraId="0D1B298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661454BD"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Retrospective part of study (</w:t>
            </w:r>
            <w:proofErr w:type="gramStart"/>
            <w:r w:rsidRPr="008A439D">
              <w:rPr>
                <w:rFonts w:ascii="Arial" w:eastAsia="Times New Roman" w:hAnsi="Arial" w:cs="Arial"/>
                <w:sz w:val="20"/>
                <w:szCs w:val="20"/>
                <w:lang w:eastAsia="nb-NO"/>
              </w:rPr>
              <w:t>i.e.</w:t>
            </w:r>
            <w:proofErr w:type="gramEnd"/>
            <w:r w:rsidRPr="008A439D">
              <w:rPr>
                <w:rFonts w:ascii="Arial" w:eastAsia="Times New Roman" w:hAnsi="Arial" w:cs="Arial"/>
                <w:sz w:val="20"/>
                <w:szCs w:val="20"/>
                <w:lang w:eastAsia="nb-NO"/>
              </w:rPr>
              <w:t xml:space="preserve"> assessing input in the ED): 2016 and 2017 </w:t>
            </w:r>
          </w:p>
        </w:tc>
        <w:tc>
          <w:tcPr>
            <w:tcW w:w="0" w:type="auto"/>
            <w:hideMark/>
          </w:tcPr>
          <w:p w14:paraId="3503C1CF"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identify input, throughput and output factors contributing to ED patient flow bottlenecks and extended ED length of stay (EDLOS). </w:t>
            </w:r>
          </w:p>
        </w:tc>
        <w:tc>
          <w:tcPr>
            <w:tcW w:w="0" w:type="auto"/>
            <w:hideMark/>
          </w:tcPr>
          <w:p w14:paraId="6C2EF24C"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ED presentations </w:t>
            </w:r>
            <w:proofErr w:type="gramStart"/>
            <w:r w:rsidRPr="008A439D">
              <w:rPr>
                <w:rFonts w:ascii="Arial" w:eastAsia="Times New Roman" w:hAnsi="Arial" w:cs="Arial"/>
                <w:sz w:val="20"/>
                <w:szCs w:val="20"/>
                <w:lang w:eastAsia="nb-NO"/>
              </w:rPr>
              <w:t>were included</w:t>
            </w:r>
            <w:proofErr w:type="gramEnd"/>
            <w:r w:rsidRPr="008A439D">
              <w:rPr>
                <w:rFonts w:ascii="Arial" w:eastAsia="Times New Roman" w:hAnsi="Arial" w:cs="Arial"/>
                <w:sz w:val="20"/>
                <w:szCs w:val="20"/>
                <w:lang w:eastAsia="nb-NO"/>
              </w:rPr>
              <w:t xml:space="preserve"> [no other details were reported] </w:t>
            </w:r>
          </w:p>
        </w:tc>
        <w:tc>
          <w:tcPr>
            <w:tcW w:w="0" w:type="auto"/>
            <w:hideMark/>
          </w:tcPr>
          <w:p w14:paraId="60122E1E" w14:textId="48A302D6"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89,013 ED </w:t>
            </w:r>
            <w:proofErr w:type="spellStart"/>
            <w:r w:rsidRPr="008A439D">
              <w:rPr>
                <w:rFonts w:ascii="Arial" w:eastAsia="Times New Roman" w:hAnsi="Arial" w:cs="Arial"/>
                <w:sz w:val="20"/>
                <w:szCs w:val="20"/>
                <w:lang w:val="nn-NO" w:eastAsia="nb-NO"/>
              </w:rPr>
              <w:t>presentations</w:t>
            </w:r>
            <w:proofErr w:type="spellEnd"/>
            <w:r w:rsidRPr="008A439D">
              <w:rPr>
                <w:rFonts w:ascii="Arial" w:eastAsia="Times New Roman" w:hAnsi="Arial" w:cs="Arial"/>
                <w:sz w:val="20"/>
                <w:szCs w:val="20"/>
                <w:lang w:eastAsia="nb-NO"/>
              </w:rPr>
              <w:t> </w:t>
            </w:r>
          </w:p>
        </w:tc>
        <w:tc>
          <w:tcPr>
            <w:tcW w:w="0" w:type="auto"/>
            <w:hideMark/>
          </w:tcPr>
          <w:p w14:paraId="34800CF1"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 xml:space="preserve">Median 40.0 </w:t>
            </w:r>
            <w:proofErr w:type="spellStart"/>
            <w:r w:rsidRPr="008A439D">
              <w:rPr>
                <w:rFonts w:ascii="Arial" w:eastAsia="Times New Roman" w:hAnsi="Arial" w:cs="Arial"/>
                <w:sz w:val="20"/>
                <w:szCs w:val="20"/>
                <w:lang w:val="nn-NO" w:eastAsia="nb-NO"/>
              </w:rPr>
              <w:t>years</w:t>
            </w:r>
            <w:proofErr w:type="spellEnd"/>
            <w:r w:rsidRPr="008A439D">
              <w:rPr>
                <w:rFonts w:ascii="Arial" w:eastAsia="Times New Roman" w:hAnsi="Arial" w:cs="Arial"/>
                <w:sz w:val="20"/>
                <w:szCs w:val="20"/>
                <w:lang w:val="nn-NO" w:eastAsia="nb-NO"/>
              </w:rPr>
              <w:t xml:space="preserve"> (range 0-105)</w:t>
            </w:r>
            <w:r w:rsidRPr="008A439D">
              <w:rPr>
                <w:rFonts w:ascii="Arial" w:eastAsia="Times New Roman" w:hAnsi="Arial" w:cs="Arial"/>
                <w:sz w:val="20"/>
                <w:szCs w:val="20"/>
                <w:lang w:eastAsia="nb-NO"/>
              </w:rPr>
              <w:t> </w:t>
            </w:r>
          </w:p>
        </w:tc>
        <w:tc>
          <w:tcPr>
            <w:tcW w:w="0" w:type="auto"/>
            <w:hideMark/>
          </w:tcPr>
          <w:p w14:paraId="2F7D3D70"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Not</w:t>
            </w:r>
            <w:proofErr w:type="spellEnd"/>
            <w:r w:rsidRPr="008A439D">
              <w:rPr>
                <w:rFonts w:ascii="Arial" w:eastAsia="Times New Roman" w:hAnsi="Arial" w:cs="Arial"/>
                <w:sz w:val="20"/>
                <w:szCs w:val="20"/>
                <w:lang w:val="nn-NO" w:eastAsia="nb-NO"/>
              </w:rPr>
              <w:t xml:space="preserve"> </w:t>
            </w:r>
            <w:proofErr w:type="spellStart"/>
            <w:r w:rsidRPr="008A439D">
              <w:rPr>
                <w:rFonts w:ascii="Arial" w:eastAsia="Times New Roman" w:hAnsi="Arial" w:cs="Arial"/>
                <w:sz w:val="20"/>
                <w:szCs w:val="20"/>
                <w:lang w:val="nn-NO" w:eastAsia="nb-NO"/>
              </w:rPr>
              <w:t>reported</w:t>
            </w:r>
            <w:proofErr w:type="spellEnd"/>
            <w:r w:rsidRPr="008A439D">
              <w:rPr>
                <w:rFonts w:ascii="Arial" w:eastAsia="Times New Roman" w:hAnsi="Arial" w:cs="Arial"/>
                <w:sz w:val="20"/>
                <w:szCs w:val="20"/>
                <w:lang w:eastAsia="nb-NO"/>
              </w:rPr>
              <w:t> </w:t>
            </w:r>
          </w:p>
        </w:tc>
        <w:tc>
          <w:tcPr>
            <w:tcW w:w="0" w:type="auto"/>
            <w:hideMark/>
          </w:tcPr>
          <w:p w14:paraId="72AABAE4"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roofErr w:type="spellStart"/>
            <w:r w:rsidRPr="008A439D">
              <w:rPr>
                <w:rFonts w:ascii="Arial" w:eastAsia="Times New Roman" w:hAnsi="Arial" w:cs="Arial"/>
                <w:sz w:val="20"/>
                <w:szCs w:val="20"/>
                <w:lang w:val="nn-NO" w:eastAsia="nb-NO"/>
              </w:rPr>
              <w:t>Not</w:t>
            </w:r>
            <w:proofErr w:type="spellEnd"/>
            <w:r w:rsidRPr="008A439D">
              <w:rPr>
                <w:rFonts w:ascii="Arial" w:eastAsia="Times New Roman" w:hAnsi="Arial" w:cs="Arial"/>
                <w:sz w:val="20"/>
                <w:szCs w:val="20"/>
                <w:lang w:val="nn-NO" w:eastAsia="nb-NO"/>
              </w:rPr>
              <w:t xml:space="preserve"> </w:t>
            </w:r>
            <w:proofErr w:type="spellStart"/>
            <w:r w:rsidRPr="008A439D">
              <w:rPr>
                <w:rFonts w:ascii="Arial" w:eastAsia="Times New Roman" w:hAnsi="Arial" w:cs="Arial"/>
                <w:sz w:val="20"/>
                <w:szCs w:val="20"/>
                <w:lang w:val="nn-NO" w:eastAsia="nb-NO"/>
              </w:rPr>
              <w:t>reported</w:t>
            </w:r>
            <w:proofErr w:type="spellEnd"/>
            <w:r w:rsidRPr="008A439D">
              <w:rPr>
                <w:rFonts w:ascii="Arial" w:eastAsia="Times New Roman" w:hAnsi="Arial" w:cs="Arial"/>
                <w:sz w:val="20"/>
                <w:szCs w:val="20"/>
                <w:lang w:eastAsia="nb-NO"/>
              </w:rPr>
              <w:t> </w:t>
            </w:r>
          </w:p>
        </w:tc>
      </w:tr>
      <w:tr w:rsidR="009C5CC0" w:rsidRPr="00D80184" w14:paraId="7A145EDB" w14:textId="77777777" w:rsidTr="007169F9">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0" w:type="auto"/>
            <w:hideMark/>
          </w:tcPr>
          <w:p w14:paraId="51DA3124" w14:textId="380D06E9"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Robinson et al.</w:t>
            </w:r>
            <w:r w:rsidR="00306967">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2015</w:t>
            </w:r>
            <w:r w:rsidR="00306967">
              <w:rPr>
                <w:rFonts w:ascii="Arial" w:eastAsia="Times New Roman" w:hAnsi="Arial" w:cs="Arial"/>
                <w:sz w:val="20"/>
                <w:szCs w:val="20"/>
                <w:lang w:eastAsia="nb-NO"/>
              </w:rPr>
              <w:t xml:space="preserve"> (14)</w:t>
            </w:r>
            <w:r w:rsidRPr="008A439D">
              <w:rPr>
                <w:rFonts w:ascii="Arial" w:eastAsia="Times New Roman" w:hAnsi="Arial" w:cs="Arial"/>
                <w:sz w:val="20"/>
                <w:szCs w:val="20"/>
                <w:lang w:eastAsia="nb-NO"/>
              </w:rPr>
              <w:t> </w:t>
            </w:r>
          </w:p>
          <w:p w14:paraId="3A9C2039" w14:textId="77777777" w:rsidR="00DD27E2" w:rsidRPr="008A439D" w:rsidRDefault="00DD27E2"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 </w:t>
            </w:r>
          </w:p>
          <w:p w14:paraId="128D0500" w14:textId="77777777" w:rsidR="00DD27E2" w:rsidRPr="008A439D" w:rsidRDefault="00DD27E2" w:rsidP="00D80184">
            <w:pPr>
              <w:pStyle w:val="NoSpacing"/>
              <w:rPr>
                <w:rFonts w:ascii="Arial" w:eastAsia="Times New Roman" w:hAnsi="Arial" w:cs="Arial"/>
                <w:sz w:val="20"/>
                <w:szCs w:val="20"/>
                <w:lang w:eastAsia="nb-NO"/>
              </w:rPr>
            </w:pPr>
            <w:r w:rsidRPr="008A439D">
              <w:rPr>
                <w:rFonts w:ascii="Arial" w:eastAsia="Times New Roman" w:hAnsi="Arial" w:cs="Arial"/>
                <w:sz w:val="20"/>
                <w:szCs w:val="20"/>
                <w:lang w:eastAsia="nb-NO"/>
              </w:rPr>
              <w:t>Australia </w:t>
            </w:r>
          </w:p>
        </w:tc>
        <w:tc>
          <w:tcPr>
            <w:tcW w:w="0" w:type="auto"/>
            <w:hideMark/>
          </w:tcPr>
          <w:p w14:paraId="47057FC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xml:space="preserve">2 hospitals (Royal Adelaide Hospital and The Queen Elizabeth Hospital); two </w:t>
            </w:r>
            <w:proofErr w:type="gramStart"/>
            <w:r w:rsidRPr="008A439D">
              <w:rPr>
                <w:rFonts w:ascii="Arial" w:eastAsia="Times New Roman" w:hAnsi="Arial" w:cs="Arial"/>
                <w:sz w:val="20"/>
                <w:szCs w:val="20"/>
                <w:lang w:eastAsia="nb-NO"/>
              </w:rPr>
              <w:t>adult</w:t>
            </w:r>
            <w:proofErr w:type="gramEnd"/>
            <w:r w:rsidRPr="008A439D">
              <w:rPr>
                <w:rFonts w:ascii="Arial" w:eastAsia="Times New Roman" w:hAnsi="Arial" w:cs="Arial"/>
                <w:sz w:val="20"/>
                <w:szCs w:val="20"/>
                <w:lang w:eastAsia="nb-NO"/>
              </w:rPr>
              <w:t xml:space="preserve"> metropolitan EDs in South Australia </w:t>
            </w:r>
          </w:p>
        </w:tc>
        <w:tc>
          <w:tcPr>
            <w:tcW w:w="0" w:type="auto"/>
            <w:hideMark/>
          </w:tcPr>
          <w:p w14:paraId="3902F624" w14:textId="4AC27FC6"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Prospective observational study using</w:t>
            </w:r>
            <w:r w:rsidR="005B1C1A">
              <w:rPr>
                <w:rFonts w:ascii="Arial" w:eastAsia="Times New Roman" w:hAnsi="Arial" w:cs="Arial"/>
                <w:sz w:val="20"/>
                <w:szCs w:val="20"/>
                <w:lang w:eastAsia="nb-NO"/>
              </w:rPr>
              <w:t xml:space="preserve"> a</w:t>
            </w:r>
            <w:r w:rsidRPr="008A439D">
              <w:rPr>
                <w:rFonts w:ascii="Arial" w:eastAsia="Times New Roman" w:hAnsi="Arial" w:cs="Arial"/>
                <w:sz w:val="20"/>
                <w:szCs w:val="20"/>
                <w:lang w:eastAsia="nb-NO"/>
              </w:rPr>
              <w:t xml:space="preserve"> </w:t>
            </w:r>
            <w:proofErr w:type="gramStart"/>
            <w:r w:rsidRPr="008A439D">
              <w:rPr>
                <w:rFonts w:ascii="Arial" w:eastAsia="Times New Roman" w:hAnsi="Arial" w:cs="Arial"/>
                <w:sz w:val="20"/>
                <w:szCs w:val="20"/>
                <w:lang w:eastAsia="nb-NO"/>
              </w:rPr>
              <w:t>questionnaire</w:t>
            </w:r>
            <w:proofErr w:type="gramEnd"/>
          </w:p>
          <w:p w14:paraId="41A9938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 </w:t>
            </w:r>
          </w:p>
          <w:p w14:paraId="218E6536"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48 hours </w:t>
            </w:r>
          </w:p>
        </w:tc>
        <w:tc>
          <w:tcPr>
            <w:tcW w:w="0" w:type="auto"/>
            <w:hideMark/>
          </w:tcPr>
          <w:p w14:paraId="6ECD8C0D"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To determine patients’ points of contact prior to decision making processes before presenting to an Emergency Department for treatment. To obtain data that may inform future exploration of targeted Emergency Department avoidance strategies. </w:t>
            </w:r>
          </w:p>
        </w:tc>
        <w:tc>
          <w:tcPr>
            <w:tcW w:w="0" w:type="auto"/>
            <w:hideMark/>
          </w:tcPr>
          <w:p w14:paraId="5E82BAD8"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All patients who presented during the 24 h period  </w:t>
            </w:r>
          </w:p>
        </w:tc>
        <w:tc>
          <w:tcPr>
            <w:tcW w:w="0" w:type="auto"/>
            <w:hideMark/>
          </w:tcPr>
          <w:p w14:paraId="5846CE8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332</w:t>
            </w:r>
            <w:r w:rsidRPr="008A439D">
              <w:rPr>
                <w:rFonts w:ascii="Arial" w:eastAsia="Times New Roman" w:hAnsi="Arial" w:cs="Arial"/>
                <w:sz w:val="20"/>
                <w:szCs w:val="20"/>
                <w:lang w:eastAsia="nb-NO"/>
              </w:rPr>
              <w:t> </w:t>
            </w:r>
          </w:p>
        </w:tc>
        <w:tc>
          <w:tcPr>
            <w:tcW w:w="0" w:type="auto"/>
            <w:hideMark/>
          </w:tcPr>
          <w:p w14:paraId="2F6D0321"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0—18: 17 (5.1%)</w:t>
            </w:r>
            <w:r w:rsidRPr="008A439D">
              <w:rPr>
                <w:rFonts w:ascii="Arial" w:eastAsia="Times New Roman" w:hAnsi="Arial" w:cs="Arial"/>
                <w:sz w:val="20"/>
                <w:szCs w:val="20"/>
                <w:lang w:eastAsia="nb-NO"/>
              </w:rPr>
              <w:t> </w:t>
            </w:r>
            <w:r w:rsidRPr="008A439D">
              <w:rPr>
                <w:rFonts w:ascii="Arial" w:eastAsia="Times New Roman" w:hAnsi="Arial" w:cs="Arial"/>
                <w:sz w:val="20"/>
                <w:szCs w:val="20"/>
                <w:lang w:eastAsia="nb-NO"/>
              </w:rPr>
              <w:br/>
            </w:r>
            <w:r w:rsidRPr="008A439D">
              <w:rPr>
                <w:rFonts w:ascii="Arial" w:eastAsia="Times New Roman" w:hAnsi="Arial" w:cs="Arial"/>
                <w:sz w:val="20"/>
                <w:szCs w:val="20"/>
                <w:lang w:val="nn-NO" w:eastAsia="nb-NO"/>
              </w:rPr>
              <w:t xml:space="preserve">19—36: 107 (32.2%) 37—50: 59 (17.8%) </w:t>
            </w:r>
            <w:r w:rsidRPr="008A439D">
              <w:rPr>
                <w:rFonts w:ascii="Arial" w:eastAsia="Times New Roman" w:hAnsi="Arial" w:cs="Arial"/>
                <w:sz w:val="20"/>
                <w:szCs w:val="20"/>
                <w:lang w:eastAsia="nb-NO"/>
              </w:rPr>
              <w:t> </w:t>
            </w:r>
            <w:r w:rsidRPr="008A439D">
              <w:rPr>
                <w:rFonts w:ascii="Arial" w:eastAsia="Times New Roman" w:hAnsi="Arial" w:cs="Arial"/>
                <w:sz w:val="20"/>
                <w:szCs w:val="20"/>
                <w:lang w:eastAsia="nb-NO"/>
              </w:rPr>
              <w:br/>
            </w:r>
            <w:r w:rsidRPr="008A439D">
              <w:rPr>
                <w:rFonts w:ascii="Arial" w:eastAsia="Times New Roman" w:hAnsi="Arial" w:cs="Arial"/>
                <w:sz w:val="20"/>
                <w:szCs w:val="20"/>
                <w:lang w:val="nn-NO" w:eastAsia="nb-NO"/>
              </w:rPr>
              <w:t>51—70: 78 (23.5%)</w:t>
            </w:r>
            <w:r w:rsidRPr="008A439D">
              <w:rPr>
                <w:rFonts w:ascii="Arial" w:eastAsia="Times New Roman" w:hAnsi="Arial" w:cs="Arial"/>
                <w:sz w:val="20"/>
                <w:szCs w:val="20"/>
                <w:lang w:eastAsia="nb-NO"/>
              </w:rPr>
              <w:t> </w:t>
            </w:r>
            <w:r w:rsidRPr="008A439D">
              <w:rPr>
                <w:rFonts w:ascii="Arial" w:eastAsia="Times New Roman" w:hAnsi="Arial" w:cs="Arial"/>
                <w:sz w:val="20"/>
                <w:szCs w:val="20"/>
                <w:lang w:eastAsia="nb-NO"/>
              </w:rPr>
              <w:br/>
            </w:r>
            <w:r w:rsidRPr="008A439D">
              <w:rPr>
                <w:rFonts w:ascii="Arial" w:eastAsia="Times New Roman" w:hAnsi="Arial" w:cs="Arial"/>
                <w:sz w:val="20"/>
                <w:szCs w:val="20"/>
                <w:lang w:val="nn-NO" w:eastAsia="nb-NO"/>
              </w:rPr>
              <w:t>71+: 71 (21.4%) </w:t>
            </w:r>
            <w:r w:rsidRPr="008A439D">
              <w:rPr>
                <w:rFonts w:ascii="Arial" w:eastAsia="Times New Roman" w:hAnsi="Arial" w:cs="Arial"/>
                <w:sz w:val="20"/>
                <w:szCs w:val="20"/>
                <w:lang w:eastAsia="nb-NO"/>
              </w:rPr>
              <w:t> </w:t>
            </w:r>
          </w:p>
        </w:tc>
        <w:tc>
          <w:tcPr>
            <w:tcW w:w="0" w:type="auto"/>
            <w:hideMark/>
          </w:tcPr>
          <w:p w14:paraId="041DE1C8"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val="nn-NO" w:eastAsia="nb-NO"/>
              </w:rPr>
              <w:t>151 (45.5%)</w:t>
            </w:r>
            <w:r w:rsidRPr="008A439D">
              <w:rPr>
                <w:rFonts w:ascii="Arial" w:eastAsia="Times New Roman" w:hAnsi="Arial" w:cs="Arial"/>
                <w:sz w:val="20"/>
                <w:szCs w:val="20"/>
                <w:lang w:eastAsia="nb-NO"/>
              </w:rPr>
              <w:t> </w:t>
            </w:r>
          </w:p>
        </w:tc>
        <w:tc>
          <w:tcPr>
            <w:tcW w:w="0" w:type="auto"/>
            <w:hideMark/>
          </w:tcPr>
          <w:p w14:paraId="096B7280" w14:textId="77777777" w:rsidR="00DD27E2" w:rsidRPr="008A439D" w:rsidRDefault="00DD27E2" w:rsidP="00D80184">
            <w:pPr>
              <w:pStyle w:val="No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The major presenting complaint across both sites were ‘single trauma’ (n=82, 21%) followed by psychosocial problems (n=48, 14.5%) </w:t>
            </w:r>
          </w:p>
        </w:tc>
      </w:tr>
      <w:tr w:rsidR="00DD27E2" w:rsidRPr="008A439D" w14:paraId="68F8F2A7" w14:textId="77777777" w:rsidTr="007169F9">
        <w:trPr>
          <w:trHeight w:val="1255"/>
        </w:trPr>
        <w:tc>
          <w:tcPr>
            <w:cnfStyle w:val="001000000000" w:firstRow="0" w:lastRow="0" w:firstColumn="1" w:lastColumn="0" w:oddVBand="0" w:evenVBand="0" w:oddHBand="0" w:evenHBand="0" w:firstRowFirstColumn="0" w:firstRowLastColumn="0" w:lastRowFirstColumn="0" w:lastRowLastColumn="0"/>
            <w:tcW w:w="0" w:type="auto"/>
          </w:tcPr>
          <w:p w14:paraId="111A87BC" w14:textId="032F15BA" w:rsidR="000F1B9C" w:rsidRPr="008A439D" w:rsidRDefault="003A7E49" w:rsidP="00D80184">
            <w:pPr>
              <w:pStyle w:val="NoSpacing"/>
              <w:rPr>
                <w:rFonts w:ascii="Arial" w:eastAsia="Times New Roman" w:hAnsi="Arial" w:cs="Arial"/>
                <w:b w:val="0"/>
                <w:bCs w:val="0"/>
                <w:sz w:val="20"/>
                <w:szCs w:val="20"/>
                <w:lang w:eastAsia="nb-NO"/>
              </w:rPr>
            </w:pPr>
            <w:r w:rsidRPr="008A439D">
              <w:rPr>
                <w:rFonts w:ascii="Arial" w:eastAsia="Times New Roman" w:hAnsi="Arial" w:cs="Arial"/>
                <w:sz w:val="20"/>
                <w:szCs w:val="20"/>
                <w:lang w:eastAsia="nb-NO"/>
              </w:rPr>
              <w:t>Strum et al.</w:t>
            </w:r>
            <w:r w:rsidR="0050035A">
              <w:rPr>
                <w:rFonts w:ascii="Arial" w:eastAsia="Times New Roman" w:hAnsi="Arial" w:cs="Arial"/>
                <w:sz w:val="20"/>
                <w:szCs w:val="20"/>
                <w:lang w:eastAsia="nb-NO"/>
              </w:rPr>
              <w:t>,</w:t>
            </w:r>
            <w:r w:rsidRPr="008A439D">
              <w:rPr>
                <w:rFonts w:ascii="Arial" w:eastAsia="Times New Roman" w:hAnsi="Arial" w:cs="Arial"/>
                <w:sz w:val="20"/>
                <w:szCs w:val="20"/>
                <w:lang w:eastAsia="nb-NO"/>
              </w:rPr>
              <w:t xml:space="preserve"> </w:t>
            </w:r>
            <w:r w:rsidR="000F1B9C" w:rsidRPr="008A439D">
              <w:rPr>
                <w:rFonts w:ascii="Arial" w:eastAsia="Times New Roman" w:hAnsi="Arial" w:cs="Arial"/>
                <w:sz w:val="20"/>
                <w:szCs w:val="20"/>
                <w:lang w:eastAsia="nb-NO"/>
              </w:rPr>
              <w:t>2022</w:t>
            </w:r>
            <w:r w:rsidR="0050035A">
              <w:rPr>
                <w:rFonts w:ascii="Arial" w:eastAsia="Times New Roman" w:hAnsi="Arial" w:cs="Arial"/>
                <w:sz w:val="20"/>
                <w:szCs w:val="20"/>
                <w:lang w:eastAsia="nb-NO"/>
              </w:rPr>
              <w:t xml:space="preserve"> (15)</w:t>
            </w:r>
          </w:p>
          <w:p w14:paraId="4765B68C" w14:textId="77777777" w:rsidR="005A7284" w:rsidRPr="008A439D" w:rsidRDefault="005A7284" w:rsidP="00D80184">
            <w:pPr>
              <w:pStyle w:val="NoSpacing"/>
              <w:rPr>
                <w:rFonts w:ascii="Arial" w:eastAsia="Times New Roman" w:hAnsi="Arial" w:cs="Arial"/>
                <w:b w:val="0"/>
                <w:bCs w:val="0"/>
                <w:sz w:val="20"/>
                <w:szCs w:val="20"/>
                <w:lang w:eastAsia="nb-NO"/>
              </w:rPr>
            </w:pPr>
          </w:p>
          <w:p w14:paraId="2A20BA66" w14:textId="517F3C28" w:rsidR="005A7284" w:rsidRPr="008A439D" w:rsidRDefault="005A7284" w:rsidP="00D80184">
            <w:pPr>
              <w:pStyle w:val="NoSpacing"/>
              <w:rPr>
                <w:rFonts w:ascii="Arial" w:eastAsia="Times New Roman" w:hAnsi="Arial" w:cs="Arial"/>
                <w:sz w:val="20"/>
                <w:szCs w:val="20"/>
                <w:lang w:eastAsia="nb-NO"/>
              </w:rPr>
            </w:pPr>
            <w:r w:rsidRPr="008A439D">
              <w:rPr>
                <w:rFonts w:ascii="Arial" w:eastAsia="Times New Roman" w:hAnsi="Arial" w:cs="Arial"/>
                <w:sz w:val="20"/>
                <w:szCs w:val="20"/>
                <w:lang w:eastAsia="nb-NO"/>
              </w:rPr>
              <w:t>Canada</w:t>
            </w:r>
          </w:p>
        </w:tc>
        <w:tc>
          <w:tcPr>
            <w:tcW w:w="0" w:type="auto"/>
          </w:tcPr>
          <w:p w14:paraId="449BA070"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8A439D">
              <w:rPr>
                <w:rFonts w:ascii="Arial" w:hAnsi="Arial" w:cs="Arial"/>
                <w:color w:val="000000"/>
                <w:sz w:val="20"/>
                <w:szCs w:val="20"/>
                <w:lang w:val="en-US"/>
              </w:rPr>
              <w:t>All EDs in one province (Ontario)</w:t>
            </w:r>
          </w:p>
          <w:p w14:paraId="2166CA2C"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7F66B985"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Population-level retrospective cohort study</w:t>
            </w:r>
          </w:p>
          <w:p w14:paraId="22E824B8"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lang w:val="en-US"/>
              </w:rPr>
            </w:pPr>
          </w:p>
          <w:p w14:paraId="3ED574FF"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t xml:space="preserve">Between January 1, </w:t>
            </w:r>
            <w:proofErr w:type="gramStart"/>
            <w:r w:rsidRPr="008A439D">
              <w:rPr>
                <w:rFonts w:ascii="Arial" w:hAnsi="Arial" w:cs="Arial"/>
                <w:color w:val="333333"/>
                <w:sz w:val="20"/>
                <w:szCs w:val="20"/>
                <w:lang w:val="en-US"/>
              </w:rPr>
              <w:t>2010</w:t>
            </w:r>
            <w:proofErr w:type="gramEnd"/>
            <w:r w:rsidRPr="008A439D">
              <w:rPr>
                <w:rFonts w:ascii="Arial" w:hAnsi="Arial" w:cs="Arial"/>
                <w:color w:val="333333"/>
                <w:sz w:val="20"/>
                <w:szCs w:val="20"/>
                <w:lang w:val="en-US"/>
              </w:rPr>
              <w:t xml:space="preserve"> and </w:t>
            </w:r>
            <w:r w:rsidRPr="008A439D">
              <w:rPr>
                <w:rFonts w:ascii="Arial" w:hAnsi="Arial" w:cs="Arial"/>
                <w:color w:val="333333"/>
                <w:sz w:val="20"/>
                <w:szCs w:val="20"/>
                <w:lang w:val="en-US"/>
              </w:rPr>
              <w:lastRenderedPageBreak/>
              <w:t>December 31, 2019 </w:t>
            </w:r>
          </w:p>
          <w:p w14:paraId="1DF61F6C"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06204256"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lastRenderedPageBreak/>
              <w:t xml:space="preserve">To describe changes in the incidence of paramedic transport to emergency departments in Ontario. Specifically, to examine </w:t>
            </w:r>
            <w:r w:rsidRPr="008A439D">
              <w:rPr>
                <w:rFonts w:ascii="Arial" w:hAnsi="Arial" w:cs="Arial"/>
                <w:color w:val="333333"/>
                <w:sz w:val="20"/>
                <w:szCs w:val="20"/>
                <w:lang w:val="en-US"/>
              </w:rPr>
              <w:lastRenderedPageBreak/>
              <w:t>changes in population growth against changes in ED visitation by paramedic transport and walk-in, as well as to define and describe trends in annual paramedic utilization for transport to the ED.</w:t>
            </w:r>
          </w:p>
        </w:tc>
        <w:tc>
          <w:tcPr>
            <w:tcW w:w="0" w:type="auto"/>
          </w:tcPr>
          <w:p w14:paraId="1E9D9764"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lang w:val="en-US"/>
              </w:rPr>
            </w:pPr>
            <w:r w:rsidRPr="008A439D">
              <w:rPr>
                <w:rFonts w:ascii="Arial" w:hAnsi="Arial" w:cs="Arial"/>
                <w:color w:val="333333"/>
                <w:sz w:val="20"/>
                <w:szCs w:val="20"/>
                <w:lang w:val="en-US"/>
              </w:rPr>
              <w:lastRenderedPageBreak/>
              <w:t xml:space="preserve">All patients triaged in an Ontario ED and arrived by either ambulance or walk-in between January 1, </w:t>
            </w:r>
            <w:proofErr w:type="gramStart"/>
            <w:r w:rsidRPr="008A439D">
              <w:rPr>
                <w:rFonts w:ascii="Arial" w:hAnsi="Arial" w:cs="Arial"/>
                <w:color w:val="333333"/>
                <w:sz w:val="20"/>
                <w:szCs w:val="20"/>
                <w:lang w:val="en-US"/>
              </w:rPr>
              <w:t>2010</w:t>
            </w:r>
            <w:proofErr w:type="gramEnd"/>
            <w:r w:rsidRPr="008A439D">
              <w:rPr>
                <w:rFonts w:ascii="Arial" w:hAnsi="Arial" w:cs="Arial"/>
                <w:color w:val="333333"/>
                <w:sz w:val="20"/>
                <w:szCs w:val="20"/>
                <w:lang w:val="en-US"/>
              </w:rPr>
              <w:t xml:space="preserve"> and </w:t>
            </w:r>
            <w:r w:rsidRPr="008A439D">
              <w:rPr>
                <w:rFonts w:ascii="Arial" w:hAnsi="Arial" w:cs="Arial"/>
                <w:color w:val="333333"/>
                <w:sz w:val="20"/>
                <w:szCs w:val="20"/>
                <w:lang w:val="en-US"/>
              </w:rPr>
              <w:lastRenderedPageBreak/>
              <w:t>December 31, 2019 were included.</w:t>
            </w:r>
          </w:p>
          <w:p w14:paraId="1EC58902"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1B25D59D" w14:textId="77777777" w:rsidR="00DD27E2" w:rsidRPr="008A439D" w:rsidRDefault="00DD27E2" w:rsidP="00D8018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439D">
              <w:rPr>
                <w:rFonts w:ascii="Arial" w:hAnsi="Arial" w:cs="Arial"/>
                <w:color w:val="000000"/>
                <w:sz w:val="20"/>
                <w:szCs w:val="20"/>
              </w:rPr>
              <w:lastRenderedPageBreak/>
              <w:t>10,941,286</w:t>
            </w:r>
          </w:p>
          <w:p w14:paraId="1580B13E"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051C5CC3"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p>
        </w:tc>
        <w:tc>
          <w:tcPr>
            <w:tcW w:w="0" w:type="auto"/>
          </w:tcPr>
          <w:p w14:paraId="2C1F5206"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NR for full population</w:t>
            </w:r>
          </w:p>
        </w:tc>
        <w:tc>
          <w:tcPr>
            <w:tcW w:w="0" w:type="auto"/>
          </w:tcPr>
          <w:p w14:paraId="489A77F6" w14:textId="77777777" w:rsidR="00DD27E2" w:rsidRPr="008A439D" w:rsidRDefault="00DD27E2" w:rsidP="00D80184">
            <w:pPr>
              <w:pStyle w:val="No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b-NO"/>
              </w:rPr>
            </w:pPr>
            <w:r w:rsidRPr="008A439D">
              <w:rPr>
                <w:rFonts w:ascii="Arial" w:eastAsia="Times New Roman" w:hAnsi="Arial" w:cs="Arial"/>
                <w:sz w:val="20"/>
                <w:szCs w:val="20"/>
                <w:lang w:eastAsia="nb-NO"/>
              </w:rPr>
              <w:t>NR</w:t>
            </w:r>
          </w:p>
        </w:tc>
      </w:tr>
    </w:tbl>
    <w:p w14:paraId="3FB36753" w14:textId="77777777" w:rsidR="00434191" w:rsidRPr="008A439D" w:rsidRDefault="00434191" w:rsidP="00D80184">
      <w:pPr>
        <w:spacing w:after="100" w:afterAutospacing="1" w:line="240" w:lineRule="auto"/>
        <w:rPr>
          <w:rFonts w:ascii="Arial" w:hAnsi="Arial" w:cs="Arial"/>
          <w:sz w:val="20"/>
          <w:szCs w:val="20"/>
          <w:lang w:val="en-US"/>
        </w:rPr>
      </w:pPr>
    </w:p>
    <w:sectPr w:rsidR="00434191" w:rsidRPr="008A439D" w:rsidSect="00925AC7">
      <w:headerReference w:type="default" r:id="rId7"/>
      <w:headerReference w:type="first" r:id="rId8"/>
      <w:pgSz w:w="16838" w:h="11906" w:orient="landscape"/>
      <w:pgMar w:top="284" w:right="720" w:bottom="24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20AD" w14:textId="77777777" w:rsidR="00365553" w:rsidRDefault="00365553" w:rsidP="00254F55">
      <w:pPr>
        <w:spacing w:after="0" w:line="240" w:lineRule="auto"/>
      </w:pPr>
      <w:r>
        <w:separator/>
      </w:r>
    </w:p>
  </w:endnote>
  <w:endnote w:type="continuationSeparator" w:id="0">
    <w:p w14:paraId="1AD70AAD" w14:textId="77777777" w:rsidR="00365553" w:rsidRDefault="00365553" w:rsidP="0025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5562" w14:textId="77777777" w:rsidR="00365553" w:rsidRDefault="00365553" w:rsidP="00254F55">
      <w:pPr>
        <w:spacing w:after="0" w:line="240" w:lineRule="auto"/>
      </w:pPr>
      <w:r>
        <w:separator/>
      </w:r>
    </w:p>
  </w:footnote>
  <w:footnote w:type="continuationSeparator" w:id="0">
    <w:p w14:paraId="458D7BAF" w14:textId="77777777" w:rsidR="00365553" w:rsidRDefault="00365553" w:rsidP="00254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EB7F" w14:textId="1A2A4831" w:rsidR="005372F1" w:rsidRPr="00925AC7" w:rsidRDefault="005372F1" w:rsidP="00925AC7">
    <w:pPr>
      <w:rPr>
        <w:rFonts w:ascii="Arial" w:hAnsi="Arial" w:cs="Arial"/>
        <w:sz w:val="24"/>
        <w:szCs w:val="24"/>
        <w:lang w:val="en-US"/>
      </w:rPr>
    </w:pPr>
  </w:p>
  <w:p w14:paraId="7B23BDC6" w14:textId="77777777" w:rsidR="005372F1" w:rsidRDefault="00537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E25B" w14:textId="2B9FE4A1" w:rsidR="00925AC7" w:rsidRPr="00925AC7" w:rsidRDefault="00925AC7">
    <w:pPr>
      <w:pStyle w:val="Header"/>
      <w:rPr>
        <w:rFonts w:ascii="Arial" w:hAnsi="Arial" w:cs="Arial"/>
        <w:b/>
        <w:bCs/>
        <w:sz w:val="28"/>
        <w:szCs w:val="28"/>
      </w:rPr>
    </w:pPr>
    <w:proofErr w:type="spellStart"/>
    <w:r w:rsidRPr="00925AC7">
      <w:rPr>
        <w:rFonts w:ascii="Arial" w:hAnsi="Arial" w:cs="Arial"/>
        <w:b/>
        <w:bCs/>
        <w:sz w:val="28"/>
        <w:szCs w:val="28"/>
      </w:rPr>
      <w:t>Additional</w:t>
    </w:r>
    <w:proofErr w:type="spellEnd"/>
    <w:r w:rsidRPr="00925AC7">
      <w:rPr>
        <w:rFonts w:ascii="Arial" w:hAnsi="Arial" w:cs="Arial"/>
        <w:b/>
        <w:bCs/>
        <w:sz w:val="28"/>
        <w:szCs w:val="28"/>
      </w:rPr>
      <w:t xml:space="preserve"> file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6C"/>
    <w:rsid w:val="00012C79"/>
    <w:rsid w:val="00015AC6"/>
    <w:rsid w:val="00030451"/>
    <w:rsid w:val="0006442A"/>
    <w:rsid w:val="000C4C5A"/>
    <w:rsid w:val="000D61D3"/>
    <w:rsid w:val="000F1B9C"/>
    <w:rsid w:val="00124498"/>
    <w:rsid w:val="001B557E"/>
    <w:rsid w:val="001D5D0C"/>
    <w:rsid w:val="002547CB"/>
    <w:rsid w:val="00254F55"/>
    <w:rsid w:val="00264392"/>
    <w:rsid w:val="0027156E"/>
    <w:rsid w:val="002C046A"/>
    <w:rsid w:val="002D2B1D"/>
    <w:rsid w:val="00306967"/>
    <w:rsid w:val="00365553"/>
    <w:rsid w:val="003907AB"/>
    <w:rsid w:val="003A7E49"/>
    <w:rsid w:val="003B0B5E"/>
    <w:rsid w:val="003B0FC6"/>
    <w:rsid w:val="003E5A4B"/>
    <w:rsid w:val="004205C2"/>
    <w:rsid w:val="00434191"/>
    <w:rsid w:val="00440657"/>
    <w:rsid w:val="00453781"/>
    <w:rsid w:val="00470043"/>
    <w:rsid w:val="00485E2B"/>
    <w:rsid w:val="004B329C"/>
    <w:rsid w:val="004F0128"/>
    <w:rsid w:val="0050035A"/>
    <w:rsid w:val="005372F1"/>
    <w:rsid w:val="00581924"/>
    <w:rsid w:val="00582C1E"/>
    <w:rsid w:val="005A7284"/>
    <w:rsid w:val="005B1C1A"/>
    <w:rsid w:val="005F4CAB"/>
    <w:rsid w:val="00621A13"/>
    <w:rsid w:val="00685667"/>
    <w:rsid w:val="00692F26"/>
    <w:rsid w:val="0069338D"/>
    <w:rsid w:val="006B0E6C"/>
    <w:rsid w:val="006E2C92"/>
    <w:rsid w:val="007169F9"/>
    <w:rsid w:val="00741290"/>
    <w:rsid w:val="0075742A"/>
    <w:rsid w:val="00764F3A"/>
    <w:rsid w:val="00775EA9"/>
    <w:rsid w:val="00813F9A"/>
    <w:rsid w:val="00833CF9"/>
    <w:rsid w:val="00873989"/>
    <w:rsid w:val="008A439D"/>
    <w:rsid w:val="008A5EDE"/>
    <w:rsid w:val="00900309"/>
    <w:rsid w:val="0090065B"/>
    <w:rsid w:val="00924371"/>
    <w:rsid w:val="00925AC7"/>
    <w:rsid w:val="00931958"/>
    <w:rsid w:val="00934D5F"/>
    <w:rsid w:val="00936755"/>
    <w:rsid w:val="0096187B"/>
    <w:rsid w:val="009C5CC0"/>
    <w:rsid w:val="009C67FE"/>
    <w:rsid w:val="009D0C51"/>
    <w:rsid w:val="00A25EF2"/>
    <w:rsid w:val="00AB1CA9"/>
    <w:rsid w:val="00AD6247"/>
    <w:rsid w:val="00B04434"/>
    <w:rsid w:val="00B21221"/>
    <w:rsid w:val="00B323E0"/>
    <w:rsid w:val="00B56DC5"/>
    <w:rsid w:val="00B75196"/>
    <w:rsid w:val="00B95B1C"/>
    <w:rsid w:val="00BA65A1"/>
    <w:rsid w:val="00C204CC"/>
    <w:rsid w:val="00C317B5"/>
    <w:rsid w:val="00C50B5A"/>
    <w:rsid w:val="00CC6A34"/>
    <w:rsid w:val="00CD1099"/>
    <w:rsid w:val="00D221B4"/>
    <w:rsid w:val="00D5773B"/>
    <w:rsid w:val="00D80184"/>
    <w:rsid w:val="00DD27E2"/>
    <w:rsid w:val="00E31397"/>
    <w:rsid w:val="00E36450"/>
    <w:rsid w:val="00E42944"/>
    <w:rsid w:val="00EB1C51"/>
    <w:rsid w:val="00EB577F"/>
    <w:rsid w:val="00EF059C"/>
    <w:rsid w:val="00F357F3"/>
    <w:rsid w:val="00F4524F"/>
    <w:rsid w:val="00F529F4"/>
    <w:rsid w:val="00F54AF5"/>
    <w:rsid w:val="00F97E48"/>
    <w:rsid w:val="00FF3D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1D4F3"/>
  <w15:chartTrackingRefBased/>
  <w15:docId w15:val="{86B8A722-A8DA-49D7-AC9F-4579E78B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B0E6C"/>
    <w:pPr>
      <w:spacing w:after="0" w:line="240" w:lineRule="auto"/>
    </w:pPr>
    <w:rPr>
      <w:rFonts w:ascii="Times New Roman" w:eastAsia="PMingLiU" w:hAnsi="Times New Roman" w:cs="Times New Roman"/>
      <w:lang w:val="en-US"/>
    </w:rPr>
  </w:style>
  <w:style w:type="character" w:customStyle="1" w:styleId="NoSpacingChar">
    <w:name w:val="No Spacing Char"/>
    <w:basedOn w:val="DefaultParagraphFont"/>
    <w:link w:val="NoSpacing"/>
    <w:uiPriority w:val="1"/>
    <w:rsid w:val="006B0E6C"/>
    <w:rPr>
      <w:rFonts w:ascii="Times New Roman" w:eastAsia="PMingLiU" w:hAnsi="Times New Roman" w:cs="Times New Roman"/>
      <w:lang w:val="en-US"/>
    </w:rPr>
  </w:style>
  <w:style w:type="character" w:styleId="CommentReference">
    <w:name w:val="annotation reference"/>
    <w:basedOn w:val="DefaultParagraphFont"/>
    <w:uiPriority w:val="99"/>
    <w:semiHidden/>
    <w:unhideWhenUsed/>
    <w:rsid w:val="006B0E6C"/>
    <w:rPr>
      <w:sz w:val="16"/>
      <w:szCs w:val="16"/>
    </w:rPr>
  </w:style>
  <w:style w:type="paragraph" w:styleId="CommentText">
    <w:name w:val="annotation text"/>
    <w:basedOn w:val="Normal"/>
    <w:link w:val="CommentTextChar"/>
    <w:uiPriority w:val="99"/>
    <w:unhideWhenUsed/>
    <w:rsid w:val="006B0E6C"/>
    <w:pPr>
      <w:spacing w:after="80" w:line="240" w:lineRule="auto"/>
      <w:jc w:val="both"/>
    </w:pPr>
    <w:rPr>
      <w:rFonts w:ascii="Adobe Garamond Pro" w:hAnsi="Adobe Garamond Pro"/>
      <w:sz w:val="20"/>
      <w:szCs w:val="20"/>
      <w:lang w:val="en-GB"/>
    </w:rPr>
  </w:style>
  <w:style w:type="character" w:customStyle="1" w:styleId="CommentTextChar">
    <w:name w:val="Comment Text Char"/>
    <w:basedOn w:val="DefaultParagraphFont"/>
    <w:link w:val="CommentText"/>
    <w:uiPriority w:val="99"/>
    <w:rsid w:val="006B0E6C"/>
    <w:rPr>
      <w:rFonts w:ascii="Adobe Garamond Pro" w:hAnsi="Adobe Garamond Pro"/>
      <w:sz w:val="20"/>
      <w:szCs w:val="20"/>
      <w:lang w:val="en-GB"/>
    </w:rPr>
  </w:style>
  <w:style w:type="character" w:customStyle="1" w:styleId="font491">
    <w:name w:val="font491"/>
    <w:basedOn w:val="DefaultParagraphFont"/>
    <w:rsid w:val="000C4C5A"/>
    <w:rPr>
      <w:rFonts w:ascii="Calibri" w:hAnsi="Calibri" w:cs="Calibri" w:hint="default"/>
      <w:b w:val="0"/>
      <w:bCs w:val="0"/>
      <w:i w:val="0"/>
      <w:iCs w:val="0"/>
      <w:strike w:val="0"/>
      <w:dstrike w:val="0"/>
      <w:color w:val="FF0000"/>
      <w:sz w:val="22"/>
      <w:szCs w:val="22"/>
      <w:u w:val="none"/>
      <w:effect w:val="none"/>
    </w:rPr>
  </w:style>
  <w:style w:type="character" w:customStyle="1" w:styleId="font191">
    <w:name w:val="font191"/>
    <w:basedOn w:val="DefaultParagraphFont"/>
    <w:rsid w:val="000C4C5A"/>
    <w:rPr>
      <w:rFonts w:ascii="Calibri" w:hAnsi="Calibri" w:cs="Calibri" w:hint="default"/>
      <w:b w:val="0"/>
      <w:bCs w:val="0"/>
      <w:i w:val="0"/>
      <w:iCs w:val="0"/>
      <w:strike w:val="0"/>
      <w:dstrike w:val="0"/>
      <w:color w:val="333333"/>
      <w:sz w:val="22"/>
      <w:szCs w:val="22"/>
      <w:u w:val="none"/>
      <w:effect w:val="none"/>
    </w:rPr>
  </w:style>
  <w:style w:type="table" w:styleId="PlainTable1">
    <w:name w:val="Plain Table 1"/>
    <w:basedOn w:val="TableNormal"/>
    <w:uiPriority w:val="41"/>
    <w:rsid w:val="00DD27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582C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53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2F1"/>
  </w:style>
  <w:style w:type="paragraph" w:styleId="Footer">
    <w:name w:val="footer"/>
    <w:basedOn w:val="Normal"/>
    <w:link w:val="FooterChar"/>
    <w:uiPriority w:val="99"/>
    <w:unhideWhenUsed/>
    <w:rsid w:val="0053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2F1"/>
  </w:style>
  <w:style w:type="table" w:styleId="PlainTable2">
    <w:name w:val="Plain Table 2"/>
    <w:basedOn w:val="TableNormal"/>
    <w:uiPriority w:val="42"/>
    <w:rsid w:val="005819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6950">
      <w:bodyDiv w:val="1"/>
      <w:marLeft w:val="0"/>
      <w:marRight w:val="0"/>
      <w:marTop w:val="0"/>
      <w:marBottom w:val="0"/>
      <w:divBdr>
        <w:top w:val="none" w:sz="0" w:space="0" w:color="auto"/>
        <w:left w:val="none" w:sz="0" w:space="0" w:color="auto"/>
        <w:bottom w:val="none" w:sz="0" w:space="0" w:color="auto"/>
        <w:right w:val="none" w:sz="0" w:space="0" w:color="auto"/>
      </w:divBdr>
      <w:divsChild>
        <w:div w:id="922224614">
          <w:marLeft w:val="0"/>
          <w:marRight w:val="0"/>
          <w:marTop w:val="0"/>
          <w:marBottom w:val="0"/>
          <w:divBdr>
            <w:top w:val="none" w:sz="0" w:space="0" w:color="auto"/>
            <w:left w:val="none" w:sz="0" w:space="0" w:color="auto"/>
            <w:bottom w:val="none" w:sz="0" w:space="0" w:color="auto"/>
            <w:right w:val="none" w:sz="0" w:space="0" w:color="auto"/>
          </w:divBdr>
        </w:div>
      </w:divsChild>
    </w:div>
    <w:div w:id="118453285">
      <w:bodyDiv w:val="1"/>
      <w:marLeft w:val="0"/>
      <w:marRight w:val="0"/>
      <w:marTop w:val="0"/>
      <w:marBottom w:val="0"/>
      <w:divBdr>
        <w:top w:val="none" w:sz="0" w:space="0" w:color="auto"/>
        <w:left w:val="none" w:sz="0" w:space="0" w:color="auto"/>
        <w:bottom w:val="none" w:sz="0" w:space="0" w:color="auto"/>
        <w:right w:val="none" w:sz="0" w:space="0" w:color="auto"/>
      </w:divBdr>
      <w:divsChild>
        <w:div w:id="704140484">
          <w:marLeft w:val="0"/>
          <w:marRight w:val="0"/>
          <w:marTop w:val="0"/>
          <w:marBottom w:val="0"/>
          <w:divBdr>
            <w:top w:val="none" w:sz="0" w:space="0" w:color="auto"/>
            <w:left w:val="none" w:sz="0" w:space="0" w:color="auto"/>
            <w:bottom w:val="none" w:sz="0" w:space="0" w:color="auto"/>
            <w:right w:val="none" w:sz="0" w:space="0" w:color="auto"/>
          </w:divBdr>
        </w:div>
      </w:divsChild>
    </w:div>
    <w:div w:id="122816005">
      <w:bodyDiv w:val="1"/>
      <w:marLeft w:val="0"/>
      <w:marRight w:val="0"/>
      <w:marTop w:val="0"/>
      <w:marBottom w:val="0"/>
      <w:divBdr>
        <w:top w:val="none" w:sz="0" w:space="0" w:color="auto"/>
        <w:left w:val="none" w:sz="0" w:space="0" w:color="auto"/>
        <w:bottom w:val="none" w:sz="0" w:space="0" w:color="auto"/>
        <w:right w:val="none" w:sz="0" w:space="0" w:color="auto"/>
      </w:divBdr>
      <w:divsChild>
        <w:div w:id="891967357">
          <w:marLeft w:val="0"/>
          <w:marRight w:val="0"/>
          <w:marTop w:val="0"/>
          <w:marBottom w:val="0"/>
          <w:divBdr>
            <w:top w:val="none" w:sz="0" w:space="0" w:color="auto"/>
            <w:left w:val="none" w:sz="0" w:space="0" w:color="auto"/>
            <w:bottom w:val="none" w:sz="0" w:space="0" w:color="auto"/>
            <w:right w:val="none" w:sz="0" w:space="0" w:color="auto"/>
          </w:divBdr>
        </w:div>
      </w:divsChild>
    </w:div>
    <w:div w:id="134877908">
      <w:bodyDiv w:val="1"/>
      <w:marLeft w:val="0"/>
      <w:marRight w:val="0"/>
      <w:marTop w:val="0"/>
      <w:marBottom w:val="0"/>
      <w:divBdr>
        <w:top w:val="none" w:sz="0" w:space="0" w:color="auto"/>
        <w:left w:val="none" w:sz="0" w:space="0" w:color="auto"/>
        <w:bottom w:val="none" w:sz="0" w:space="0" w:color="auto"/>
        <w:right w:val="none" w:sz="0" w:space="0" w:color="auto"/>
      </w:divBdr>
      <w:divsChild>
        <w:div w:id="2021350240">
          <w:marLeft w:val="0"/>
          <w:marRight w:val="0"/>
          <w:marTop w:val="0"/>
          <w:marBottom w:val="0"/>
          <w:divBdr>
            <w:top w:val="none" w:sz="0" w:space="0" w:color="auto"/>
            <w:left w:val="none" w:sz="0" w:space="0" w:color="auto"/>
            <w:bottom w:val="none" w:sz="0" w:space="0" w:color="auto"/>
            <w:right w:val="none" w:sz="0" w:space="0" w:color="auto"/>
          </w:divBdr>
        </w:div>
      </w:divsChild>
    </w:div>
    <w:div w:id="176509015">
      <w:bodyDiv w:val="1"/>
      <w:marLeft w:val="0"/>
      <w:marRight w:val="0"/>
      <w:marTop w:val="0"/>
      <w:marBottom w:val="0"/>
      <w:divBdr>
        <w:top w:val="none" w:sz="0" w:space="0" w:color="auto"/>
        <w:left w:val="none" w:sz="0" w:space="0" w:color="auto"/>
        <w:bottom w:val="none" w:sz="0" w:space="0" w:color="auto"/>
        <w:right w:val="none" w:sz="0" w:space="0" w:color="auto"/>
      </w:divBdr>
      <w:divsChild>
        <w:div w:id="1433891268">
          <w:marLeft w:val="0"/>
          <w:marRight w:val="0"/>
          <w:marTop w:val="0"/>
          <w:marBottom w:val="0"/>
          <w:divBdr>
            <w:top w:val="none" w:sz="0" w:space="0" w:color="auto"/>
            <w:left w:val="none" w:sz="0" w:space="0" w:color="auto"/>
            <w:bottom w:val="none" w:sz="0" w:space="0" w:color="auto"/>
            <w:right w:val="none" w:sz="0" w:space="0" w:color="auto"/>
          </w:divBdr>
        </w:div>
      </w:divsChild>
    </w:div>
    <w:div w:id="494611321">
      <w:bodyDiv w:val="1"/>
      <w:marLeft w:val="0"/>
      <w:marRight w:val="0"/>
      <w:marTop w:val="0"/>
      <w:marBottom w:val="0"/>
      <w:divBdr>
        <w:top w:val="none" w:sz="0" w:space="0" w:color="auto"/>
        <w:left w:val="none" w:sz="0" w:space="0" w:color="auto"/>
        <w:bottom w:val="none" w:sz="0" w:space="0" w:color="auto"/>
        <w:right w:val="none" w:sz="0" w:space="0" w:color="auto"/>
      </w:divBdr>
      <w:divsChild>
        <w:div w:id="1305158886">
          <w:marLeft w:val="0"/>
          <w:marRight w:val="0"/>
          <w:marTop w:val="0"/>
          <w:marBottom w:val="0"/>
          <w:divBdr>
            <w:top w:val="none" w:sz="0" w:space="0" w:color="auto"/>
            <w:left w:val="none" w:sz="0" w:space="0" w:color="auto"/>
            <w:bottom w:val="none" w:sz="0" w:space="0" w:color="auto"/>
            <w:right w:val="none" w:sz="0" w:space="0" w:color="auto"/>
          </w:divBdr>
        </w:div>
      </w:divsChild>
    </w:div>
    <w:div w:id="497885625">
      <w:bodyDiv w:val="1"/>
      <w:marLeft w:val="0"/>
      <w:marRight w:val="0"/>
      <w:marTop w:val="0"/>
      <w:marBottom w:val="0"/>
      <w:divBdr>
        <w:top w:val="none" w:sz="0" w:space="0" w:color="auto"/>
        <w:left w:val="none" w:sz="0" w:space="0" w:color="auto"/>
        <w:bottom w:val="none" w:sz="0" w:space="0" w:color="auto"/>
        <w:right w:val="none" w:sz="0" w:space="0" w:color="auto"/>
      </w:divBdr>
      <w:divsChild>
        <w:div w:id="1306853467">
          <w:marLeft w:val="0"/>
          <w:marRight w:val="0"/>
          <w:marTop w:val="0"/>
          <w:marBottom w:val="0"/>
          <w:divBdr>
            <w:top w:val="none" w:sz="0" w:space="0" w:color="auto"/>
            <w:left w:val="none" w:sz="0" w:space="0" w:color="auto"/>
            <w:bottom w:val="none" w:sz="0" w:space="0" w:color="auto"/>
            <w:right w:val="none" w:sz="0" w:space="0" w:color="auto"/>
          </w:divBdr>
        </w:div>
      </w:divsChild>
    </w:div>
    <w:div w:id="515727419">
      <w:bodyDiv w:val="1"/>
      <w:marLeft w:val="0"/>
      <w:marRight w:val="0"/>
      <w:marTop w:val="0"/>
      <w:marBottom w:val="0"/>
      <w:divBdr>
        <w:top w:val="none" w:sz="0" w:space="0" w:color="auto"/>
        <w:left w:val="none" w:sz="0" w:space="0" w:color="auto"/>
        <w:bottom w:val="none" w:sz="0" w:space="0" w:color="auto"/>
        <w:right w:val="none" w:sz="0" w:space="0" w:color="auto"/>
      </w:divBdr>
      <w:divsChild>
        <w:div w:id="2000383254">
          <w:marLeft w:val="0"/>
          <w:marRight w:val="0"/>
          <w:marTop w:val="0"/>
          <w:marBottom w:val="0"/>
          <w:divBdr>
            <w:top w:val="none" w:sz="0" w:space="0" w:color="auto"/>
            <w:left w:val="none" w:sz="0" w:space="0" w:color="auto"/>
            <w:bottom w:val="none" w:sz="0" w:space="0" w:color="auto"/>
            <w:right w:val="none" w:sz="0" w:space="0" w:color="auto"/>
          </w:divBdr>
        </w:div>
      </w:divsChild>
    </w:div>
    <w:div w:id="578638658">
      <w:bodyDiv w:val="1"/>
      <w:marLeft w:val="0"/>
      <w:marRight w:val="0"/>
      <w:marTop w:val="0"/>
      <w:marBottom w:val="0"/>
      <w:divBdr>
        <w:top w:val="none" w:sz="0" w:space="0" w:color="auto"/>
        <w:left w:val="none" w:sz="0" w:space="0" w:color="auto"/>
        <w:bottom w:val="none" w:sz="0" w:space="0" w:color="auto"/>
        <w:right w:val="none" w:sz="0" w:space="0" w:color="auto"/>
      </w:divBdr>
      <w:divsChild>
        <w:div w:id="104035357">
          <w:marLeft w:val="0"/>
          <w:marRight w:val="0"/>
          <w:marTop w:val="0"/>
          <w:marBottom w:val="0"/>
          <w:divBdr>
            <w:top w:val="none" w:sz="0" w:space="0" w:color="auto"/>
            <w:left w:val="none" w:sz="0" w:space="0" w:color="auto"/>
            <w:bottom w:val="none" w:sz="0" w:space="0" w:color="auto"/>
            <w:right w:val="none" w:sz="0" w:space="0" w:color="auto"/>
          </w:divBdr>
        </w:div>
      </w:divsChild>
    </w:div>
    <w:div w:id="645936639">
      <w:bodyDiv w:val="1"/>
      <w:marLeft w:val="0"/>
      <w:marRight w:val="0"/>
      <w:marTop w:val="0"/>
      <w:marBottom w:val="0"/>
      <w:divBdr>
        <w:top w:val="none" w:sz="0" w:space="0" w:color="auto"/>
        <w:left w:val="none" w:sz="0" w:space="0" w:color="auto"/>
        <w:bottom w:val="none" w:sz="0" w:space="0" w:color="auto"/>
        <w:right w:val="none" w:sz="0" w:space="0" w:color="auto"/>
      </w:divBdr>
      <w:divsChild>
        <w:div w:id="1274510636">
          <w:marLeft w:val="0"/>
          <w:marRight w:val="0"/>
          <w:marTop w:val="0"/>
          <w:marBottom w:val="0"/>
          <w:divBdr>
            <w:top w:val="none" w:sz="0" w:space="0" w:color="auto"/>
            <w:left w:val="none" w:sz="0" w:space="0" w:color="auto"/>
            <w:bottom w:val="none" w:sz="0" w:space="0" w:color="auto"/>
            <w:right w:val="none" w:sz="0" w:space="0" w:color="auto"/>
          </w:divBdr>
        </w:div>
      </w:divsChild>
    </w:div>
    <w:div w:id="668021980">
      <w:bodyDiv w:val="1"/>
      <w:marLeft w:val="0"/>
      <w:marRight w:val="0"/>
      <w:marTop w:val="0"/>
      <w:marBottom w:val="0"/>
      <w:divBdr>
        <w:top w:val="none" w:sz="0" w:space="0" w:color="auto"/>
        <w:left w:val="none" w:sz="0" w:space="0" w:color="auto"/>
        <w:bottom w:val="none" w:sz="0" w:space="0" w:color="auto"/>
        <w:right w:val="none" w:sz="0" w:space="0" w:color="auto"/>
      </w:divBdr>
      <w:divsChild>
        <w:div w:id="1568222662">
          <w:marLeft w:val="0"/>
          <w:marRight w:val="0"/>
          <w:marTop w:val="0"/>
          <w:marBottom w:val="0"/>
          <w:divBdr>
            <w:top w:val="none" w:sz="0" w:space="0" w:color="auto"/>
            <w:left w:val="none" w:sz="0" w:space="0" w:color="auto"/>
            <w:bottom w:val="none" w:sz="0" w:space="0" w:color="auto"/>
            <w:right w:val="none" w:sz="0" w:space="0" w:color="auto"/>
          </w:divBdr>
        </w:div>
      </w:divsChild>
    </w:div>
    <w:div w:id="738555504">
      <w:bodyDiv w:val="1"/>
      <w:marLeft w:val="0"/>
      <w:marRight w:val="0"/>
      <w:marTop w:val="0"/>
      <w:marBottom w:val="0"/>
      <w:divBdr>
        <w:top w:val="none" w:sz="0" w:space="0" w:color="auto"/>
        <w:left w:val="none" w:sz="0" w:space="0" w:color="auto"/>
        <w:bottom w:val="none" w:sz="0" w:space="0" w:color="auto"/>
        <w:right w:val="none" w:sz="0" w:space="0" w:color="auto"/>
      </w:divBdr>
      <w:divsChild>
        <w:div w:id="80025773">
          <w:marLeft w:val="0"/>
          <w:marRight w:val="0"/>
          <w:marTop w:val="0"/>
          <w:marBottom w:val="0"/>
          <w:divBdr>
            <w:top w:val="none" w:sz="0" w:space="0" w:color="auto"/>
            <w:left w:val="none" w:sz="0" w:space="0" w:color="auto"/>
            <w:bottom w:val="none" w:sz="0" w:space="0" w:color="auto"/>
            <w:right w:val="none" w:sz="0" w:space="0" w:color="auto"/>
          </w:divBdr>
        </w:div>
      </w:divsChild>
    </w:div>
    <w:div w:id="756630331">
      <w:bodyDiv w:val="1"/>
      <w:marLeft w:val="0"/>
      <w:marRight w:val="0"/>
      <w:marTop w:val="0"/>
      <w:marBottom w:val="0"/>
      <w:divBdr>
        <w:top w:val="none" w:sz="0" w:space="0" w:color="auto"/>
        <w:left w:val="none" w:sz="0" w:space="0" w:color="auto"/>
        <w:bottom w:val="none" w:sz="0" w:space="0" w:color="auto"/>
        <w:right w:val="none" w:sz="0" w:space="0" w:color="auto"/>
      </w:divBdr>
      <w:divsChild>
        <w:div w:id="1375539606">
          <w:marLeft w:val="0"/>
          <w:marRight w:val="0"/>
          <w:marTop w:val="0"/>
          <w:marBottom w:val="0"/>
          <w:divBdr>
            <w:top w:val="none" w:sz="0" w:space="0" w:color="auto"/>
            <w:left w:val="none" w:sz="0" w:space="0" w:color="auto"/>
            <w:bottom w:val="none" w:sz="0" w:space="0" w:color="auto"/>
            <w:right w:val="none" w:sz="0" w:space="0" w:color="auto"/>
          </w:divBdr>
        </w:div>
      </w:divsChild>
    </w:div>
    <w:div w:id="879590831">
      <w:bodyDiv w:val="1"/>
      <w:marLeft w:val="0"/>
      <w:marRight w:val="0"/>
      <w:marTop w:val="0"/>
      <w:marBottom w:val="0"/>
      <w:divBdr>
        <w:top w:val="none" w:sz="0" w:space="0" w:color="auto"/>
        <w:left w:val="none" w:sz="0" w:space="0" w:color="auto"/>
        <w:bottom w:val="none" w:sz="0" w:space="0" w:color="auto"/>
        <w:right w:val="none" w:sz="0" w:space="0" w:color="auto"/>
      </w:divBdr>
      <w:divsChild>
        <w:div w:id="1694334099">
          <w:marLeft w:val="0"/>
          <w:marRight w:val="0"/>
          <w:marTop w:val="0"/>
          <w:marBottom w:val="0"/>
          <w:divBdr>
            <w:top w:val="none" w:sz="0" w:space="0" w:color="auto"/>
            <w:left w:val="none" w:sz="0" w:space="0" w:color="auto"/>
            <w:bottom w:val="none" w:sz="0" w:space="0" w:color="auto"/>
            <w:right w:val="none" w:sz="0" w:space="0" w:color="auto"/>
          </w:divBdr>
        </w:div>
      </w:divsChild>
    </w:div>
    <w:div w:id="989213029">
      <w:bodyDiv w:val="1"/>
      <w:marLeft w:val="0"/>
      <w:marRight w:val="0"/>
      <w:marTop w:val="0"/>
      <w:marBottom w:val="0"/>
      <w:divBdr>
        <w:top w:val="none" w:sz="0" w:space="0" w:color="auto"/>
        <w:left w:val="none" w:sz="0" w:space="0" w:color="auto"/>
        <w:bottom w:val="none" w:sz="0" w:space="0" w:color="auto"/>
        <w:right w:val="none" w:sz="0" w:space="0" w:color="auto"/>
      </w:divBdr>
      <w:divsChild>
        <w:div w:id="1861355031">
          <w:marLeft w:val="0"/>
          <w:marRight w:val="0"/>
          <w:marTop w:val="0"/>
          <w:marBottom w:val="0"/>
          <w:divBdr>
            <w:top w:val="none" w:sz="0" w:space="0" w:color="auto"/>
            <w:left w:val="none" w:sz="0" w:space="0" w:color="auto"/>
            <w:bottom w:val="none" w:sz="0" w:space="0" w:color="auto"/>
            <w:right w:val="none" w:sz="0" w:space="0" w:color="auto"/>
          </w:divBdr>
        </w:div>
      </w:divsChild>
    </w:div>
    <w:div w:id="1164783702">
      <w:bodyDiv w:val="1"/>
      <w:marLeft w:val="0"/>
      <w:marRight w:val="0"/>
      <w:marTop w:val="0"/>
      <w:marBottom w:val="0"/>
      <w:divBdr>
        <w:top w:val="none" w:sz="0" w:space="0" w:color="auto"/>
        <w:left w:val="none" w:sz="0" w:space="0" w:color="auto"/>
        <w:bottom w:val="none" w:sz="0" w:space="0" w:color="auto"/>
        <w:right w:val="none" w:sz="0" w:space="0" w:color="auto"/>
      </w:divBdr>
      <w:divsChild>
        <w:div w:id="1915040650">
          <w:marLeft w:val="0"/>
          <w:marRight w:val="0"/>
          <w:marTop w:val="0"/>
          <w:marBottom w:val="0"/>
          <w:divBdr>
            <w:top w:val="none" w:sz="0" w:space="0" w:color="auto"/>
            <w:left w:val="none" w:sz="0" w:space="0" w:color="auto"/>
            <w:bottom w:val="none" w:sz="0" w:space="0" w:color="auto"/>
            <w:right w:val="none" w:sz="0" w:space="0" w:color="auto"/>
          </w:divBdr>
        </w:div>
      </w:divsChild>
    </w:div>
    <w:div w:id="1249581138">
      <w:bodyDiv w:val="1"/>
      <w:marLeft w:val="0"/>
      <w:marRight w:val="0"/>
      <w:marTop w:val="0"/>
      <w:marBottom w:val="0"/>
      <w:divBdr>
        <w:top w:val="none" w:sz="0" w:space="0" w:color="auto"/>
        <w:left w:val="none" w:sz="0" w:space="0" w:color="auto"/>
        <w:bottom w:val="none" w:sz="0" w:space="0" w:color="auto"/>
        <w:right w:val="none" w:sz="0" w:space="0" w:color="auto"/>
      </w:divBdr>
      <w:divsChild>
        <w:div w:id="669332399">
          <w:marLeft w:val="0"/>
          <w:marRight w:val="0"/>
          <w:marTop w:val="0"/>
          <w:marBottom w:val="0"/>
          <w:divBdr>
            <w:top w:val="none" w:sz="0" w:space="0" w:color="auto"/>
            <w:left w:val="none" w:sz="0" w:space="0" w:color="auto"/>
            <w:bottom w:val="none" w:sz="0" w:space="0" w:color="auto"/>
            <w:right w:val="none" w:sz="0" w:space="0" w:color="auto"/>
          </w:divBdr>
        </w:div>
      </w:divsChild>
    </w:div>
    <w:div w:id="1329868425">
      <w:bodyDiv w:val="1"/>
      <w:marLeft w:val="0"/>
      <w:marRight w:val="0"/>
      <w:marTop w:val="0"/>
      <w:marBottom w:val="0"/>
      <w:divBdr>
        <w:top w:val="none" w:sz="0" w:space="0" w:color="auto"/>
        <w:left w:val="none" w:sz="0" w:space="0" w:color="auto"/>
        <w:bottom w:val="none" w:sz="0" w:space="0" w:color="auto"/>
        <w:right w:val="none" w:sz="0" w:space="0" w:color="auto"/>
      </w:divBdr>
      <w:divsChild>
        <w:div w:id="610940864">
          <w:marLeft w:val="0"/>
          <w:marRight w:val="0"/>
          <w:marTop w:val="0"/>
          <w:marBottom w:val="0"/>
          <w:divBdr>
            <w:top w:val="none" w:sz="0" w:space="0" w:color="auto"/>
            <w:left w:val="none" w:sz="0" w:space="0" w:color="auto"/>
            <w:bottom w:val="none" w:sz="0" w:space="0" w:color="auto"/>
            <w:right w:val="none" w:sz="0" w:space="0" w:color="auto"/>
          </w:divBdr>
        </w:div>
      </w:divsChild>
    </w:div>
    <w:div w:id="1365056535">
      <w:bodyDiv w:val="1"/>
      <w:marLeft w:val="0"/>
      <w:marRight w:val="0"/>
      <w:marTop w:val="0"/>
      <w:marBottom w:val="0"/>
      <w:divBdr>
        <w:top w:val="none" w:sz="0" w:space="0" w:color="auto"/>
        <w:left w:val="none" w:sz="0" w:space="0" w:color="auto"/>
        <w:bottom w:val="none" w:sz="0" w:space="0" w:color="auto"/>
        <w:right w:val="none" w:sz="0" w:space="0" w:color="auto"/>
      </w:divBdr>
      <w:divsChild>
        <w:div w:id="1253969359">
          <w:marLeft w:val="0"/>
          <w:marRight w:val="0"/>
          <w:marTop w:val="0"/>
          <w:marBottom w:val="0"/>
          <w:divBdr>
            <w:top w:val="none" w:sz="0" w:space="0" w:color="auto"/>
            <w:left w:val="none" w:sz="0" w:space="0" w:color="auto"/>
            <w:bottom w:val="none" w:sz="0" w:space="0" w:color="auto"/>
            <w:right w:val="none" w:sz="0" w:space="0" w:color="auto"/>
          </w:divBdr>
        </w:div>
      </w:divsChild>
    </w:div>
    <w:div w:id="1382747883">
      <w:bodyDiv w:val="1"/>
      <w:marLeft w:val="0"/>
      <w:marRight w:val="0"/>
      <w:marTop w:val="0"/>
      <w:marBottom w:val="0"/>
      <w:divBdr>
        <w:top w:val="none" w:sz="0" w:space="0" w:color="auto"/>
        <w:left w:val="none" w:sz="0" w:space="0" w:color="auto"/>
        <w:bottom w:val="none" w:sz="0" w:space="0" w:color="auto"/>
        <w:right w:val="none" w:sz="0" w:space="0" w:color="auto"/>
      </w:divBdr>
      <w:divsChild>
        <w:div w:id="451170999">
          <w:marLeft w:val="0"/>
          <w:marRight w:val="0"/>
          <w:marTop w:val="0"/>
          <w:marBottom w:val="0"/>
          <w:divBdr>
            <w:top w:val="none" w:sz="0" w:space="0" w:color="auto"/>
            <w:left w:val="none" w:sz="0" w:space="0" w:color="auto"/>
            <w:bottom w:val="none" w:sz="0" w:space="0" w:color="auto"/>
            <w:right w:val="none" w:sz="0" w:space="0" w:color="auto"/>
          </w:divBdr>
        </w:div>
      </w:divsChild>
    </w:div>
    <w:div w:id="1500267231">
      <w:bodyDiv w:val="1"/>
      <w:marLeft w:val="0"/>
      <w:marRight w:val="0"/>
      <w:marTop w:val="0"/>
      <w:marBottom w:val="0"/>
      <w:divBdr>
        <w:top w:val="none" w:sz="0" w:space="0" w:color="auto"/>
        <w:left w:val="none" w:sz="0" w:space="0" w:color="auto"/>
        <w:bottom w:val="none" w:sz="0" w:space="0" w:color="auto"/>
        <w:right w:val="none" w:sz="0" w:space="0" w:color="auto"/>
      </w:divBdr>
      <w:divsChild>
        <w:div w:id="2034454402">
          <w:marLeft w:val="0"/>
          <w:marRight w:val="0"/>
          <w:marTop w:val="0"/>
          <w:marBottom w:val="0"/>
          <w:divBdr>
            <w:top w:val="none" w:sz="0" w:space="0" w:color="auto"/>
            <w:left w:val="none" w:sz="0" w:space="0" w:color="auto"/>
            <w:bottom w:val="none" w:sz="0" w:space="0" w:color="auto"/>
            <w:right w:val="none" w:sz="0" w:space="0" w:color="auto"/>
          </w:divBdr>
        </w:div>
      </w:divsChild>
    </w:div>
    <w:div w:id="1579707636">
      <w:bodyDiv w:val="1"/>
      <w:marLeft w:val="0"/>
      <w:marRight w:val="0"/>
      <w:marTop w:val="0"/>
      <w:marBottom w:val="0"/>
      <w:divBdr>
        <w:top w:val="none" w:sz="0" w:space="0" w:color="auto"/>
        <w:left w:val="none" w:sz="0" w:space="0" w:color="auto"/>
        <w:bottom w:val="none" w:sz="0" w:space="0" w:color="auto"/>
        <w:right w:val="none" w:sz="0" w:space="0" w:color="auto"/>
      </w:divBdr>
      <w:divsChild>
        <w:div w:id="773207506">
          <w:marLeft w:val="0"/>
          <w:marRight w:val="0"/>
          <w:marTop w:val="0"/>
          <w:marBottom w:val="0"/>
          <w:divBdr>
            <w:top w:val="none" w:sz="0" w:space="0" w:color="auto"/>
            <w:left w:val="none" w:sz="0" w:space="0" w:color="auto"/>
            <w:bottom w:val="none" w:sz="0" w:space="0" w:color="auto"/>
            <w:right w:val="none" w:sz="0" w:space="0" w:color="auto"/>
          </w:divBdr>
        </w:div>
      </w:divsChild>
    </w:div>
    <w:div w:id="1580214297">
      <w:bodyDiv w:val="1"/>
      <w:marLeft w:val="0"/>
      <w:marRight w:val="0"/>
      <w:marTop w:val="0"/>
      <w:marBottom w:val="0"/>
      <w:divBdr>
        <w:top w:val="none" w:sz="0" w:space="0" w:color="auto"/>
        <w:left w:val="none" w:sz="0" w:space="0" w:color="auto"/>
        <w:bottom w:val="none" w:sz="0" w:space="0" w:color="auto"/>
        <w:right w:val="none" w:sz="0" w:space="0" w:color="auto"/>
      </w:divBdr>
      <w:divsChild>
        <w:div w:id="1437679159">
          <w:marLeft w:val="0"/>
          <w:marRight w:val="0"/>
          <w:marTop w:val="0"/>
          <w:marBottom w:val="0"/>
          <w:divBdr>
            <w:top w:val="none" w:sz="0" w:space="0" w:color="auto"/>
            <w:left w:val="none" w:sz="0" w:space="0" w:color="auto"/>
            <w:bottom w:val="none" w:sz="0" w:space="0" w:color="auto"/>
            <w:right w:val="none" w:sz="0" w:space="0" w:color="auto"/>
          </w:divBdr>
        </w:div>
      </w:divsChild>
    </w:div>
    <w:div w:id="1633944781">
      <w:bodyDiv w:val="1"/>
      <w:marLeft w:val="0"/>
      <w:marRight w:val="0"/>
      <w:marTop w:val="0"/>
      <w:marBottom w:val="0"/>
      <w:divBdr>
        <w:top w:val="none" w:sz="0" w:space="0" w:color="auto"/>
        <w:left w:val="none" w:sz="0" w:space="0" w:color="auto"/>
        <w:bottom w:val="none" w:sz="0" w:space="0" w:color="auto"/>
        <w:right w:val="none" w:sz="0" w:space="0" w:color="auto"/>
      </w:divBdr>
      <w:divsChild>
        <w:div w:id="230652492">
          <w:marLeft w:val="0"/>
          <w:marRight w:val="0"/>
          <w:marTop w:val="0"/>
          <w:marBottom w:val="0"/>
          <w:divBdr>
            <w:top w:val="none" w:sz="0" w:space="0" w:color="auto"/>
            <w:left w:val="none" w:sz="0" w:space="0" w:color="auto"/>
            <w:bottom w:val="none" w:sz="0" w:space="0" w:color="auto"/>
            <w:right w:val="none" w:sz="0" w:space="0" w:color="auto"/>
          </w:divBdr>
        </w:div>
      </w:divsChild>
    </w:div>
    <w:div w:id="1769350038">
      <w:bodyDiv w:val="1"/>
      <w:marLeft w:val="0"/>
      <w:marRight w:val="0"/>
      <w:marTop w:val="0"/>
      <w:marBottom w:val="0"/>
      <w:divBdr>
        <w:top w:val="none" w:sz="0" w:space="0" w:color="auto"/>
        <w:left w:val="none" w:sz="0" w:space="0" w:color="auto"/>
        <w:bottom w:val="none" w:sz="0" w:space="0" w:color="auto"/>
        <w:right w:val="none" w:sz="0" w:space="0" w:color="auto"/>
      </w:divBdr>
      <w:divsChild>
        <w:div w:id="829516029">
          <w:marLeft w:val="0"/>
          <w:marRight w:val="0"/>
          <w:marTop w:val="0"/>
          <w:marBottom w:val="0"/>
          <w:divBdr>
            <w:top w:val="none" w:sz="0" w:space="0" w:color="auto"/>
            <w:left w:val="none" w:sz="0" w:space="0" w:color="auto"/>
            <w:bottom w:val="none" w:sz="0" w:space="0" w:color="auto"/>
            <w:right w:val="none" w:sz="0" w:space="0" w:color="auto"/>
          </w:divBdr>
        </w:div>
      </w:divsChild>
    </w:div>
    <w:div w:id="1863349958">
      <w:bodyDiv w:val="1"/>
      <w:marLeft w:val="0"/>
      <w:marRight w:val="0"/>
      <w:marTop w:val="0"/>
      <w:marBottom w:val="0"/>
      <w:divBdr>
        <w:top w:val="none" w:sz="0" w:space="0" w:color="auto"/>
        <w:left w:val="none" w:sz="0" w:space="0" w:color="auto"/>
        <w:bottom w:val="none" w:sz="0" w:space="0" w:color="auto"/>
        <w:right w:val="none" w:sz="0" w:space="0" w:color="auto"/>
      </w:divBdr>
      <w:divsChild>
        <w:div w:id="759835487">
          <w:marLeft w:val="0"/>
          <w:marRight w:val="0"/>
          <w:marTop w:val="0"/>
          <w:marBottom w:val="0"/>
          <w:divBdr>
            <w:top w:val="none" w:sz="0" w:space="0" w:color="auto"/>
            <w:left w:val="none" w:sz="0" w:space="0" w:color="auto"/>
            <w:bottom w:val="none" w:sz="0" w:space="0" w:color="auto"/>
            <w:right w:val="none" w:sz="0" w:space="0" w:color="auto"/>
          </w:divBdr>
        </w:div>
      </w:divsChild>
    </w:div>
    <w:div w:id="1863784563">
      <w:bodyDiv w:val="1"/>
      <w:marLeft w:val="0"/>
      <w:marRight w:val="0"/>
      <w:marTop w:val="0"/>
      <w:marBottom w:val="0"/>
      <w:divBdr>
        <w:top w:val="none" w:sz="0" w:space="0" w:color="auto"/>
        <w:left w:val="none" w:sz="0" w:space="0" w:color="auto"/>
        <w:bottom w:val="none" w:sz="0" w:space="0" w:color="auto"/>
        <w:right w:val="none" w:sz="0" w:space="0" w:color="auto"/>
      </w:divBdr>
      <w:divsChild>
        <w:div w:id="822695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0709-5F30-4626-9CCB-BF772A498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1842</Words>
  <Characters>9765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Målfrid Asheim Nummedal</dc:creator>
  <cp:keywords/>
  <dc:description/>
  <cp:lastModifiedBy>Målfrid Asheim Nummedal</cp:lastModifiedBy>
  <cp:revision>23</cp:revision>
  <cp:lastPrinted>2022-10-14T11:28:00Z</cp:lastPrinted>
  <dcterms:created xsi:type="dcterms:W3CDTF">2024-01-22T09:37:00Z</dcterms:created>
  <dcterms:modified xsi:type="dcterms:W3CDTF">2024-01-22T10:51:00Z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c8c6fcff-2fea-4ea7-8316-294b59ab1202</vt:lpwstr>
  </property>
</Properties>
</file>