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29F4" w14:textId="10044F4C" w:rsidR="00497314" w:rsidRPr="00F83098" w:rsidRDefault="00497314" w:rsidP="00497314">
      <w:pPr>
        <w:pStyle w:val="NormalWeb"/>
        <w:rPr>
          <w:rFonts w:asciiTheme="majorBidi" w:hAnsiTheme="majorBidi" w:cstheme="majorBidi"/>
          <w:b/>
          <w:bCs/>
        </w:rPr>
      </w:pPr>
      <w:r w:rsidRPr="00F83098">
        <w:rPr>
          <w:rFonts w:asciiTheme="majorBidi" w:hAnsiTheme="majorBidi" w:cstheme="majorBidi"/>
          <w:b/>
          <w:bCs/>
        </w:rPr>
        <w:t xml:space="preserve">APPENDIX E1 </w:t>
      </w:r>
    </w:p>
    <w:p w14:paraId="0AFC53C1" w14:textId="77777777" w:rsidR="00497314" w:rsidRPr="00F83098" w:rsidRDefault="00497314" w:rsidP="00497314">
      <w:pPr>
        <w:pStyle w:val="NormalWeb"/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 xml:space="preserve">Interview guide </w:t>
      </w:r>
    </w:p>
    <w:p w14:paraId="0D25CBFD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  <w:b/>
        </w:rPr>
      </w:pPr>
      <w:r w:rsidRPr="00F83098">
        <w:rPr>
          <w:rFonts w:asciiTheme="majorBidi" w:eastAsia="Times New Roman" w:hAnsiTheme="majorBidi" w:cstheme="majorBidi"/>
          <w:b/>
        </w:rPr>
        <w:t>Program Demographics:</w:t>
      </w:r>
    </w:p>
    <w:p w14:paraId="7E0F5736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Times New Roman" w:hAnsiTheme="majorBidi" w:cstheme="majorBidi"/>
        </w:rPr>
        <w:t>What year was the program established?</w:t>
      </w:r>
    </w:p>
    <w:p w14:paraId="2D91BC90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</w:p>
    <w:p w14:paraId="4AFBA339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Times New Roman" w:hAnsiTheme="majorBidi" w:cstheme="majorBidi"/>
        </w:rPr>
        <w:t>How many residents are currently in the program?</w:t>
      </w:r>
    </w:p>
    <w:p w14:paraId="32B1A36A" w14:textId="77777777" w:rsidR="00497314" w:rsidRPr="00F83098" w:rsidRDefault="00497314" w:rsidP="00497314">
      <w:pPr>
        <w:pStyle w:val="ListParagraph"/>
        <w:rPr>
          <w:rFonts w:asciiTheme="majorBidi" w:eastAsia="Times New Roman" w:hAnsiTheme="majorBidi" w:cstheme="majorBidi"/>
        </w:rPr>
      </w:pPr>
    </w:p>
    <w:p w14:paraId="63D6EDF3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Times New Roman" w:hAnsiTheme="majorBidi" w:cstheme="majorBidi"/>
        </w:rPr>
        <w:t>Is your program accredited by any national/international accreditation bodies?</w:t>
      </w:r>
    </w:p>
    <w:p w14:paraId="47737851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  <w:b/>
        </w:rPr>
      </w:pPr>
    </w:p>
    <w:p w14:paraId="33DB8AA0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  <w:b/>
        </w:rPr>
      </w:pPr>
      <w:r w:rsidRPr="00F83098">
        <w:rPr>
          <w:rFonts w:asciiTheme="majorBidi" w:eastAsia="Times New Roman" w:hAnsiTheme="majorBidi" w:cstheme="majorBidi"/>
          <w:b/>
        </w:rPr>
        <w:t xml:space="preserve">Palliative Care Teaching and Resources  </w:t>
      </w:r>
    </w:p>
    <w:p w14:paraId="0861F5BE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Arial" w:hAnsiTheme="majorBidi" w:cstheme="majorBidi"/>
        </w:rPr>
        <w:t xml:space="preserve">Do you have a formal, structured PC or EOL curriculum? </w:t>
      </w:r>
    </w:p>
    <w:p w14:paraId="311D36CB" w14:textId="77777777" w:rsidR="00497314" w:rsidRPr="00F83098" w:rsidRDefault="00497314" w:rsidP="00497314">
      <w:pPr>
        <w:pStyle w:val="ListParagraph"/>
        <w:spacing w:line="274" w:lineRule="exact"/>
        <w:rPr>
          <w:rFonts w:asciiTheme="majorBidi" w:eastAsia="Arial" w:hAnsiTheme="majorBidi" w:cstheme="majorBidi"/>
        </w:rPr>
      </w:pPr>
      <w:r w:rsidRPr="00F83098">
        <w:rPr>
          <w:rFonts w:asciiTheme="majorBidi" w:eastAsia="Times New Roman" w:hAnsiTheme="majorBidi" w:cstheme="majorBidi"/>
        </w:rPr>
        <w:tab/>
      </w:r>
      <w:r w:rsidRPr="00F83098">
        <w:rPr>
          <w:rFonts w:asciiTheme="majorBidi" w:eastAsia="Arial" w:hAnsiTheme="majorBidi" w:cstheme="majorBidi"/>
        </w:rPr>
        <w:t>Why? Why not?</w:t>
      </w:r>
    </w:p>
    <w:p w14:paraId="48CBC923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ab/>
      </w:r>
      <w:r w:rsidRPr="00F83098">
        <w:rPr>
          <w:rFonts w:asciiTheme="majorBidi" w:eastAsia="Arial" w:hAnsiTheme="majorBidi" w:cstheme="majorBidi"/>
        </w:rPr>
        <w:tab/>
        <w:t>Who/what led to the introduction of the teaching?</w:t>
      </w:r>
    </w:p>
    <w:p w14:paraId="4CF010D1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Arial" w:hAnsiTheme="majorBidi" w:cstheme="majorBidi"/>
        </w:rPr>
        <w:tab/>
      </w:r>
      <w:r w:rsidRPr="00F83098">
        <w:rPr>
          <w:rFonts w:asciiTheme="majorBidi" w:eastAsia="Arial" w:hAnsiTheme="majorBidi" w:cstheme="majorBidi"/>
        </w:rPr>
        <w:tab/>
        <w:t xml:space="preserve">If yes, what topics are covered in the curriculum? </w:t>
      </w:r>
    </w:p>
    <w:p w14:paraId="30C1F83F" w14:textId="77777777" w:rsidR="00497314" w:rsidRPr="00F83098" w:rsidRDefault="00497314" w:rsidP="00497314">
      <w:pPr>
        <w:spacing w:line="274" w:lineRule="exact"/>
        <w:ind w:left="360"/>
        <w:rPr>
          <w:rFonts w:asciiTheme="majorBidi" w:eastAsia="Times New Roman" w:hAnsiTheme="majorBidi" w:cstheme="majorBidi"/>
        </w:rPr>
      </w:pPr>
    </w:p>
    <w:p w14:paraId="1C5D45F5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Arial" w:hAnsiTheme="majorBidi" w:cstheme="majorBidi"/>
        </w:rPr>
        <w:t>If not, are your residents given any formal teaching on PC or EOL care?</w:t>
      </w:r>
    </w:p>
    <w:p w14:paraId="41517CE7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</w:p>
    <w:p w14:paraId="6E318CE5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 xml:space="preserve">Do you have any topics that are related to palliative care but covered under different lectures for example geriatrics, anesthesia, ethics, or communication skills? Can you give me examples?  </w:t>
      </w:r>
    </w:p>
    <w:p w14:paraId="7DF72B5E" w14:textId="77777777" w:rsidR="00497314" w:rsidRPr="00F83098" w:rsidRDefault="00497314" w:rsidP="00497314">
      <w:pPr>
        <w:pStyle w:val="ListParagraph"/>
        <w:spacing w:line="274" w:lineRule="exact"/>
        <w:rPr>
          <w:rFonts w:asciiTheme="majorBidi" w:eastAsia="Arial" w:hAnsiTheme="majorBidi" w:cstheme="majorBidi"/>
        </w:rPr>
      </w:pPr>
    </w:p>
    <w:p w14:paraId="0E47B0DC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Times New Roman" w:hAnsiTheme="majorBidi" w:cstheme="majorBidi"/>
        </w:rPr>
        <w:t>Are there separate sessions for pediatric and adult palliative care?</w:t>
      </w:r>
    </w:p>
    <w:p w14:paraId="6F589733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</w:p>
    <w:p w14:paraId="34AD70F8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  <w:r w:rsidRPr="00F83098">
        <w:rPr>
          <w:rFonts w:asciiTheme="majorBidi" w:eastAsia="Arial" w:hAnsiTheme="majorBidi" w:cstheme="majorBidi"/>
        </w:rPr>
        <w:t>What format do you use for palliative care education for your residents?</w:t>
      </w:r>
    </w:p>
    <w:p w14:paraId="7CD3B43B" w14:textId="77777777" w:rsidR="00497314" w:rsidRPr="00F83098" w:rsidRDefault="00497314" w:rsidP="00497314">
      <w:pPr>
        <w:pStyle w:val="ListParagraph"/>
        <w:spacing w:line="274" w:lineRule="exact"/>
        <w:rPr>
          <w:rFonts w:asciiTheme="majorBidi" w:eastAsia="Arial" w:hAnsiTheme="majorBidi" w:cstheme="majorBidi"/>
        </w:rPr>
      </w:pPr>
    </w:p>
    <w:p w14:paraId="60B628FA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Does your program have any faculty members who are trained in palliative medicine?</w:t>
      </w:r>
    </w:p>
    <w:p w14:paraId="474EEE3D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3A1677D2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Are any of the following topics covered?</w:t>
      </w:r>
    </w:p>
    <w:p w14:paraId="0AFF8F14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0920B94D" w14:textId="77777777" w:rsidR="00497314" w:rsidRPr="00F83098" w:rsidRDefault="00497314" w:rsidP="00497314">
      <w:pPr>
        <w:rPr>
          <w:rFonts w:asciiTheme="majorBidi" w:hAnsiTheme="majorBidi" w:cstheme="majorBidi"/>
          <w:b/>
          <w:bCs/>
        </w:rPr>
      </w:pPr>
      <w:r w:rsidRPr="00F83098">
        <w:rPr>
          <w:rFonts w:asciiTheme="majorBidi" w:hAnsiTheme="majorBidi" w:cstheme="majorBidi"/>
          <w:b/>
          <w:bCs/>
        </w:rPr>
        <w:t>Domain 1: provider skill set (primary level)</w:t>
      </w:r>
    </w:p>
    <w:p w14:paraId="477179F1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Pain control</w:t>
      </w:r>
    </w:p>
    <w:p w14:paraId="675FEA84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Chronic pain</w:t>
      </w:r>
    </w:p>
    <w:p w14:paraId="65B4AD3B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Malignant and nonmalignant pain</w:t>
      </w:r>
    </w:p>
    <w:p w14:paraId="5F66A41F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</w:r>
    </w:p>
    <w:p w14:paraId="7FB3247B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Treating other distressing symptoms (e.g., nausea/vomiting, dyspnea)</w:t>
      </w:r>
    </w:p>
    <w:p w14:paraId="168B801E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00BEB513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Care for the imminently dying (expected death within hours to days)</w:t>
      </w:r>
    </w:p>
    <w:p w14:paraId="2F3559E4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 xml:space="preserve"> </w:t>
      </w:r>
    </w:p>
    <w:p w14:paraId="2CC65E51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Non-initiation of non-beneficial interventions</w:t>
      </w:r>
    </w:p>
    <w:p w14:paraId="511D0A47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62201481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End-of-life management in a mass casualty incident/event</w:t>
      </w:r>
    </w:p>
    <w:p w14:paraId="03BF7EC5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 xml:space="preserve">Family witnessed </w:t>
      </w:r>
      <w:proofErr w:type="gramStart"/>
      <w:r w:rsidRPr="00F83098">
        <w:rPr>
          <w:rFonts w:asciiTheme="majorBidi" w:hAnsiTheme="majorBidi" w:cstheme="majorBidi"/>
        </w:rPr>
        <w:t>resuscitation</w:t>
      </w:r>
      <w:proofErr w:type="gramEnd"/>
    </w:p>
    <w:p w14:paraId="646F003D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1169189A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Difficult communication</w:t>
      </w:r>
    </w:p>
    <w:p w14:paraId="07E189C4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Delivery of bad news (e.g., prognosis and death telling)</w:t>
      </w:r>
    </w:p>
    <w:p w14:paraId="726ED20E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Conflict resolution (e.g., between family members)</w:t>
      </w:r>
    </w:p>
    <w:p w14:paraId="207D6996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064854C5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Goals of care discussions</w:t>
      </w:r>
    </w:p>
    <w:p w14:paraId="1FE8C2AA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Assisting families with decision-making</w:t>
      </w:r>
    </w:p>
    <w:p w14:paraId="3F80B6F8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Assisting patients with decision-making</w:t>
      </w:r>
    </w:p>
    <w:p w14:paraId="47F81F4F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14D60407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Caregiver support</w:t>
      </w:r>
    </w:p>
    <w:p w14:paraId="71652A5A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5116A62C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Bereavement and grieving</w:t>
      </w:r>
    </w:p>
    <w:p w14:paraId="6CF1B9FA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10789D6A" w14:textId="77777777" w:rsidR="00497314" w:rsidRPr="00F83098" w:rsidRDefault="00497314" w:rsidP="00497314">
      <w:pPr>
        <w:rPr>
          <w:rFonts w:asciiTheme="majorBidi" w:hAnsiTheme="majorBidi" w:cstheme="majorBidi"/>
          <w:b/>
          <w:bCs/>
        </w:rPr>
      </w:pPr>
    </w:p>
    <w:p w14:paraId="7E3BAD11" w14:textId="77777777" w:rsidR="00497314" w:rsidRDefault="00497314" w:rsidP="00497314">
      <w:pPr>
        <w:rPr>
          <w:rFonts w:asciiTheme="majorBidi" w:hAnsiTheme="majorBidi" w:cstheme="majorBidi"/>
          <w:b/>
          <w:bCs/>
        </w:rPr>
      </w:pPr>
      <w:r w:rsidRPr="00F83098">
        <w:rPr>
          <w:rFonts w:asciiTheme="majorBidi" w:hAnsiTheme="majorBidi" w:cstheme="majorBidi"/>
          <w:b/>
          <w:bCs/>
        </w:rPr>
        <w:t xml:space="preserve">Domain 2: recognition of PC needs in ED </w:t>
      </w:r>
      <w:proofErr w:type="gramStart"/>
      <w:r w:rsidRPr="00F83098">
        <w:rPr>
          <w:rFonts w:asciiTheme="majorBidi" w:hAnsiTheme="majorBidi" w:cstheme="majorBidi"/>
          <w:b/>
          <w:bCs/>
        </w:rPr>
        <w:t>patients</w:t>
      </w:r>
      <w:proofErr w:type="gramEnd"/>
    </w:p>
    <w:p w14:paraId="526B62E8" w14:textId="77777777" w:rsidR="00497314" w:rsidRPr="00F83098" w:rsidRDefault="00497314" w:rsidP="00497314">
      <w:pPr>
        <w:rPr>
          <w:rFonts w:asciiTheme="majorBidi" w:hAnsiTheme="majorBidi" w:cstheme="majorBidi"/>
          <w:b/>
          <w:bCs/>
        </w:rPr>
      </w:pPr>
    </w:p>
    <w:p w14:paraId="7CBE3053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Trajectories of dying</w:t>
      </w:r>
    </w:p>
    <w:p w14:paraId="2750DC63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(Terminal illness, Organ failure, Frailty, Sudden death)</w:t>
      </w:r>
    </w:p>
    <w:p w14:paraId="64237BBC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404EB6DC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Prognostication</w:t>
      </w:r>
    </w:p>
    <w:p w14:paraId="26C9EE6A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2BCC1FD7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Screening for palliative care needs</w:t>
      </w:r>
    </w:p>
    <w:p w14:paraId="50EE51F2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 xml:space="preserve">Identifying patients who may benefit from PC </w:t>
      </w:r>
      <w:proofErr w:type="gramStart"/>
      <w:r w:rsidRPr="00F83098">
        <w:rPr>
          <w:rFonts w:asciiTheme="majorBidi" w:hAnsiTheme="majorBidi" w:cstheme="majorBidi"/>
        </w:rPr>
        <w:t>referral</w:t>
      </w:r>
      <w:proofErr w:type="gramEnd"/>
    </w:p>
    <w:p w14:paraId="61CA9EC2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Identifying imminently dying patient (expected death hours–days)</w:t>
      </w:r>
    </w:p>
    <w:p w14:paraId="35395D42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74BB6C37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Rapid palliative care assessment</w:t>
      </w:r>
    </w:p>
    <w:p w14:paraId="55335F82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Aligning diagnostics and therapeutics to patient goals</w:t>
      </w:r>
    </w:p>
    <w:p w14:paraId="2EE3DCDD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Functional, psychosocial, and spiritual assessment</w:t>
      </w:r>
    </w:p>
    <w:p w14:paraId="769CCD91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Assessing for and initiating hospice referrals</w:t>
      </w:r>
    </w:p>
    <w:p w14:paraId="78873839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Toolkits to help identify patient for appropriate referrals/</w:t>
      </w:r>
      <w:proofErr w:type="gramStart"/>
      <w:r w:rsidRPr="00F83098">
        <w:rPr>
          <w:rFonts w:asciiTheme="majorBidi" w:hAnsiTheme="majorBidi" w:cstheme="majorBidi"/>
        </w:rPr>
        <w:t>resources</w:t>
      </w:r>
      <w:proofErr w:type="gramEnd"/>
    </w:p>
    <w:p w14:paraId="7684C8FB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Caregiver burden</w:t>
      </w:r>
    </w:p>
    <w:p w14:paraId="5F1F4323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4D5F7C97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Complications of cancer</w:t>
      </w:r>
    </w:p>
    <w:p w14:paraId="633B95C1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Disease complications (spinal cord compression, hypercalcemia)</w:t>
      </w:r>
    </w:p>
    <w:p w14:paraId="7FECF256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Treatment complications (pancreatitis, tumor lysis, AKI)</w:t>
      </w:r>
    </w:p>
    <w:p w14:paraId="4019DCA8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3B32E5FC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Spiritual, and cultural issues around EOL and death</w:t>
      </w:r>
    </w:p>
    <w:p w14:paraId="2AADBCEE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6635BBC5" w14:textId="77777777" w:rsidR="00497314" w:rsidRPr="00F83098" w:rsidRDefault="00497314" w:rsidP="00497314">
      <w:pPr>
        <w:rPr>
          <w:rFonts w:asciiTheme="majorBidi" w:hAnsiTheme="majorBidi" w:cstheme="majorBidi"/>
          <w:b/>
          <w:bCs/>
        </w:rPr>
      </w:pPr>
    </w:p>
    <w:p w14:paraId="36714F15" w14:textId="77777777" w:rsidR="00497314" w:rsidRDefault="00497314" w:rsidP="00497314">
      <w:pPr>
        <w:rPr>
          <w:rFonts w:asciiTheme="majorBidi" w:hAnsiTheme="majorBidi" w:cstheme="majorBidi"/>
          <w:b/>
          <w:bCs/>
        </w:rPr>
      </w:pPr>
      <w:r w:rsidRPr="00F83098">
        <w:rPr>
          <w:rFonts w:asciiTheme="majorBidi" w:hAnsiTheme="majorBidi" w:cstheme="majorBidi"/>
          <w:b/>
          <w:bCs/>
        </w:rPr>
        <w:t>Domain 3: logistic understanding related to PC in the ED</w:t>
      </w:r>
    </w:p>
    <w:p w14:paraId="33F39C4A" w14:textId="77777777" w:rsidR="00497314" w:rsidRPr="00F83098" w:rsidRDefault="00497314" w:rsidP="00497314">
      <w:pPr>
        <w:rPr>
          <w:rFonts w:asciiTheme="majorBidi" w:hAnsiTheme="majorBidi" w:cstheme="majorBidi"/>
          <w:b/>
          <w:bCs/>
        </w:rPr>
      </w:pPr>
    </w:p>
    <w:p w14:paraId="23BF9D8C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 xml:space="preserve">Allow natural </w:t>
      </w:r>
      <w:proofErr w:type="gramStart"/>
      <w:r w:rsidRPr="00F83098">
        <w:rPr>
          <w:rFonts w:asciiTheme="majorBidi" w:hAnsiTheme="majorBidi" w:cstheme="majorBidi"/>
        </w:rPr>
        <w:t>death</w:t>
      </w:r>
      <w:proofErr w:type="gramEnd"/>
    </w:p>
    <w:p w14:paraId="090BD576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2608BBED" w14:textId="77777777" w:rsidR="00497314" w:rsidRPr="00F83098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Ethical and legal issues</w:t>
      </w:r>
    </w:p>
    <w:p w14:paraId="381E4572" w14:textId="77777777" w:rsidR="00497314" w:rsidRDefault="00497314" w:rsidP="00497314">
      <w:pPr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</w:r>
      <w:r w:rsidRPr="00F83098">
        <w:rPr>
          <w:rFonts w:asciiTheme="majorBidi" w:hAnsiTheme="majorBidi" w:cstheme="majorBidi"/>
        </w:rPr>
        <w:tab/>
      </w:r>
    </w:p>
    <w:p w14:paraId="7C5AF1CA" w14:textId="77777777" w:rsidR="00497314" w:rsidRPr="00F83098" w:rsidRDefault="00497314" w:rsidP="00497314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</w:t>
      </w:r>
      <w:r w:rsidRPr="00F83098">
        <w:rPr>
          <w:rFonts w:asciiTheme="majorBidi" w:hAnsiTheme="majorBidi" w:cstheme="majorBidi"/>
        </w:rPr>
        <w:t>Decision-making capacity</w:t>
      </w:r>
    </w:p>
    <w:p w14:paraId="47FAC83F" w14:textId="77777777" w:rsidR="00497314" w:rsidRDefault="00497314" w:rsidP="00497314">
      <w:pPr>
        <w:spacing w:line="480" w:lineRule="auto"/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ab/>
        <w:t>Futility</w:t>
      </w:r>
    </w:p>
    <w:p w14:paraId="7AE0E815" w14:textId="77777777" w:rsidR="00497314" w:rsidRPr="00F83098" w:rsidRDefault="00497314" w:rsidP="00497314">
      <w:pPr>
        <w:rPr>
          <w:rFonts w:asciiTheme="majorBidi" w:hAnsiTheme="majorBidi" w:cstheme="majorBidi"/>
        </w:rPr>
      </w:pPr>
    </w:p>
    <w:p w14:paraId="21346D9C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735DB670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  <w:b/>
        </w:rPr>
      </w:pPr>
    </w:p>
    <w:p w14:paraId="6D2CCC70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  <w:b/>
        </w:rPr>
      </w:pPr>
      <w:r w:rsidRPr="00F83098">
        <w:rPr>
          <w:rFonts w:asciiTheme="majorBidi" w:eastAsia="Arial" w:hAnsiTheme="majorBidi" w:cstheme="majorBidi"/>
          <w:b/>
        </w:rPr>
        <w:t xml:space="preserve">Palliative Care experience </w:t>
      </w:r>
    </w:p>
    <w:p w14:paraId="6AABD84D" w14:textId="77777777" w:rsidR="00497314" w:rsidRPr="00F83098" w:rsidRDefault="00497314" w:rsidP="00497314">
      <w:pPr>
        <w:spacing w:line="274" w:lineRule="exact"/>
        <w:ind w:left="36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Are your residents involved in taking care of terminally ill patients or patients at EOL?</w:t>
      </w:r>
    </w:p>
    <w:p w14:paraId="5D95E64D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5AB0FA21" w14:textId="77777777" w:rsidR="00497314" w:rsidRPr="00F83098" w:rsidRDefault="00497314" w:rsidP="00497314">
      <w:pPr>
        <w:spacing w:line="274" w:lineRule="exact"/>
        <w:ind w:left="36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In what clinical settings does palliative care teaching take place at your institution?</w:t>
      </w:r>
    </w:p>
    <w:p w14:paraId="52789BE1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7800E30C" w14:textId="77777777" w:rsidR="00497314" w:rsidRPr="00F83098" w:rsidRDefault="00497314" w:rsidP="00497314">
      <w:pPr>
        <w:spacing w:line="274" w:lineRule="exact"/>
        <w:ind w:left="36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How much exposure do you think your residents have to such patients?</w:t>
      </w:r>
    </w:p>
    <w:p w14:paraId="55133B2B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5DD1CB8B" w14:textId="77777777" w:rsidR="00497314" w:rsidRPr="00F83098" w:rsidRDefault="00497314" w:rsidP="00497314">
      <w:pPr>
        <w:spacing w:line="274" w:lineRule="exact"/>
        <w:ind w:left="36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Does your program offer a mandatory or elective PC rotation?</w:t>
      </w:r>
    </w:p>
    <w:p w14:paraId="547A750D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78E96097" w14:textId="77777777" w:rsidR="00497314" w:rsidRPr="00F83098" w:rsidRDefault="00497314" w:rsidP="00497314">
      <w:pPr>
        <w:spacing w:after="160" w:line="259" w:lineRule="auto"/>
        <w:rPr>
          <w:rFonts w:asciiTheme="majorBidi" w:eastAsia="Arial" w:hAnsiTheme="majorBidi" w:cstheme="majorBidi"/>
          <w:b/>
        </w:rPr>
      </w:pPr>
    </w:p>
    <w:p w14:paraId="2C2B7E23" w14:textId="77777777" w:rsidR="00497314" w:rsidRPr="00F83098" w:rsidRDefault="00497314" w:rsidP="0049731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</w:rPr>
      </w:pPr>
      <w:r w:rsidRPr="00F83098">
        <w:rPr>
          <w:rFonts w:asciiTheme="majorBidi" w:hAnsiTheme="majorBidi" w:cstheme="majorBidi"/>
          <w:b/>
        </w:rPr>
        <w:t>Coping and self-care</w:t>
      </w:r>
    </w:p>
    <w:p w14:paraId="1B92D32B" w14:textId="77777777" w:rsidR="00497314" w:rsidRPr="00F83098" w:rsidRDefault="00497314" w:rsidP="00497314">
      <w:pPr>
        <w:widowControl w:val="0"/>
        <w:autoSpaceDE w:val="0"/>
        <w:autoSpaceDN w:val="0"/>
        <w:adjustRightInd w:val="0"/>
        <w:ind w:left="360"/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Are resident coping and self-care part of the curriculum?</w:t>
      </w:r>
    </w:p>
    <w:p w14:paraId="6ABBD2EA" w14:textId="77777777" w:rsidR="00497314" w:rsidRPr="00F83098" w:rsidRDefault="00497314" w:rsidP="0049731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429740FC" w14:textId="77777777" w:rsidR="00497314" w:rsidRPr="00F83098" w:rsidRDefault="00497314" w:rsidP="00497314">
      <w:pPr>
        <w:widowControl w:val="0"/>
        <w:autoSpaceDE w:val="0"/>
        <w:autoSpaceDN w:val="0"/>
        <w:adjustRightInd w:val="0"/>
        <w:ind w:left="360"/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Is there a formal debrief after patient deaths? (who runs it?) When does it take place?</w:t>
      </w:r>
    </w:p>
    <w:p w14:paraId="3FA4E58E" w14:textId="77777777" w:rsidR="00497314" w:rsidRPr="00F83098" w:rsidRDefault="00497314" w:rsidP="0049731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3407428B" w14:textId="77777777" w:rsidR="00497314" w:rsidRPr="00F83098" w:rsidRDefault="00497314" w:rsidP="00497314">
      <w:pPr>
        <w:widowControl w:val="0"/>
        <w:autoSpaceDE w:val="0"/>
        <w:autoSpaceDN w:val="0"/>
        <w:adjustRightInd w:val="0"/>
        <w:ind w:left="360"/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Do residents have a mechanism to help cope with patient death?</w:t>
      </w:r>
    </w:p>
    <w:p w14:paraId="15908CB1" w14:textId="77777777" w:rsidR="00497314" w:rsidRPr="00F83098" w:rsidRDefault="00497314" w:rsidP="0049731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65720CA2" w14:textId="77777777" w:rsidR="00497314" w:rsidRPr="00F83098" w:rsidRDefault="00497314" w:rsidP="00497314">
      <w:pPr>
        <w:widowControl w:val="0"/>
        <w:autoSpaceDE w:val="0"/>
        <w:autoSpaceDN w:val="0"/>
        <w:adjustRightInd w:val="0"/>
        <w:ind w:left="360"/>
        <w:rPr>
          <w:rFonts w:asciiTheme="majorBidi" w:hAnsiTheme="majorBidi" w:cstheme="majorBidi"/>
        </w:rPr>
      </w:pPr>
      <w:r w:rsidRPr="00F83098">
        <w:rPr>
          <w:rFonts w:asciiTheme="majorBidi" w:hAnsiTheme="majorBidi" w:cstheme="majorBidi"/>
        </w:rPr>
        <w:t>How do you think your residents are impacted by patient death?</w:t>
      </w:r>
    </w:p>
    <w:p w14:paraId="635B94BE" w14:textId="77777777" w:rsidR="00497314" w:rsidRPr="00F83098" w:rsidRDefault="00497314" w:rsidP="00497314">
      <w:pPr>
        <w:spacing w:after="160" w:line="259" w:lineRule="auto"/>
        <w:rPr>
          <w:rFonts w:asciiTheme="majorBidi" w:eastAsia="Arial" w:hAnsiTheme="majorBidi" w:cstheme="majorBidi"/>
          <w:b/>
        </w:rPr>
      </w:pPr>
    </w:p>
    <w:p w14:paraId="4B661A75" w14:textId="77777777" w:rsidR="00497314" w:rsidRPr="00F83098" w:rsidRDefault="00497314" w:rsidP="00497314">
      <w:pPr>
        <w:spacing w:after="160" w:line="259" w:lineRule="auto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  <w:b/>
        </w:rPr>
        <w:t xml:space="preserve">Evaluation </w:t>
      </w:r>
    </w:p>
    <w:p w14:paraId="2711E7C0" w14:textId="77777777" w:rsidR="00497314" w:rsidRPr="00F83098" w:rsidRDefault="00497314" w:rsidP="00497314">
      <w:pPr>
        <w:spacing w:line="274" w:lineRule="exact"/>
        <w:ind w:left="36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Do you evaluate your residents’ knowledge in palliative care? How?</w:t>
      </w:r>
    </w:p>
    <w:p w14:paraId="74F48424" w14:textId="77777777" w:rsidR="00497314" w:rsidRPr="00F83098" w:rsidRDefault="00497314" w:rsidP="00497314">
      <w:pPr>
        <w:spacing w:line="274" w:lineRule="exact"/>
        <w:rPr>
          <w:rFonts w:asciiTheme="majorBidi" w:eastAsia="Arial" w:hAnsiTheme="majorBidi" w:cstheme="majorBidi"/>
        </w:rPr>
      </w:pPr>
    </w:p>
    <w:p w14:paraId="637E5FA6" w14:textId="77777777" w:rsidR="00497314" w:rsidRPr="00F83098" w:rsidRDefault="00497314" w:rsidP="00497314">
      <w:pPr>
        <w:spacing w:line="274" w:lineRule="exact"/>
        <w:ind w:left="36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Do you think your residents are competent to manage patients and families with PC/EOL care needs?</w:t>
      </w:r>
    </w:p>
    <w:p w14:paraId="022845D7" w14:textId="77777777" w:rsidR="00497314" w:rsidRPr="00F83098" w:rsidRDefault="00497314" w:rsidP="00497314">
      <w:pPr>
        <w:pStyle w:val="ListParagraph"/>
        <w:spacing w:line="274" w:lineRule="exact"/>
        <w:rPr>
          <w:rFonts w:asciiTheme="majorBidi" w:eastAsia="Arial" w:hAnsiTheme="majorBidi" w:cstheme="majorBidi"/>
        </w:rPr>
      </w:pPr>
    </w:p>
    <w:p w14:paraId="5E0BF71C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</w:rPr>
      </w:pPr>
    </w:p>
    <w:p w14:paraId="0C13DB3F" w14:textId="77777777" w:rsidR="00497314" w:rsidRPr="00F83098" w:rsidRDefault="00497314" w:rsidP="00497314">
      <w:pPr>
        <w:spacing w:line="274" w:lineRule="exact"/>
        <w:rPr>
          <w:rFonts w:asciiTheme="majorBidi" w:eastAsia="Times New Roman" w:hAnsiTheme="majorBidi" w:cstheme="majorBidi"/>
          <w:b/>
        </w:rPr>
      </w:pPr>
      <w:bookmarkStart w:id="0" w:name="page3"/>
      <w:bookmarkEnd w:id="0"/>
      <w:r w:rsidRPr="00F83098">
        <w:rPr>
          <w:rFonts w:asciiTheme="majorBidi" w:eastAsia="Times New Roman" w:hAnsiTheme="majorBidi" w:cstheme="majorBidi"/>
          <w:b/>
        </w:rPr>
        <w:t>Learning Needs and barriers</w:t>
      </w:r>
    </w:p>
    <w:p w14:paraId="70CEC3D8" w14:textId="77777777" w:rsidR="00497314" w:rsidRPr="00F83098" w:rsidRDefault="00497314" w:rsidP="00497314">
      <w:pPr>
        <w:tabs>
          <w:tab w:val="left" w:pos="420"/>
        </w:tabs>
        <w:spacing w:line="268" w:lineRule="auto"/>
        <w:ind w:left="420" w:right="48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Is it important to your institution that residents learn about how to provide care for dying patients?</w:t>
      </w:r>
    </w:p>
    <w:p w14:paraId="473C2C01" w14:textId="77777777" w:rsidR="00497314" w:rsidRPr="00F83098" w:rsidRDefault="00497314" w:rsidP="00497314">
      <w:pPr>
        <w:pStyle w:val="ListParagraph"/>
        <w:tabs>
          <w:tab w:val="left" w:pos="420"/>
        </w:tabs>
        <w:spacing w:line="268" w:lineRule="auto"/>
        <w:ind w:left="780" w:right="48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Why?</w:t>
      </w:r>
    </w:p>
    <w:p w14:paraId="6A7109FD" w14:textId="77777777" w:rsidR="00497314" w:rsidRPr="00F83098" w:rsidRDefault="00497314" w:rsidP="00497314">
      <w:pPr>
        <w:pStyle w:val="ListParagraph"/>
        <w:tabs>
          <w:tab w:val="left" w:pos="420"/>
        </w:tabs>
        <w:spacing w:line="268" w:lineRule="auto"/>
        <w:ind w:left="780" w:right="480"/>
        <w:rPr>
          <w:rFonts w:asciiTheme="majorBidi" w:eastAsia="Arial" w:hAnsiTheme="majorBidi" w:cstheme="majorBidi"/>
        </w:rPr>
      </w:pPr>
    </w:p>
    <w:p w14:paraId="0D9910C5" w14:textId="77777777" w:rsidR="00497314" w:rsidRPr="00F83098" w:rsidRDefault="00497314" w:rsidP="00497314">
      <w:pPr>
        <w:tabs>
          <w:tab w:val="left" w:pos="420"/>
        </w:tabs>
        <w:spacing w:line="268" w:lineRule="auto"/>
        <w:ind w:left="420" w:right="48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Would you be supportive of integrating end-of-life care into your curriculum?</w:t>
      </w:r>
    </w:p>
    <w:p w14:paraId="44251196" w14:textId="77777777" w:rsidR="00497314" w:rsidRPr="00F83098" w:rsidRDefault="00497314" w:rsidP="00497314">
      <w:pPr>
        <w:pStyle w:val="ListParagraph"/>
        <w:tabs>
          <w:tab w:val="left" w:pos="420"/>
        </w:tabs>
        <w:spacing w:line="268" w:lineRule="auto"/>
        <w:ind w:left="780" w:right="48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Why?</w:t>
      </w:r>
    </w:p>
    <w:p w14:paraId="5D206DEC" w14:textId="77777777" w:rsidR="00497314" w:rsidRPr="00F83098" w:rsidRDefault="00497314" w:rsidP="00497314">
      <w:pPr>
        <w:pStyle w:val="ListParagraph"/>
        <w:tabs>
          <w:tab w:val="left" w:pos="420"/>
        </w:tabs>
        <w:spacing w:line="268" w:lineRule="auto"/>
        <w:ind w:left="780" w:right="48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How would you integrate it?</w:t>
      </w:r>
    </w:p>
    <w:p w14:paraId="4025ED0C" w14:textId="77777777" w:rsidR="00497314" w:rsidRPr="00F83098" w:rsidRDefault="00497314" w:rsidP="00497314">
      <w:pPr>
        <w:pStyle w:val="ListParagraph"/>
        <w:tabs>
          <w:tab w:val="left" w:pos="420"/>
        </w:tabs>
        <w:spacing w:line="268" w:lineRule="auto"/>
        <w:ind w:left="780" w:right="480"/>
        <w:rPr>
          <w:rFonts w:asciiTheme="majorBidi" w:eastAsia="Arial" w:hAnsiTheme="majorBidi" w:cstheme="majorBidi"/>
        </w:rPr>
      </w:pPr>
    </w:p>
    <w:p w14:paraId="0A03B7EF" w14:textId="77777777" w:rsidR="00497314" w:rsidRPr="00F83098" w:rsidRDefault="00497314" w:rsidP="00497314">
      <w:pPr>
        <w:tabs>
          <w:tab w:val="left" w:pos="420"/>
        </w:tabs>
        <w:spacing w:line="268" w:lineRule="auto"/>
        <w:ind w:left="420" w:right="480"/>
        <w:rPr>
          <w:rFonts w:asciiTheme="majorBidi" w:eastAsia="Arial" w:hAnsiTheme="majorBidi" w:cstheme="majorBidi"/>
        </w:rPr>
      </w:pPr>
      <w:r w:rsidRPr="00F83098">
        <w:rPr>
          <w:rFonts w:asciiTheme="majorBidi" w:eastAsia="Arial" w:hAnsiTheme="majorBidi" w:cstheme="majorBidi"/>
        </w:rPr>
        <w:t>In your opinion, what are potential barriers to teaching end-of-life care in EM residency training?</w:t>
      </w:r>
    </w:p>
    <w:p w14:paraId="0AD14D73" w14:textId="77777777" w:rsidR="00E6106A" w:rsidRDefault="00E6106A"/>
    <w:sectPr w:rsidR="00E610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14"/>
    <w:rsid w:val="000874CE"/>
    <w:rsid w:val="00223290"/>
    <w:rsid w:val="004174D3"/>
    <w:rsid w:val="00497314"/>
    <w:rsid w:val="00CA52FD"/>
    <w:rsid w:val="00E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CFA93"/>
  <w15:chartTrackingRefBased/>
  <w15:docId w15:val="{5E8F8F90-E9DE-C74D-AEA8-136E0A4B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314"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73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973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 Oyoun Alsoud</dc:creator>
  <cp:keywords/>
  <dc:description/>
  <cp:lastModifiedBy>Leen Oyoun Alsoud</cp:lastModifiedBy>
  <cp:revision>3</cp:revision>
  <dcterms:created xsi:type="dcterms:W3CDTF">2024-01-12T05:24:00Z</dcterms:created>
  <dcterms:modified xsi:type="dcterms:W3CDTF">2024-01-26T06:48:00Z</dcterms:modified>
</cp:coreProperties>
</file>