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2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790598" w14:paraId="45A1FA6D" w14:textId="77777777" w:rsidTr="00790598"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A09C88" w14:textId="77777777" w:rsidR="00790598" w:rsidRDefault="00790598" w:rsidP="00790598">
            <w:pPr>
              <w:pStyle w:val="NoSpacing"/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Supplemental Table 1.  Protocol for HEMS RBC transfusion</w:t>
            </w:r>
          </w:p>
        </w:tc>
      </w:tr>
      <w:tr w:rsidR="00790598" w14:paraId="131A6439" w14:textId="77777777" w:rsidTr="00790598">
        <w:tc>
          <w:tcPr>
            <w:tcW w:w="93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110C86" w14:textId="77777777" w:rsidR="00790598" w:rsidRDefault="00790598" w:rsidP="00790598">
            <w:pPr>
              <w:pStyle w:val="NoSpacing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RBC transfusion should be administered if any one of the following are present:</w:t>
            </w:r>
          </w:p>
        </w:tc>
      </w:tr>
      <w:tr w:rsidR="00790598" w14:paraId="5CC34E5D" w14:textId="77777777" w:rsidTr="00790598">
        <w:tc>
          <w:tcPr>
            <w:tcW w:w="9350" w:type="dxa"/>
            <w:hideMark/>
          </w:tcPr>
          <w:p w14:paraId="768395C7" w14:textId="77777777" w:rsidR="00790598" w:rsidRDefault="00790598" w:rsidP="00790598">
            <w:pPr>
              <w:pStyle w:val="NoSpacing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hypotension with systolic blood pressure &lt;90mmHg and evidence of hemorrhagic shock as suggested by the following:</w:t>
            </w:r>
          </w:p>
          <w:p w14:paraId="3115E08A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Changes in mental status</w:t>
            </w:r>
          </w:p>
          <w:p w14:paraId="2F53E1AE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Changes in skin color (pallor, mottling or cyanosis)</w:t>
            </w:r>
          </w:p>
          <w:p w14:paraId="400597FE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Tachycardia with heart rate &gt;120 beats per minute</w:t>
            </w:r>
          </w:p>
          <w:p w14:paraId="31A4C590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Capillary refill &gt;2 seconds</w:t>
            </w:r>
          </w:p>
          <w:p w14:paraId="193BFA6F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Urine output &lt;30 ml/hour for ≥4 hours (inter-facility transports)</w:t>
            </w:r>
          </w:p>
          <w:p w14:paraId="2D0334FD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Lactate level ≥4 mmol/L</w:t>
            </w:r>
          </w:p>
          <w:p w14:paraId="6F149E61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Shock index (HR/SBP) &gt;0.9</w:t>
            </w:r>
          </w:p>
          <w:p w14:paraId="050CF297" w14:textId="77777777" w:rsidR="00790598" w:rsidRDefault="00790598" w:rsidP="00790598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RBC transfusion initiated at a referring facility (inter-facility transports)</w:t>
            </w:r>
          </w:p>
        </w:tc>
      </w:tr>
      <w:tr w:rsidR="00790598" w14:paraId="296CC337" w14:textId="77777777" w:rsidTr="00790598">
        <w:tc>
          <w:tcPr>
            <w:tcW w:w="9350" w:type="dxa"/>
          </w:tcPr>
          <w:p w14:paraId="4BA238E0" w14:textId="77777777" w:rsidR="00790598" w:rsidRDefault="00790598" w:rsidP="00790598">
            <w:pPr>
              <w:pStyle w:val="NoSpacing"/>
              <w:ind w:left="720"/>
              <w:rPr>
                <w:rFonts w:ascii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</w:tr>
      <w:tr w:rsidR="00790598" w14:paraId="61626E0E" w14:textId="77777777" w:rsidTr="00790598">
        <w:trPr>
          <w:trHeight w:val="270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C89E6A7" w14:textId="77777777" w:rsidR="00790598" w:rsidRDefault="00790598" w:rsidP="00790598">
            <w:pPr>
              <w:pStyle w:val="NoSpacing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 cases of penetrating wounds or clinical evidence of active bleeding, RBC may be initiated earlier through consultation with a medical command physician.  </w:t>
            </w:r>
          </w:p>
        </w:tc>
      </w:tr>
      <w:tr w:rsidR="00790598" w14:paraId="5F0ACF99" w14:textId="77777777" w:rsidTr="00790598">
        <w:trPr>
          <w:trHeight w:val="50"/>
        </w:trPr>
        <w:tc>
          <w:tcPr>
            <w:tcW w:w="93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2503AD" w14:textId="77777777" w:rsidR="00790598" w:rsidRDefault="00790598" w:rsidP="00790598">
            <w:pPr>
              <w:pStyle w:val="NoSpacing"/>
              <w:rPr>
                <w:rFonts w:ascii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14:ligatures w14:val="none"/>
              </w:rPr>
              <w:t>HEMS, Helicopter emergency medical services; RBC,</w:t>
            </w:r>
            <w:r>
              <w:rPr>
                <w:rFonts w:ascii="Times New Roman" w:hAnsi="Times New Roman" w:cs="Times New Roman"/>
                <w:kern w:val="0"/>
                <w:vertAlign w:val="superscript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14:ligatures w14:val="none"/>
              </w:rPr>
              <w:t>Red blood cells; HR, Heart rate; SBP, Systolic blood pressure</w:t>
            </w:r>
          </w:p>
        </w:tc>
      </w:tr>
    </w:tbl>
    <w:p w14:paraId="6C1D4772" w14:textId="77777777" w:rsidR="00EA49D0" w:rsidRDefault="00EA49D0">
      <w:bookmarkStart w:id="0" w:name="_GoBack"/>
      <w:bookmarkEnd w:id="0"/>
    </w:p>
    <w:sectPr w:rsidR="00EA49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C40BE"/>
    <w:multiLevelType w:val="hybridMultilevel"/>
    <w:tmpl w:val="3BA24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69"/>
    <w:rsid w:val="004A6469"/>
    <w:rsid w:val="00790598"/>
    <w:rsid w:val="00EA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AE4572-9529-4B2A-A87B-3D2A658EF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Stata,Stata Code"/>
    <w:uiPriority w:val="1"/>
    <w:qFormat/>
    <w:rsid w:val="00790598"/>
    <w:pPr>
      <w:spacing w:after="0" w:line="240" w:lineRule="auto"/>
    </w:pPr>
    <w:rPr>
      <w:rFonts w:ascii="Courier New" w:hAnsi="Courier New" w:cs="Courier New"/>
      <w:kern w:val="2"/>
      <w:sz w:val="20"/>
      <w:szCs w:val="20"/>
      <w14:ligatures w14:val="standardContextual"/>
    </w:rPr>
  </w:style>
  <w:style w:type="table" w:styleId="TableGrid">
    <w:name w:val="Table Grid"/>
    <w:basedOn w:val="TableNormal"/>
    <w:uiPriority w:val="39"/>
    <w:rsid w:val="00790598"/>
    <w:pPr>
      <w:spacing w:after="0" w:line="240" w:lineRule="auto"/>
    </w:pPr>
    <w:rPr>
      <w:rFonts w:ascii="Arial" w:hAnsi="Arial" w:cs="Arial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Zadorozny</dc:creator>
  <cp:keywords/>
  <dc:description/>
  <cp:lastModifiedBy>Eva Zadorozny</cp:lastModifiedBy>
  <cp:revision>2</cp:revision>
  <dcterms:created xsi:type="dcterms:W3CDTF">2024-02-16T15:47:00Z</dcterms:created>
  <dcterms:modified xsi:type="dcterms:W3CDTF">2024-02-16T15:48:00Z</dcterms:modified>
</cp:coreProperties>
</file>