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30-Days survival(Study after 2010)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DSafter_OHCA" id="7" name="image1.png"/>
            <a:graphic>
              <a:graphicData uri="http://schemas.openxmlformats.org/drawingml/2006/picture">
                <pic:pic>
                  <pic:nvPicPr>
                    <pic:cNvPr descr="forest_DSafter_OHC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30-Days survival  (Europe)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DSeurope" id="8" name="image2.png"/>
            <a:graphic>
              <a:graphicData uri="http://schemas.openxmlformats.org/drawingml/2006/picture">
                <pic:pic>
                  <pic:nvPicPr>
                    <pic:cNvPr descr="forest_DSeurope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jMWhccz1f1i/cCOE+CnPqMFaTQ==">CgMxLjA4AHIhMUZ0OVJIRmhRX2I2RVVXb19pZmZFeWlhM1dJSG5qQ0M5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