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favorable neurological outcome at hospital discharge. (</w:t>
      </w:r>
      <w:r w:rsidDel="00000000" w:rsidR="00000000" w:rsidRPr="00000000">
        <w:rPr>
          <w:rtl w:val="0"/>
        </w:rPr>
        <w:t xml:space="preserve">Shockable rhythms</w:t>
      </w: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FNOshock2" id="8" name="image6.png"/>
            <a:graphic>
              <a:graphicData uri="http://schemas.openxmlformats.org/drawingml/2006/picture">
                <pic:pic>
                  <pic:nvPicPr>
                    <pic:cNvPr descr="forest_FNOshock2"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favorable neurological outcome at hospital discharge. (Study Period Before 2010)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FNO_OHCA_before" id="9" name="image3.png"/>
            <a:graphic>
              <a:graphicData uri="http://schemas.openxmlformats.org/drawingml/2006/picture">
                <pic:pic>
                  <pic:nvPicPr>
                    <pic:cNvPr descr="forest_FNO_OHCA_before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favorable neurological outcome at hospital discharge. (Study Period After 2010)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FNO2after_OHCA" id="6" name="image1.png"/>
            <a:graphic>
              <a:graphicData uri="http://schemas.openxmlformats.org/drawingml/2006/picture">
                <pic:pic>
                  <pic:nvPicPr>
                    <pic:cNvPr descr="forest_FNO2after_OHCA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favorable neurological outcome at hospital discharge. (</w:t>
      </w:r>
      <w:r w:rsidDel="00000000" w:rsidR="00000000" w:rsidRPr="00000000">
        <w:rPr>
          <w:rtl w:val="0"/>
        </w:rPr>
        <w:t xml:space="preserve">Study Region - N/America</w:t>
      </w: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FNOnamerica_OHCA" id="10" name="image4.png"/>
            <a:graphic>
              <a:graphicData uri="http://schemas.openxmlformats.org/drawingml/2006/picture">
                <pic:pic>
                  <pic:nvPicPr>
                    <pic:cNvPr descr="forest_FNOnamerica_OHCA"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ind w:left="13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favorable neurological outcome at hospital discharge. (</w:t>
      </w:r>
      <w:r w:rsidDel="00000000" w:rsidR="00000000" w:rsidRPr="00000000">
        <w:rPr>
          <w:rtl w:val="0"/>
        </w:rPr>
        <w:t xml:space="preserve">Study Region - Europe</w:t>
      </w: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FNOeurope_OHCA" id="11" name="image5.png"/>
            <a:graphic>
              <a:graphicData uri="http://schemas.openxmlformats.org/drawingml/2006/picture">
                <pic:pic>
                  <pic:nvPicPr>
                    <pic:cNvPr descr="forest_FNOeurope_OHCA"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Forest plot for pooled odds ratio of favorable neurological outcome at hospital discharge. (</w:t>
      </w:r>
      <w:r w:rsidDel="00000000" w:rsidR="00000000" w:rsidRPr="00000000">
        <w:rPr>
          <w:rtl w:val="0"/>
        </w:rPr>
        <w:t xml:space="preserve">Study Region - Asia</w:t>
      </w: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</w:rPr>
        <w:drawing>
          <wp:inline distB="0" distT="0" distL="114300" distR="114300">
            <wp:extent cx="5751830" cy="4424045"/>
            <wp:effectExtent b="0" l="0" r="0" t="0"/>
            <wp:docPr descr="forest_FNO2asia" id="7" name="image2.png"/>
            <a:graphic>
              <a:graphicData uri="http://schemas.openxmlformats.org/drawingml/2006/picture">
                <pic:pic>
                  <pic:nvPicPr>
                    <pic:cNvPr descr="forest_FNO2asia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24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1"/>
        <w:pBdr>
          <w:bottom w:color="000000" w:space="1" w:sz="4" w:val="single"/>
        </w:pBdr>
        <w:spacing w:after="0" w:before="480" w:line="240" w:lineRule="auto"/>
        <w:ind w:left="360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2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OyY8pKSiPdP6wyhtsc0koZoy5A==">CgMxLjA4AHIhMS1CZWZQRWFmd0pMOGQtNkxVVHNTTVhoX2lZQjdOWjc5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