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28C157">
      <w:pP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Supplementa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l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 xml:space="preserve"> table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 xml:space="preserve"> 1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. Characteristics of patients with bowel ischemia</w:t>
      </w:r>
    </w:p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8"/>
        <w:gridCol w:w="2567"/>
        <w:gridCol w:w="2447"/>
      </w:tblGrid>
      <w:tr w14:paraId="74A948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bottom w:val="single" w:color="auto" w:sz="12" w:space="0"/>
            </w:tcBorders>
          </w:tcPr>
          <w:p w14:paraId="0958E11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>Characteristics</w:t>
            </w:r>
          </w:p>
        </w:tc>
        <w:tc>
          <w:tcPr>
            <w:tcW w:w="2567" w:type="dxa"/>
            <w:tcBorders>
              <w:bottom w:val="single" w:color="auto" w:sz="12" w:space="0"/>
            </w:tcBorders>
          </w:tcPr>
          <w:p w14:paraId="311B0A9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Case 1</w:t>
            </w:r>
          </w:p>
        </w:tc>
        <w:tc>
          <w:tcPr>
            <w:tcW w:w="2447" w:type="dxa"/>
            <w:tcBorders>
              <w:bottom w:val="single" w:color="auto" w:sz="12" w:space="0"/>
            </w:tcBorders>
          </w:tcPr>
          <w:p w14:paraId="67B241D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Case 2</w:t>
            </w:r>
          </w:p>
        </w:tc>
      </w:tr>
      <w:tr w14:paraId="78F3FC3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tcBorders>
              <w:top w:val="single" w:color="auto" w:sz="12" w:space="0"/>
              <w:tl2br w:val="nil"/>
              <w:tr2bl w:val="nil"/>
            </w:tcBorders>
          </w:tcPr>
          <w:p w14:paraId="4B0A4F66">
            <w:pP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On the day of admission</w:t>
            </w:r>
          </w:p>
        </w:tc>
      </w:tr>
      <w:tr w14:paraId="08A49C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4AE5D29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Type of CA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1BDD2CF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In-hospital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0D8E22E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Out-of-hospital</w:t>
            </w:r>
          </w:p>
        </w:tc>
      </w:tr>
      <w:tr w14:paraId="65FBA8B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15614BC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Resuscitation duration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(min)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0F5B7BC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5696A64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95</w:t>
            </w:r>
          </w:p>
        </w:tc>
      </w:tr>
      <w:tr w14:paraId="63EF5A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6A8B28D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pH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5EAEEFA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6.77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1E81E79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7.08</w:t>
            </w:r>
          </w:p>
        </w:tc>
      </w:tr>
      <w:tr w14:paraId="1891E0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508" w:type="dxa"/>
            <w:tcBorders>
              <w:tl2br w:val="nil"/>
              <w:tr2bl w:val="nil"/>
            </w:tcBorders>
          </w:tcPr>
          <w:p w14:paraId="2D970FE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Lac (mmol/l)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79DF169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23.5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0EE3DE7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21.1</w:t>
            </w:r>
          </w:p>
        </w:tc>
      </w:tr>
      <w:tr w14:paraId="61C1D8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6219683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VIS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6A097B3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60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50DB250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145</w:t>
            </w:r>
          </w:p>
        </w:tc>
      </w:tr>
      <w:tr w14:paraId="2592E1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tcBorders>
              <w:tl2br w:val="nil"/>
              <w:tr2bl w:val="nil"/>
            </w:tcBorders>
          </w:tcPr>
          <w:p w14:paraId="5AC5650D">
            <w:pP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Seven days before hematochezia</w:t>
            </w:r>
          </w:p>
        </w:tc>
      </w:tr>
      <w:tr w14:paraId="2627F8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774F383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bscript"/>
                <w:lang w:val="en-US" w:eastAsia="zh-CN"/>
              </w:rPr>
              <w:t>max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 (℃）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23A62A8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36.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0553E1A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37.8</w:t>
            </w:r>
          </w:p>
        </w:tc>
      </w:tr>
      <w:tr w14:paraId="5F6D3F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50FB74B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WBC (10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/l)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594EDEF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14.49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759FF98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29.67</w:t>
            </w:r>
          </w:p>
        </w:tc>
      </w:tr>
      <w:tr w14:paraId="6A7034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59D5E81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Neut (%)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480F2B9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91.4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06329F8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86.1</w:t>
            </w:r>
          </w:p>
        </w:tc>
      </w:tr>
      <w:tr w14:paraId="1C54F6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243DA92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Hb (g/l)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41AD54F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10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3F7440D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72</w:t>
            </w:r>
          </w:p>
        </w:tc>
      </w:tr>
      <w:tr w14:paraId="46C19C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53586CA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Hs-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CRP (mg/l)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713E746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29.17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12CEE76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75.57</w:t>
            </w:r>
          </w:p>
        </w:tc>
      </w:tr>
      <w:tr w14:paraId="207A1E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7833937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PCT (ng/mL)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2D9877D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41.79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76E6CE9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4.02</w:t>
            </w:r>
          </w:p>
        </w:tc>
      </w:tr>
      <w:tr w14:paraId="5EE505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131EE01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BUN (mmol/l)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19A8EEA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13.3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6073E2A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14.92</w:t>
            </w:r>
          </w:p>
        </w:tc>
      </w:tr>
      <w:tr w14:paraId="67E683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710F8C4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Cr (μmol/l)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64B8833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185.5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1F28E0C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255.4</w:t>
            </w:r>
          </w:p>
        </w:tc>
      </w:tr>
      <w:tr w14:paraId="4B257F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2C68443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PT (s)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72DC78A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17.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9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1E6CFB3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13.1</w:t>
            </w:r>
          </w:p>
        </w:tc>
      </w:tr>
      <w:tr w14:paraId="367D00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25B812A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APTT (s)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0703AC5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67.0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2AD220E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31.6</w:t>
            </w:r>
          </w:p>
        </w:tc>
      </w:tr>
      <w:tr w14:paraId="4450D2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0867702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pH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3546D0B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7.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36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1D424AF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7.369</w:t>
            </w:r>
          </w:p>
        </w:tc>
      </w:tr>
      <w:tr w14:paraId="12E443B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24E272D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Lac (mmol/l)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44EC732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3.6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414B033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2.75</w:t>
            </w:r>
          </w:p>
        </w:tc>
      </w:tr>
      <w:tr w14:paraId="22E90DB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35E2282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VIS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5AF2BF7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20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31672F8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 w14:paraId="7424F7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7B8A4E5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Nutrition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30A4997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no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5A12B79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EN</w:t>
            </w:r>
          </w:p>
        </w:tc>
      </w:tr>
      <w:tr w14:paraId="0ED29A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01C9CFC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ECMO support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181F045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yes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423DA05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no</w:t>
            </w:r>
          </w:p>
        </w:tc>
      </w:tr>
      <w:tr w14:paraId="55E39F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6FAC103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RRT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4E3743B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yes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6985708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yes</w:t>
            </w:r>
          </w:p>
        </w:tc>
      </w:tr>
      <w:tr w14:paraId="77F810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</w:tcPr>
          <w:p w14:paraId="36E37B0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Infusion of RBC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*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54B6225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3.5U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72EDDDA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1.5U</w:t>
            </w:r>
          </w:p>
        </w:tc>
      </w:tr>
      <w:tr w14:paraId="6D5772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tcBorders>
              <w:tl2br w:val="nil"/>
              <w:tr2bl w:val="nil"/>
            </w:tcBorders>
          </w:tcPr>
          <w:p w14:paraId="07145236">
            <w:pP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On the day of hematochezia</w:t>
            </w:r>
          </w:p>
        </w:tc>
      </w:tr>
      <w:tr w14:paraId="13AB37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5DA45D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bscript"/>
                <w:lang w:val="en-US" w:eastAsia="zh-CN"/>
              </w:rPr>
              <w:t>max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 (℃）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2AECA0E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38.0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0F24E22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37.9</w:t>
            </w:r>
          </w:p>
        </w:tc>
      </w:tr>
      <w:tr w14:paraId="3B9D5A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CBCE0B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WBC (10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/l)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1DC4D81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14.12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4D3920E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16.82</w:t>
            </w:r>
          </w:p>
        </w:tc>
      </w:tr>
      <w:tr w14:paraId="793F15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A7B3EA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Neut (%)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701AEEB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75.3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68A6A2D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87.0</w:t>
            </w:r>
          </w:p>
        </w:tc>
      </w:tr>
      <w:tr w14:paraId="5839A7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1C4FC6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Hb (g/l)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57DF89E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89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63F532C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69</w:t>
            </w:r>
          </w:p>
        </w:tc>
      </w:tr>
      <w:tr w14:paraId="1BE706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43E29B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Hs-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CRP (mg/l)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2CE34F0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UN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65687EA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73.65</w:t>
            </w:r>
          </w:p>
        </w:tc>
      </w:tr>
      <w:tr w14:paraId="457EC96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632DFC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PCT (ng/mL)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16A5678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4.53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115D8C9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1.39</w:t>
            </w:r>
          </w:p>
        </w:tc>
      </w:tr>
      <w:tr w14:paraId="795456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264CEE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BUN (mmol/l)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48578A7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11.1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5BA9FB3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15.57</w:t>
            </w:r>
          </w:p>
        </w:tc>
      </w:tr>
      <w:tr w14:paraId="41F669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62B6FD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Cr (μmol/l)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22EBA39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210.2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6B2F75D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247.7</w:t>
            </w:r>
          </w:p>
        </w:tc>
      </w:tr>
      <w:tr w14:paraId="7BB8E0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A567CA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PT (s)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1D9F64B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4.4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0AB4AD3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12.7</w:t>
            </w:r>
          </w:p>
        </w:tc>
      </w:tr>
      <w:tr w14:paraId="1CA08E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592EA9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APTT (s)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7D83C3B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64.1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6F34478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31.4</w:t>
            </w:r>
          </w:p>
        </w:tc>
      </w:tr>
      <w:tr w14:paraId="359E90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8BB73C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pH</w:t>
            </w:r>
          </w:p>
        </w:tc>
        <w:tc>
          <w:tcPr>
            <w:tcW w:w="2567" w:type="dxa"/>
            <w:tcBorders>
              <w:tl2br w:val="nil"/>
              <w:tr2bl w:val="nil"/>
            </w:tcBorders>
          </w:tcPr>
          <w:p w14:paraId="1B10B7B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7.40</w:t>
            </w:r>
          </w:p>
        </w:tc>
        <w:tc>
          <w:tcPr>
            <w:tcW w:w="2447" w:type="dxa"/>
            <w:tcBorders>
              <w:tl2br w:val="nil"/>
              <w:tr2bl w:val="nil"/>
            </w:tcBorders>
          </w:tcPr>
          <w:p w14:paraId="20504CE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7.36</w:t>
            </w:r>
          </w:p>
        </w:tc>
      </w:tr>
      <w:tr w14:paraId="7A05153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555A2D1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Lac (mmol/l)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846754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0.7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3B4D31A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2.1</w:t>
            </w:r>
          </w:p>
        </w:tc>
      </w:tr>
      <w:tr w14:paraId="577061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7AED417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VIS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2B15CE2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3919145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10</w:t>
            </w:r>
          </w:p>
        </w:tc>
      </w:tr>
      <w:tr w14:paraId="01A7D1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4A23B8E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Nutrition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01A5DB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EN+PN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40CABEC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EN</w:t>
            </w:r>
          </w:p>
        </w:tc>
      </w:tr>
      <w:tr w14:paraId="7F930D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22329A8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ECMO support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958D37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2FB2F69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no</w:t>
            </w:r>
          </w:p>
        </w:tc>
      </w:tr>
      <w:tr w14:paraId="214650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top"/>
          </w:tcPr>
          <w:p w14:paraId="4218F4C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RRT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0420D1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378FF03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yes</w:t>
            </w:r>
          </w:p>
        </w:tc>
      </w:tr>
    </w:tbl>
    <w:p w14:paraId="328A63FB">
      <w:pPr>
        <w:jc w:val="left"/>
        <w:rPr>
          <w:rFonts w:hint="eastAsia" w:ascii="Times New Roman" w:hAnsi="Times New Roman" w:cs="Times New Roman"/>
          <w:sz w:val="21"/>
          <w:szCs w:val="21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vertAlign w:val="baseline"/>
          <w:lang w:val="en-US" w:eastAsia="zh-CN"/>
        </w:rPr>
        <w:t xml:space="preserve">* transfusion volume of RBC during the week before hematochezia. </w:t>
      </w:r>
    </w:p>
    <w:p w14:paraId="68FE27D6">
      <w:pPr>
        <w:jc w:val="left"/>
        <w:rPr>
          <w:rFonts w:hint="default" w:ascii="Times New Roman" w:hAnsi="Times New Roman" w:cs="Times New Roman"/>
          <w:sz w:val="21"/>
          <w:szCs w:val="21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vertAlign w:val="baseline"/>
          <w:lang w:val="en-US" w:eastAsia="zh-CN"/>
        </w:rPr>
        <w:t>Abbreviations</w:t>
      </w:r>
      <w:r>
        <w:rPr>
          <w:rFonts w:hint="eastAsia" w:ascii="Times New Roman" w:hAnsi="Times New Roman" w:cs="Times New Roman"/>
          <w:sz w:val="21"/>
          <w:szCs w:val="21"/>
          <w:vertAlign w:val="baseline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sz w:val="21"/>
          <w:szCs w:val="21"/>
          <w:vertAlign w:val="baseline"/>
          <w:lang w:val="en-US" w:eastAsia="zh-CN"/>
        </w:rPr>
        <w:t>CA: cardiac arrest; VIS, Vasoactive-Inotropic Score,VIS =dobutamine dose (μg/kg/min) + 100×epinephrine dose (μg/kg/min) + 100×</w:t>
      </w:r>
      <w:bookmarkStart w:id="0" w:name="_GoBack"/>
      <w:bookmarkEnd w:id="0"/>
      <w:r>
        <w:rPr>
          <w:rFonts w:hint="default" w:ascii="Times New Roman" w:hAnsi="Times New Roman" w:cs="Times New Roman"/>
          <w:sz w:val="21"/>
          <w:szCs w:val="21"/>
          <w:vertAlign w:val="baseline"/>
          <w:lang w:val="en-US" w:eastAsia="zh-CN"/>
        </w:rPr>
        <w:t xml:space="preserve">norepinephrine dose (μg/kg/min); T, temperature; WBC, white blood cells; Hb,hemoglobin; </w:t>
      </w:r>
      <w:r>
        <w:rPr>
          <w:rFonts w:hint="eastAsia" w:ascii="Times New Roman" w:hAnsi="Times New Roman" w:cs="Times New Roman"/>
          <w:sz w:val="22"/>
          <w:szCs w:val="22"/>
          <w:vertAlign w:val="baseline"/>
          <w:lang w:val="en-US" w:eastAsia="zh-CN"/>
        </w:rPr>
        <w:t>Hs-</w:t>
      </w:r>
      <w:r>
        <w:rPr>
          <w:rFonts w:hint="default" w:ascii="Times New Roman" w:hAnsi="Times New Roman" w:cs="Times New Roman"/>
          <w:sz w:val="21"/>
          <w:szCs w:val="21"/>
          <w:vertAlign w:val="baseline"/>
          <w:lang w:val="en-US" w:eastAsia="zh-CN"/>
        </w:rPr>
        <w:t xml:space="preserve">CRP, </w:t>
      </w:r>
      <w:r>
        <w:rPr>
          <w:rFonts w:hint="eastAsia" w:ascii="Times New Roman" w:hAnsi="Times New Roman" w:cs="Times New Roman"/>
          <w:sz w:val="21"/>
          <w:szCs w:val="21"/>
          <w:vertAlign w:val="baseline"/>
          <w:lang w:val="en-US" w:eastAsia="zh-CN"/>
        </w:rPr>
        <w:t xml:space="preserve">hypersensitivity </w:t>
      </w:r>
      <w:r>
        <w:rPr>
          <w:rFonts w:hint="default" w:ascii="Times New Roman" w:hAnsi="Times New Roman" w:cs="Times New Roman"/>
          <w:sz w:val="21"/>
          <w:szCs w:val="21"/>
          <w:vertAlign w:val="baseline"/>
          <w:lang w:val="en-US" w:eastAsia="zh-CN"/>
        </w:rPr>
        <w:t>C-reaction protein; PCT, Procalcitonin; BUN, Blood Urea Nitrogen; Cr, Creatinine; PT, Prothrombin Time; APTT, Activated Partial Thromboplastin Time; Lac, Lactate; EN, enteral nutrition; PN, parenteral nutrition; ECMO, extracorporeal membrane oxygenation; RRT, renal replacement therapy; RBC, red blood cells.</w:t>
      </w:r>
    </w:p>
    <w:p w14:paraId="24A40A24">
      <w:pPr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dvOT9974ba86.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9462C4"/>
    <w:rsid w:val="16253ADF"/>
    <w:rsid w:val="1DB56C7F"/>
    <w:rsid w:val="2B716F25"/>
    <w:rsid w:val="2B8642F5"/>
    <w:rsid w:val="329C3144"/>
    <w:rsid w:val="34AC767A"/>
    <w:rsid w:val="43606805"/>
    <w:rsid w:val="4E790239"/>
    <w:rsid w:val="63C1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252</Words>
  <Characters>1314</Characters>
  <Lines>0</Lines>
  <Paragraphs>0</Paragraphs>
  <TotalTime>0</TotalTime>
  <ScaleCrop>false</ScaleCrop>
  <LinksUpToDate>false</LinksUpToDate>
  <CharactersWithSpaces>1442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2026-07-15T02:50:00Z</dcterms:created>
  <dc:creator>55143</dc:creator>
  <cp:lastModifiedBy>袁锦波</cp:lastModifiedBy>
  <dcterms:modified xsi:type="dcterms:W3CDTF">2026-07-18T15:26:52Z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eyJoZGlkIjoiYjU5MWNmNmZmMWJjNzc0MmEwNWI0MzliMjZlOTE0MGIiLCJ1c2VySWQiOiI0NTY0MzM5NDgifQ==</vt:lpwstr>
  </property>
  <property fmtid="{D5CDD505-2E9C-101B-9397-08002B2CF9AE}" pid="4" name="ICV">
    <vt:lpwstr>58BCD4F55BAA47BA8B4020EF3A047B62_12</vt:lpwstr>
  </property>
</Properties>
</file>