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7E" w:rsidRDefault="002B0052" w:rsidP="00FA59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Additional files </w:t>
      </w:r>
    </w:p>
    <w:p w:rsidR="002B0052" w:rsidRDefault="002B0052" w:rsidP="00FA59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926" w:rsidRPr="00FA5926" w:rsidRDefault="00FA5926" w:rsidP="00FA592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Article title - </w:t>
      </w:r>
      <w:r w:rsidRPr="00FA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impact of </w:t>
      </w:r>
      <w:r w:rsidRPr="00923C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MTHFR</w:t>
      </w:r>
      <w:r w:rsidRPr="00FA59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677C→T risk knowledge on changes in folate intake: findings from the Food4Me study</w:t>
      </w:r>
    </w:p>
    <w:p w:rsidR="00FA5926" w:rsidRPr="00FA5926" w:rsidRDefault="00FA5926" w:rsidP="00FA5926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5926" w:rsidRDefault="00FA5926" w:rsidP="00FA5926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Journal name – </w:t>
      </w:r>
      <w:r w:rsidRPr="00FA5926">
        <w:rPr>
          <w:rFonts w:ascii="Times New Roman" w:hAnsi="Times New Roman" w:cs="Times New Roman"/>
          <w:sz w:val="24"/>
          <w:szCs w:val="24"/>
          <w:shd w:val="clear" w:color="auto" w:fill="FFFFFF"/>
        </w:rPr>
        <w:t>Genes and Nutrition</w:t>
      </w:r>
    </w:p>
    <w:p w:rsidR="00FA5926" w:rsidRDefault="00FA5926" w:rsidP="00FA59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A5926" w:rsidRPr="00FA5926" w:rsidRDefault="00FA5926" w:rsidP="00FA5926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Author names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Clare B O’Donovan, Marianne C Walsh, Hannah Forster, Clara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Woolhead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Carlos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Celis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-Morales, Rosalind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Fallaize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Anna L Macready, Cyril F M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Marsaux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Santiago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Navas-Carretero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Rodrigo San-Cristobal, Silvia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Kolossa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Christina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Mvrogianni</w:t>
      </w:r>
      <w:proofErr w:type="spellEnd"/>
      <w:r w:rsidRPr="00FA5926">
        <w:rPr>
          <w:rFonts w:ascii="Times New Roman" w:hAnsi="Times New Roman" w:cs="Times New Roman"/>
          <w:sz w:val="24"/>
          <w:szCs w:val="24"/>
          <w:shd w:val="clear" w:color="auto" w:fill="FFFFFF"/>
        </w:rPr>
        <w:t>, Christina 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Lambrinou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George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Moschonis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Magdalena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Godlewska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Agnieszka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Surwillo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Jildau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Bouwman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Keith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Grimaldi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Iwona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Traczyk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Christian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Drevon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Hannelore Daniel,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Yannis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Manios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 Alfredo Martinez,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Wim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 M Saris, Julie 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Lovegrove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John C Mathers</w:t>
      </w:r>
      <w:r w:rsidRPr="00FA592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Michael J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Gibney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Lorraine Brennan and Eileen 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Gibney</w:t>
      </w:r>
      <w:proofErr w:type="spellEnd"/>
    </w:p>
    <w:p w:rsidR="00FA5926" w:rsidRPr="00FA5926" w:rsidRDefault="00FA5926" w:rsidP="00FA5926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5926" w:rsidRDefault="00FA5926" w:rsidP="00FA592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  <w:r w:rsidRPr="00FA59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ffiliation and e-mail address of the corresponding author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</w:t>
      </w:r>
      <w:proofErr w:type="spellStart"/>
      <w:r w:rsidRPr="007C7A14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7C7A14">
        <w:rPr>
          <w:rFonts w:ascii="Times New Roman" w:hAnsi="Times New Roman" w:cs="Times New Roman"/>
          <w:sz w:val="24"/>
          <w:szCs w:val="24"/>
        </w:rPr>
        <w:t xml:space="preserve"> Eileen R </w:t>
      </w:r>
      <w:proofErr w:type="spellStart"/>
      <w:r w:rsidRPr="007C7A14">
        <w:rPr>
          <w:rFonts w:ascii="Times New Roman" w:hAnsi="Times New Roman" w:cs="Times New Roman"/>
          <w:sz w:val="24"/>
          <w:szCs w:val="24"/>
        </w:rPr>
        <w:t>Gibney</w:t>
      </w:r>
      <w:proofErr w:type="spellEnd"/>
      <w:r w:rsidRPr="007C7A14">
        <w:rPr>
          <w:rFonts w:ascii="Times New Roman" w:hAnsi="Times New Roman" w:cs="Times New Roman"/>
          <w:sz w:val="24"/>
          <w:szCs w:val="24"/>
        </w:rPr>
        <w:t>, Institute of Food &amp; Health, University College Dublin, Dublin 4, Ireland</w:t>
      </w:r>
      <w:r>
        <w:rPr>
          <w:rFonts w:ascii="Times New Roman" w:hAnsi="Times New Roman" w:cs="Times New Roman"/>
          <w:sz w:val="24"/>
          <w:szCs w:val="24"/>
        </w:rPr>
        <w:t xml:space="preserve">. Email – </w:t>
      </w:r>
      <w:hyperlink r:id="rId4" w:history="1">
        <w:r w:rsidRPr="0089664B">
          <w:rPr>
            <w:rStyle w:val="Hyperlink"/>
            <w:rFonts w:ascii="Times New Roman" w:hAnsi="Times New Roman" w:cs="Times New Roman"/>
            <w:sz w:val="24"/>
            <w:szCs w:val="24"/>
          </w:rPr>
          <w:t>eileen.gibney@ucd.ie</w:t>
        </w:r>
      </w:hyperlink>
      <w:r>
        <w:rPr>
          <w:rFonts w:ascii="Times New Roman" w:hAnsi="Times New Roman" w:cs="Times New Roman"/>
          <w:sz w:val="24"/>
          <w:szCs w:val="24"/>
        </w:rPr>
        <w:t>. Telephone – (01) 716 2819.</w:t>
      </w:r>
    </w:p>
    <w:p w:rsidR="00FA5926" w:rsidRPr="00FA5926" w:rsidRDefault="00FA5926" w:rsidP="000112A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5926" w:rsidRPr="00FA5926" w:rsidRDefault="00FA5926" w:rsidP="000112AE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A5926" w:rsidRPr="00FA5926" w:rsidRDefault="00FA5926" w:rsidP="000112AE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A5926" w:rsidRPr="00FA5926" w:rsidRDefault="00FA5926" w:rsidP="000112AE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FA5926" w:rsidRDefault="00FA5926" w:rsidP="000112AE">
      <w:pPr>
        <w:spacing w:after="0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0112AE" w:rsidRPr="000112AE" w:rsidRDefault="000112AE" w:rsidP="000112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A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FF5602">
        <w:rPr>
          <w:rFonts w:ascii="Times New Roman" w:hAnsi="Times New Roman" w:cs="Times New Roman"/>
          <w:b/>
          <w:sz w:val="24"/>
          <w:szCs w:val="24"/>
        </w:rPr>
        <w:t>S</w:t>
      </w:r>
      <w:r w:rsidRPr="007C7A14">
        <w:rPr>
          <w:rFonts w:ascii="Times New Roman" w:hAnsi="Times New Roman" w:cs="Times New Roman"/>
          <w:b/>
          <w:sz w:val="24"/>
          <w:szCs w:val="24"/>
        </w:rPr>
        <w:t>1</w:t>
      </w:r>
      <w:r w:rsidRPr="007C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C7A14">
        <w:rPr>
          <w:rFonts w:ascii="Times New Roman" w:hAnsi="Times New Roman" w:cs="Times New Roman"/>
          <w:sz w:val="24"/>
          <w:szCs w:val="24"/>
        </w:rPr>
        <w:t xml:space="preserve">ietary intakes for the </w:t>
      </w:r>
      <w:r w:rsidRPr="00846490">
        <w:rPr>
          <w:rFonts w:ascii="Times New Roman" w:hAnsi="Times New Roman" w:cs="Times New Roman"/>
          <w:i/>
          <w:sz w:val="24"/>
          <w:szCs w:val="24"/>
        </w:rPr>
        <w:t>MTHFR</w:t>
      </w:r>
      <w:r w:rsidRPr="007C7A14">
        <w:rPr>
          <w:rFonts w:ascii="Times New Roman" w:hAnsi="Times New Roman" w:cs="Times New Roman"/>
          <w:sz w:val="24"/>
          <w:szCs w:val="24"/>
        </w:rPr>
        <w:t xml:space="preserve"> risk, </w:t>
      </w:r>
      <w:r w:rsidRPr="00846490">
        <w:rPr>
          <w:rFonts w:ascii="Times New Roman" w:hAnsi="Times New Roman" w:cs="Times New Roman"/>
          <w:i/>
          <w:sz w:val="24"/>
          <w:szCs w:val="24"/>
        </w:rPr>
        <w:t>MTHFR</w:t>
      </w:r>
      <w:r w:rsidRPr="007C7A14">
        <w:rPr>
          <w:rFonts w:ascii="Times New Roman" w:hAnsi="Times New Roman" w:cs="Times New Roman"/>
          <w:sz w:val="24"/>
          <w:szCs w:val="24"/>
        </w:rPr>
        <w:t xml:space="preserve"> non-risk and control groups at M0 and M3</w:t>
      </w:r>
      <w:r w:rsidRPr="00142925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0112AE" w:rsidRPr="007C7A14" w:rsidRDefault="000112AE" w:rsidP="000112A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14283" w:type="dxa"/>
        <w:tblLook w:val="04A0" w:firstRow="1" w:lastRow="0" w:firstColumn="1" w:lastColumn="0" w:noHBand="0" w:noVBand="1"/>
      </w:tblPr>
      <w:tblGrid>
        <w:gridCol w:w="2802"/>
        <w:gridCol w:w="2409"/>
        <w:gridCol w:w="993"/>
        <w:gridCol w:w="2268"/>
        <w:gridCol w:w="850"/>
        <w:gridCol w:w="2552"/>
        <w:gridCol w:w="850"/>
        <w:gridCol w:w="1559"/>
      </w:tblGrid>
      <w:tr w:rsidR="000112AE" w:rsidRPr="007C7A14" w:rsidTr="00E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90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Risk (CT/TT)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shd w:val="clear" w:color="auto" w:fill="auto"/>
          </w:tcPr>
          <w:p w:rsidR="000112AE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90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Non-Risk </w:t>
            </w:r>
          </w:p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(CC)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850" w:type="dxa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59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277B5E" w:rsidRPr="00277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Energy (kJ)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10201 ± 3423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11558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5479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10617 ± 4810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9050 ± 2808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9485 ± 3494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9898 ± 3856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r,n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Folate (µg per 10MJ)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 ± 172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 ± 190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± 186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 ± 226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 ± 168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± 184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Liver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 ± 9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2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Poultry (g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33 ± 42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37 ± 40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 ± 29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32 ± 40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36 ± 44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29 ± 36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Shellfish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7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9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8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Green leafy veg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(g)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49 ± 41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48 ± 44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45 ± 42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47 ± 37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47 ± 43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47 ± 45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Fortified cereals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22 ± 33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20 ± 31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27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23 ± 30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23 ± 31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21 ± 28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Beans &amp; legumes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22 ± 34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 ± 34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25 ± 44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18 ± 23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23 ± 32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2AE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429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923C4D">
        <w:rPr>
          <w:rFonts w:ascii="Times New Roman" w:hAnsi="Times New Roman" w:cs="Times New Roman"/>
          <w:sz w:val="20"/>
          <w:szCs w:val="20"/>
        </w:rPr>
        <w:t>Excludes</w:t>
      </w:r>
      <w:proofErr w:type="spellEnd"/>
      <w:r w:rsidR="00923C4D">
        <w:rPr>
          <w:rFonts w:ascii="Times New Roman" w:hAnsi="Times New Roman" w:cs="Times New Roman"/>
          <w:sz w:val="20"/>
          <w:szCs w:val="20"/>
        </w:rPr>
        <w:t xml:space="preserve"> drop-outs at months 3 and</w:t>
      </w:r>
      <w:r w:rsidRPr="007C7A14">
        <w:rPr>
          <w:rFonts w:ascii="Times New Roman" w:hAnsi="Times New Roman" w:cs="Times New Roman"/>
          <w:sz w:val="20"/>
          <w:szCs w:val="20"/>
        </w:rPr>
        <w:t xml:space="preserve"> 6. </w:t>
      </w:r>
    </w:p>
    <w:p w:rsidR="000112AE" w:rsidRDefault="00277B5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B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112AE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0112AE">
        <w:rPr>
          <w:rFonts w:ascii="Times New Roman" w:hAnsi="Times New Roman" w:cs="Times New Roman"/>
          <w:sz w:val="20"/>
          <w:szCs w:val="20"/>
        </w:rPr>
        <w:t xml:space="preserve"> presented as means </w:t>
      </w:r>
      <w:r w:rsidR="000112AE" w:rsidRPr="00DE7899">
        <w:rPr>
          <w:rFonts w:ascii="Times New Roman" w:hAnsi="Times New Roman" w:cs="Times New Roman"/>
          <w:sz w:val="20"/>
          <w:szCs w:val="20"/>
        </w:rPr>
        <w:t>±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standard deviations. All anal</w:t>
      </w:r>
      <w:r w:rsidR="000112AE">
        <w:rPr>
          <w:rFonts w:ascii="Times New Roman" w:hAnsi="Times New Roman" w:cs="Times New Roman"/>
          <w:sz w:val="20"/>
          <w:szCs w:val="20"/>
        </w:rPr>
        <w:t>ysis was conducted on the log transformed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values. </w:t>
      </w:r>
      <w:r w:rsidR="000112A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General linear models were used to assess the impact of group on month 3 intake with M0 intake as a covariate and controlling for country where necessary. Superscript letters denote where the differences lie between groups where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 </w:t>
      </w:r>
      <w:r w:rsidR="000112AE" w:rsidRPr="00846490">
        <w:rPr>
          <w:rFonts w:ascii="Times New Roman" w:hAnsi="Times New Roman" w:cs="Times New Roman"/>
          <w:i/>
          <w:sz w:val="20"/>
          <w:szCs w:val="20"/>
        </w:rPr>
        <w:t>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risk group,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 </w:t>
      </w:r>
      <w:r w:rsidR="000112AE" w:rsidRPr="00846490">
        <w:rPr>
          <w:rFonts w:ascii="Times New Roman" w:hAnsi="Times New Roman" w:cs="Times New Roman"/>
          <w:i/>
          <w:sz w:val="20"/>
          <w:szCs w:val="20"/>
        </w:rPr>
        <w:t>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non-risk group and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difference from the control group. </w:t>
      </w:r>
    </w:p>
    <w:p w:rsidR="000112AE" w:rsidRPr="007C7A14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r w:rsidRPr="007C7A14">
        <w:rPr>
          <w:rFonts w:ascii="Times New Roman" w:hAnsi="Times New Roman" w:cs="Times New Roman"/>
          <w:sz w:val="20"/>
          <w:szCs w:val="20"/>
        </w:rPr>
        <w:t xml:space="preserve">M0, month 0; M3, month 3. </w:t>
      </w:r>
    </w:p>
    <w:p w:rsidR="000112AE" w:rsidRPr="00A86B21" w:rsidRDefault="000112AE" w:rsidP="000112AE">
      <w:pPr>
        <w:rPr>
          <w:sz w:val="18"/>
          <w:szCs w:val="18"/>
        </w:rPr>
        <w:sectPr w:rsidR="000112AE" w:rsidRPr="00A86B21" w:rsidSect="00E823F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112AE" w:rsidRPr="007C7A14" w:rsidRDefault="003361EF" w:rsidP="0001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0112AE" w:rsidRPr="007C7A14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FF5602">
        <w:rPr>
          <w:rFonts w:ascii="Times New Roman" w:hAnsi="Times New Roman" w:cs="Times New Roman"/>
          <w:b/>
          <w:sz w:val="24"/>
          <w:szCs w:val="24"/>
        </w:rPr>
        <w:t>S</w:t>
      </w:r>
      <w:r w:rsidR="000112AE" w:rsidRPr="007C7A14">
        <w:rPr>
          <w:rFonts w:ascii="Times New Roman" w:hAnsi="Times New Roman" w:cs="Times New Roman"/>
          <w:b/>
          <w:sz w:val="24"/>
          <w:szCs w:val="24"/>
        </w:rPr>
        <w:t>2</w:t>
      </w:r>
      <w:r w:rsidR="000112AE" w:rsidRPr="007C7A14">
        <w:rPr>
          <w:rFonts w:ascii="Times New Roman" w:hAnsi="Times New Roman" w:cs="Times New Roman"/>
          <w:sz w:val="24"/>
          <w:szCs w:val="24"/>
        </w:rPr>
        <w:t xml:space="preserve"> </w:t>
      </w:r>
      <w:r w:rsidR="000112AE">
        <w:rPr>
          <w:rFonts w:ascii="Times New Roman" w:hAnsi="Times New Roman" w:cs="Times New Roman"/>
          <w:sz w:val="24"/>
          <w:szCs w:val="24"/>
        </w:rPr>
        <w:t xml:space="preserve">Dietary intakes by </w:t>
      </w:r>
      <w:r w:rsidR="000112AE" w:rsidRPr="00846490">
        <w:rPr>
          <w:rFonts w:ascii="Times New Roman" w:hAnsi="Times New Roman" w:cs="Times New Roman"/>
          <w:i/>
          <w:sz w:val="24"/>
          <w:szCs w:val="24"/>
        </w:rPr>
        <w:t>MTHFR</w:t>
      </w:r>
      <w:r w:rsidR="000112AE" w:rsidRPr="007C7A14">
        <w:rPr>
          <w:rFonts w:ascii="Times New Roman" w:hAnsi="Times New Roman" w:cs="Times New Roman"/>
          <w:sz w:val="24"/>
          <w:szCs w:val="24"/>
        </w:rPr>
        <w:t xml:space="preserve"> risk and</w:t>
      </w:r>
      <w:r w:rsidR="000112AE" w:rsidRPr="00846490">
        <w:rPr>
          <w:rFonts w:ascii="Times New Roman" w:hAnsi="Times New Roman" w:cs="Times New Roman"/>
          <w:i/>
          <w:sz w:val="24"/>
          <w:szCs w:val="24"/>
        </w:rPr>
        <w:t xml:space="preserve"> MTHFR</w:t>
      </w:r>
      <w:r w:rsidR="000112AE" w:rsidRPr="007C7A14">
        <w:rPr>
          <w:rFonts w:ascii="Times New Roman" w:hAnsi="Times New Roman" w:cs="Times New Roman"/>
          <w:sz w:val="24"/>
          <w:szCs w:val="24"/>
        </w:rPr>
        <w:t xml:space="preserve"> non-risk participants </w:t>
      </w:r>
      <w:r w:rsidR="000112AE">
        <w:rPr>
          <w:rFonts w:ascii="Times New Roman" w:hAnsi="Times New Roman" w:cs="Times New Roman"/>
          <w:sz w:val="24"/>
          <w:szCs w:val="24"/>
        </w:rPr>
        <w:t>who received folate</w:t>
      </w:r>
      <w:r w:rsidR="000112AE" w:rsidRPr="007C7A14">
        <w:rPr>
          <w:rFonts w:ascii="Times New Roman" w:hAnsi="Times New Roman" w:cs="Times New Roman"/>
          <w:sz w:val="24"/>
          <w:szCs w:val="24"/>
        </w:rPr>
        <w:t xml:space="preserve">-related goal </w:t>
      </w:r>
      <w:r w:rsidR="000112AE">
        <w:rPr>
          <w:rFonts w:ascii="Times New Roman" w:hAnsi="Times New Roman" w:cs="Times New Roman"/>
          <w:sz w:val="24"/>
          <w:szCs w:val="24"/>
        </w:rPr>
        <w:t xml:space="preserve">(i.e. those who were told to increase their folate intake and those who were told to maintain their current folate intakes) compared </w:t>
      </w:r>
      <w:r w:rsidR="000112AE" w:rsidRPr="007C7A14">
        <w:rPr>
          <w:rFonts w:ascii="Times New Roman" w:hAnsi="Times New Roman" w:cs="Times New Roman"/>
          <w:sz w:val="24"/>
          <w:szCs w:val="24"/>
        </w:rPr>
        <w:t>with those who received generic healthy eating advice at M0 and M3</w:t>
      </w:r>
      <w:r w:rsidR="000112AE" w:rsidRPr="00142925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tbl>
      <w:tblPr>
        <w:tblStyle w:val="LightShading"/>
        <w:tblpPr w:leftFromText="180" w:rightFromText="180" w:vertAnchor="text" w:horzAnchor="margin" w:tblpY="11"/>
        <w:tblW w:w="14283" w:type="dxa"/>
        <w:tblLook w:val="04A0" w:firstRow="1" w:lastRow="0" w:firstColumn="1" w:lastColumn="0" w:noHBand="0" w:noVBand="1"/>
      </w:tblPr>
      <w:tblGrid>
        <w:gridCol w:w="2802"/>
        <w:gridCol w:w="2551"/>
        <w:gridCol w:w="851"/>
        <w:gridCol w:w="2409"/>
        <w:gridCol w:w="993"/>
        <w:gridCol w:w="2268"/>
        <w:gridCol w:w="850"/>
        <w:gridCol w:w="1559"/>
      </w:tblGrid>
      <w:tr w:rsidR="000112AE" w:rsidRPr="007C7A14" w:rsidTr="00E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12AE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90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Risk </w:t>
            </w:r>
          </w:p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(CT/TT)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09" w:type="dxa"/>
            <w:shd w:val="clear" w:color="auto" w:fill="auto"/>
          </w:tcPr>
          <w:p w:rsidR="000112AE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490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Non-Risk </w:t>
            </w:r>
          </w:p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(CC)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850" w:type="dxa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59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277B5E" w:rsidRPr="00277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Energy (kJ)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9506 ± 3225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9013 ± 2873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10617 ± 4810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8589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3028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7697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2977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9898 ± 3856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r,n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Folate ( µg per 10MJ)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 ± 156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 ± 80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± 186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0.314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233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± 185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Liver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2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2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Poultry (g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)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34 ± 47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 ± 29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 ± 29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32 ± 45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33 ± 59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29 ± 36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Shellfish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6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6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 ± 3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8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Green leafy veg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(g)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46 ± 43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42 ± 43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45 ± 42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43 ± 37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38 ± 32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47 ± 45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Fortified cereals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23 ± 37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11 ± 15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27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24 ± 33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16 ± 28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21 ± 28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Beans &amp; legumes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22 ± 35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20 ± 24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25 ± 44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 ± 21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16 ± 18</w:t>
            </w:r>
          </w:p>
        </w:tc>
        <w:tc>
          <w:tcPr>
            <w:tcW w:w="993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24</w:t>
            </w:r>
          </w:p>
        </w:tc>
        <w:tc>
          <w:tcPr>
            <w:tcW w:w="85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2AE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429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7C7A14">
        <w:rPr>
          <w:rFonts w:ascii="Times New Roman" w:hAnsi="Times New Roman" w:cs="Times New Roman"/>
          <w:sz w:val="20"/>
          <w:szCs w:val="20"/>
        </w:rPr>
        <w:t>Includes</w:t>
      </w:r>
      <w:proofErr w:type="spellEnd"/>
      <w:r w:rsidRPr="007C7A14">
        <w:rPr>
          <w:rFonts w:ascii="Times New Roman" w:hAnsi="Times New Roman" w:cs="Times New Roman"/>
          <w:sz w:val="20"/>
          <w:szCs w:val="20"/>
        </w:rPr>
        <w:t xml:space="preserve"> participants who received folate as a target nutrient at month 0 and/or month 3 and where drop-outs at months 3 </w:t>
      </w:r>
      <w:r w:rsidR="00923C4D">
        <w:rPr>
          <w:rFonts w:ascii="Times New Roman" w:hAnsi="Times New Roman" w:cs="Times New Roman"/>
          <w:sz w:val="20"/>
          <w:szCs w:val="20"/>
        </w:rPr>
        <w:t>and</w:t>
      </w:r>
      <w:r w:rsidRPr="007C7A14">
        <w:rPr>
          <w:rFonts w:ascii="Times New Roman" w:hAnsi="Times New Roman" w:cs="Times New Roman"/>
          <w:sz w:val="20"/>
          <w:szCs w:val="20"/>
        </w:rPr>
        <w:t xml:space="preserve"> 6 were excluded. </w:t>
      </w:r>
    </w:p>
    <w:p w:rsidR="000112AE" w:rsidRDefault="00277B5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B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112AE" w:rsidRPr="007C7A14">
        <w:rPr>
          <w:rFonts w:ascii="Times New Roman" w:hAnsi="Times New Roman" w:cs="Times New Roman"/>
          <w:sz w:val="20"/>
          <w:szCs w:val="20"/>
        </w:rPr>
        <w:t>V</w:t>
      </w:r>
      <w:r w:rsidR="000112AE">
        <w:rPr>
          <w:rFonts w:ascii="Times New Roman" w:hAnsi="Times New Roman" w:cs="Times New Roman"/>
          <w:sz w:val="20"/>
          <w:szCs w:val="20"/>
        </w:rPr>
        <w:t>alues</w:t>
      </w:r>
      <w:proofErr w:type="spellEnd"/>
      <w:r w:rsidR="000112AE">
        <w:rPr>
          <w:rFonts w:ascii="Times New Roman" w:hAnsi="Times New Roman" w:cs="Times New Roman"/>
          <w:sz w:val="20"/>
          <w:szCs w:val="20"/>
        </w:rPr>
        <w:t xml:space="preserve"> are presented as means </w:t>
      </w:r>
      <w:r w:rsidR="000112AE" w:rsidRPr="00DE7899">
        <w:rPr>
          <w:rFonts w:ascii="Times New Roman" w:hAnsi="Times New Roman" w:cs="Times New Roman"/>
          <w:sz w:val="20"/>
          <w:szCs w:val="20"/>
        </w:rPr>
        <w:t>±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standard deviations. All anal</w:t>
      </w:r>
      <w:r w:rsidR="000112AE">
        <w:rPr>
          <w:rFonts w:ascii="Times New Roman" w:hAnsi="Times New Roman" w:cs="Times New Roman"/>
          <w:sz w:val="20"/>
          <w:szCs w:val="20"/>
        </w:rPr>
        <w:t>ysis was conducted on the log transformed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values. </w:t>
      </w:r>
      <w:r w:rsidR="000112A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General linear models were used to assess the impact of group on month 3 intake with M0 intake as a covariate and controlling for country where necessary. Superscript letters denote where the differences lie between groups where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 </w:t>
      </w:r>
      <w:r w:rsidR="000112AE" w:rsidRPr="00846490">
        <w:rPr>
          <w:rFonts w:ascii="Times New Roman" w:hAnsi="Times New Roman" w:cs="Times New Roman"/>
          <w:i/>
          <w:sz w:val="20"/>
          <w:szCs w:val="20"/>
        </w:rPr>
        <w:t>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risk group,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 </w:t>
      </w:r>
      <w:r w:rsidR="000112AE" w:rsidRPr="00846490">
        <w:rPr>
          <w:rFonts w:ascii="Times New Roman" w:hAnsi="Times New Roman" w:cs="Times New Roman"/>
          <w:i/>
          <w:sz w:val="20"/>
          <w:szCs w:val="20"/>
        </w:rPr>
        <w:t>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non-risk group and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difference from the control group. </w:t>
      </w:r>
    </w:p>
    <w:p w:rsidR="000112AE" w:rsidRPr="007C7A14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r w:rsidRPr="007C7A14">
        <w:rPr>
          <w:rFonts w:ascii="Times New Roman" w:hAnsi="Times New Roman" w:cs="Times New Roman"/>
          <w:sz w:val="20"/>
          <w:szCs w:val="20"/>
        </w:rPr>
        <w:t xml:space="preserve">M0, month 0; M3, month 3. </w:t>
      </w:r>
    </w:p>
    <w:p w:rsidR="000112AE" w:rsidRPr="007C7A14" w:rsidRDefault="000112AE" w:rsidP="00011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12AE" w:rsidRDefault="000112AE" w:rsidP="000112A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3361EF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FF5602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Dietary intakes by </w:t>
      </w:r>
      <w:r w:rsidRPr="00CD6B2A">
        <w:rPr>
          <w:rFonts w:ascii="Times New Roman" w:hAnsi="Times New Roman" w:cs="Times New Roman"/>
          <w:i/>
          <w:sz w:val="24"/>
          <w:szCs w:val="24"/>
        </w:rPr>
        <w:t>MTHFR</w:t>
      </w:r>
      <w:r>
        <w:rPr>
          <w:rFonts w:ascii="Times New Roman" w:hAnsi="Times New Roman" w:cs="Times New Roman"/>
          <w:sz w:val="24"/>
          <w:szCs w:val="24"/>
        </w:rPr>
        <w:t xml:space="preserve"> risk and </w:t>
      </w:r>
      <w:r w:rsidRPr="00CD6B2A">
        <w:rPr>
          <w:rFonts w:ascii="Times New Roman" w:hAnsi="Times New Roman" w:cs="Times New Roman"/>
          <w:i/>
          <w:sz w:val="24"/>
          <w:szCs w:val="24"/>
        </w:rPr>
        <w:t>MTHFR</w:t>
      </w:r>
      <w:r>
        <w:rPr>
          <w:rFonts w:ascii="Times New Roman" w:hAnsi="Times New Roman" w:cs="Times New Roman"/>
          <w:sz w:val="24"/>
          <w:szCs w:val="24"/>
        </w:rPr>
        <w:t xml:space="preserve"> non-risk participants who were </w:t>
      </w:r>
      <w:r w:rsidRPr="007C7A14">
        <w:rPr>
          <w:rFonts w:ascii="Times New Roman" w:hAnsi="Times New Roman" w:cs="Times New Roman"/>
          <w:sz w:val="24"/>
          <w:szCs w:val="24"/>
        </w:rPr>
        <w:t xml:space="preserve">told to increase their folate intake </w:t>
      </w:r>
      <w:r>
        <w:rPr>
          <w:rFonts w:ascii="Times New Roman" w:hAnsi="Times New Roman" w:cs="Times New Roman"/>
          <w:sz w:val="24"/>
          <w:szCs w:val="24"/>
        </w:rPr>
        <w:t xml:space="preserve">compared </w:t>
      </w:r>
      <w:r w:rsidRPr="007C7A14">
        <w:rPr>
          <w:rFonts w:ascii="Times New Roman" w:hAnsi="Times New Roman" w:cs="Times New Roman"/>
          <w:sz w:val="24"/>
          <w:szCs w:val="24"/>
        </w:rPr>
        <w:t>with those who received generic healthy eating advice at M0 and M3</w:t>
      </w:r>
      <w:r w:rsidRPr="00C47E63">
        <w:rPr>
          <w:rFonts w:ascii="Times New Roman" w:hAnsi="Times New Roman" w:cs="Times New Roman"/>
          <w:sz w:val="24"/>
          <w:szCs w:val="24"/>
          <w:vertAlign w:val="superscript"/>
        </w:rPr>
        <w:t>a</w:t>
      </w:r>
    </w:p>
    <w:p w:rsidR="000112AE" w:rsidRPr="007C7A14" w:rsidRDefault="000112AE" w:rsidP="000112A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14283" w:type="dxa"/>
        <w:tblLook w:val="04A0" w:firstRow="1" w:lastRow="0" w:firstColumn="1" w:lastColumn="0" w:noHBand="0" w:noVBand="1"/>
      </w:tblPr>
      <w:tblGrid>
        <w:gridCol w:w="2802"/>
        <w:gridCol w:w="2551"/>
        <w:gridCol w:w="992"/>
        <w:gridCol w:w="2410"/>
        <w:gridCol w:w="851"/>
        <w:gridCol w:w="2404"/>
        <w:gridCol w:w="714"/>
        <w:gridCol w:w="1559"/>
      </w:tblGrid>
      <w:tr w:rsidR="000112AE" w:rsidRPr="007C7A14" w:rsidTr="00E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112AE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2A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Risk </w:t>
            </w:r>
          </w:p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(CT/TT)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2A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Non-Risk (CC)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0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714" w:type="dxa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559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277B5E" w:rsidRPr="00277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Energy (kJ)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8620 ± 2708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 ± 2879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10617 ± 4810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7546 ± 2261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7459 ± 2214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9898 ± 3856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r,n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tabs>
                <w:tab w:val="center" w:pos="31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Folate (µg per 10MJ)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± 123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± 186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 ± 170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 ± 157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± 184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Liver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0.214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2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 ± 4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Poultry (g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)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36 ± 53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 ± 30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 ± 29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29 ± 24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33 ± 60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29 ± 36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Shellfish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 ± 6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6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 ± 4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 ± 8</w:t>
            </w:r>
            <w:r w:rsidRPr="007C7A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Green leafy veg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(g)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39  ± 38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38 ± 40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45 ± 42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37 ± 29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37 ± 31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47 ± 45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Fortified cereals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  ± 19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11 ± 16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27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0.824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15 ± 17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14 ± 22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21 ± 28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12AE" w:rsidRPr="007C7A14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Beans &amp; legumes (g)</w:t>
            </w: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17  ± 17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24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25 ± 44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</w:tr>
      <w:tr w:rsidR="000112AE" w:rsidRPr="007C7A14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</w:tcPr>
          <w:p w:rsidR="000112AE" w:rsidRPr="007C7A14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13 ± 16</w:t>
            </w:r>
          </w:p>
        </w:tc>
        <w:tc>
          <w:tcPr>
            <w:tcW w:w="992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15 ± 16</w:t>
            </w:r>
          </w:p>
        </w:tc>
        <w:tc>
          <w:tcPr>
            <w:tcW w:w="851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19 ± 24</w:t>
            </w:r>
          </w:p>
        </w:tc>
        <w:tc>
          <w:tcPr>
            <w:tcW w:w="714" w:type="dxa"/>
            <w:shd w:val="clear" w:color="auto" w:fill="auto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112AE" w:rsidRPr="007C7A14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2AE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47E6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7C7A14">
        <w:rPr>
          <w:rFonts w:ascii="Times New Roman" w:hAnsi="Times New Roman" w:cs="Times New Roman"/>
          <w:sz w:val="20"/>
          <w:szCs w:val="20"/>
        </w:rPr>
        <w:t>Includes</w:t>
      </w:r>
      <w:proofErr w:type="spellEnd"/>
      <w:r w:rsidRPr="007C7A14">
        <w:rPr>
          <w:rFonts w:ascii="Times New Roman" w:hAnsi="Times New Roman" w:cs="Times New Roman"/>
          <w:sz w:val="20"/>
          <w:szCs w:val="20"/>
        </w:rPr>
        <w:t xml:space="preserve"> participants who were specifically advised to increase their folate intakes at month 0 and/or month 3 a</w:t>
      </w:r>
      <w:r w:rsidR="00923C4D">
        <w:rPr>
          <w:rFonts w:ascii="Times New Roman" w:hAnsi="Times New Roman" w:cs="Times New Roman"/>
          <w:sz w:val="20"/>
          <w:szCs w:val="20"/>
        </w:rPr>
        <w:t>nd where drop-outs at months 3 and</w:t>
      </w:r>
      <w:r w:rsidRPr="007C7A14">
        <w:rPr>
          <w:rFonts w:ascii="Times New Roman" w:hAnsi="Times New Roman" w:cs="Times New Roman"/>
          <w:sz w:val="20"/>
          <w:szCs w:val="20"/>
        </w:rPr>
        <w:t xml:space="preserve"> 6 were excluded. </w:t>
      </w:r>
    </w:p>
    <w:p w:rsidR="000112AE" w:rsidRDefault="00277B5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B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112AE" w:rsidRPr="007C7A14">
        <w:rPr>
          <w:rFonts w:ascii="Times New Roman" w:hAnsi="Times New Roman" w:cs="Times New Roman"/>
          <w:sz w:val="20"/>
          <w:szCs w:val="20"/>
        </w:rPr>
        <w:t>V</w:t>
      </w:r>
      <w:r w:rsidR="000112AE">
        <w:rPr>
          <w:rFonts w:ascii="Times New Roman" w:hAnsi="Times New Roman" w:cs="Times New Roman"/>
          <w:sz w:val="20"/>
          <w:szCs w:val="20"/>
        </w:rPr>
        <w:t>alues</w:t>
      </w:r>
      <w:proofErr w:type="spellEnd"/>
      <w:r w:rsidR="000112AE">
        <w:rPr>
          <w:rFonts w:ascii="Times New Roman" w:hAnsi="Times New Roman" w:cs="Times New Roman"/>
          <w:sz w:val="20"/>
          <w:szCs w:val="20"/>
        </w:rPr>
        <w:t xml:space="preserve"> are presented as means </w:t>
      </w:r>
      <w:r w:rsidR="000112AE" w:rsidRPr="00DE7899">
        <w:rPr>
          <w:rFonts w:ascii="Times New Roman" w:hAnsi="Times New Roman" w:cs="Times New Roman"/>
          <w:sz w:val="20"/>
          <w:szCs w:val="20"/>
        </w:rPr>
        <w:t>±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standard deviations. All anal</w:t>
      </w:r>
      <w:r w:rsidR="000112AE">
        <w:rPr>
          <w:rFonts w:ascii="Times New Roman" w:hAnsi="Times New Roman" w:cs="Times New Roman"/>
          <w:sz w:val="20"/>
          <w:szCs w:val="20"/>
        </w:rPr>
        <w:t>ysis was conducted on the log transformed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values. </w:t>
      </w:r>
      <w:r w:rsidR="000112A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General linear models were used to assess the impact of group on month 3 intake with M0 intake as a covariate and controlling for country where necessary. Superscript letters denote where the differences lie between groups where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</w:t>
      </w:r>
      <w:r w:rsidR="000112AE" w:rsidRPr="003933C9">
        <w:rPr>
          <w:rFonts w:ascii="Times New Roman" w:hAnsi="Times New Roman" w:cs="Times New Roman"/>
          <w:i/>
          <w:sz w:val="20"/>
          <w:szCs w:val="20"/>
        </w:rPr>
        <w:t xml:space="preserve"> 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risk group,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different from the </w:t>
      </w:r>
      <w:r w:rsidR="000112AE" w:rsidRPr="003933C9">
        <w:rPr>
          <w:rFonts w:ascii="Times New Roman" w:hAnsi="Times New Roman" w:cs="Times New Roman"/>
          <w:i/>
          <w:sz w:val="20"/>
          <w:szCs w:val="20"/>
        </w:rPr>
        <w:t>MTHFR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non-risk group and </w:t>
      </w:r>
      <w:r w:rsidR="000112AE" w:rsidRPr="007C7A14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0112AE" w:rsidRPr="007C7A14">
        <w:rPr>
          <w:rFonts w:ascii="Times New Roman" w:hAnsi="Times New Roman" w:cs="Times New Roman"/>
          <w:sz w:val="20"/>
          <w:szCs w:val="20"/>
        </w:rPr>
        <w:t xml:space="preserve"> means significantly difference from the control group. </w:t>
      </w:r>
    </w:p>
    <w:p w:rsidR="000112AE" w:rsidRPr="007C7A14" w:rsidRDefault="000112AE" w:rsidP="000112AE">
      <w:pPr>
        <w:jc w:val="both"/>
        <w:rPr>
          <w:rFonts w:ascii="Times New Roman" w:hAnsi="Times New Roman" w:cs="Times New Roman"/>
          <w:sz w:val="20"/>
          <w:szCs w:val="20"/>
        </w:rPr>
      </w:pPr>
      <w:r w:rsidRPr="007C7A14">
        <w:rPr>
          <w:rFonts w:ascii="Times New Roman" w:hAnsi="Times New Roman" w:cs="Times New Roman"/>
          <w:sz w:val="20"/>
          <w:szCs w:val="20"/>
        </w:rPr>
        <w:t>M0, month 0; M3, month 3.</w:t>
      </w:r>
    </w:p>
    <w:p w:rsidR="000112AE" w:rsidRPr="005B2923" w:rsidRDefault="000112AE" w:rsidP="000112AE">
      <w:pPr>
        <w:rPr>
          <w:rFonts w:ascii="Times New Roman" w:hAnsi="Times New Roman" w:cs="Times New Roman"/>
          <w:sz w:val="16"/>
          <w:szCs w:val="16"/>
        </w:rPr>
      </w:pPr>
    </w:p>
    <w:p w:rsidR="000112AE" w:rsidRDefault="000112AE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0112AE" w:rsidRPr="0089700D" w:rsidRDefault="003361EF" w:rsidP="000112AE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1" w:name="_Toc428009693"/>
      <w:bookmarkStart w:id="2" w:name="_Toc428021642"/>
      <w:bookmarkStart w:id="3" w:name="_Toc428023542"/>
      <w:bookmarkStart w:id="4" w:name="_Toc428025430"/>
      <w:bookmarkStart w:id="5" w:name="_Toc428026340"/>
      <w:bookmarkStart w:id="6" w:name="_Toc428027125"/>
      <w:bookmarkStart w:id="7" w:name="_Toc428027268"/>
      <w:bookmarkStart w:id="8" w:name="_Toc428028299"/>
      <w:bookmarkStart w:id="9" w:name="_Toc428028589"/>
      <w:bookmarkStart w:id="10" w:name="_Toc428029427"/>
      <w:bookmarkStart w:id="11" w:name="_Toc428194253"/>
      <w:bookmarkStart w:id="12" w:name="_Toc428194701"/>
      <w:bookmarkStart w:id="13" w:name="_Toc428195021"/>
      <w:bookmarkStart w:id="14" w:name="_Toc428195218"/>
      <w:r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T</w:t>
      </w:r>
      <w:r w:rsidR="000112AE"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able </w:t>
      </w:r>
      <w:r w:rsidR="00FF5602">
        <w:rPr>
          <w:rFonts w:ascii="Times New Roman" w:eastAsiaTheme="majorEastAsia" w:hAnsi="Times New Roman" w:cs="Times New Roman"/>
          <w:b/>
          <w:bCs/>
          <w:sz w:val="24"/>
          <w:szCs w:val="24"/>
        </w:rPr>
        <w:t>S</w:t>
      </w:r>
      <w:r w:rsidR="000112AE"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4 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Comparison of dietary intakes for the </w:t>
      </w:r>
      <w:r w:rsidR="000112AE" w:rsidRPr="0089700D">
        <w:rPr>
          <w:rFonts w:ascii="Times New Roman" w:eastAsiaTheme="majorEastAsia" w:hAnsi="Times New Roman" w:cs="Times New Roman"/>
          <w:bCs/>
          <w:i/>
          <w:sz w:val="24"/>
          <w:szCs w:val="24"/>
        </w:rPr>
        <w:t>MTHFR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risk, </w:t>
      </w:r>
      <w:r w:rsidR="000112AE" w:rsidRPr="0089700D">
        <w:rPr>
          <w:rFonts w:ascii="Times New Roman" w:eastAsiaTheme="majorEastAsia" w:hAnsi="Times New Roman" w:cs="Times New Roman"/>
          <w:bCs/>
          <w:i/>
          <w:sz w:val="24"/>
          <w:szCs w:val="24"/>
        </w:rPr>
        <w:t>MTHFR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non-risk and </w:t>
      </w:r>
      <w:r w:rsidR="00B02D66" w:rsidRPr="0089700D">
        <w:rPr>
          <w:rFonts w:ascii="Times New Roman" w:eastAsiaTheme="majorEastAsia" w:hAnsi="Times New Roman" w:cs="Times New Roman"/>
          <w:bCs/>
          <w:sz w:val="24"/>
          <w:szCs w:val="24"/>
        </w:rPr>
        <w:t>those who received personalised nutrition advice without genotype (</w:t>
      </w:r>
      <w:r w:rsidR="00923C4D">
        <w:rPr>
          <w:rFonts w:ascii="Times New Roman" w:eastAsiaTheme="majorEastAsia" w:hAnsi="Times New Roman" w:cs="Times New Roman"/>
          <w:bCs/>
          <w:sz w:val="24"/>
          <w:szCs w:val="24"/>
        </w:rPr>
        <w:t>Levels 1 and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2</w:t>
      </w:r>
      <w:r w:rsidR="00B02D66" w:rsidRPr="0089700D">
        <w:rPr>
          <w:rFonts w:ascii="Times New Roman" w:eastAsiaTheme="majorEastAsia" w:hAnsi="Times New Roman" w:cs="Times New Roman"/>
          <w:bCs/>
          <w:sz w:val="24"/>
          <w:szCs w:val="24"/>
        </w:rPr>
        <w:t>)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at M0 and M6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B02D66" w:rsidRPr="0089700D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a</w:t>
      </w:r>
    </w:p>
    <w:p w:rsidR="000112AE" w:rsidRPr="00B02D66" w:rsidRDefault="000112AE" w:rsidP="000112A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LightShading"/>
        <w:tblW w:w="13858" w:type="dxa"/>
        <w:tblLook w:val="04A0" w:firstRow="1" w:lastRow="0" w:firstColumn="1" w:lastColumn="0" w:noHBand="0" w:noVBand="1"/>
      </w:tblPr>
      <w:tblGrid>
        <w:gridCol w:w="2802"/>
        <w:gridCol w:w="2409"/>
        <w:gridCol w:w="1134"/>
        <w:gridCol w:w="2410"/>
        <w:gridCol w:w="851"/>
        <w:gridCol w:w="2268"/>
        <w:gridCol w:w="850"/>
        <w:gridCol w:w="1134"/>
      </w:tblGrid>
      <w:tr w:rsidR="000112AE" w:rsidRPr="00A869FB" w:rsidTr="00E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(CT/TT)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Non-Risk</w:t>
            </w:r>
          </w:p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(CC)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923C4D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Levels 1 and</w:t>
            </w:r>
            <w:r w:rsidR="000112AE"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277B5E" w:rsidRPr="00277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Energy (kJ)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10201 ± 3422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11558 ± 5479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10712 ± 4327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0.826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8810 ± 2968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9637 ± 3675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9264 ± 3730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Folate (µg per 10MJ)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412 ± 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391 ± 190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400 ± 186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427 ± 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410 ± 168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410 ± 163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Liver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 ± 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Poultry (g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33 ± 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37 ± 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32 ± 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0.466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33 ± 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32 ± 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31 ± 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Shellfish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Green leafy veg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(g)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49 ± 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48 ± 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44 ±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53 ± 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49 ± 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44 ±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Fortified cereals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22 ± 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20 ± 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19 ± 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22 ±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20 ± 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21 ± 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Beans &amp; legumes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22 ± 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27 ± 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21 ± 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20 ± 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26 ± 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19 ± 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D66" w:rsidRDefault="00B02D66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02D6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923C4D">
        <w:rPr>
          <w:rFonts w:ascii="Times New Roman" w:hAnsi="Times New Roman" w:cs="Times New Roman"/>
          <w:sz w:val="20"/>
          <w:szCs w:val="20"/>
        </w:rPr>
        <w:t>Excludes</w:t>
      </w:r>
      <w:proofErr w:type="spellEnd"/>
      <w:r w:rsidR="00923C4D">
        <w:rPr>
          <w:rFonts w:ascii="Times New Roman" w:hAnsi="Times New Roman" w:cs="Times New Roman"/>
          <w:sz w:val="20"/>
          <w:szCs w:val="20"/>
        </w:rPr>
        <w:t xml:space="preserve"> drop-outs at months 3 and</w:t>
      </w:r>
      <w:r w:rsidR="000112AE" w:rsidRPr="00B02D66">
        <w:rPr>
          <w:rFonts w:ascii="Times New Roman" w:hAnsi="Times New Roman" w:cs="Times New Roman"/>
          <w:sz w:val="20"/>
          <w:szCs w:val="20"/>
        </w:rPr>
        <w:t xml:space="preserve"> 6. </w:t>
      </w:r>
    </w:p>
    <w:p w:rsidR="00B02D66" w:rsidRDefault="00277B5E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B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112AE" w:rsidRPr="00B02D66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0112AE" w:rsidRPr="00B02D66">
        <w:rPr>
          <w:rFonts w:ascii="Times New Roman" w:hAnsi="Times New Roman" w:cs="Times New Roman"/>
          <w:sz w:val="20"/>
          <w:szCs w:val="20"/>
        </w:rPr>
        <w:t xml:space="preserve"> presented as means and standard deviations. All analysis was conducted on log transformed values. </w:t>
      </w:r>
      <w:r w:rsidR="00B02D6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112AE" w:rsidRPr="00B02D66">
        <w:rPr>
          <w:rFonts w:ascii="Times New Roman" w:hAnsi="Times New Roman" w:cs="Times New Roman"/>
          <w:sz w:val="20"/>
          <w:szCs w:val="20"/>
        </w:rPr>
        <w:t xml:space="preserve">General linear models were used to assess the impact of group on month 6 intake with M0 as a covariate and controlling for country where necessary. </w:t>
      </w:r>
    </w:p>
    <w:p w:rsidR="000112AE" w:rsidRPr="00B02D66" w:rsidRDefault="000112AE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B02D66">
        <w:rPr>
          <w:rFonts w:ascii="Times New Roman" w:hAnsi="Times New Roman" w:cs="Times New Roman"/>
          <w:sz w:val="20"/>
          <w:szCs w:val="20"/>
        </w:rPr>
        <w:t>M0, month 0; M6, month 6.</w:t>
      </w:r>
    </w:p>
    <w:p w:rsidR="000112AE" w:rsidRPr="00B02D66" w:rsidRDefault="000112AE" w:rsidP="000112AE">
      <w:pPr>
        <w:rPr>
          <w:rFonts w:ascii="Times New Roman" w:hAnsi="Times New Roman" w:cs="Times New Roman"/>
          <w:sz w:val="20"/>
          <w:szCs w:val="20"/>
        </w:rPr>
      </w:pPr>
      <w:r w:rsidRPr="00B02D66">
        <w:rPr>
          <w:rFonts w:ascii="Times New Roman" w:hAnsi="Times New Roman" w:cs="Times New Roman"/>
          <w:sz w:val="20"/>
          <w:szCs w:val="20"/>
        </w:rPr>
        <w:br w:type="page"/>
      </w:r>
    </w:p>
    <w:p w:rsidR="000112AE" w:rsidRPr="0089700D" w:rsidRDefault="003361EF" w:rsidP="000112AE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T</w:t>
      </w:r>
      <w:r w:rsidR="000112AE"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able </w:t>
      </w:r>
      <w:r w:rsidR="00FF5602">
        <w:rPr>
          <w:rFonts w:ascii="Times New Roman" w:eastAsiaTheme="majorEastAsia" w:hAnsi="Times New Roman" w:cs="Times New Roman"/>
          <w:b/>
          <w:bCs/>
          <w:sz w:val="24"/>
          <w:szCs w:val="24"/>
        </w:rPr>
        <w:t>S</w:t>
      </w:r>
      <w:r w:rsidR="000112AE" w:rsidRPr="007C2D74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5 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Comparison of dietary intakes for the </w:t>
      </w:r>
      <w:r w:rsidR="000112AE" w:rsidRPr="0089700D">
        <w:rPr>
          <w:rFonts w:ascii="Times New Roman" w:eastAsiaTheme="majorEastAsia" w:hAnsi="Times New Roman" w:cs="Times New Roman"/>
          <w:bCs/>
          <w:i/>
          <w:sz w:val="24"/>
          <w:szCs w:val="24"/>
        </w:rPr>
        <w:t>MTHFR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risk, </w:t>
      </w:r>
      <w:r w:rsidR="000112AE" w:rsidRPr="0089700D">
        <w:rPr>
          <w:rFonts w:ascii="Times New Roman" w:eastAsiaTheme="majorEastAsia" w:hAnsi="Times New Roman" w:cs="Times New Roman"/>
          <w:bCs/>
          <w:i/>
          <w:sz w:val="24"/>
          <w:szCs w:val="24"/>
        </w:rPr>
        <w:t>MTHFR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non-risk and </w:t>
      </w:r>
      <w:r w:rsidR="00B02D66" w:rsidRPr="0089700D">
        <w:rPr>
          <w:rFonts w:ascii="Times New Roman" w:eastAsiaTheme="majorEastAsia" w:hAnsi="Times New Roman" w:cs="Times New Roman"/>
          <w:bCs/>
          <w:sz w:val="24"/>
          <w:szCs w:val="24"/>
        </w:rPr>
        <w:t>those who received personalised nutrition advice without genotype (</w:t>
      </w:r>
      <w:r w:rsidR="00923C4D">
        <w:rPr>
          <w:rFonts w:ascii="Times New Roman" w:eastAsiaTheme="majorEastAsia" w:hAnsi="Times New Roman" w:cs="Times New Roman"/>
          <w:bCs/>
          <w:sz w:val="24"/>
          <w:szCs w:val="24"/>
        </w:rPr>
        <w:t>Levels 1 and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2</w:t>
      </w:r>
      <w:r w:rsidR="00B02D66" w:rsidRPr="0089700D">
        <w:rPr>
          <w:rFonts w:ascii="Times New Roman" w:eastAsiaTheme="majorEastAsia" w:hAnsi="Times New Roman" w:cs="Times New Roman"/>
          <w:bCs/>
          <w:sz w:val="24"/>
          <w:szCs w:val="24"/>
        </w:rPr>
        <w:t>)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at M0 and M3</w:t>
      </w:r>
      <w:r w:rsidR="000112AE" w:rsidRPr="0089700D">
        <w:rPr>
          <w:rFonts w:ascii="Times New Roman" w:eastAsiaTheme="majorEastAsia" w:hAnsi="Times New Roman" w:cs="Times New Roman"/>
          <w:bCs/>
          <w:sz w:val="24"/>
          <w:szCs w:val="24"/>
          <w:vertAlign w:val="superscript"/>
        </w:rPr>
        <w:t>a</w:t>
      </w:r>
    </w:p>
    <w:p w:rsidR="000112AE" w:rsidRPr="0089700D" w:rsidRDefault="000112AE" w:rsidP="000112AE">
      <w:pPr>
        <w:keepNext/>
        <w:keepLines/>
        <w:spacing w:after="0"/>
        <w:outlineLvl w:val="1"/>
        <w:rPr>
          <w:rFonts w:ascii="Times New Roman" w:eastAsiaTheme="majorEastAsia" w:hAnsi="Times New Roman" w:cs="Times New Roman"/>
          <w:bCs/>
          <w:sz w:val="24"/>
          <w:szCs w:val="24"/>
        </w:rPr>
      </w:pPr>
    </w:p>
    <w:tbl>
      <w:tblPr>
        <w:tblStyle w:val="LightShading"/>
        <w:tblW w:w="13858" w:type="dxa"/>
        <w:tblLook w:val="04A0" w:firstRow="1" w:lastRow="0" w:firstColumn="1" w:lastColumn="0" w:noHBand="0" w:noVBand="1"/>
      </w:tblPr>
      <w:tblGrid>
        <w:gridCol w:w="2802"/>
        <w:gridCol w:w="2409"/>
        <w:gridCol w:w="1134"/>
        <w:gridCol w:w="2410"/>
        <w:gridCol w:w="851"/>
        <w:gridCol w:w="2268"/>
        <w:gridCol w:w="850"/>
        <w:gridCol w:w="1134"/>
      </w:tblGrid>
      <w:tr w:rsidR="000112AE" w:rsidRPr="00A869FB" w:rsidTr="00E82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(CT/TT)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i/>
                <w:sz w:val="24"/>
                <w:szCs w:val="24"/>
              </w:rPr>
              <w:t>MTHFR</w:t>
            </w: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Non-Risk</w:t>
            </w:r>
          </w:p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(CC)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923C4D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Levels 1 and</w:t>
            </w:r>
            <w:r w:rsidR="000112AE"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  <w:proofErr w:type="spellStart"/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r w:rsidR="00277B5E" w:rsidRPr="00277B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Energy (kJ)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10201 ± 3422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11558 ± 5479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10712 ± 4327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9050 ± 2968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9485 ± 3494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9186 ± 3560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Folate (µg per 10MJ)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412 ± 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391 ± 190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400 ± 186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433 ± 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407 ± 168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421 ± 187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Liver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 ± 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 ± 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 ± 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Poultry (g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33 ± 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37 ± 40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32 ± 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32 ± 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36 ± 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31 ± 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Shellfish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0.810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 ± 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3 ± 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Green leafy veg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(g)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49 ± 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48 ± 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44 ± 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0.643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44 ± 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45 ± 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41 ± 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Fortified cereals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22 ± 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20 ± 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19 ± 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23 ±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23 ± 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20 ± 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2AE" w:rsidRPr="00A869FB" w:rsidTr="00E8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Beans &amp; legumes (g)</w:t>
            </w: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22 ± 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27 ± 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21 ± 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</w:tr>
      <w:tr w:rsidR="000112AE" w:rsidRPr="00A869FB" w:rsidTr="00E823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b w:val="0"/>
                <w:sz w:val="24"/>
                <w:szCs w:val="24"/>
              </w:rPr>
              <w:t>M3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18 ± 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23 ± 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18 ± 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12AE" w:rsidRPr="00A869FB" w:rsidRDefault="000112AE" w:rsidP="00E82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2AE" w:rsidRDefault="000112AE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47E6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C47E63">
        <w:rPr>
          <w:rFonts w:ascii="Times New Roman" w:hAnsi="Times New Roman" w:cs="Times New Roman"/>
          <w:sz w:val="20"/>
          <w:szCs w:val="20"/>
        </w:rPr>
        <w:t>Excludes</w:t>
      </w:r>
      <w:proofErr w:type="spellEnd"/>
      <w:r w:rsidR="00923C4D">
        <w:rPr>
          <w:rFonts w:ascii="Times New Roman" w:hAnsi="Times New Roman" w:cs="Times New Roman"/>
          <w:sz w:val="20"/>
          <w:szCs w:val="20"/>
        </w:rPr>
        <w:t xml:space="preserve"> drop-outs at months 3 and</w:t>
      </w:r>
      <w:r w:rsidRPr="00C47E63">
        <w:rPr>
          <w:rFonts w:ascii="Times New Roman" w:hAnsi="Times New Roman" w:cs="Times New Roman"/>
          <w:sz w:val="20"/>
          <w:szCs w:val="20"/>
        </w:rPr>
        <w:t xml:space="preserve"> 6. </w:t>
      </w:r>
    </w:p>
    <w:p w:rsidR="000112AE" w:rsidRDefault="00277B5E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77B5E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112AE" w:rsidRPr="00C47E63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="000112AE" w:rsidRPr="00C47E63">
        <w:rPr>
          <w:rFonts w:ascii="Times New Roman" w:hAnsi="Times New Roman" w:cs="Times New Roman"/>
          <w:sz w:val="20"/>
          <w:szCs w:val="20"/>
        </w:rPr>
        <w:t xml:space="preserve"> presented as means and standard deviations. All analysis was conducted on log transformed values. </w:t>
      </w:r>
      <w:r w:rsidR="000112A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112AE" w:rsidRPr="00C47E63">
        <w:rPr>
          <w:rFonts w:ascii="Times New Roman" w:hAnsi="Times New Roman" w:cs="Times New Roman"/>
          <w:sz w:val="20"/>
          <w:szCs w:val="20"/>
        </w:rPr>
        <w:t xml:space="preserve">General linear models were used to assess the impact of group on month 3 intake with M0 as a covariate and controlling for country where necessary. </w:t>
      </w:r>
    </w:p>
    <w:p w:rsidR="000112AE" w:rsidRPr="00C47E63" w:rsidRDefault="000112AE" w:rsidP="000112A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7E63">
        <w:rPr>
          <w:rFonts w:ascii="Times New Roman" w:hAnsi="Times New Roman" w:cs="Times New Roman"/>
          <w:sz w:val="20"/>
          <w:szCs w:val="20"/>
        </w:rPr>
        <w:t>M0, month 0; M3, month 3.</w:t>
      </w:r>
    </w:p>
    <w:p w:rsidR="000112AE" w:rsidRPr="00A869FB" w:rsidRDefault="000112AE" w:rsidP="000112AE">
      <w:pPr>
        <w:rPr>
          <w:rFonts w:ascii="Times New Roman" w:hAnsi="Times New Roman" w:cs="Times New Roman"/>
          <w:sz w:val="24"/>
          <w:szCs w:val="24"/>
        </w:rPr>
      </w:pPr>
    </w:p>
    <w:p w:rsidR="000112AE" w:rsidRDefault="000112AE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E823F9" w:rsidRDefault="00E823F9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E823F9" w:rsidRDefault="00E823F9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E823F9" w:rsidRDefault="00E823F9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E823F9" w:rsidRDefault="00E823F9" w:rsidP="000112AE">
      <w:pPr>
        <w:tabs>
          <w:tab w:val="left" w:pos="1470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E823F9" w:rsidSect="00E823F9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AE"/>
    <w:rsid w:val="000112AE"/>
    <w:rsid w:val="00230390"/>
    <w:rsid w:val="00277B5E"/>
    <w:rsid w:val="00294584"/>
    <w:rsid w:val="002B0052"/>
    <w:rsid w:val="002C7632"/>
    <w:rsid w:val="003361EF"/>
    <w:rsid w:val="0048463B"/>
    <w:rsid w:val="006F2DE9"/>
    <w:rsid w:val="0077004C"/>
    <w:rsid w:val="007C2D74"/>
    <w:rsid w:val="0086383B"/>
    <w:rsid w:val="0089700D"/>
    <w:rsid w:val="008E3263"/>
    <w:rsid w:val="00923C4D"/>
    <w:rsid w:val="00997527"/>
    <w:rsid w:val="00B02D66"/>
    <w:rsid w:val="00BC6042"/>
    <w:rsid w:val="00BD5C85"/>
    <w:rsid w:val="00BE6D1D"/>
    <w:rsid w:val="00CF68DF"/>
    <w:rsid w:val="00E823F9"/>
    <w:rsid w:val="00EC7F7E"/>
    <w:rsid w:val="00FA5926"/>
    <w:rsid w:val="00FA7AF0"/>
    <w:rsid w:val="00FD6D9D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E6AD6C-2EC5-4DA6-BFDB-AAFC0716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112A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FA5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ileen.gibney@ucd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Clare</cp:lastModifiedBy>
  <cp:revision>2</cp:revision>
  <dcterms:created xsi:type="dcterms:W3CDTF">2016-09-26T09:26:00Z</dcterms:created>
  <dcterms:modified xsi:type="dcterms:W3CDTF">2016-09-26T09:26:00Z</dcterms:modified>
</cp:coreProperties>
</file>