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3FBE" w14:textId="77777777" w:rsidR="00580FBB" w:rsidRDefault="00580FBB" w:rsidP="00580FBB">
      <w:pPr>
        <w:pStyle w:val="BodyText"/>
        <w:spacing w:before="60"/>
        <w:ind w:left="0" w:right="547"/>
      </w:pPr>
      <w:r>
        <w:t xml:space="preserve">Supplement to the manuscript titled “Effect of Gene-based vs. Standard Weight-Loss Recommendations on Anthropometry, Lipid and Glucose Markers, and Dietary Intake: A Randomized Controlled Trial (the </w:t>
      </w:r>
      <w:proofErr w:type="spellStart"/>
      <w:r>
        <w:t>MyGeneMyDiet</w:t>
      </w:r>
      <w:proofErr w:type="spellEnd"/>
      <w:r>
        <w:t xml:space="preserve">® Study” by Nacis </w:t>
      </w:r>
      <w:r w:rsidRPr="00FE6569">
        <w:rPr>
          <w:i/>
          <w:iCs/>
        </w:rPr>
        <w:t>et al.</w:t>
      </w:r>
      <w:r>
        <w:t xml:space="preserve"> </w:t>
      </w:r>
    </w:p>
    <w:p w14:paraId="48D52B72" w14:textId="77777777" w:rsidR="00580FBB" w:rsidRDefault="00580FBB" w:rsidP="00580FBB">
      <w:pPr>
        <w:pStyle w:val="BodyText"/>
        <w:spacing w:before="60"/>
        <w:ind w:left="0" w:right="547"/>
      </w:pPr>
    </w:p>
    <w:p w14:paraId="34F0A2EF" w14:textId="77777777" w:rsidR="00580FBB" w:rsidRDefault="00580FBB" w:rsidP="00580FBB">
      <w:pPr>
        <w:pStyle w:val="BodyText"/>
        <w:ind w:left="0" w:right="4678"/>
        <w:rPr>
          <w:spacing w:val="-2"/>
        </w:rPr>
      </w:pPr>
      <w:r>
        <w:rPr>
          <w:spacing w:val="-2"/>
        </w:rPr>
        <w:t xml:space="preserve">ClinicalTrials.gov: </w:t>
      </w:r>
    </w:p>
    <w:p w14:paraId="0EA78198" w14:textId="77777777" w:rsidR="00580FBB" w:rsidRDefault="00580FBB" w:rsidP="00580FBB">
      <w:pPr>
        <w:pStyle w:val="BodyText"/>
        <w:ind w:left="0" w:right="4678"/>
        <w:rPr>
          <w:spacing w:val="-2"/>
        </w:rPr>
      </w:pPr>
      <w:hyperlink r:id="rId8" w:history="1">
        <w:r w:rsidRPr="00621D6D">
          <w:rPr>
            <w:rStyle w:val="Hyperlink"/>
            <w:rFonts w:eastAsia="SimSun"/>
            <w:spacing w:val="-2"/>
          </w:rPr>
          <w:t>https://clinicaltrials.gov/study/NCT05098899</w:t>
        </w:r>
      </w:hyperlink>
    </w:p>
    <w:p w14:paraId="0000001B" w14:textId="77777777" w:rsidR="0033587D" w:rsidRDefault="0033587D">
      <w:pPr>
        <w:spacing w:line="480" w:lineRule="auto"/>
        <w:rPr>
          <w:rFonts w:ascii="Times New Roman" w:eastAsia="Times New Roman" w:hAnsi="Times New Roman"/>
          <w:b/>
          <w:sz w:val="24"/>
          <w:szCs w:val="24"/>
        </w:rPr>
      </w:pPr>
    </w:p>
    <w:tbl>
      <w:tblPr>
        <w:tblStyle w:val="aff0"/>
        <w:tblW w:w="9016"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33587D" w14:paraId="3435A508" w14:textId="77777777">
        <w:tc>
          <w:tcPr>
            <w:tcW w:w="9016" w:type="dxa"/>
            <w:tcBorders>
              <w:top w:val="single" w:sz="4" w:space="0" w:color="000000"/>
              <w:bottom w:val="single" w:sz="4" w:space="0" w:color="000000"/>
            </w:tcBorders>
          </w:tcPr>
          <w:p w14:paraId="0000001C" w14:textId="601DC1A2" w:rsidR="0033587D" w:rsidRDefault="00580FBB">
            <w:pPr>
              <w:rPr>
                <w:rFonts w:ascii="Times New Roman" w:eastAsia="Times New Roman" w:hAnsi="Times New Roman"/>
                <w:i/>
                <w:sz w:val="21"/>
                <w:szCs w:val="21"/>
              </w:rPr>
            </w:pPr>
            <w:r>
              <w:rPr>
                <w:rFonts w:ascii="Times New Roman" w:eastAsia="Times New Roman" w:hAnsi="Times New Roman"/>
                <w:b/>
                <w:sz w:val="21"/>
                <w:szCs w:val="21"/>
              </w:rPr>
              <w:t xml:space="preserve">Additional </w:t>
            </w:r>
            <w:r w:rsidR="004C2060">
              <w:rPr>
                <w:rFonts w:ascii="Times New Roman" w:eastAsia="Times New Roman" w:hAnsi="Times New Roman"/>
                <w:b/>
                <w:sz w:val="21"/>
                <w:szCs w:val="21"/>
              </w:rPr>
              <w:t>T</w:t>
            </w:r>
            <w:r>
              <w:rPr>
                <w:rFonts w:ascii="Times New Roman" w:eastAsia="Times New Roman" w:hAnsi="Times New Roman"/>
                <w:b/>
                <w:sz w:val="21"/>
                <w:szCs w:val="21"/>
              </w:rPr>
              <w:t xml:space="preserve">able 1. </w:t>
            </w:r>
            <w:r>
              <w:rPr>
                <w:rFonts w:ascii="Times New Roman" w:eastAsia="Times New Roman" w:hAnsi="Times New Roman"/>
                <w:b/>
                <w:i/>
                <w:sz w:val="21"/>
                <w:szCs w:val="21"/>
              </w:rPr>
              <w:t xml:space="preserve">Eligibility criteria </w:t>
            </w:r>
          </w:p>
        </w:tc>
      </w:tr>
      <w:tr w:rsidR="0033587D" w14:paraId="0908F3A2" w14:textId="77777777">
        <w:tc>
          <w:tcPr>
            <w:tcW w:w="9016" w:type="dxa"/>
            <w:tcBorders>
              <w:top w:val="single" w:sz="4" w:space="0" w:color="000000"/>
            </w:tcBorders>
          </w:tcPr>
          <w:p w14:paraId="0000001D" w14:textId="77777777" w:rsidR="0033587D" w:rsidRDefault="00000000">
            <w:pPr>
              <w:rPr>
                <w:rFonts w:ascii="Times New Roman" w:eastAsia="Times New Roman" w:hAnsi="Times New Roman"/>
                <w:i/>
                <w:sz w:val="21"/>
                <w:szCs w:val="21"/>
              </w:rPr>
            </w:pPr>
            <w:r>
              <w:rPr>
                <w:rFonts w:ascii="Times New Roman" w:eastAsia="Times New Roman" w:hAnsi="Times New Roman"/>
                <w:i/>
                <w:sz w:val="21"/>
                <w:szCs w:val="21"/>
              </w:rPr>
              <w:t>Study Inclusion Criteria:</w:t>
            </w:r>
          </w:p>
          <w:p w14:paraId="0000001E"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Overweight/obese </w:t>
            </w:r>
          </w:p>
          <w:p w14:paraId="0000001F"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19-59 years old </w:t>
            </w:r>
          </w:p>
          <w:p w14:paraId="00000020"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BMI equal or greater than 25 but not more than 40 kg/m</w:t>
            </w:r>
            <w:r>
              <w:rPr>
                <w:rFonts w:ascii="Times New Roman" w:eastAsia="Times New Roman" w:hAnsi="Times New Roman"/>
                <w:sz w:val="21"/>
                <w:szCs w:val="21"/>
                <w:vertAlign w:val="superscript"/>
              </w:rPr>
              <w:t>2</w:t>
            </w:r>
          </w:p>
          <w:p w14:paraId="00000021"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Normal to pre-disease state level of the following blood parameters: </w:t>
            </w:r>
          </w:p>
          <w:p w14:paraId="00000022"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Fasting blood glucose (4.11 – 6.05 mmol/L)</w:t>
            </w:r>
          </w:p>
          <w:p w14:paraId="00000023"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Lipid profile </w:t>
            </w:r>
          </w:p>
          <w:p w14:paraId="00000024"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Total cholesterol: </w:t>
            </w:r>
          </w:p>
          <w:p w14:paraId="00000025" w14:textId="77777777" w:rsidR="0033587D" w:rsidRDefault="00000000">
            <w:pPr>
              <w:numPr>
                <w:ilvl w:val="3"/>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Desirable (&lt;5.2 mmol/L)</w:t>
            </w:r>
          </w:p>
          <w:p w14:paraId="00000026" w14:textId="77777777" w:rsidR="0033587D" w:rsidRDefault="00000000">
            <w:pPr>
              <w:numPr>
                <w:ilvl w:val="3"/>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Borderline high (5.2 – 6.2 mmol/L)</w:t>
            </w:r>
          </w:p>
          <w:p w14:paraId="00000027" w14:textId="77777777" w:rsidR="0033587D" w:rsidRDefault="00000000">
            <w:pPr>
              <w:numPr>
                <w:ilvl w:val="3"/>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High (&gt;6.2 mmol/L)</w:t>
            </w:r>
          </w:p>
          <w:p w14:paraId="00000028"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Triglycerides (&lt;2.26 mmol/L)</w:t>
            </w:r>
          </w:p>
          <w:p w14:paraId="00000029"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HDL- cholesterol (&gt;1.68 mmol/L)</w:t>
            </w:r>
          </w:p>
          <w:p w14:paraId="0000002A"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VLDL (0.26 – 1.04 mmol/L)</w:t>
            </w:r>
          </w:p>
          <w:p w14:paraId="0000002B"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LDL (0.3 – 3.37 mmol/L)</w:t>
            </w:r>
          </w:p>
          <w:p w14:paraId="0000002C"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Cortisol (171 – 536 mmol/L)</w:t>
            </w:r>
          </w:p>
          <w:p w14:paraId="0000002D"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Thyroid stimulating hormone (TSH) (0.270 – 4.200 nmol/L)</w:t>
            </w:r>
          </w:p>
          <w:p w14:paraId="0000002E"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Triiodothyronine (T3) (1.3 – 3.1 nmol/L)</w:t>
            </w:r>
          </w:p>
          <w:p w14:paraId="0000002F"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Thyroxine (T4) (66 – 181 nmol/L)</w:t>
            </w:r>
          </w:p>
          <w:p w14:paraId="00000030"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Blood pressure (systolic: less than 120 mm Hg; diastolic: less than 80 mm Hg)</w:t>
            </w:r>
          </w:p>
          <w:p w14:paraId="00000031"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Carrier of at least one of the risk alleles of the three target genetic polymorphisms:</w:t>
            </w:r>
          </w:p>
          <w:p w14:paraId="00000032"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proofErr w:type="gramStart"/>
            <w:r>
              <w:rPr>
                <w:rFonts w:ascii="Times New Roman" w:eastAsia="Times New Roman" w:hAnsi="Times New Roman"/>
                <w:sz w:val="21"/>
                <w:szCs w:val="21"/>
              </w:rPr>
              <w:t>A</w:t>
            </w:r>
            <w:proofErr w:type="gramEnd"/>
            <w:r>
              <w:rPr>
                <w:rFonts w:ascii="Times New Roman" w:eastAsia="Times New Roman" w:hAnsi="Times New Roman"/>
                <w:sz w:val="21"/>
                <w:szCs w:val="21"/>
              </w:rPr>
              <w:t xml:space="preserve"> allele for FTO rs9939609</w:t>
            </w:r>
          </w:p>
          <w:p w14:paraId="00000033"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 allele for</w:t>
            </w:r>
            <w:r>
              <w:rPr>
                <w:rFonts w:ascii="Times New Roman" w:eastAsia="Times New Roman" w:hAnsi="Times New Roman"/>
                <w:i/>
                <w:sz w:val="21"/>
                <w:szCs w:val="21"/>
              </w:rPr>
              <w:t xml:space="preserve"> TCF7L2 </w:t>
            </w:r>
            <w:r>
              <w:rPr>
                <w:rFonts w:ascii="Times New Roman" w:eastAsia="Times New Roman" w:hAnsi="Times New Roman"/>
                <w:sz w:val="21"/>
                <w:szCs w:val="21"/>
              </w:rPr>
              <w:t>rs7903146</w:t>
            </w:r>
          </w:p>
          <w:p w14:paraId="00000034"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G allele for</w:t>
            </w:r>
            <w:r>
              <w:rPr>
                <w:rFonts w:ascii="Times New Roman" w:eastAsia="Times New Roman" w:hAnsi="Times New Roman"/>
                <w:i/>
                <w:sz w:val="21"/>
                <w:szCs w:val="21"/>
              </w:rPr>
              <w:t xml:space="preserve"> UCP1 </w:t>
            </w:r>
            <w:r>
              <w:rPr>
                <w:rFonts w:ascii="Times New Roman" w:eastAsia="Times New Roman" w:hAnsi="Times New Roman"/>
                <w:sz w:val="21"/>
                <w:szCs w:val="21"/>
              </w:rPr>
              <w:t>rs1800592</w:t>
            </w:r>
          </w:p>
          <w:p w14:paraId="00000035" w14:textId="77777777" w:rsidR="0033587D" w:rsidRDefault="0033587D">
            <w:pPr>
              <w:pBdr>
                <w:top w:val="nil"/>
                <w:left w:val="nil"/>
                <w:bottom w:val="nil"/>
                <w:right w:val="nil"/>
                <w:between w:val="nil"/>
              </w:pBdr>
              <w:spacing w:line="259" w:lineRule="auto"/>
              <w:ind w:left="1440"/>
              <w:rPr>
                <w:rFonts w:ascii="Times New Roman" w:eastAsia="Times New Roman" w:hAnsi="Times New Roman"/>
                <w:i/>
                <w:sz w:val="21"/>
                <w:szCs w:val="21"/>
              </w:rPr>
            </w:pPr>
          </w:p>
        </w:tc>
      </w:tr>
      <w:tr w:rsidR="0033587D" w14:paraId="37774B85" w14:textId="77777777">
        <w:tc>
          <w:tcPr>
            <w:tcW w:w="9016" w:type="dxa"/>
            <w:tcBorders>
              <w:bottom w:val="single" w:sz="4" w:space="0" w:color="000000"/>
            </w:tcBorders>
          </w:tcPr>
          <w:p w14:paraId="00000036" w14:textId="77777777" w:rsidR="0033587D" w:rsidRDefault="00000000">
            <w:pPr>
              <w:rPr>
                <w:rFonts w:ascii="Times New Roman" w:eastAsia="Times New Roman" w:hAnsi="Times New Roman"/>
                <w:i/>
                <w:sz w:val="21"/>
                <w:szCs w:val="21"/>
              </w:rPr>
            </w:pPr>
            <w:r>
              <w:rPr>
                <w:rFonts w:ascii="Times New Roman" w:eastAsia="Times New Roman" w:hAnsi="Times New Roman"/>
                <w:i/>
                <w:sz w:val="21"/>
                <w:szCs w:val="21"/>
              </w:rPr>
              <w:t>Study Exclusion Criteria:</w:t>
            </w:r>
          </w:p>
          <w:p w14:paraId="00000037"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Individuals with elevated levels of fasting blood glucose, lipids, blood pressure, thyroid hormones, and cortisol</w:t>
            </w:r>
          </w:p>
          <w:p w14:paraId="00000038"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Self-reported history of heart disease</w:t>
            </w:r>
          </w:p>
          <w:p w14:paraId="00000039"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Participation in weight-loss program</w:t>
            </w:r>
          </w:p>
          <w:p w14:paraId="0000003A"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Adherence to a restrictive/therapeutic diet in the past 3 months </w:t>
            </w:r>
          </w:p>
          <w:p w14:paraId="0000003B"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Self-reported weight changes (greater than 3.0 kg)</w:t>
            </w:r>
          </w:p>
          <w:p w14:paraId="0000003C"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Planned or recent bariatric surgery</w:t>
            </w:r>
          </w:p>
          <w:p w14:paraId="0000003D"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Consumption of weight-altering medications and/or nutritional supplements that provide weight gain/loss in the past 6 months </w:t>
            </w:r>
          </w:p>
          <w:p w14:paraId="0000003E"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Clinical diagnosis of any mental disorder </w:t>
            </w:r>
          </w:p>
          <w:p w14:paraId="0000003F"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Current use of mental health medications </w:t>
            </w:r>
          </w:p>
          <w:p w14:paraId="00000040"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(For females) – pregnant, nursing, or with self-declared intention to become pregnant during the study </w:t>
            </w:r>
          </w:p>
          <w:p w14:paraId="00000041"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Current and anticipated enrollment in another research study</w:t>
            </w:r>
          </w:p>
        </w:tc>
      </w:tr>
    </w:tbl>
    <w:p w14:paraId="00000042" w14:textId="77777777" w:rsidR="0033587D" w:rsidRDefault="0033587D">
      <w:pPr>
        <w:spacing w:line="480" w:lineRule="auto"/>
        <w:rPr>
          <w:rFonts w:ascii="Times New Roman" w:eastAsia="Times New Roman" w:hAnsi="Times New Roman"/>
          <w:sz w:val="24"/>
          <w:szCs w:val="24"/>
        </w:rPr>
      </w:pPr>
    </w:p>
    <w:p w14:paraId="00000047" w14:textId="4626943A" w:rsidR="0033587D" w:rsidRDefault="00580FBB">
      <w:pPr>
        <w:spacing w:line="276" w:lineRule="auto"/>
        <w:rPr>
          <w:rFonts w:ascii="Times New Roman" w:eastAsia="Times New Roman" w:hAnsi="Times New Roman"/>
          <w:b/>
        </w:rPr>
      </w:pPr>
      <w:r>
        <w:rPr>
          <w:rFonts w:ascii="Times New Roman" w:eastAsia="Times New Roman" w:hAnsi="Times New Roman"/>
          <w:b/>
        </w:rPr>
        <w:lastRenderedPageBreak/>
        <w:t xml:space="preserve">Additional file: Supplementary </w:t>
      </w:r>
      <w:r w:rsidR="004C2060">
        <w:rPr>
          <w:rFonts w:ascii="Times New Roman" w:eastAsia="Times New Roman" w:hAnsi="Times New Roman"/>
          <w:b/>
        </w:rPr>
        <w:t>M</w:t>
      </w:r>
      <w:r>
        <w:rPr>
          <w:rFonts w:ascii="Times New Roman" w:eastAsia="Times New Roman" w:hAnsi="Times New Roman"/>
          <w:b/>
        </w:rPr>
        <w:t>ethod</w:t>
      </w:r>
      <w:r w:rsidR="00FB5495">
        <w:rPr>
          <w:rFonts w:ascii="Times New Roman" w:eastAsia="Times New Roman" w:hAnsi="Times New Roman"/>
          <w:b/>
        </w:rPr>
        <w:t xml:space="preserve"> 1</w:t>
      </w:r>
    </w:p>
    <w:p w14:paraId="00000048" w14:textId="77777777" w:rsidR="0033587D" w:rsidRDefault="0033587D">
      <w:pPr>
        <w:spacing w:line="276" w:lineRule="auto"/>
        <w:rPr>
          <w:rFonts w:ascii="Times New Roman" w:eastAsia="Times New Roman" w:hAnsi="Times New Roman"/>
          <w:b/>
        </w:rPr>
      </w:pPr>
    </w:p>
    <w:p w14:paraId="00000049"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development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 followed three investigative phases: Explore, Develop, and Integrate (</w:t>
      </w:r>
      <w:r>
        <w:rPr>
          <w:rFonts w:ascii="Times New Roman" w:eastAsia="Times New Roman" w:hAnsi="Times New Roman"/>
          <w:b/>
        </w:rPr>
        <w:t>Figure 1</w:t>
      </w:r>
      <w:r>
        <w:rPr>
          <w:rFonts w:ascii="Times New Roman" w:eastAsia="Times New Roman" w:hAnsi="Times New Roman"/>
        </w:rPr>
        <w:t xml:space="preserve">). Each phase is built upon the findings of the previous, culminating in the implementation of genotype-based nutritional guidance through a randomized controlled trial. </w:t>
      </w:r>
    </w:p>
    <w:p w14:paraId="0000004A" w14:textId="77777777" w:rsidR="0033587D" w:rsidRDefault="0033587D">
      <w:pPr>
        <w:spacing w:line="276" w:lineRule="auto"/>
        <w:rPr>
          <w:rFonts w:ascii="Times New Roman" w:eastAsia="Times New Roman" w:hAnsi="Times New Roman"/>
        </w:rPr>
      </w:pPr>
    </w:p>
    <w:p w14:paraId="0000004B" w14:textId="77777777" w:rsidR="0033587D" w:rsidRDefault="00000000">
      <w:pPr>
        <w:spacing w:line="276" w:lineRule="auto"/>
        <w:rPr>
          <w:rFonts w:ascii="Times New Roman" w:eastAsia="Times New Roman" w:hAnsi="Times New Roman"/>
          <w:b/>
        </w:rPr>
      </w:pPr>
      <w:r>
        <w:rPr>
          <w:rFonts w:ascii="Times New Roman" w:eastAsia="Times New Roman" w:hAnsi="Times New Roman"/>
          <w:noProof/>
        </w:rPr>
        <w:drawing>
          <wp:inline distT="0" distB="0" distL="0" distR="0" wp14:anchorId="26BBC4A3" wp14:editId="0C7357EA">
            <wp:extent cx="5558828" cy="2335794"/>
            <wp:effectExtent l="0" t="0" r="0" b="0"/>
            <wp:docPr id="2018235923" name="image2.png" descr="https://lh5.googleusercontent.com/EfCm2O7GksnhxwR0R4be31qeL8WoOg59cjEj1T5gMBPpGdfbOd0A22d_ZDQozjuXjX81CKdIC-_xuIHNt_JhaFQgbggVBzIG1XpLeY3nJ2TMha6Kej_na0gEVA9NZf9igCriNwQ"/>
            <wp:cNvGraphicFramePr/>
            <a:graphic xmlns:a="http://schemas.openxmlformats.org/drawingml/2006/main">
              <a:graphicData uri="http://schemas.openxmlformats.org/drawingml/2006/picture">
                <pic:pic xmlns:pic="http://schemas.openxmlformats.org/drawingml/2006/picture">
                  <pic:nvPicPr>
                    <pic:cNvPr id="0" name="image2.png" descr="https://lh5.googleusercontent.com/EfCm2O7GksnhxwR0R4be31qeL8WoOg59cjEj1T5gMBPpGdfbOd0A22d_ZDQozjuXjX81CKdIC-_xuIHNt_JhaFQgbggVBzIG1XpLeY3nJ2TMha6Kej_na0gEVA9NZf9igCriNwQ"/>
                    <pic:cNvPicPr preferRelativeResize="0"/>
                  </pic:nvPicPr>
                  <pic:blipFill>
                    <a:blip r:embed="rId9"/>
                    <a:srcRect/>
                    <a:stretch>
                      <a:fillRect/>
                    </a:stretch>
                  </pic:blipFill>
                  <pic:spPr>
                    <a:xfrm>
                      <a:off x="0" y="0"/>
                      <a:ext cx="5558828" cy="2335794"/>
                    </a:xfrm>
                    <a:prstGeom prst="rect">
                      <a:avLst/>
                    </a:prstGeom>
                    <a:ln/>
                  </pic:spPr>
                </pic:pic>
              </a:graphicData>
            </a:graphic>
          </wp:inline>
        </w:drawing>
      </w:r>
    </w:p>
    <w:p w14:paraId="0000004C" w14:textId="77777777" w:rsidR="0033587D" w:rsidRDefault="00000000">
      <w:pPr>
        <w:spacing w:line="276" w:lineRule="auto"/>
        <w:jc w:val="center"/>
        <w:rPr>
          <w:rFonts w:ascii="Times New Roman" w:eastAsia="Times New Roman" w:hAnsi="Times New Roman"/>
        </w:rPr>
      </w:pPr>
      <w:r>
        <w:rPr>
          <w:rFonts w:ascii="Times New Roman" w:eastAsia="Times New Roman" w:hAnsi="Times New Roman"/>
          <w:b/>
        </w:rPr>
        <w:t>Figure 1.</w:t>
      </w:r>
      <w:r>
        <w:rPr>
          <w:rFonts w:ascii="Times New Roman" w:eastAsia="Times New Roman" w:hAnsi="Times New Roman"/>
        </w:rPr>
        <w:t xml:space="preserve"> Development Stages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w:t>
      </w:r>
    </w:p>
    <w:p w14:paraId="0000004D" w14:textId="77777777" w:rsidR="0033587D" w:rsidRDefault="0033587D">
      <w:pPr>
        <w:spacing w:line="276" w:lineRule="auto"/>
        <w:rPr>
          <w:rFonts w:ascii="Times New Roman" w:eastAsia="Times New Roman" w:hAnsi="Times New Roman"/>
          <w:b/>
        </w:rPr>
      </w:pPr>
    </w:p>
    <w:p w14:paraId="0000004E"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Phase I: Explore</w:t>
      </w:r>
    </w:p>
    <w:p w14:paraId="0000004F" w14:textId="77777777" w:rsidR="0033587D" w:rsidRDefault="00000000">
      <w:pPr>
        <w:spacing w:line="276" w:lineRule="auto"/>
        <w:rPr>
          <w:rFonts w:ascii="Times New Roman" w:eastAsia="Times New Roman" w:hAnsi="Times New Roman"/>
        </w:rPr>
      </w:pPr>
      <w:r>
        <w:rPr>
          <w:rFonts w:ascii="Times New Roman" w:eastAsia="Times New Roman" w:hAnsi="Times New Roman"/>
        </w:rPr>
        <w:t>This phase focused on:</w:t>
      </w:r>
    </w:p>
    <w:p w14:paraId="00000050"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Conducting a scoping review to assess methodologies used in gene-based nutrition interventions.</w:t>
      </w:r>
    </w:p>
    <w:p w14:paraId="00000051"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 xml:space="preserve">Benchmarking of existing nutrigenetic tests. </w:t>
      </w:r>
    </w:p>
    <w:p w14:paraId="00000052"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Performing formative qualitative research to understand perceptions of nutrigenomics and gene-based nutrition recommendations among prospective end-users.</w:t>
      </w:r>
    </w:p>
    <w:p w14:paraId="00000053"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 xml:space="preserve">Validating laboratory procedures for genetic analysis.  </w:t>
      </w:r>
    </w:p>
    <w:p w14:paraId="00000054" w14:textId="77777777" w:rsidR="0033587D" w:rsidRDefault="0033587D">
      <w:pPr>
        <w:spacing w:line="276" w:lineRule="auto"/>
        <w:rPr>
          <w:rFonts w:ascii="Times New Roman" w:eastAsia="Times New Roman" w:hAnsi="Times New Roman"/>
          <w:b/>
        </w:rPr>
      </w:pPr>
    </w:p>
    <w:p w14:paraId="00000055" w14:textId="77777777" w:rsidR="0033587D" w:rsidRDefault="00000000">
      <w:pPr>
        <w:spacing w:line="276" w:lineRule="auto"/>
        <w:rPr>
          <w:rFonts w:ascii="Times New Roman" w:eastAsia="Times New Roman" w:hAnsi="Times New Roman"/>
          <w:i/>
        </w:rPr>
      </w:pPr>
      <w:r>
        <w:rPr>
          <w:rFonts w:ascii="Times New Roman" w:eastAsia="Times New Roman" w:hAnsi="Times New Roman"/>
          <w:i/>
        </w:rPr>
        <w:t>Scoping Review and SNP Identification</w:t>
      </w:r>
    </w:p>
    <w:p w14:paraId="00000056"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scoping review (results not published) identified single nucleotide polymorphisms (SNPs) linked to obesity-related phenotypes. This review examined genetic testing, risk disclosure, and genotype-informed nutrition advice in randomized controlled trials (RCTs) targeting weight management. A total of 14 studies were identified as relevant (Figure 2). </w:t>
      </w:r>
    </w:p>
    <w:p w14:paraId="00000057" w14:textId="77777777" w:rsidR="0033587D" w:rsidRDefault="0033587D">
      <w:pPr>
        <w:spacing w:line="276" w:lineRule="auto"/>
        <w:rPr>
          <w:rFonts w:ascii="Times New Roman" w:eastAsia="Times New Roman" w:hAnsi="Times New Roman"/>
        </w:rPr>
      </w:pPr>
    </w:p>
    <w:p w14:paraId="00000058" w14:textId="77777777" w:rsidR="0033587D" w:rsidRDefault="00000000">
      <w:pPr>
        <w:spacing w:line="276" w:lineRule="auto"/>
        <w:rPr>
          <w:rFonts w:ascii="Times New Roman" w:eastAsia="Times New Roman" w:hAnsi="Times New Roman"/>
        </w:rPr>
      </w:pPr>
      <w:r>
        <w:rPr>
          <w:noProof/>
        </w:rPr>
        <w:lastRenderedPageBreak/>
        <w:drawing>
          <wp:anchor distT="0" distB="0" distL="114300" distR="114300" simplePos="0" relativeHeight="251658240" behindDoc="0" locked="0" layoutInCell="1" hidden="0" allowOverlap="1" wp14:anchorId="40007669" wp14:editId="6CCB8225">
            <wp:simplePos x="0" y="0"/>
            <wp:positionH relativeFrom="column">
              <wp:posOffset>1</wp:posOffset>
            </wp:positionH>
            <wp:positionV relativeFrom="paragraph">
              <wp:posOffset>167005</wp:posOffset>
            </wp:positionV>
            <wp:extent cx="5512564" cy="4840580"/>
            <wp:effectExtent l="0" t="0" r="0" b="0"/>
            <wp:wrapSquare wrapText="bothSides" distT="0" distB="0" distL="114300" distR="114300"/>
            <wp:docPr id="2018235922" name="image1.jpg" descr="A diagram of a flowcha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diagram of a flowchart&#10;&#10;AI-generated content may be incorrect."/>
                    <pic:cNvPicPr preferRelativeResize="0"/>
                  </pic:nvPicPr>
                  <pic:blipFill>
                    <a:blip r:embed="rId10"/>
                    <a:srcRect l="19039" r="16877"/>
                    <a:stretch>
                      <a:fillRect/>
                    </a:stretch>
                  </pic:blipFill>
                  <pic:spPr>
                    <a:xfrm>
                      <a:off x="0" y="0"/>
                      <a:ext cx="5512564" cy="4840580"/>
                    </a:xfrm>
                    <a:prstGeom prst="rect">
                      <a:avLst/>
                    </a:prstGeom>
                    <a:ln/>
                  </pic:spPr>
                </pic:pic>
              </a:graphicData>
            </a:graphic>
          </wp:anchor>
        </w:drawing>
      </w:r>
    </w:p>
    <w:p w14:paraId="00000059" w14:textId="77777777" w:rsidR="0033587D" w:rsidRDefault="0033587D">
      <w:pPr>
        <w:spacing w:line="276" w:lineRule="auto"/>
        <w:rPr>
          <w:rFonts w:ascii="Times New Roman" w:eastAsia="Times New Roman" w:hAnsi="Times New Roman"/>
        </w:rPr>
      </w:pPr>
    </w:p>
    <w:p w14:paraId="0000005A" w14:textId="77777777" w:rsidR="0033587D" w:rsidRDefault="0033587D">
      <w:pPr>
        <w:spacing w:line="276" w:lineRule="auto"/>
        <w:rPr>
          <w:rFonts w:ascii="Times New Roman" w:eastAsia="Times New Roman" w:hAnsi="Times New Roman"/>
        </w:rPr>
      </w:pPr>
    </w:p>
    <w:p w14:paraId="0000005B" w14:textId="77777777" w:rsidR="0033587D" w:rsidRDefault="0033587D">
      <w:pPr>
        <w:spacing w:line="276" w:lineRule="auto"/>
        <w:rPr>
          <w:rFonts w:ascii="Times New Roman" w:eastAsia="Times New Roman" w:hAnsi="Times New Roman"/>
          <w:b/>
        </w:rPr>
      </w:pPr>
    </w:p>
    <w:p w14:paraId="0000005C" w14:textId="77777777" w:rsidR="0033587D" w:rsidRDefault="00000000">
      <w:pPr>
        <w:spacing w:line="276" w:lineRule="auto"/>
        <w:rPr>
          <w:rFonts w:ascii="Times New Roman" w:eastAsia="Times New Roman" w:hAnsi="Times New Roman"/>
        </w:rPr>
      </w:pPr>
      <w:r>
        <w:rPr>
          <w:rFonts w:ascii="Times New Roman" w:eastAsia="Times New Roman" w:hAnsi="Times New Roman"/>
          <w:b/>
        </w:rPr>
        <w:t xml:space="preserve">Figure 2. </w:t>
      </w:r>
      <w:r>
        <w:rPr>
          <w:rFonts w:ascii="Times New Roman" w:eastAsia="Times New Roman" w:hAnsi="Times New Roman"/>
        </w:rPr>
        <w:t>The flow of search, screening, and selection of studies following the PRISMA Diagram</w:t>
      </w:r>
    </w:p>
    <w:p w14:paraId="0000005D" w14:textId="77777777" w:rsidR="0033587D" w:rsidRDefault="0033587D">
      <w:pPr>
        <w:spacing w:line="276" w:lineRule="auto"/>
        <w:rPr>
          <w:rFonts w:ascii="Times New Roman" w:eastAsia="Times New Roman" w:hAnsi="Times New Roman"/>
        </w:rPr>
      </w:pPr>
    </w:p>
    <w:p w14:paraId="0000005E"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Electronic searches were conducted in databases such as PubMed, Cochrane Library, EBSCO, MEDLINE, CINAHL, and Google Scholar using keywords related to nutrigenomics, SNPs, precision nutrition, and weight management. Benchmarking was also conducted using sample test results and recommendations from commercial nutrigenetic services. </w:t>
      </w:r>
    </w:p>
    <w:p w14:paraId="0000005F" w14:textId="77777777" w:rsidR="0033587D" w:rsidRDefault="0033587D">
      <w:pPr>
        <w:spacing w:line="276" w:lineRule="auto"/>
        <w:rPr>
          <w:rFonts w:ascii="Times New Roman" w:eastAsia="Times New Roman" w:hAnsi="Times New Roman"/>
        </w:rPr>
      </w:pPr>
    </w:p>
    <w:p w14:paraId="00000060" w14:textId="77777777" w:rsidR="0033587D" w:rsidRDefault="00000000">
      <w:pPr>
        <w:spacing w:line="276" w:lineRule="auto"/>
        <w:rPr>
          <w:rFonts w:ascii="Times New Roman" w:eastAsia="Times New Roman" w:hAnsi="Times New Roman"/>
          <w:i/>
        </w:rPr>
      </w:pPr>
      <w:r>
        <w:rPr>
          <w:rFonts w:ascii="Times New Roman" w:eastAsia="Times New Roman" w:hAnsi="Times New Roman"/>
        </w:rPr>
        <w:t xml:space="preserve">Keywords used included: </w:t>
      </w:r>
      <w:r>
        <w:rPr>
          <w:rFonts w:ascii="Times New Roman" w:eastAsia="Times New Roman" w:hAnsi="Times New Roman"/>
          <w:i/>
        </w:rPr>
        <w:t xml:space="preserve">adult, nutrigenomics, nutritional genomics, nutrigenetics, nutritional genetics, personalized nutrition, nutritional epigenetics, single nucleotide polymorphisms, SNP, DNA, gene, genome, precision nutrition, nutrition counsel, nutrition advice, nutrition recommendation, dietary counsel, dietary advice, dietary recommendation, genotype-based, gene-based, DNA-based, genomics-based, genetic test, genetic information, genetic risk, diet, food, nutrition, physical activity, smoking, alcohol. </w:t>
      </w:r>
    </w:p>
    <w:p w14:paraId="00000061" w14:textId="77777777" w:rsidR="0033587D" w:rsidRDefault="0033587D">
      <w:pPr>
        <w:spacing w:line="276" w:lineRule="auto"/>
        <w:rPr>
          <w:rFonts w:ascii="Times New Roman" w:eastAsia="Times New Roman" w:hAnsi="Times New Roman"/>
          <w:i/>
        </w:rPr>
      </w:pPr>
    </w:p>
    <w:p w14:paraId="00000062"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pre-selected outcomes included BMI, waist circumference, dietary fat intake, energy intake, and physical activity. SNPs were shortlisted based on frequency of use, availability of lifestyle modifiability, and strength of evidence linking them to nutrition and obesity outcomes. The SNPs identified for further development as a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 are listed in Table 1. </w:t>
      </w:r>
    </w:p>
    <w:p w14:paraId="00000063" w14:textId="77777777" w:rsidR="0033587D" w:rsidRDefault="0033587D">
      <w:pPr>
        <w:spacing w:line="276" w:lineRule="auto"/>
        <w:rPr>
          <w:rFonts w:ascii="Times New Roman" w:eastAsia="Times New Roman" w:hAnsi="Times New Roman"/>
        </w:rPr>
      </w:pPr>
    </w:p>
    <w:p w14:paraId="00000064" w14:textId="77777777" w:rsidR="0033587D" w:rsidRDefault="00000000">
      <w:pPr>
        <w:spacing w:line="276" w:lineRule="auto"/>
        <w:rPr>
          <w:rFonts w:ascii="Times New Roman" w:eastAsia="Times New Roman" w:hAnsi="Times New Roman"/>
        </w:rPr>
      </w:pPr>
      <w:r>
        <w:rPr>
          <w:rFonts w:ascii="Times New Roman" w:eastAsia="Times New Roman" w:hAnsi="Times New Roman"/>
          <w:b/>
        </w:rPr>
        <w:t>Table 1.</w:t>
      </w:r>
      <w:r>
        <w:rPr>
          <w:rFonts w:ascii="Times New Roman" w:eastAsia="Times New Roman" w:hAnsi="Times New Roman"/>
        </w:rPr>
        <w:t xml:space="preserve"> Single nucleotide polymorphisms (SNPs) and phenotypes </w:t>
      </w:r>
    </w:p>
    <w:tbl>
      <w:tblPr>
        <w:tblStyle w:val="aff1"/>
        <w:tblW w:w="9350" w:type="dxa"/>
        <w:tblLayout w:type="fixed"/>
        <w:tblLook w:val="0400" w:firstRow="0" w:lastRow="0" w:firstColumn="0" w:lastColumn="0" w:noHBand="0" w:noVBand="1"/>
      </w:tblPr>
      <w:tblGrid>
        <w:gridCol w:w="1049"/>
        <w:gridCol w:w="1365"/>
        <w:gridCol w:w="2206"/>
        <w:gridCol w:w="4730"/>
      </w:tblGrid>
      <w:tr w:rsidR="0033587D" w14:paraId="7698F399" w14:textId="77777777">
        <w:trPr>
          <w:trHeight w:val="312"/>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5"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lastRenderedPageBreak/>
              <w:t>Gene</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6"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t>SNP</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7"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t>Risk Allele/Variant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8"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t>Phenotype</w:t>
            </w:r>
          </w:p>
        </w:tc>
      </w:tr>
      <w:tr w:rsidR="0033587D" w14:paraId="64C61CF5" w14:textId="77777777">
        <w:trPr>
          <w:trHeight w:val="311"/>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9" w14:textId="77777777" w:rsidR="0033587D" w:rsidRDefault="00000000">
            <w:pPr>
              <w:spacing w:line="240" w:lineRule="auto"/>
              <w:rPr>
                <w:rFonts w:ascii="Times New Roman" w:eastAsia="Times New Roman" w:hAnsi="Times New Roman"/>
              </w:rPr>
            </w:pPr>
            <w:r>
              <w:rPr>
                <w:rFonts w:ascii="Times New Roman" w:eastAsia="Times New Roman" w:hAnsi="Times New Roman"/>
                <w:i/>
              </w:rPr>
              <w:t>FTO</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A" w14:textId="77777777" w:rsidR="0033587D" w:rsidRDefault="00000000">
            <w:pPr>
              <w:spacing w:line="240" w:lineRule="auto"/>
              <w:rPr>
                <w:rFonts w:ascii="Times New Roman" w:eastAsia="Times New Roman" w:hAnsi="Times New Roman"/>
              </w:rPr>
            </w:pPr>
            <w:r>
              <w:rPr>
                <w:rFonts w:ascii="Times New Roman" w:eastAsia="Times New Roman" w:hAnsi="Times New Roman"/>
              </w:rPr>
              <w:t>rs99396609</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B" w14:textId="77777777" w:rsidR="0033587D" w:rsidRDefault="00000000">
            <w:pPr>
              <w:spacing w:line="240" w:lineRule="auto"/>
              <w:rPr>
                <w:rFonts w:ascii="Times New Roman" w:eastAsia="Times New Roman" w:hAnsi="Times New Roman"/>
              </w:rPr>
            </w:pPr>
            <w:r>
              <w:rPr>
                <w:rFonts w:ascii="Times New Roman" w:eastAsia="Times New Roman" w:hAnsi="Times New Roman"/>
              </w:rPr>
              <w:t>A (AA/AT)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C" w14:textId="77777777" w:rsidR="0033587D" w:rsidRDefault="00000000">
            <w:pPr>
              <w:spacing w:line="240" w:lineRule="auto"/>
              <w:rPr>
                <w:rFonts w:ascii="Times New Roman" w:eastAsia="Times New Roman" w:hAnsi="Times New Roman"/>
              </w:rPr>
            </w:pPr>
            <w:r>
              <w:rPr>
                <w:rFonts w:ascii="Times New Roman" w:eastAsia="Times New Roman" w:hAnsi="Times New Roman"/>
              </w:rPr>
              <w:t>BMI, waist circumference, physical activity levels</w:t>
            </w:r>
          </w:p>
        </w:tc>
      </w:tr>
      <w:tr w:rsidR="0033587D" w14:paraId="1F51BDE5" w14:textId="77777777">
        <w:trPr>
          <w:trHeight w:val="141"/>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D" w14:textId="77777777" w:rsidR="0033587D" w:rsidRDefault="00000000">
            <w:pPr>
              <w:spacing w:line="240" w:lineRule="auto"/>
              <w:rPr>
                <w:rFonts w:ascii="Times New Roman" w:eastAsia="Times New Roman" w:hAnsi="Times New Roman"/>
              </w:rPr>
            </w:pPr>
            <w:r>
              <w:rPr>
                <w:rFonts w:ascii="Times New Roman" w:eastAsia="Times New Roman" w:hAnsi="Times New Roman"/>
                <w:i/>
              </w:rPr>
              <w:t>TCF7L2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E" w14:textId="77777777" w:rsidR="0033587D" w:rsidRDefault="00000000">
            <w:pPr>
              <w:spacing w:line="240" w:lineRule="auto"/>
              <w:rPr>
                <w:rFonts w:ascii="Times New Roman" w:eastAsia="Times New Roman" w:hAnsi="Times New Roman"/>
              </w:rPr>
            </w:pPr>
            <w:r>
              <w:rPr>
                <w:rFonts w:ascii="Times New Roman" w:eastAsia="Times New Roman" w:hAnsi="Times New Roman"/>
              </w:rPr>
              <w:t>rs7903146</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F" w14:textId="77777777" w:rsidR="0033587D" w:rsidRDefault="00000000">
            <w:pPr>
              <w:spacing w:line="240" w:lineRule="auto"/>
              <w:rPr>
                <w:rFonts w:ascii="Times New Roman" w:eastAsia="Times New Roman" w:hAnsi="Times New Roman"/>
              </w:rPr>
            </w:pPr>
            <w:r>
              <w:rPr>
                <w:rFonts w:ascii="Times New Roman" w:eastAsia="Times New Roman" w:hAnsi="Times New Roman"/>
              </w:rPr>
              <w:t>T (TT/CT)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0" w14:textId="77777777" w:rsidR="0033587D" w:rsidRDefault="00000000">
            <w:pPr>
              <w:spacing w:line="240" w:lineRule="auto"/>
              <w:rPr>
                <w:rFonts w:ascii="Times New Roman" w:eastAsia="Times New Roman" w:hAnsi="Times New Roman"/>
              </w:rPr>
            </w:pPr>
            <w:r>
              <w:rPr>
                <w:rFonts w:ascii="Times New Roman" w:eastAsia="Times New Roman" w:hAnsi="Times New Roman"/>
              </w:rPr>
              <w:t>Dietary fat intake</w:t>
            </w:r>
          </w:p>
        </w:tc>
      </w:tr>
      <w:tr w:rsidR="0033587D" w14:paraId="1DEEBA55" w14:textId="77777777">
        <w:trPr>
          <w:trHeight w:val="213"/>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1" w14:textId="77777777" w:rsidR="0033587D" w:rsidRDefault="00000000">
            <w:pPr>
              <w:spacing w:line="240" w:lineRule="auto"/>
              <w:rPr>
                <w:rFonts w:ascii="Times New Roman" w:eastAsia="Times New Roman" w:hAnsi="Times New Roman"/>
              </w:rPr>
            </w:pPr>
            <w:r>
              <w:rPr>
                <w:rFonts w:ascii="Times New Roman" w:eastAsia="Times New Roman" w:hAnsi="Times New Roman"/>
                <w:i/>
              </w:rPr>
              <w:t>UCP1*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2" w14:textId="77777777" w:rsidR="0033587D" w:rsidRDefault="00000000">
            <w:pPr>
              <w:spacing w:line="240" w:lineRule="auto"/>
              <w:rPr>
                <w:rFonts w:ascii="Times New Roman" w:eastAsia="Times New Roman" w:hAnsi="Times New Roman"/>
              </w:rPr>
            </w:pPr>
            <w:r>
              <w:rPr>
                <w:rFonts w:ascii="Times New Roman" w:eastAsia="Times New Roman" w:hAnsi="Times New Roman"/>
              </w:rPr>
              <w:t>rs1800592</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3" w14:textId="77777777" w:rsidR="0033587D" w:rsidRDefault="00000000">
            <w:pPr>
              <w:spacing w:line="240" w:lineRule="auto"/>
              <w:rPr>
                <w:rFonts w:ascii="Times New Roman" w:eastAsia="Times New Roman" w:hAnsi="Times New Roman"/>
              </w:rPr>
            </w:pPr>
            <w:r>
              <w:rPr>
                <w:rFonts w:ascii="Times New Roman" w:eastAsia="Times New Roman" w:hAnsi="Times New Roman"/>
              </w:rPr>
              <w:t>G (GG/GA)</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4" w14:textId="77777777" w:rsidR="0033587D" w:rsidRDefault="00000000">
            <w:pPr>
              <w:spacing w:line="240" w:lineRule="auto"/>
              <w:rPr>
                <w:rFonts w:ascii="Times New Roman" w:eastAsia="Times New Roman" w:hAnsi="Times New Roman"/>
              </w:rPr>
            </w:pPr>
            <w:r>
              <w:rPr>
                <w:rFonts w:ascii="Times New Roman" w:eastAsia="Times New Roman" w:hAnsi="Times New Roman"/>
              </w:rPr>
              <w:t>Energy requirement</w:t>
            </w:r>
          </w:p>
        </w:tc>
      </w:tr>
    </w:tbl>
    <w:p w14:paraId="00000075"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w:t>
      </w:r>
      <w:r>
        <w:rPr>
          <w:rFonts w:ascii="Times New Roman" w:eastAsia="Times New Roman" w:hAnsi="Times New Roman"/>
          <w:i/>
        </w:rPr>
        <w:t>Included based on benchmarking of existing nutrigenetic recommendations</w:t>
      </w:r>
      <w:r>
        <w:rPr>
          <w:rFonts w:ascii="Times New Roman" w:eastAsia="Times New Roman" w:hAnsi="Times New Roman"/>
          <w:b/>
        </w:rPr>
        <w:t xml:space="preserve"> </w:t>
      </w:r>
    </w:p>
    <w:p w14:paraId="00000076" w14:textId="77777777" w:rsidR="0033587D" w:rsidRDefault="0033587D">
      <w:pPr>
        <w:spacing w:line="276" w:lineRule="auto"/>
        <w:rPr>
          <w:rFonts w:ascii="Times New Roman" w:eastAsia="Times New Roman" w:hAnsi="Times New Roman"/>
          <w:u w:val="single"/>
        </w:rPr>
      </w:pPr>
    </w:p>
    <w:p w14:paraId="00000077"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 xml:space="preserve">Summary and Relevance of the Scoping Review Findings </w:t>
      </w:r>
    </w:p>
    <w:p w14:paraId="00000078"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scoping review (unpublished) provided foundational evidence for the development of the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It synthesized findings from 14 randomized trials or meta-analyses investigating gene-based versus standard nutrition interventions. While most studies reported mixed or non-significant results – particularly for changes in energy intake, macronutrients, or anthropometric outcomes – a few showed modest benefits in fat intake reduction, BMI changes, or achieving 5% weight loss. Overall, findings were limited by heterogeneity in intervention duration, outcome measures, adherence tracking, and SNP targets. </w:t>
      </w:r>
    </w:p>
    <w:p w14:paraId="00000079" w14:textId="77777777" w:rsidR="0033587D" w:rsidRDefault="0033587D">
      <w:pPr>
        <w:spacing w:line="276" w:lineRule="auto"/>
        <w:rPr>
          <w:rFonts w:ascii="Times New Roman" w:eastAsia="Times New Roman" w:hAnsi="Times New Roman"/>
        </w:rPr>
      </w:pPr>
    </w:p>
    <w:p w14:paraId="0000007A"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These insights underscored the need for practical and behaviorally actionable SNP targets. Hence, the following were selected: </w:t>
      </w:r>
    </w:p>
    <w:p w14:paraId="0000007B" w14:textId="77777777" w:rsidR="0033587D" w:rsidRDefault="00000000">
      <w:pPr>
        <w:numPr>
          <w:ilvl w:val="0"/>
          <w:numId w:val="3"/>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i/>
        </w:rPr>
        <w:t xml:space="preserve">FTO </w:t>
      </w:r>
      <w:r>
        <w:rPr>
          <w:rFonts w:ascii="Times New Roman" w:eastAsia="Times New Roman" w:hAnsi="Times New Roman"/>
        </w:rPr>
        <w:t xml:space="preserve">rs9939609, consistently linked to appetite regulation and responsiveness to physical activity. </w:t>
      </w:r>
    </w:p>
    <w:p w14:paraId="0000007C" w14:textId="77777777" w:rsidR="0033587D" w:rsidRDefault="00000000">
      <w:pPr>
        <w:numPr>
          <w:ilvl w:val="0"/>
          <w:numId w:val="3"/>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i/>
        </w:rPr>
        <w:t xml:space="preserve">UCP1 </w:t>
      </w:r>
      <w:r>
        <w:rPr>
          <w:rFonts w:ascii="Times New Roman" w:eastAsia="Times New Roman" w:hAnsi="Times New Roman"/>
        </w:rPr>
        <w:t>rs1800592, tied to thermogenesis and energy expenditure.</w:t>
      </w:r>
    </w:p>
    <w:p w14:paraId="0000007D" w14:textId="77777777" w:rsidR="0033587D" w:rsidRDefault="00000000">
      <w:pPr>
        <w:numPr>
          <w:ilvl w:val="0"/>
          <w:numId w:val="3"/>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i/>
        </w:rPr>
        <w:t>TCF7L2</w:t>
      </w:r>
      <w:r>
        <w:rPr>
          <w:rFonts w:ascii="Times New Roman" w:eastAsia="Times New Roman" w:hAnsi="Times New Roman"/>
        </w:rPr>
        <w:t xml:space="preserve"> rs8903146, associated with glucose and fat metabolism. </w:t>
      </w:r>
    </w:p>
    <w:p w14:paraId="0000007E" w14:textId="77777777" w:rsidR="0033587D" w:rsidRDefault="0033587D">
      <w:pPr>
        <w:spacing w:line="276" w:lineRule="auto"/>
        <w:rPr>
          <w:rFonts w:ascii="Times New Roman" w:eastAsia="Times New Roman" w:hAnsi="Times New Roman"/>
        </w:rPr>
      </w:pPr>
    </w:p>
    <w:p w14:paraId="0000007F"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All three SNPs were deemed actionable and relevant for guiding personalized dietary and physical activity recommendations. </w:t>
      </w:r>
    </w:p>
    <w:p w14:paraId="00000080" w14:textId="77777777" w:rsidR="0033587D" w:rsidRDefault="0033587D">
      <w:pPr>
        <w:spacing w:line="276" w:lineRule="auto"/>
        <w:rPr>
          <w:rFonts w:ascii="Times New Roman" w:eastAsia="Times New Roman" w:hAnsi="Times New Roman"/>
          <w:u w:val="single"/>
        </w:rPr>
      </w:pPr>
    </w:p>
    <w:p w14:paraId="00000081"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Phase II: Develop</w:t>
      </w:r>
    </w:p>
    <w:p w14:paraId="00000082"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This phase concentrated on designing the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and their supporting tools. A Technical Working Group (TWG), composed of nutritionist-dietitians and medical technologists from DOST-FNRI, led the development process. Recommendations were based on (1) findings from the scoping review, (2) evidence-based obesity management guidelines; and (3) culturally appropriate practices. </w:t>
      </w:r>
    </w:p>
    <w:p w14:paraId="00000083" w14:textId="77777777" w:rsidR="0033587D" w:rsidRDefault="0033587D">
      <w:pPr>
        <w:spacing w:line="276" w:lineRule="auto"/>
        <w:rPr>
          <w:rFonts w:ascii="Times New Roman" w:eastAsia="Times New Roman" w:hAnsi="Times New Roman"/>
        </w:rPr>
      </w:pPr>
    </w:p>
    <w:p w14:paraId="00000084" w14:textId="77777777" w:rsidR="0033587D" w:rsidRDefault="00000000">
      <w:pPr>
        <w:spacing w:line="276" w:lineRule="auto"/>
        <w:rPr>
          <w:rFonts w:ascii="Times New Roman" w:eastAsia="Times New Roman" w:hAnsi="Times New Roman"/>
        </w:rPr>
      </w:pPr>
      <w:r>
        <w:rPr>
          <w:rFonts w:ascii="Times New Roman" w:eastAsia="Times New Roman" w:hAnsi="Times New Roman"/>
        </w:rPr>
        <w:t>The following tools and procedures were developed:</w:t>
      </w:r>
    </w:p>
    <w:p w14:paraId="00000085" w14:textId="77777777" w:rsidR="0033587D" w:rsidRDefault="0033587D">
      <w:pPr>
        <w:spacing w:line="276" w:lineRule="auto"/>
        <w:rPr>
          <w:rFonts w:ascii="Times New Roman" w:eastAsia="Times New Roman" w:hAnsi="Times New Roman"/>
        </w:rPr>
      </w:pPr>
    </w:p>
    <w:tbl>
      <w:tblPr>
        <w:tblStyle w:val="aff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33587D" w14:paraId="6A6F14EF" w14:textId="77777777">
        <w:tc>
          <w:tcPr>
            <w:tcW w:w="4508" w:type="dxa"/>
          </w:tcPr>
          <w:p w14:paraId="00000086" w14:textId="77777777" w:rsidR="0033587D" w:rsidRDefault="00000000">
            <w:pPr>
              <w:spacing w:line="276" w:lineRule="auto"/>
              <w:jc w:val="center"/>
              <w:rPr>
                <w:rFonts w:ascii="Times New Roman" w:eastAsia="Times New Roman" w:hAnsi="Times New Roman"/>
                <w:b/>
              </w:rPr>
            </w:pPr>
            <w:proofErr w:type="spellStart"/>
            <w:r>
              <w:rPr>
                <w:rFonts w:ascii="Times New Roman" w:eastAsia="Times New Roman" w:hAnsi="Times New Roman"/>
                <w:b/>
              </w:rPr>
              <w:t>MyGeneMyDiet</w:t>
            </w:r>
            <w:proofErr w:type="spellEnd"/>
            <w:r>
              <w:rPr>
                <w:rFonts w:ascii="Times New Roman" w:eastAsia="Times New Roman" w:hAnsi="Times New Roman"/>
                <w:b/>
              </w:rPr>
              <w:t>® standard tools, and quality standard procedures</w:t>
            </w:r>
          </w:p>
        </w:tc>
        <w:tc>
          <w:tcPr>
            <w:tcW w:w="4508" w:type="dxa"/>
          </w:tcPr>
          <w:p w14:paraId="00000087" w14:textId="77777777" w:rsidR="0033587D" w:rsidRDefault="00000000">
            <w:pPr>
              <w:spacing w:line="276" w:lineRule="auto"/>
              <w:jc w:val="center"/>
              <w:rPr>
                <w:rFonts w:ascii="Times New Roman" w:eastAsia="Times New Roman" w:hAnsi="Times New Roman"/>
                <w:b/>
              </w:rPr>
            </w:pPr>
            <w:r>
              <w:rPr>
                <w:rFonts w:ascii="Times New Roman" w:eastAsia="Times New Roman" w:hAnsi="Times New Roman"/>
                <w:b/>
              </w:rPr>
              <w:t>Purpose/Contents</w:t>
            </w:r>
          </w:p>
        </w:tc>
      </w:tr>
      <w:tr w:rsidR="0033587D" w14:paraId="42830EA8" w14:textId="77777777">
        <w:tc>
          <w:tcPr>
            <w:tcW w:w="4508" w:type="dxa"/>
          </w:tcPr>
          <w:p w14:paraId="00000088"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Summary of Gene-based Nutrition Recommendations </w:t>
            </w:r>
          </w:p>
        </w:tc>
        <w:tc>
          <w:tcPr>
            <w:tcW w:w="4508" w:type="dxa"/>
          </w:tcPr>
          <w:p w14:paraId="00000089"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Gene-based Nutrition Recommendations for risk allele carriers of </w:t>
            </w:r>
            <w:r>
              <w:rPr>
                <w:rFonts w:ascii="Times New Roman" w:eastAsia="Times New Roman" w:hAnsi="Times New Roman"/>
                <w:i/>
              </w:rPr>
              <w:t>FTO</w:t>
            </w:r>
            <w:r>
              <w:rPr>
                <w:rFonts w:ascii="Times New Roman" w:eastAsia="Times New Roman" w:hAnsi="Times New Roman"/>
              </w:rPr>
              <w:t xml:space="preserve"> rs9939609, </w:t>
            </w:r>
            <w:r>
              <w:rPr>
                <w:rFonts w:ascii="Times New Roman" w:eastAsia="Times New Roman" w:hAnsi="Times New Roman"/>
                <w:i/>
              </w:rPr>
              <w:t>UCP1</w:t>
            </w:r>
            <w:r>
              <w:rPr>
                <w:rFonts w:ascii="Times New Roman" w:eastAsia="Times New Roman" w:hAnsi="Times New Roman"/>
              </w:rPr>
              <w:t xml:space="preserve"> rs1800592, and </w:t>
            </w:r>
            <w:r>
              <w:rPr>
                <w:rFonts w:ascii="Times New Roman" w:eastAsia="Times New Roman" w:hAnsi="Times New Roman"/>
                <w:i/>
              </w:rPr>
              <w:t>TCF7L2</w:t>
            </w:r>
            <w:r>
              <w:rPr>
                <w:rFonts w:ascii="Times New Roman" w:eastAsia="Times New Roman" w:hAnsi="Times New Roman"/>
              </w:rPr>
              <w:t xml:space="preserve"> rs7903146</w:t>
            </w:r>
          </w:p>
        </w:tc>
      </w:tr>
      <w:tr w:rsidR="0033587D" w14:paraId="38D62A35" w14:textId="77777777">
        <w:tc>
          <w:tcPr>
            <w:tcW w:w="4508" w:type="dxa"/>
          </w:tcPr>
          <w:p w14:paraId="0000008A" w14:textId="77777777" w:rsidR="0033587D" w:rsidRDefault="00000000">
            <w:pPr>
              <w:spacing w:line="276" w:lineRule="auto"/>
              <w:rPr>
                <w:rFonts w:ascii="Times New Roman" w:eastAsia="Times New Roman" w:hAnsi="Times New Roman"/>
              </w:rPr>
            </w:pPr>
            <w:r>
              <w:rPr>
                <w:rFonts w:ascii="Times New Roman" w:eastAsia="Times New Roman" w:hAnsi="Times New Roman"/>
              </w:rPr>
              <w:t>Standard Procedures for Gene-based Nutrition Assessment and Counseling</w:t>
            </w:r>
          </w:p>
        </w:tc>
        <w:tc>
          <w:tcPr>
            <w:tcW w:w="4508" w:type="dxa"/>
          </w:tcPr>
          <w:p w14:paraId="0000008B"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Process, procedures, and key people involved in </w:t>
            </w:r>
            <w:proofErr w:type="gramStart"/>
            <w:r>
              <w:rPr>
                <w:rFonts w:ascii="Times New Roman" w:eastAsia="Times New Roman" w:hAnsi="Times New Roman"/>
              </w:rPr>
              <w:t>the gene</w:t>
            </w:r>
            <w:proofErr w:type="gramEnd"/>
            <w:r>
              <w:rPr>
                <w:rFonts w:ascii="Times New Roman" w:eastAsia="Times New Roman" w:hAnsi="Times New Roman"/>
              </w:rPr>
              <w:t>-based nutrition assessment and counseling</w:t>
            </w:r>
          </w:p>
        </w:tc>
      </w:tr>
      <w:tr w:rsidR="0033587D" w14:paraId="0B1E11AB" w14:textId="77777777">
        <w:tc>
          <w:tcPr>
            <w:tcW w:w="4508" w:type="dxa"/>
          </w:tcPr>
          <w:p w14:paraId="0000008C" w14:textId="77777777" w:rsidR="0033587D" w:rsidRDefault="00000000">
            <w:pPr>
              <w:spacing w:line="276" w:lineRule="auto"/>
              <w:rPr>
                <w:rFonts w:ascii="Times New Roman" w:eastAsia="Times New Roman" w:hAnsi="Times New Roman"/>
              </w:rPr>
            </w:pPr>
            <w:r>
              <w:rPr>
                <w:rFonts w:ascii="Times New Roman" w:eastAsia="Times New Roman" w:hAnsi="Times New Roman"/>
              </w:rPr>
              <w:t>Decision Trees of Recommendations</w:t>
            </w:r>
          </w:p>
        </w:tc>
        <w:tc>
          <w:tcPr>
            <w:tcW w:w="4508" w:type="dxa"/>
          </w:tcPr>
          <w:p w14:paraId="0000008D"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Comprises of algorithms of nutrition assessment procedures and corresponding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for </w:t>
            </w:r>
            <w:r>
              <w:rPr>
                <w:rFonts w:ascii="Times New Roman" w:eastAsia="Times New Roman" w:hAnsi="Times New Roman"/>
                <w:i/>
              </w:rPr>
              <w:t>FTO</w:t>
            </w:r>
            <w:r>
              <w:rPr>
                <w:rFonts w:ascii="Times New Roman" w:eastAsia="Times New Roman" w:hAnsi="Times New Roman"/>
              </w:rPr>
              <w:t xml:space="preserve"> rs9939609, </w:t>
            </w:r>
            <w:r>
              <w:rPr>
                <w:rFonts w:ascii="Times New Roman" w:eastAsia="Times New Roman" w:hAnsi="Times New Roman"/>
                <w:i/>
              </w:rPr>
              <w:t>UCP1</w:t>
            </w:r>
            <w:r>
              <w:rPr>
                <w:rFonts w:ascii="Times New Roman" w:eastAsia="Times New Roman" w:hAnsi="Times New Roman"/>
              </w:rPr>
              <w:t xml:space="preserve"> rs1800592, and </w:t>
            </w:r>
            <w:r>
              <w:rPr>
                <w:rFonts w:ascii="Times New Roman" w:eastAsia="Times New Roman" w:hAnsi="Times New Roman"/>
                <w:i/>
              </w:rPr>
              <w:t>TCF7L2</w:t>
            </w:r>
            <w:r>
              <w:rPr>
                <w:rFonts w:ascii="Times New Roman" w:eastAsia="Times New Roman" w:hAnsi="Times New Roman"/>
              </w:rPr>
              <w:t xml:space="preserve"> rs7903146</w:t>
            </w:r>
          </w:p>
        </w:tc>
      </w:tr>
      <w:tr w:rsidR="0033587D" w14:paraId="1B987B81" w14:textId="77777777">
        <w:tc>
          <w:tcPr>
            <w:tcW w:w="4508" w:type="dxa"/>
          </w:tcPr>
          <w:p w14:paraId="0000008E" w14:textId="77777777" w:rsidR="0033587D" w:rsidRDefault="00000000">
            <w:pPr>
              <w:spacing w:line="276" w:lineRule="auto"/>
              <w:rPr>
                <w:rFonts w:ascii="Times New Roman" w:eastAsia="Times New Roman" w:hAnsi="Times New Roman"/>
              </w:rPr>
            </w:pPr>
            <w:r>
              <w:rPr>
                <w:rFonts w:ascii="Times New Roman" w:eastAsia="Times New Roman" w:hAnsi="Times New Roman"/>
              </w:rPr>
              <w:t>Nutrigenetic Report and Personalized Meal plans</w:t>
            </w:r>
          </w:p>
        </w:tc>
        <w:tc>
          <w:tcPr>
            <w:tcW w:w="4508" w:type="dxa"/>
          </w:tcPr>
          <w:p w14:paraId="0000008F"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A report detailing genetic test results, </w:t>
            </w:r>
            <w:proofErr w:type="spellStart"/>
            <w:r>
              <w:rPr>
                <w:rFonts w:ascii="Times New Roman" w:eastAsia="Times New Roman" w:hAnsi="Times New Roman"/>
              </w:rPr>
              <w:t>MyGeneMyDiet</w:t>
            </w:r>
            <w:proofErr w:type="spellEnd"/>
            <w:r>
              <w:rPr>
                <w:rFonts w:ascii="Times New Roman" w:eastAsia="Times New Roman" w:hAnsi="Times New Roman"/>
              </w:rPr>
              <w:t>® recommendations, and sample meal plans</w:t>
            </w:r>
          </w:p>
        </w:tc>
      </w:tr>
      <w:tr w:rsidR="0033587D" w14:paraId="43C6C80C" w14:textId="77777777">
        <w:tc>
          <w:tcPr>
            <w:tcW w:w="4508" w:type="dxa"/>
          </w:tcPr>
          <w:p w14:paraId="00000090" w14:textId="77777777" w:rsidR="0033587D" w:rsidRDefault="00000000">
            <w:pPr>
              <w:spacing w:line="276" w:lineRule="auto"/>
              <w:rPr>
                <w:rFonts w:ascii="Times New Roman" w:eastAsia="Times New Roman" w:hAnsi="Times New Roman"/>
              </w:rPr>
            </w:pPr>
            <w:r>
              <w:rPr>
                <w:rFonts w:ascii="Times New Roman" w:eastAsia="Times New Roman" w:hAnsi="Times New Roman"/>
              </w:rPr>
              <w:lastRenderedPageBreak/>
              <w:t>Nutrition Education Modules</w:t>
            </w:r>
          </w:p>
        </w:tc>
        <w:tc>
          <w:tcPr>
            <w:tcW w:w="4508" w:type="dxa"/>
          </w:tcPr>
          <w:p w14:paraId="00000091" w14:textId="77777777" w:rsidR="0033587D" w:rsidRDefault="00000000">
            <w:pPr>
              <w:spacing w:line="276" w:lineRule="auto"/>
              <w:rPr>
                <w:rFonts w:ascii="Times New Roman" w:eastAsia="Times New Roman" w:hAnsi="Times New Roman"/>
              </w:rPr>
            </w:pPr>
            <w:r>
              <w:rPr>
                <w:rFonts w:ascii="Times New Roman" w:eastAsia="Times New Roman" w:hAnsi="Times New Roman"/>
              </w:rPr>
              <w:t>A collection of nutritional education lessons focused on weight management strategies. Address topics related to healthy eating, physical activity, sustaining weight loss goals, and avoiding weight relapse</w:t>
            </w:r>
          </w:p>
        </w:tc>
      </w:tr>
      <w:tr w:rsidR="0033587D" w14:paraId="3BF55970" w14:textId="77777777">
        <w:tc>
          <w:tcPr>
            <w:tcW w:w="4508" w:type="dxa"/>
          </w:tcPr>
          <w:p w14:paraId="00000092" w14:textId="77777777" w:rsidR="0033587D" w:rsidRDefault="00000000">
            <w:pPr>
              <w:spacing w:line="276" w:lineRule="auto"/>
              <w:rPr>
                <w:rFonts w:ascii="Times New Roman" w:eastAsia="Times New Roman" w:hAnsi="Times New Roman"/>
              </w:rPr>
            </w:pPr>
            <w:r>
              <w:rPr>
                <w:rFonts w:ascii="Times New Roman" w:eastAsia="Times New Roman" w:hAnsi="Times New Roman"/>
              </w:rPr>
              <w:t>Genetic Education Flipcharts</w:t>
            </w:r>
          </w:p>
        </w:tc>
        <w:tc>
          <w:tcPr>
            <w:tcW w:w="4508" w:type="dxa"/>
          </w:tcPr>
          <w:p w14:paraId="00000093" w14:textId="77777777" w:rsidR="0033587D" w:rsidRDefault="00000000">
            <w:pPr>
              <w:spacing w:line="276" w:lineRule="auto"/>
              <w:rPr>
                <w:rFonts w:ascii="Times New Roman" w:eastAsia="Times New Roman" w:hAnsi="Times New Roman"/>
              </w:rPr>
            </w:pPr>
            <w:r>
              <w:rPr>
                <w:rFonts w:ascii="Times New Roman" w:eastAsia="Times New Roman" w:hAnsi="Times New Roman"/>
              </w:rPr>
              <w:t>A set of genetic education flipcharts designed for use by genetic counselors to communicate genetic test results and provide psychosocial counseling.</w:t>
            </w:r>
          </w:p>
        </w:tc>
      </w:tr>
    </w:tbl>
    <w:p w14:paraId="00000094" w14:textId="77777777" w:rsidR="0033587D" w:rsidRDefault="0033587D">
      <w:pPr>
        <w:spacing w:line="276" w:lineRule="auto"/>
        <w:rPr>
          <w:rFonts w:ascii="Times New Roman" w:eastAsia="Times New Roman" w:hAnsi="Times New Roman"/>
        </w:rPr>
      </w:pPr>
    </w:p>
    <w:p w14:paraId="00000095" w14:textId="77777777" w:rsidR="0033587D" w:rsidRDefault="00000000">
      <w:pPr>
        <w:spacing w:line="276" w:lineRule="auto"/>
        <w:rPr>
          <w:rFonts w:ascii="Times New Roman" w:eastAsia="Times New Roman" w:hAnsi="Times New Roman"/>
          <w:i/>
        </w:rPr>
      </w:pPr>
      <w:r>
        <w:rPr>
          <w:rFonts w:ascii="Times New Roman" w:eastAsia="Times New Roman" w:hAnsi="Times New Roman"/>
          <w:i/>
        </w:rPr>
        <w:t>Scientific Advisory Board (SAB)</w:t>
      </w:r>
    </w:p>
    <w:p w14:paraId="00000096"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SAB included experts in nutrition, genetics, and lifestyle medicine. Between February and December 2021, five iterative meetings were conducted to review and finalized the intervention content and delivery protocols. </w:t>
      </w:r>
    </w:p>
    <w:p w14:paraId="00000097" w14:textId="77777777" w:rsidR="0033587D" w:rsidRDefault="0033587D">
      <w:pPr>
        <w:spacing w:line="276" w:lineRule="auto"/>
        <w:rPr>
          <w:rFonts w:ascii="Times New Roman" w:eastAsia="Times New Roman" w:hAnsi="Times New Roman"/>
        </w:rPr>
      </w:pPr>
    </w:p>
    <w:p w14:paraId="00000098" w14:textId="77777777" w:rsidR="0033587D" w:rsidRDefault="00000000">
      <w:pPr>
        <w:spacing w:line="276" w:lineRule="auto"/>
        <w:rPr>
          <w:rFonts w:ascii="Times New Roman" w:eastAsia="Times New Roman" w:hAnsi="Times New Roman"/>
        </w:rPr>
      </w:pPr>
      <w:r>
        <w:rPr>
          <w:rFonts w:ascii="Times New Roman" w:eastAsia="Times New Roman" w:hAnsi="Times New Roman"/>
          <w:b/>
        </w:rPr>
        <w:t>Table 2.</w:t>
      </w:r>
      <w:r>
        <w:rPr>
          <w:rFonts w:ascii="Times New Roman" w:eastAsia="Times New Roman" w:hAnsi="Times New Roman"/>
        </w:rPr>
        <w:t xml:space="preserve"> Summary of SAB meetings </w:t>
      </w:r>
    </w:p>
    <w:tbl>
      <w:tblPr>
        <w:tblStyle w:val="aff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4320"/>
        <w:gridCol w:w="2361"/>
      </w:tblGrid>
      <w:tr w:rsidR="0033587D" w14:paraId="4E74F8CD" w14:textId="77777777">
        <w:tc>
          <w:tcPr>
            <w:tcW w:w="2335" w:type="dxa"/>
          </w:tcPr>
          <w:p w14:paraId="00000099"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SAB Meetings</w:t>
            </w:r>
          </w:p>
        </w:tc>
        <w:tc>
          <w:tcPr>
            <w:tcW w:w="4320" w:type="dxa"/>
          </w:tcPr>
          <w:p w14:paraId="0000009A"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Tools and Materials Reviewed</w:t>
            </w:r>
          </w:p>
        </w:tc>
        <w:tc>
          <w:tcPr>
            <w:tcW w:w="2361" w:type="dxa"/>
          </w:tcPr>
          <w:p w14:paraId="0000009B"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Date</w:t>
            </w:r>
          </w:p>
        </w:tc>
      </w:tr>
      <w:tr w:rsidR="0033587D" w14:paraId="7879A583" w14:textId="77777777">
        <w:tc>
          <w:tcPr>
            <w:tcW w:w="2335" w:type="dxa"/>
          </w:tcPr>
          <w:p w14:paraId="0000009C" w14:textId="77777777" w:rsidR="0033587D" w:rsidRDefault="00000000">
            <w:pPr>
              <w:spacing w:line="276" w:lineRule="auto"/>
              <w:rPr>
                <w:rFonts w:ascii="Times New Roman" w:eastAsia="Times New Roman" w:hAnsi="Times New Roman"/>
              </w:rPr>
            </w:pPr>
            <w:r>
              <w:rPr>
                <w:rFonts w:ascii="Times New Roman" w:eastAsia="Times New Roman" w:hAnsi="Times New Roman"/>
              </w:rPr>
              <w:t>1</w:t>
            </w:r>
            <w:r>
              <w:rPr>
                <w:rFonts w:ascii="Times New Roman" w:eastAsia="Times New Roman" w:hAnsi="Times New Roman"/>
                <w:vertAlign w:val="superscript"/>
              </w:rPr>
              <w:t>st</w:t>
            </w:r>
            <w:r>
              <w:rPr>
                <w:rFonts w:ascii="Times New Roman" w:eastAsia="Times New Roman" w:hAnsi="Times New Roman"/>
              </w:rPr>
              <w:t xml:space="preserve"> SAB Meeting</w:t>
            </w:r>
          </w:p>
        </w:tc>
        <w:tc>
          <w:tcPr>
            <w:tcW w:w="4320" w:type="dxa"/>
          </w:tcPr>
          <w:p w14:paraId="0000009D"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Overview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 and Standard Procedures for Gene-based Nutrition Assessment</w:t>
            </w:r>
          </w:p>
        </w:tc>
        <w:tc>
          <w:tcPr>
            <w:tcW w:w="2361" w:type="dxa"/>
          </w:tcPr>
          <w:p w14:paraId="0000009E" w14:textId="77777777" w:rsidR="0033587D" w:rsidRDefault="00000000">
            <w:pPr>
              <w:spacing w:line="276" w:lineRule="auto"/>
              <w:rPr>
                <w:rFonts w:ascii="Times New Roman" w:eastAsia="Times New Roman" w:hAnsi="Times New Roman"/>
              </w:rPr>
            </w:pPr>
            <w:r>
              <w:rPr>
                <w:rFonts w:ascii="Times New Roman" w:eastAsia="Times New Roman" w:hAnsi="Times New Roman"/>
              </w:rPr>
              <w:t>February 18, 2021</w:t>
            </w:r>
          </w:p>
        </w:tc>
      </w:tr>
      <w:tr w:rsidR="0033587D" w14:paraId="6DCF9902" w14:textId="77777777">
        <w:tc>
          <w:tcPr>
            <w:tcW w:w="2335" w:type="dxa"/>
          </w:tcPr>
          <w:p w14:paraId="0000009F" w14:textId="77777777" w:rsidR="0033587D" w:rsidRDefault="00000000">
            <w:pPr>
              <w:spacing w:line="276" w:lineRule="auto"/>
              <w:rPr>
                <w:rFonts w:ascii="Times New Roman" w:eastAsia="Times New Roman" w:hAnsi="Times New Roman"/>
              </w:rPr>
            </w:pPr>
            <w:r>
              <w:rPr>
                <w:rFonts w:ascii="Times New Roman" w:eastAsia="Times New Roman" w:hAnsi="Times New Roman"/>
              </w:rPr>
              <w:t>2</w:t>
            </w:r>
            <w:r>
              <w:rPr>
                <w:rFonts w:ascii="Times New Roman" w:eastAsia="Times New Roman" w:hAnsi="Times New Roman"/>
                <w:vertAlign w:val="superscript"/>
              </w:rPr>
              <w:t>nd</w:t>
            </w:r>
            <w:r>
              <w:rPr>
                <w:rFonts w:ascii="Times New Roman" w:eastAsia="Times New Roman" w:hAnsi="Times New Roman"/>
              </w:rPr>
              <w:t xml:space="preserve"> SAB Meeting</w:t>
            </w:r>
          </w:p>
        </w:tc>
        <w:tc>
          <w:tcPr>
            <w:tcW w:w="4320" w:type="dxa"/>
          </w:tcPr>
          <w:p w14:paraId="000000A0"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Nutrigenetic Report </w:t>
            </w:r>
          </w:p>
        </w:tc>
        <w:tc>
          <w:tcPr>
            <w:tcW w:w="2361" w:type="dxa"/>
          </w:tcPr>
          <w:p w14:paraId="000000A1" w14:textId="77777777" w:rsidR="0033587D" w:rsidRDefault="00000000">
            <w:pPr>
              <w:spacing w:line="276" w:lineRule="auto"/>
              <w:rPr>
                <w:rFonts w:ascii="Times New Roman" w:eastAsia="Times New Roman" w:hAnsi="Times New Roman"/>
              </w:rPr>
            </w:pPr>
            <w:r>
              <w:rPr>
                <w:rFonts w:ascii="Times New Roman" w:eastAsia="Times New Roman" w:hAnsi="Times New Roman"/>
              </w:rPr>
              <w:t>March 18, 2021</w:t>
            </w:r>
          </w:p>
        </w:tc>
      </w:tr>
      <w:tr w:rsidR="0033587D" w14:paraId="502DDCD5" w14:textId="77777777">
        <w:tc>
          <w:tcPr>
            <w:tcW w:w="2335" w:type="dxa"/>
          </w:tcPr>
          <w:p w14:paraId="000000A2" w14:textId="77777777" w:rsidR="0033587D" w:rsidRDefault="00000000">
            <w:pPr>
              <w:spacing w:line="276" w:lineRule="auto"/>
              <w:rPr>
                <w:rFonts w:ascii="Times New Roman" w:eastAsia="Times New Roman" w:hAnsi="Times New Roman"/>
              </w:rPr>
            </w:pPr>
            <w:r>
              <w:rPr>
                <w:rFonts w:ascii="Times New Roman" w:eastAsia="Times New Roman" w:hAnsi="Times New Roman"/>
              </w:rPr>
              <w:t>3</w:t>
            </w:r>
            <w:r>
              <w:rPr>
                <w:rFonts w:ascii="Times New Roman" w:eastAsia="Times New Roman" w:hAnsi="Times New Roman"/>
                <w:vertAlign w:val="superscript"/>
              </w:rPr>
              <w:t>rd</w:t>
            </w:r>
            <w:r>
              <w:rPr>
                <w:rFonts w:ascii="Times New Roman" w:eastAsia="Times New Roman" w:hAnsi="Times New Roman"/>
              </w:rPr>
              <w:t xml:space="preserve"> SAB Meeting</w:t>
            </w:r>
          </w:p>
        </w:tc>
        <w:tc>
          <w:tcPr>
            <w:tcW w:w="4320" w:type="dxa"/>
          </w:tcPr>
          <w:p w14:paraId="000000A3" w14:textId="77777777" w:rsidR="0033587D" w:rsidRDefault="00000000">
            <w:pPr>
              <w:spacing w:line="276" w:lineRule="auto"/>
              <w:rPr>
                <w:rFonts w:ascii="Times New Roman" w:eastAsia="Times New Roman" w:hAnsi="Times New Roman"/>
              </w:rPr>
            </w:pPr>
            <w:r>
              <w:rPr>
                <w:rFonts w:ascii="Times New Roman" w:eastAsia="Times New Roman" w:hAnsi="Times New Roman"/>
              </w:rPr>
              <w:t>Decision Trees for Recommendations</w:t>
            </w:r>
          </w:p>
        </w:tc>
        <w:tc>
          <w:tcPr>
            <w:tcW w:w="2361" w:type="dxa"/>
          </w:tcPr>
          <w:p w14:paraId="000000A4" w14:textId="77777777" w:rsidR="0033587D" w:rsidRDefault="00000000">
            <w:pPr>
              <w:spacing w:line="276" w:lineRule="auto"/>
              <w:rPr>
                <w:rFonts w:ascii="Times New Roman" w:eastAsia="Times New Roman" w:hAnsi="Times New Roman"/>
              </w:rPr>
            </w:pPr>
            <w:r>
              <w:rPr>
                <w:rFonts w:ascii="Times New Roman" w:eastAsia="Times New Roman" w:hAnsi="Times New Roman"/>
              </w:rPr>
              <w:t>May 25, 2021</w:t>
            </w:r>
          </w:p>
        </w:tc>
      </w:tr>
      <w:tr w:rsidR="0033587D" w14:paraId="0A7DC201" w14:textId="77777777">
        <w:tc>
          <w:tcPr>
            <w:tcW w:w="2335" w:type="dxa"/>
          </w:tcPr>
          <w:p w14:paraId="000000A5" w14:textId="77777777" w:rsidR="0033587D" w:rsidRDefault="00000000">
            <w:pPr>
              <w:spacing w:line="276" w:lineRule="auto"/>
              <w:rPr>
                <w:rFonts w:ascii="Times New Roman" w:eastAsia="Times New Roman" w:hAnsi="Times New Roman"/>
              </w:rPr>
            </w:pPr>
            <w:r>
              <w:rPr>
                <w:rFonts w:ascii="Times New Roman" w:eastAsia="Times New Roman" w:hAnsi="Times New Roman"/>
              </w:rPr>
              <w:t>4</w:t>
            </w:r>
            <w:r>
              <w:rPr>
                <w:rFonts w:ascii="Times New Roman" w:eastAsia="Times New Roman" w:hAnsi="Times New Roman"/>
                <w:vertAlign w:val="superscript"/>
              </w:rPr>
              <w:t>th</w:t>
            </w:r>
            <w:r>
              <w:rPr>
                <w:rFonts w:ascii="Times New Roman" w:eastAsia="Times New Roman" w:hAnsi="Times New Roman"/>
              </w:rPr>
              <w:t xml:space="preserve"> SAB Meeting</w:t>
            </w:r>
          </w:p>
        </w:tc>
        <w:tc>
          <w:tcPr>
            <w:tcW w:w="4320" w:type="dxa"/>
          </w:tcPr>
          <w:p w14:paraId="000000A6" w14:textId="77777777" w:rsidR="0033587D" w:rsidRDefault="00000000">
            <w:pPr>
              <w:spacing w:line="276" w:lineRule="auto"/>
              <w:rPr>
                <w:rFonts w:ascii="Times New Roman" w:eastAsia="Times New Roman" w:hAnsi="Times New Roman"/>
              </w:rPr>
            </w:pPr>
            <w:r>
              <w:rPr>
                <w:rFonts w:ascii="Times New Roman" w:eastAsia="Times New Roman" w:hAnsi="Times New Roman"/>
              </w:rPr>
              <w:t>Genetic Education Flipcharts</w:t>
            </w:r>
          </w:p>
        </w:tc>
        <w:tc>
          <w:tcPr>
            <w:tcW w:w="2361" w:type="dxa"/>
          </w:tcPr>
          <w:p w14:paraId="000000A7" w14:textId="77777777" w:rsidR="0033587D" w:rsidRDefault="00000000">
            <w:pPr>
              <w:spacing w:line="276" w:lineRule="auto"/>
              <w:rPr>
                <w:rFonts w:ascii="Times New Roman" w:eastAsia="Times New Roman" w:hAnsi="Times New Roman"/>
              </w:rPr>
            </w:pPr>
            <w:r>
              <w:rPr>
                <w:rFonts w:ascii="Times New Roman" w:eastAsia="Times New Roman" w:hAnsi="Times New Roman"/>
              </w:rPr>
              <w:t>September 16, 2021</w:t>
            </w:r>
          </w:p>
        </w:tc>
      </w:tr>
      <w:tr w:rsidR="0033587D" w14:paraId="1588660D" w14:textId="77777777">
        <w:tc>
          <w:tcPr>
            <w:tcW w:w="2335" w:type="dxa"/>
          </w:tcPr>
          <w:p w14:paraId="000000A8" w14:textId="77777777" w:rsidR="0033587D" w:rsidRDefault="00000000">
            <w:pPr>
              <w:spacing w:line="276" w:lineRule="auto"/>
              <w:rPr>
                <w:rFonts w:ascii="Times New Roman" w:eastAsia="Times New Roman" w:hAnsi="Times New Roman"/>
              </w:rPr>
            </w:pPr>
            <w:r>
              <w:rPr>
                <w:rFonts w:ascii="Times New Roman" w:eastAsia="Times New Roman" w:hAnsi="Times New Roman"/>
              </w:rPr>
              <w:t>5</w:t>
            </w:r>
            <w:r>
              <w:rPr>
                <w:rFonts w:ascii="Times New Roman" w:eastAsia="Times New Roman" w:hAnsi="Times New Roman"/>
                <w:vertAlign w:val="superscript"/>
              </w:rPr>
              <w:t>th</w:t>
            </w:r>
            <w:r>
              <w:rPr>
                <w:rFonts w:ascii="Times New Roman" w:eastAsia="Times New Roman" w:hAnsi="Times New Roman"/>
              </w:rPr>
              <w:t xml:space="preserve"> SAB Meeting</w:t>
            </w:r>
          </w:p>
        </w:tc>
        <w:tc>
          <w:tcPr>
            <w:tcW w:w="4320" w:type="dxa"/>
          </w:tcPr>
          <w:p w14:paraId="000000A9" w14:textId="77777777" w:rsidR="0033587D" w:rsidRDefault="00000000">
            <w:pPr>
              <w:spacing w:line="276" w:lineRule="auto"/>
              <w:rPr>
                <w:rFonts w:ascii="Times New Roman" w:eastAsia="Times New Roman" w:hAnsi="Times New Roman"/>
              </w:rPr>
            </w:pPr>
            <w:r>
              <w:rPr>
                <w:rFonts w:ascii="Times New Roman" w:eastAsia="Times New Roman" w:hAnsi="Times New Roman"/>
              </w:rPr>
              <w:t>Nutrition Education Modules</w:t>
            </w:r>
          </w:p>
        </w:tc>
        <w:tc>
          <w:tcPr>
            <w:tcW w:w="2361" w:type="dxa"/>
          </w:tcPr>
          <w:p w14:paraId="000000AA" w14:textId="77777777" w:rsidR="0033587D" w:rsidRDefault="00000000">
            <w:pPr>
              <w:spacing w:line="276" w:lineRule="auto"/>
              <w:rPr>
                <w:rFonts w:ascii="Times New Roman" w:eastAsia="Times New Roman" w:hAnsi="Times New Roman"/>
              </w:rPr>
            </w:pPr>
            <w:r>
              <w:rPr>
                <w:rFonts w:ascii="Times New Roman" w:eastAsia="Times New Roman" w:hAnsi="Times New Roman"/>
              </w:rPr>
              <w:t>December 9, 2021</w:t>
            </w:r>
          </w:p>
        </w:tc>
      </w:tr>
    </w:tbl>
    <w:p w14:paraId="000000AB" w14:textId="77777777" w:rsidR="0033587D" w:rsidRDefault="0033587D">
      <w:pPr>
        <w:spacing w:line="276" w:lineRule="auto"/>
        <w:rPr>
          <w:rFonts w:ascii="Times New Roman" w:eastAsia="Times New Roman" w:hAnsi="Times New Roman"/>
        </w:rPr>
      </w:pPr>
    </w:p>
    <w:p w14:paraId="000000AC"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Phase III: Integrate</w:t>
      </w:r>
    </w:p>
    <w:p w14:paraId="000000AD"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This final phase tested the feasibility, relevance, and potential effectiveness of the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through a 12-month randomized controlled trial. The trial’s dual-phase design – active (months 0 – 6) and inactive (months 6-12) – provided insights into both the immediate and sustained effects of genotype-informed guidance. </w:t>
      </w:r>
    </w:p>
    <w:p w14:paraId="000000AE" w14:textId="77777777" w:rsidR="0033587D" w:rsidRDefault="0033587D">
      <w:pPr>
        <w:spacing w:line="276" w:lineRule="auto"/>
        <w:rPr>
          <w:rFonts w:ascii="Times New Roman" w:eastAsia="Times New Roman" w:hAnsi="Times New Roman"/>
        </w:rPr>
      </w:pPr>
    </w:p>
    <w:p w14:paraId="000000AF" w14:textId="77777777" w:rsidR="0033587D" w:rsidRDefault="00000000">
      <w:pPr>
        <w:spacing w:line="276" w:lineRule="auto"/>
        <w:rPr>
          <w:rFonts w:ascii="Times New Roman" w:eastAsia="Times New Roman" w:hAnsi="Times New Roman"/>
        </w:rPr>
      </w:pPr>
      <w:r>
        <w:rPr>
          <w:rFonts w:ascii="Times New Roman" w:eastAsia="Times New Roman" w:hAnsi="Times New Roman"/>
        </w:rPr>
        <w:t>The final set of recommendations delivered to participants randomized to the gene-based nutrition recommendation group were as follows, with each tailored to participants carrying a specific polymorphism:</w:t>
      </w:r>
    </w:p>
    <w:p w14:paraId="000000B0" w14:textId="77777777" w:rsidR="0033587D" w:rsidRDefault="00000000">
      <w:pPr>
        <w:numPr>
          <w:ilvl w:val="0"/>
          <w:numId w:val="4"/>
        </w:numPr>
        <w:spacing w:line="276" w:lineRule="auto"/>
        <w:rPr>
          <w:rFonts w:ascii="Times New Roman" w:eastAsia="Times New Roman" w:hAnsi="Times New Roman"/>
        </w:rPr>
      </w:pPr>
      <w:r>
        <w:rPr>
          <w:rFonts w:ascii="Times New Roman" w:eastAsia="Times New Roman" w:hAnsi="Times New Roman"/>
          <w:i/>
        </w:rPr>
        <w:t>For participants carrying FTO rs9939609 (A):</w:t>
      </w:r>
      <w:sdt>
        <w:sdtPr>
          <w:tag w:val="goog_rdk_0"/>
          <w:id w:val="1865630375"/>
        </w:sdtPr>
        <w:sdtContent>
          <w:r>
            <w:rPr>
              <w:rFonts w:ascii="Gungsuh" w:eastAsia="Gungsuh" w:hAnsi="Gungsuh" w:cs="Gungsuh"/>
            </w:rPr>
            <w:t xml:space="preserve"> Engage in ≥30–60 minutes of moderate-intensity physical activity daily.</w:t>
          </w:r>
        </w:sdtContent>
      </w:sdt>
    </w:p>
    <w:p w14:paraId="000000B1" w14:textId="77777777" w:rsidR="0033587D" w:rsidRDefault="00000000">
      <w:pPr>
        <w:numPr>
          <w:ilvl w:val="0"/>
          <w:numId w:val="4"/>
        </w:numPr>
        <w:spacing w:line="276" w:lineRule="auto"/>
        <w:rPr>
          <w:rFonts w:ascii="Times New Roman" w:eastAsia="Times New Roman" w:hAnsi="Times New Roman"/>
        </w:rPr>
      </w:pPr>
      <w:r>
        <w:rPr>
          <w:rFonts w:ascii="Times New Roman" w:eastAsia="Times New Roman" w:hAnsi="Times New Roman"/>
          <w:i/>
        </w:rPr>
        <w:t>For participants carrying UCP1 rs1800592 (G):</w:t>
      </w:r>
      <w:r>
        <w:rPr>
          <w:rFonts w:ascii="Times New Roman" w:eastAsia="Times New Roman" w:hAnsi="Times New Roman"/>
        </w:rPr>
        <w:t xml:space="preserve"> Reduce calorie intake by an additional 150 kcal/day beyond estimated needs.</w:t>
      </w:r>
    </w:p>
    <w:p w14:paraId="000000B2" w14:textId="77777777" w:rsidR="0033587D" w:rsidRDefault="00000000">
      <w:pPr>
        <w:numPr>
          <w:ilvl w:val="0"/>
          <w:numId w:val="4"/>
        </w:numPr>
        <w:spacing w:line="276" w:lineRule="auto"/>
        <w:rPr>
          <w:rFonts w:ascii="Times New Roman" w:eastAsia="Times New Roman" w:hAnsi="Times New Roman"/>
        </w:rPr>
      </w:pPr>
      <w:r>
        <w:rPr>
          <w:rFonts w:ascii="Times New Roman" w:eastAsia="Times New Roman" w:hAnsi="Times New Roman"/>
          <w:i/>
        </w:rPr>
        <w:t>For participants carrying TCF7L2 rs7903146 (T):</w:t>
      </w:r>
      <w:r>
        <w:rPr>
          <w:rFonts w:ascii="Times New Roman" w:eastAsia="Times New Roman" w:hAnsi="Times New Roman"/>
        </w:rPr>
        <w:t xml:space="preserve"> Limit fat intake to 15–20% of total daily energy.</w:t>
      </w:r>
    </w:p>
    <w:p w14:paraId="000000B3" w14:textId="77777777" w:rsidR="0033587D" w:rsidRDefault="0033587D">
      <w:pPr>
        <w:spacing w:line="276" w:lineRule="auto"/>
        <w:rPr>
          <w:rFonts w:ascii="Times New Roman" w:eastAsia="Times New Roman" w:hAnsi="Times New Roman"/>
        </w:rPr>
      </w:pPr>
    </w:p>
    <w:p w14:paraId="000000B8" w14:textId="6761A8EA" w:rsidR="0033587D" w:rsidRDefault="00000000">
      <w:pPr>
        <w:spacing w:line="276" w:lineRule="auto"/>
        <w:rPr>
          <w:rFonts w:ascii="Times New Roman" w:eastAsia="Times New Roman" w:hAnsi="Times New Roman"/>
        </w:rPr>
      </w:pPr>
      <w:r>
        <w:rPr>
          <w:rFonts w:ascii="Times New Roman" w:eastAsia="Times New Roman" w:hAnsi="Times New Roman"/>
        </w:rPr>
        <w:t>Decision trees were developed to support delivery of these gene-specific strategies. The decision tree was structured into four domains:</w:t>
      </w:r>
    </w:p>
    <w:p w14:paraId="000000B9"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A</w:t>
      </w:r>
      <w:r>
        <w:rPr>
          <w:rFonts w:ascii="Times New Roman" w:eastAsia="Times New Roman" w:hAnsi="Times New Roman"/>
        </w:rPr>
        <w:t>: Disclosure of genotype and explanation of risk.</w:t>
      </w:r>
    </w:p>
    <w:p w14:paraId="000000BA"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B</w:t>
      </w:r>
      <w:r>
        <w:rPr>
          <w:rFonts w:ascii="Times New Roman" w:eastAsia="Times New Roman" w:hAnsi="Times New Roman"/>
        </w:rPr>
        <w:t>: Nutritional guidance based on genotype.</w:t>
      </w:r>
    </w:p>
    <w:p w14:paraId="000000BB"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C</w:t>
      </w:r>
      <w:r>
        <w:rPr>
          <w:rFonts w:ascii="Times New Roman" w:eastAsia="Times New Roman" w:hAnsi="Times New Roman"/>
        </w:rPr>
        <w:t>: Tailored dietary targets based on nutritional needs.</w:t>
      </w:r>
    </w:p>
    <w:p w14:paraId="000000BC"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D</w:t>
      </w:r>
      <w:r>
        <w:rPr>
          <w:rFonts w:ascii="Times New Roman" w:eastAsia="Times New Roman" w:hAnsi="Times New Roman"/>
        </w:rPr>
        <w:t>: Lifestyle and behavioral recommendations.</w:t>
      </w:r>
    </w:p>
    <w:p w14:paraId="000000BD" w14:textId="77777777" w:rsidR="0033587D" w:rsidRDefault="0033587D">
      <w:pPr>
        <w:spacing w:line="276" w:lineRule="auto"/>
        <w:rPr>
          <w:rFonts w:ascii="Times New Roman" w:eastAsia="Times New Roman" w:hAnsi="Times New Roman"/>
          <w:b/>
        </w:rPr>
      </w:pPr>
    </w:p>
    <w:p w14:paraId="000000BE" w14:textId="77777777" w:rsidR="0033587D" w:rsidRDefault="00000000">
      <w:pPr>
        <w:spacing w:line="276" w:lineRule="auto"/>
        <w:rPr>
          <w:rFonts w:ascii="Times New Roman" w:eastAsia="Times New Roman" w:hAnsi="Times New Roman"/>
          <w:b/>
        </w:rPr>
      </w:pPr>
      <w:r>
        <w:rPr>
          <w:rFonts w:ascii="Times New Roman" w:eastAsia="Times New Roman" w:hAnsi="Times New Roman"/>
          <w:noProof/>
        </w:rPr>
        <w:lastRenderedPageBreak/>
        <w:drawing>
          <wp:inline distT="0" distB="0" distL="0" distR="0" wp14:anchorId="40D175B7" wp14:editId="3E9DCE10">
            <wp:extent cx="5386675" cy="1942311"/>
            <wp:effectExtent l="0" t="0" r="0" b="0"/>
            <wp:docPr id="20182359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386675" cy="1942311"/>
                    </a:xfrm>
                    <a:prstGeom prst="rect">
                      <a:avLst/>
                    </a:prstGeom>
                    <a:ln/>
                  </pic:spPr>
                </pic:pic>
              </a:graphicData>
            </a:graphic>
          </wp:inline>
        </w:drawing>
      </w:r>
    </w:p>
    <w:p w14:paraId="000000BF" w14:textId="36289371" w:rsidR="0033587D" w:rsidRDefault="00000000">
      <w:pPr>
        <w:spacing w:line="276" w:lineRule="auto"/>
        <w:rPr>
          <w:rFonts w:ascii="Times New Roman" w:eastAsia="Times New Roman" w:hAnsi="Times New Roman"/>
          <w:b/>
        </w:rPr>
      </w:pPr>
      <w:r>
        <w:rPr>
          <w:rFonts w:ascii="Times New Roman" w:eastAsia="Times New Roman" w:hAnsi="Times New Roman"/>
          <w:b/>
        </w:rPr>
        <w:t xml:space="preserve">Figure </w:t>
      </w:r>
      <w:r w:rsidR="001C4507">
        <w:rPr>
          <w:rFonts w:ascii="Times New Roman" w:eastAsia="Times New Roman" w:hAnsi="Times New Roman"/>
          <w:b/>
        </w:rPr>
        <w:t>3</w:t>
      </w:r>
      <w:r>
        <w:rPr>
          <w:rFonts w:ascii="Times New Roman" w:eastAsia="Times New Roman" w:hAnsi="Times New Roman"/>
          <w:b/>
        </w:rPr>
        <w:t xml:space="preserve">. </w:t>
      </w:r>
      <w:r>
        <w:rPr>
          <w:rFonts w:ascii="Times New Roman" w:eastAsia="Times New Roman" w:hAnsi="Times New Roman"/>
        </w:rPr>
        <w:t xml:space="preserve">Personalization Domains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w:t>
      </w:r>
    </w:p>
    <w:p w14:paraId="000000C0" w14:textId="77777777" w:rsidR="0033587D" w:rsidRDefault="0033587D">
      <w:pPr>
        <w:spacing w:line="276" w:lineRule="auto"/>
        <w:rPr>
          <w:rFonts w:ascii="Times New Roman" w:eastAsia="Times New Roman" w:hAnsi="Times New Roman"/>
        </w:rPr>
      </w:pPr>
    </w:p>
    <w:p w14:paraId="000000C1"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All finalized tools, recommendations, and delivery procedures were described in detail in a prior protocol paper (Nacis JS et al., 2023, </w:t>
      </w:r>
      <w:r>
        <w:rPr>
          <w:rFonts w:ascii="Times New Roman" w:eastAsia="Times New Roman" w:hAnsi="Times New Roman"/>
          <w:i/>
        </w:rPr>
        <w:t>Frontiers in Nutrition</w:t>
      </w:r>
      <w:r>
        <w:rPr>
          <w:rFonts w:ascii="Times New Roman" w:eastAsia="Times New Roman" w:hAnsi="Times New Roman"/>
        </w:rPr>
        <w:t>, https://doi.org/10.3389/fnut.2023.1238234).</w:t>
      </w:r>
    </w:p>
    <w:p w14:paraId="000000C2" w14:textId="77777777" w:rsidR="0033587D" w:rsidRDefault="0033587D">
      <w:pPr>
        <w:spacing w:line="276" w:lineRule="auto"/>
        <w:rPr>
          <w:rFonts w:ascii="Times New Roman" w:eastAsia="Times New Roman" w:hAnsi="Times New Roman"/>
        </w:rPr>
      </w:pPr>
    </w:p>
    <w:p w14:paraId="000000C3" w14:textId="77777777" w:rsidR="0033587D" w:rsidRDefault="00000000">
      <w:pPr>
        <w:spacing w:line="276" w:lineRule="auto"/>
        <w:rPr>
          <w:rFonts w:ascii="Times New Roman" w:eastAsia="Times New Roman" w:hAnsi="Times New Roman"/>
        </w:rPr>
        <w:sectPr w:rsidR="0033587D" w:rsidSect="00580FBB">
          <w:footerReference w:type="default" r:id="rId12"/>
          <w:pgSz w:w="12240" w:h="15840"/>
          <w:pgMar w:top="1440" w:right="1440" w:bottom="1440" w:left="1440" w:header="720" w:footer="720" w:gutter="0"/>
          <w:pgNumType w:start="1"/>
          <w:cols w:space="720"/>
          <w:titlePg/>
          <w:docGrid w:linePitch="272"/>
        </w:sectPr>
      </w:pPr>
      <w:r>
        <w:rPr>
          <w:rFonts w:ascii="Times New Roman" w:eastAsia="Times New Roman" w:hAnsi="Times New Roman"/>
        </w:rPr>
        <w:t xml:space="preserve"> </w:t>
      </w:r>
    </w:p>
    <w:p w14:paraId="000000C4" w14:textId="32CEB812" w:rsidR="0033587D" w:rsidRDefault="004C2060">
      <w:pPr>
        <w:spacing w:line="480" w:lineRule="auto"/>
        <w:rPr>
          <w:rFonts w:ascii="Times New Roman" w:eastAsia="Times New Roman" w:hAnsi="Times New Roman"/>
          <w:sz w:val="24"/>
          <w:szCs w:val="24"/>
        </w:rPr>
      </w:pPr>
      <w:r>
        <w:rPr>
          <w:rFonts w:ascii="Times New Roman" w:eastAsia="Times New Roman" w:hAnsi="Times New Roman"/>
          <w:b/>
          <w:sz w:val="24"/>
          <w:szCs w:val="24"/>
        </w:rPr>
        <w:lastRenderedPageBreak/>
        <w:t xml:space="preserve">Additional Table 2. </w:t>
      </w:r>
      <w:r>
        <w:rPr>
          <w:rFonts w:ascii="Times New Roman" w:eastAsia="Times New Roman" w:hAnsi="Times New Roman"/>
          <w:sz w:val="24"/>
          <w:szCs w:val="24"/>
        </w:rPr>
        <w:t xml:space="preserve">Distribution of genetic polymorphisms carried by the study participants. </w:t>
      </w:r>
    </w:p>
    <w:tbl>
      <w:tblPr>
        <w:tblStyle w:val="aff4"/>
        <w:tblW w:w="13319" w:type="dxa"/>
        <w:tblBorders>
          <w:top w:val="single" w:sz="4" w:space="0" w:color="000000"/>
        </w:tblBorders>
        <w:tblLayout w:type="fixed"/>
        <w:tblLook w:val="0400" w:firstRow="0" w:lastRow="0" w:firstColumn="0" w:lastColumn="0" w:noHBand="0" w:noVBand="1"/>
      </w:tblPr>
      <w:tblGrid>
        <w:gridCol w:w="2296"/>
        <w:gridCol w:w="717"/>
        <w:gridCol w:w="3404"/>
        <w:gridCol w:w="2048"/>
        <w:gridCol w:w="2956"/>
        <w:gridCol w:w="1898"/>
      </w:tblGrid>
      <w:tr w:rsidR="0033587D" w14:paraId="72D4FABA" w14:textId="77777777">
        <w:trPr>
          <w:trHeight w:val="782"/>
        </w:trPr>
        <w:tc>
          <w:tcPr>
            <w:tcW w:w="2297" w:type="dxa"/>
            <w:tcBorders>
              <w:top w:val="single" w:sz="4" w:space="0" w:color="000000"/>
              <w:bottom w:val="single" w:sz="4" w:space="0" w:color="000000"/>
            </w:tcBorders>
            <w:vAlign w:val="center"/>
          </w:tcPr>
          <w:p w14:paraId="000000C5" w14:textId="77777777" w:rsidR="0033587D" w:rsidRDefault="0033587D">
            <w:pPr>
              <w:widowControl w:val="0"/>
              <w:pBdr>
                <w:top w:val="nil"/>
                <w:left w:val="nil"/>
                <w:bottom w:val="nil"/>
                <w:right w:val="nil"/>
                <w:between w:val="nil"/>
              </w:pBdr>
              <w:spacing w:line="276" w:lineRule="auto"/>
              <w:jc w:val="left"/>
              <w:rPr>
                <w:rFonts w:ascii="Times New Roman" w:eastAsia="Times New Roman" w:hAnsi="Times New Roman"/>
                <w:b/>
                <w:sz w:val="24"/>
                <w:szCs w:val="24"/>
              </w:rPr>
            </w:pPr>
          </w:p>
        </w:tc>
        <w:tc>
          <w:tcPr>
            <w:tcW w:w="717" w:type="dxa"/>
            <w:tcBorders>
              <w:top w:val="single" w:sz="4" w:space="0" w:color="000000"/>
              <w:bottom w:val="single" w:sz="4" w:space="0" w:color="000000"/>
            </w:tcBorders>
          </w:tcPr>
          <w:p w14:paraId="000000C6" w14:textId="77777777" w:rsidR="0033587D" w:rsidRDefault="0033587D">
            <w:pPr>
              <w:pBdr>
                <w:top w:val="nil"/>
                <w:left w:val="nil"/>
                <w:bottom w:val="nil"/>
                <w:right w:val="nil"/>
                <w:between w:val="nil"/>
              </w:pBdr>
              <w:jc w:val="center"/>
              <w:rPr>
                <w:rFonts w:ascii="Times New Roman" w:eastAsia="Times New Roman" w:hAnsi="Times New Roman"/>
                <w:b/>
                <w:sz w:val="24"/>
                <w:szCs w:val="24"/>
              </w:rPr>
            </w:pPr>
          </w:p>
        </w:tc>
        <w:tc>
          <w:tcPr>
            <w:tcW w:w="10306" w:type="dxa"/>
            <w:gridSpan w:val="4"/>
            <w:tcBorders>
              <w:top w:val="single" w:sz="4" w:space="0" w:color="000000"/>
              <w:bottom w:val="single" w:sz="4" w:space="0" w:color="000000"/>
            </w:tcBorders>
            <w:vAlign w:val="center"/>
          </w:tcPr>
          <w:p w14:paraId="000000C7"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Genotype distribution, n (%)</w:t>
            </w:r>
            <w:r>
              <w:rPr>
                <w:rFonts w:ascii="Times New Roman" w:eastAsia="Times New Roman" w:hAnsi="Times New Roman"/>
                <w:b/>
                <w:sz w:val="24"/>
                <w:szCs w:val="24"/>
                <w:vertAlign w:val="superscript"/>
              </w:rPr>
              <w:t>1</w:t>
            </w:r>
          </w:p>
        </w:tc>
      </w:tr>
      <w:tr w:rsidR="0033587D" w14:paraId="6FA39B84" w14:textId="77777777">
        <w:trPr>
          <w:trHeight w:val="782"/>
        </w:trPr>
        <w:tc>
          <w:tcPr>
            <w:tcW w:w="2297" w:type="dxa"/>
            <w:vMerge w:val="restart"/>
            <w:tcBorders>
              <w:top w:val="single" w:sz="4" w:space="0" w:color="000000"/>
            </w:tcBorders>
            <w:vAlign w:val="center"/>
          </w:tcPr>
          <w:p w14:paraId="000000CB" w14:textId="77777777" w:rsidR="0033587D" w:rsidRDefault="00000000">
            <w:pPr>
              <w:widowControl w:val="0"/>
              <w:pBdr>
                <w:top w:val="nil"/>
                <w:left w:val="nil"/>
                <w:bottom w:val="nil"/>
                <w:right w:val="nil"/>
                <w:between w:val="nil"/>
              </w:pBdr>
              <w:spacing w:line="276" w:lineRule="auto"/>
              <w:jc w:val="left"/>
              <w:rPr>
                <w:rFonts w:ascii="Times New Roman" w:eastAsia="Times New Roman" w:hAnsi="Times New Roman"/>
                <w:b/>
                <w:sz w:val="24"/>
                <w:szCs w:val="24"/>
              </w:rPr>
            </w:pPr>
            <w:r>
              <w:rPr>
                <w:rFonts w:ascii="Times New Roman" w:eastAsia="Times New Roman" w:hAnsi="Times New Roman"/>
                <w:b/>
                <w:sz w:val="24"/>
                <w:szCs w:val="24"/>
              </w:rPr>
              <w:t xml:space="preserve">Gene, </w:t>
            </w:r>
            <w:proofErr w:type="spellStart"/>
            <w:r>
              <w:rPr>
                <w:rFonts w:ascii="Times New Roman" w:eastAsia="Times New Roman" w:hAnsi="Times New Roman"/>
                <w:b/>
                <w:sz w:val="24"/>
                <w:szCs w:val="24"/>
              </w:rPr>
              <w:t>rs</w:t>
            </w:r>
            <w:proofErr w:type="spellEnd"/>
            <w:r>
              <w:rPr>
                <w:rFonts w:ascii="Times New Roman" w:eastAsia="Times New Roman" w:hAnsi="Times New Roman"/>
                <w:b/>
                <w:sz w:val="24"/>
                <w:szCs w:val="24"/>
              </w:rPr>
              <w:t xml:space="preserve"> number </w:t>
            </w:r>
          </w:p>
        </w:tc>
        <w:tc>
          <w:tcPr>
            <w:tcW w:w="717" w:type="dxa"/>
            <w:tcBorders>
              <w:top w:val="single" w:sz="4" w:space="0" w:color="000000"/>
            </w:tcBorders>
          </w:tcPr>
          <w:p w14:paraId="000000CC" w14:textId="77777777" w:rsidR="0033587D" w:rsidRDefault="0033587D">
            <w:pPr>
              <w:pBdr>
                <w:top w:val="nil"/>
                <w:left w:val="nil"/>
                <w:bottom w:val="nil"/>
                <w:right w:val="nil"/>
                <w:between w:val="nil"/>
              </w:pBdr>
              <w:jc w:val="center"/>
              <w:rPr>
                <w:rFonts w:ascii="Times New Roman" w:eastAsia="Times New Roman" w:hAnsi="Times New Roman"/>
                <w:b/>
                <w:sz w:val="24"/>
                <w:szCs w:val="24"/>
              </w:rPr>
            </w:pPr>
          </w:p>
        </w:tc>
        <w:tc>
          <w:tcPr>
            <w:tcW w:w="5452" w:type="dxa"/>
            <w:gridSpan w:val="2"/>
            <w:tcBorders>
              <w:top w:val="single" w:sz="4" w:space="0" w:color="000000"/>
              <w:bottom w:val="single" w:sz="4" w:space="0" w:color="000000"/>
            </w:tcBorders>
            <w:vAlign w:val="center"/>
          </w:tcPr>
          <w:p w14:paraId="000000CD"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Active phase</w:t>
            </w:r>
          </w:p>
        </w:tc>
        <w:tc>
          <w:tcPr>
            <w:tcW w:w="4854" w:type="dxa"/>
            <w:gridSpan w:val="2"/>
            <w:tcBorders>
              <w:top w:val="single" w:sz="4" w:space="0" w:color="000000"/>
              <w:bottom w:val="single" w:sz="4" w:space="0" w:color="000000"/>
            </w:tcBorders>
            <w:vAlign w:val="center"/>
          </w:tcPr>
          <w:p w14:paraId="000000CF"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Inactive phase</w:t>
            </w:r>
          </w:p>
        </w:tc>
      </w:tr>
      <w:tr w:rsidR="0033587D" w14:paraId="72921129" w14:textId="77777777">
        <w:trPr>
          <w:trHeight w:val="782"/>
        </w:trPr>
        <w:tc>
          <w:tcPr>
            <w:tcW w:w="2297" w:type="dxa"/>
            <w:vMerge/>
            <w:tcBorders>
              <w:top w:val="single" w:sz="4" w:space="0" w:color="000000"/>
            </w:tcBorders>
            <w:vAlign w:val="center"/>
          </w:tcPr>
          <w:p w14:paraId="000000D1" w14:textId="77777777" w:rsidR="0033587D" w:rsidRDefault="0033587D">
            <w:pPr>
              <w:widowControl w:val="0"/>
              <w:pBdr>
                <w:top w:val="nil"/>
                <w:left w:val="nil"/>
                <w:bottom w:val="nil"/>
                <w:right w:val="nil"/>
                <w:between w:val="nil"/>
              </w:pBdr>
              <w:spacing w:line="276" w:lineRule="auto"/>
              <w:jc w:val="left"/>
              <w:rPr>
                <w:rFonts w:ascii="Times New Roman" w:eastAsia="Times New Roman" w:hAnsi="Times New Roman"/>
                <w:b/>
                <w:sz w:val="24"/>
                <w:szCs w:val="24"/>
              </w:rPr>
            </w:pPr>
          </w:p>
        </w:tc>
        <w:tc>
          <w:tcPr>
            <w:tcW w:w="717" w:type="dxa"/>
            <w:tcBorders>
              <w:top w:val="nil"/>
              <w:bottom w:val="single" w:sz="4" w:space="0" w:color="000000"/>
            </w:tcBorders>
          </w:tcPr>
          <w:p w14:paraId="000000D2" w14:textId="77777777" w:rsidR="0033587D" w:rsidRDefault="0033587D">
            <w:pPr>
              <w:pBdr>
                <w:top w:val="nil"/>
                <w:left w:val="nil"/>
                <w:bottom w:val="nil"/>
                <w:right w:val="nil"/>
                <w:between w:val="nil"/>
              </w:pBdr>
              <w:jc w:val="center"/>
              <w:rPr>
                <w:rFonts w:ascii="Times New Roman" w:eastAsia="Times New Roman" w:hAnsi="Times New Roman"/>
                <w:b/>
                <w:sz w:val="24"/>
                <w:szCs w:val="24"/>
              </w:rPr>
            </w:pPr>
          </w:p>
        </w:tc>
        <w:tc>
          <w:tcPr>
            <w:tcW w:w="3404" w:type="dxa"/>
            <w:tcBorders>
              <w:top w:val="single" w:sz="4" w:space="0" w:color="000000"/>
              <w:bottom w:val="single" w:sz="4" w:space="0" w:color="000000"/>
            </w:tcBorders>
            <w:vAlign w:val="center"/>
          </w:tcPr>
          <w:p w14:paraId="000000D3"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 xml:space="preserve">Standard </w:t>
            </w:r>
          </w:p>
          <w:p w14:paraId="000000D4"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Recommendation (</w:t>
            </w:r>
            <w:r>
              <w:rPr>
                <w:rFonts w:ascii="Times New Roman" w:eastAsia="Times New Roman" w:hAnsi="Times New Roman"/>
                <w:b/>
                <w:i/>
                <w:sz w:val="24"/>
                <w:szCs w:val="24"/>
              </w:rPr>
              <w:t xml:space="preserve">n </w:t>
            </w:r>
            <w:r>
              <w:rPr>
                <w:rFonts w:ascii="Times New Roman" w:eastAsia="Times New Roman" w:hAnsi="Times New Roman"/>
                <w:b/>
                <w:sz w:val="24"/>
                <w:szCs w:val="24"/>
              </w:rPr>
              <w:t>= 23)</w:t>
            </w:r>
          </w:p>
        </w:tc>
        <w:tc>
          <w:tcPr>
            <w:tcW w:w="2048" w:type="dxa"/>
            <w:tcBorders>
              <w:top w:val="single" w:sz="4" w:space="0" w:color="000000"/>
              <w:bottom w:val="single" w:sz="4" w:space="0" w:color="000000"/>
            </w:tcBorders>
            <w:vAlign w:val="center"/>
          </w:tcPr>
          <w:p w14:paraId="000000D5" w14:textId="77777777" w:rsidR="0033587D" w:rsidRDefault="00000000">
            <w:pPr>
              <w:pBdr>
                <w:top w:val="nil"/>
                <w:left w:val="nil"/>
                <w:bottom w:val="nil"/>
                <w:right w:val="nil"/>
                <w:between w:val="nil"/>
              </w:pBdr>
              <w:jc w:val="center"/>
              <w:rPr>
                <w:rFonts w:ascii="Times New Roman" w:eastAsia="Times New Roman" w:hAnsi="Times New Roman"/>
                <w:b/>
                <w:sz w:val="24"/>
                <w:szCs w:val="24"/>
                <w:vertAlign w:val="superscript"/>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 (</w:t>
            </w:r>
            <w:r>
              <w:rPr>
                <w:rFonts w:ascii="Times New Roman" w:eastAsia="Times New Roman" w:hAnsi="Times New Roman"/>
                <w:b/>
                <w:i/>
                <w:sz w:val="24"/>
                <w:szCs w:val="24"/>
              </w:rPr>
              <w:t>n</w:t>
            </w:r>
            <w:r>
              <w:rPr>
                <w:rFonts w:ascii="Times New Roman" w:eastAsia="Times New Roman" w:hAnsi="Times New Roman"/>
                <w:b/>
                <w:sz w:val="24"/>
                <w:szCs w:val="24"/>
              </w:rPr>
              <w:t xml:space="preserve"> = 29)</w:t>
            </w:r>
          </w:p>
        </w:tc>
        <w:tc>
          <w:tcPr>
            <w:tcW w:w="2956" w:type="dxa"/>
            <w:tcBorders>
              <w:top w:val="single" w:sz="4" w:space="0" w:color="000000"/>
              <w:bottom w:val="single" w:sz="4" w:space="0" w:color="000000"/>
            </w:tcBorders>
            <w:vAlign w:val="center"/>
          </w:tcPr>
          <w:p w14:paraId="000000D6"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Standard Recommendation (</w:t>
            </w:r>
            <w:r>
              <w:rPr>
                <w:rFonts w:ascii="Times New Roman" w:eastAsia="Times New Roman" w:hAnsi="Times New Roman"/>
                <w:b/>
                <w:i/>
                <w:sz w:val="24"/>
                <w:szCs w:val="24"/>
              </w:rPr>
              <w:t xml:space="preserve">n </w:t>
            </w:r>
            <w:r>
              <w:rPr>
                <w:rFonts w:ascii="Times New Roman" w:eastAsia="Times New Roman" w:hAnsi="Times New Roman"/>
                <w:b/>
                <w:sz w:val="24"/>
                <w:szCs w:val="24"/>
              </w:rPr>
              <w:t>= 12)</w:t>
            </w:r>
          </w:p>
        </w:tc>
        <w:tc>
          <w:tcPr>
            <w:tcW w:w="1898" w:type="dxa"/>
            <w:tcBorders>
              <w:top w:val="single" w:sz="4" w:space="0" w:color="000000"/>
              <w:bottom w:val="single" w:sz="4" w:space="0" w:color="000000"/>
            </w:tcBorders>
            <w:vAlign w:val="center"/>
          </w:tcPr>
          <w:p w14:paraId="000000D7"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 (</w:t>
            </w:r>
            <w:r>
              <w:rPr>
                <w:rFonts w:ascii="Times New Roman" w:eastAsia="Times New Roman" w:hAnsi="Times New Roman"/>
                <w:b/>
                <w:i/>
                <w:sz w:val="24"/>
                <w:szCs w:val="24"/>
              </w:rPr>
              <w:t>n</w:t>
            </w:r>
            <w:r>
              <w:rPr>
                <w:rFonts w:ascii="Times New Roman" w:eastAsia="Times New Roman" w:hAnsi="Times New Roman"/>
                <w:b/>
                <w:sz w:val="24"/>
                <w:szCs w:val="24"/>
              </w:rPr>
              <w:t xml:space="preserve"> = 15)</w:t>
            </w:r>
          </w:p>
        </w:tc>
      </w:tr>
      <w:tr w:rsidR="0033587D" w14:paraId="68A9359F" w14:textId="77777777">
        <w:trPr>
          <w:trHeight w:val="782"/>
        </w:trPr>
        <w:tc>
          <w:tcPr>
            <w:tcW w:w="2297" w:type="dxa"/>
            <w:tcBorders>
              <w:top w:val="single" w:sz="4" w:space="0" w:color="000000"/>
            </w:tcBorders>
            <w:vAlign w:val="center"/>
          </w:tcPr>
          <w:p w14:paraId="000000D8" w14:textId="77777777" w:rsidR="0033587D" w:rsidRDefault="00000000">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i/>
                <w:sz w:val="24"/>
                <w:szCs w:val="24"/>
              </w:rPr>
              <w:t>FTO,</w:t>
            </w:r>
            <w:r>
              <w:rPr>
                <w:rFonts w:ascii="Times New Roman" w:eastAsia="Times New Roman" w:hAnsi="Times New Roman"/>
                <w:sz w:val="24"/>
                <w:szCs w:val="24"/>
              </w:rPr>
              <w:t xml:space="preserve"> rs9939609</w:t>
            </w:r>
          </w:p>
        </w:tc>
        <w:tc>
          <w:tcPr>
            <w:tcW w:w="717" w:type="dxa"/>
            <w:tcBorders>
              <w:top w:val="single" w:sz="4" w:space="0" w:color="000000"/>
            </w:tcBorders>
          </w:tcPr>
          <w:p w14:paraId="000000D9"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DA"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AA</w:t>
            </w:r>
          </w:p>
        </w:tc>
        <w:tc>
          <w:tcPr>
            <w:tcW w:w="3404" w:type="dxa"/>
            <w:tcBorders>
              <w:top w:val="single" w:sz="4" w:space="0" w:color="000000"/>
            </w:tcBorders>
            <w:vAlign w:val="center"/>
          </w:tcPr>
          <w:p w14:paraId="000000DB"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c>
          <w:tcPr>
            <w:tcW w:w="2048" w:type="dxa"/>
            <w:tcBorders>
              <w:top w:val="single" w:sz="4" w:space="0" w:color="000000"/>
            </w:tcBorders>
            <w:vAlign w:val="center"/>
          </w:tcPr>
          <w:p w14:paraId="000000DC"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3 (10.3)</w:t>
            </w:r>
          </w:p>
        </w:tc>
        <w:tc>
          <w:tcPr>
            <w:tcW w:w="2956" w:type="dxa"/>
            <w:tcBorders>
              <w:top w:val="single" w:sz="4" w:space="0" w:color="000000"/>
            </w:tcBorders>
            <w:vAlign w:val="center"/>
          </w:tcPr>
          <w:p w14:paraId="000000DD"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c>
          <w:tcPr>
            <w:tcW w:w="1898" w:type="dxa"/>
            <w:tcBorders>
              <w:top w:val="single" w:sz="4" w:space="0" w:color="000000"/>
            </w:tcBorders>
            <w:vAlign w:val="center"/>
          </w:tcPr>
          <w:p w14:paraId="000000DE"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 (6.7)</w:t>
            </w:r>
          </w:p>
        </w:tc>
      </w:tr>
      <w:tr w:rsidR="0033587D" w14:paraId="3E7B0BF9" w14:textId="77777777">
        <w:trPr>
          <w:trHeight w:val="782"/>
        </w:trPr>
        <w:tc>
          <w:tcPr>
            <w:tcW w:w="2297" w:type="dxa"/>
            <w:vAlign w:val="center"/>
          </w:tcPr>
          <w:p w14:paraId="000000DF" w14:textId="77777777" w:rsidR="0033587D" w:rsidRDefault="0033587D">
            <w:pPr>
              <w:pBdr>
                <w:top w:val="nil"/>
                <w:left w:val="nil"/>
                <w:bottom w:val="nil"/>
                <w:right w:val="nil"/>
                <w:between w:val="nil"/>
              </w:pBdr>
              <w:ind w:left="720"/>
              <w:rPr>
                <w:rFonts w:ascii="Times New Roman" w:eastAsia="Times New Roman" w:hAnsi="Times New Roman"/>
                <w:sz w:val="24"/>
                <w:szCs w:val="24"/>
              </w:rPr>
            </w:pPr>
          </w:p>
        </w:tc>
        <w:tc>
          <w:tcPr>
            <w:tcW w:w="717" w:type="dxa"/>
          </w:tcPr>
          <w:p w14:paraId="000000E0"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1"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AT</w:t>
            </w:r>
          </w:p>
        </w:tc>
        <w:tc>
          <w:tcPr>
            <w:tcW w:w="3404" w:type="dxa"/>
            <w:vAlign w:val="center"/>
          </w:tcPr>
          <w:p w14:paraId="000000E2"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11 (47.8)</w:t>
            </w:r>
          </w:p>
        </w:tc>
        <w:tc>
          <w:tcPr>
            <w:tcW w:w="2048" w:type="dxa"/>
            <w:vAlign w:val="center"/>
          </w:tcPr>
          <w:p w14:paraId="000000E3"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8 (27.6)</w:t>
            </w:r>
          </w:p>
        </w:tc>
        <w:tc>
          <w:tcPr>
            <w:tcW w:w="2956" w:type="dxa"/>
            <w:vAlign w:val="center"/>
          </w:tcPr>
          <w:p w14:paraId="000000E4"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8 (66.7)</w:t>
            </w:r>
          </w:p>
        </w:tc>
        <w:tc>
          <w:tcPr>
            <w:tcW w:w="1898" w:type="dxa"/>
            <w:vAlign w:val="center"/>
          </w:tcPr>
          <w:p w14:paraId="000000E5"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5 (33.3)</w:t>
            </w:r>
          </w:p>
        </w:tc>
      </w:tr>
      <w:tr w:rsidR="0033587D" w14:paraId="118728ED" w14:textId="77777777">
        <w:trPr>
          <w:trHeight w:val="782"/>
        </w:trPr>
        <w:tc>
          <w:tcPr>
            <w:tcW w:w="2297" w:type="dxa"/>
            <w:vAlign w:val="center"/>
          </w:tcPr>
          <w:p w14:paraId="000000E6" w14:textId="77777777" w:rsidR="0033587D" w:rsidRDefault="00000000">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i/>
                <w:sz w:val="24"/>
                <w:szCs w:val="24"/>
              </w:rPr>
              <w:t>UCP1,</w:t>
            </w:r>
            <w:r>
              <w:rPr>
                <w:rFonts w:ascii="Times New Roman" w:eastAsia="Times New Roman" w:hAnsi="Times New Roman"/>
                <w:sz w:val="24"/>
                <w:szCs w:val="24"/>
              </w:rPr>
              <w:t xml:space="preserve"> rs1800592</w:t>
            </w:r>
          </w:p>
        </w:tc>
        <w:tc>
          <w:tcPr>
            <w:tcW w:w="717" w:type="dxa"/>
          </w:tcPr>
          <w:p w14:paraId="000000E7"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8"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GG</w:t>
            </w:r>
          </w:p>
        </w:tc>
        <w:tc>
          <w:tcPr>
            <w:tcW w:w="3404" w:type="dxa"/>
            <w:vAlign w:val="center"/>
          </w:tcPr>
          <w:p w14:paraId="000000E9"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4 (17.4)</w:t>
            </w:r>
          </w:p>
        </w:tc>
        <w:tc>
          <w:tcPr>
            <w:tcW w:w="2048" w:type="dxa"/>
            <w:vAlign w:val="center"/>
          </w:tcPr>
          <w:p w14:paraId="000000EA"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6 (20.7)</w:t>
            </w:r>
          </w:p>
        </w:tc>
        <w:tc>
          <w:tcPr>
            <w:tcW w:w="2956" w:type="dxa"/>
          </w:tcPr>
          <w:p w14:paraId="000000EB"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C"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 (16.7)</w:t>
            </w:r>
          </w:p>
        </w:tc>
        <w:tc>
          <w:tcPr>
            <w:tcW w:w="1898" w:type="dxa"/>
          </w:tcPr>
          <w:p w14:paraId="000000ED"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E"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3 (20.0)</w:t>
            </w:r>
          </w:p>
        </w:tc>
      </w:tr>
      <w:tr w:rsidR="0033587D" w14:paraId="0939BAEE" w14:textId="77777777">
        <w:trPr>
          <w:trHeight w:val="811"/>
        </w:trPr>
        <w:tc>
          <w:tcPr>
            <w:tcW w:w="2297" w:type="dxa"/>
            <w:vAlign w:val="center"/>
          </w:tcPr>
          <w:p w14:paraId="000000EF" w14:textId="77777777" w:rsidR="0033587D" w:rsidRDefault="0033587D">
            <w:pPr>
              <w:pBdr>
                <w:top w:val="nil"/>
                <w:left w:val="nil"/>
                <w:bottom w:val="nil"/>
                <w:right w:val="nil"/>
                <w:between w:val="nil"/>
              </w:pBdr>
              <w:rPr>
                <w:rFonts w:ascii="Times New Roman" w:eastAsia="Times New Roman" w:hAnsi="Times New Roman"/>
                <w:sz w:val="24"/>
                <w:szCs w:val="24"/>
              </w:rPr>
            </w:pPr>
          </w:p>
        </w:tc>
        <w:tc>
          <w:tcPr>
            <w:tcW w:w="717" w:type="dxa"/>
          </w:tcPr>
          <w:p w14:paraId="000000F0"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1"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GA</w:t>
            </w:r>
          </w:p>
        </w:tc>
        <w:tc>
          <w:tcPr>
            <w:tcW w:w="3404" w:type="dxa"/>
            <w:vAlign w:val="center"/>
          </w:tcPr>
          <w:p w14:paraId="000000F2"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12 (52.2)</w:t>
            </w:r>
          </w:p>
        </w:tc>
        <w:tc>
          <w:tcPr>
            <w:tcW w:w="2048" w:type="dxa"/>
            <w:vAlign w:val="center"/>
          </w:tcPr>
          <w:p w14:paraId="000000F3"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18 (62.1)</w:t>
            </w:r>
          </w:p>
        </w:tc>
        <w:tc>
          <w:tcPr>
            <w:tcW w:w="2956" w:type="dxa"/>
          </w:tcPr>
          <w:p w14:paraId="000000F4"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5"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4 (33.3)</w:t>
            </w:r>
          </w:p>
        </w:tc>
        <w:tc>
          <w:tcPr>
            <w:tcW w:w="1898" w:type="dxa"/>
          </w:tcPr>
          <w:p w14:paraId="000000F6"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7"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9 (60.0)</w:t>
            </w:r>
          </w:p>
        </w:tc>
      </w:tr>
      <w:tr w:rsidR="0033587D" w14:paraId="06C50419" w14:textId="77777777">
        <w:trPr>
          <w:trHeight w:val="811"/>
        </w:trPr>
        <w:tc>
          <w:tcPr>
            <w:tcW w:w="2297" w:type="dxa"/>
            <w:tcBorders>
              <w:bottom w:val="nil"/>
            </w:tcBorders>
            <w:vAlign w:val="center"/>
          </w:tcPr>
          <w:p w14:paraId="000000F8" w14:textId="77777777" w:rsidR="0033587D" w:rsidRDefault="00000000">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i/>
                <w:sz w:val="24"/>
                <w:szCs w:val="24"/>
              </w:rPr>
              <w:t>TCF7L2,</w:t>
            </w:r>
            <w:r>
              <w:rPr>
                <w:rFonts w:ascii="Times New Roman" w:eastAsia="Times New Roman" w:hAnsi="Times New Roman"/>
                <w:sz w:val="24"/>
                <w:szCs w:val="24"/>
              </w:rPr>
              <w:t xml:space="preserve"> rs7903146</w:t>
            </w:r>
          </w:p>
        </w:tc>
        <w:tc>
          <w:tcPr>
            <w:tcW w:w="717" w:type="dxa"/>
            <w:tcBorders>
              <w:bottom w:val="nil"/>
            </w:tcBorders>
          </w:tcPr>
          <w:p w14:paraId="000000F9"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A"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CC</w:t>
            </w:r>
          </w:p>
        </w:tc>
        <w:tc>
          <w:tcPr>
            <w:tcW w:w="3404" w:type="dxa"/>
            <w:tcBorders>
              <w:bottom w:val="nil"/>
            </w:tcBorders>
            <w:vAlign w:val="center"/>
          </w:tcPr>
          <w:p w14:paraId="000000FB"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21 (91.3)</w:t>
            </w:r>
          </w:p>
        </w:tc>
        <w:tc>
          <w:tcPr>
            <w:tcW w:w="2048" w:type="dxa"/>
            <w:tcBorders>
              <w:bottom w:val="nil"/>
            </w:tcBorders>
            <w:vAlign w:val="center"/>
          </w:tcPr>
          <w:p w14:paraId="000000FC"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29 (100.0)</w:t>
            </w:r>
          </w:p>
        </w:tc>
        <w:tc>
          <w:tcPr>
            <w:tcW w:w="2956" w:type="dxa"/>
            <w:tcBorders>
              <w:bottom w:val="nil"/>
            </w:tcBorders>
          </w:tcPr>
          <w:p w14:paraId="000000FD"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E"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10 (83.3)</w:t>
            </w:r>
          </w:p>
        </w:tc>
        <w:tc>
          <w:tcPr>
            <w:tcW w:w="1898" w:type="dxa"/>
            <w:tcBorders>
              <w:bottom w:val="nil"/>
            </w:tcBorders>
          </w:tcPr>
          <w:p w14:paraId="000000FF"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0"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15 (100.0)</w:t>
            </w:r>
          </w:p>
        </w:tc>
      </w:tr>
      <w:tr w:rsidR="0033587D" w14:paraId="4F3AD912" w14:textId="77777777">
        <w:trPr>
          <w:trHeight w:val="811"/>
        </w:trPr>
        <w:tc>
          <w:tcPr>
            <w:tcW w:w="2297" w:type="dxa"/>
            <w:tcBorders>
              <w:top w:val="nil"/>
              <w:bottom w:val="single" w:sz="4" w:space="0" w:color="000000"/>
            </w:tcBorders>
            <w:vAlign w:val="center"/>
          </w:tcPr>
          <w:p w14:paraId="00000101" w14:textId="77777777" w:rsidR="0033587D" w:rsidRDefault="0033587D">
            <w:pPr>
              <w:pBdr>
                <w:top w:val="nil"/>
                <w:left w:val="nil"/>
                <w:bottom w:val="nil"/>
                <w:right w:val="nil"/>
                <w:between w:val="nil"/>
              </w:pBdr>
              <w:rPr>
                <w:rFonts w:ascii="Times New Roman" w:eastAsia="Times New Roman" w:hAnsi="Times New Roman"/>
                <w:sz w:val="24"/>
                <w:szCs w:val="24"/>
              </w:rPr>
            </w:pPr>
          </w:p>
        </w:tc>
        <w:tc>
          <w:tcPr>
            <w:tcW w:w="717" w:type="dxa"/>
            <w:tcBorders>
              <w:top w:val="nil"/>
              <w:bottom w:val="single" w:sz="4" w:space="0" w:color="000000"/>
            </w:tcBorders>
          </w:tcPr>
          <w:p w14:paraId="00000102"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3"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 xml:space="preserve">CT </w:t>
            </w:r>
          </w:p>
        </w:tc>
        <w:tc>
          <w:tcPr>
            <w:tcW w:w="3404" w:type="dxa"/>
            <w:tcBorders>
              <w:top w:val="nil"/>
              <w:bottom w:val="single" w:sz="4" w:space="0" w:color="000000"/>
            </w:tcBorders>
            <w:vAlign w:val="center"/>
          </w:tcPr>
          <w:p w14:paraId="00000104"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 (8.7)</w:t>
            </w:r>
          </w:p>
        </w:tc>
        <w:tc>
          <w:tcPr>
            <w:tcW w:w="2048" w:type="dxa"/>
            <w:tcBorders>
              <w:top w:val="nil"/>
              <w:bottom w:val="single" w:sz="4" w:space="0" w:color="000000"/>
            </w:tcBorders>
            <w:vAlign w:val="center"/>
          </w:tcPr>
          <w:p w14:paraId="00000105"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c>
          <w:tcPr>
            <w:tcW w:w="2956" w:type="dxa"/>
            <w:tcBorders>
              <w:top w:val="nil"/>
              <w:bottom w:val="single" w:sz="4" w:space="0" w:color="000000"/>
            </w:tcBorders>
          </w:tcPr>
          <w:p w14:paraId="00000106"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7"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 (16.7)</w:t>
            </w:r>
          </w:p>
        </w:tc>
        <w:tc>
          <w:tcPr>
            <w:tcW w:w="1898" w:type="dxa"/>
            <w:tcBorders>
              <w:top w:val="nil"/>
              <w:bottom w:val="single" w:sz="4" w:space="0" w:color="000000"/>
            </w:tcBorders>
          </w:tcPr>
          <w:p w14:paraId="00000108"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9"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r>
    </w:tbl>
    <w:p w14:paraId="0000010A" w14:textId="77777777" w:rsidR="0033587D" w:rsidRDefault="00000000">
      <w:pPr>
        <w:spacing w:line="480" w:lineRule="auto"/>
        <w:rPr>
          <w:rFonts w:ascii="Times New Roman" w:eastAsia="Times New Roman" w:hAnsi="Times New Roman"/>
        </w:rPr>
      </w:pPr>
      <w:r>
        <w:rPr>
          <w:rFonts w:ascii="Times New Roman" w:eastAsia="Times New Roman" w:hAnsi="Times New Roman"/>
          <w:vertAlign w:val="superscript"/>
        </w:rPr>
        <w:t>1</w:t>
      </w:r>
      <w:r>
        <w:rPr>
          <w:rFonts w:ascii="Times New Roman" w:eastAsia="Times New Roman" w:hAnsi="Times New Roman"/>
        </w:rPr>
        <w:t xml:space="preserve">The genotypes presented here represent those carrying the risk alleles. Participants carrying the homozygous non-risk genotypes (TT for </w:t>
      </w:r>
      <w:r>
        <w:rPr>
          <w:rFonts w:ascii="Times New Roman" w:eastAsia="Times New Roman" w:hAnsi="Times New Roman"/>
          <w:i/>
        </w:rPr>
        <w:t>FTO</w:t>
      </w:r>
      <w:r>
        <w:rPr>
          <w:rFonts w:ascii="Times New Roman" w:eastAsia="Times New Roman" w:hAnsi="Times New Roman"/>
        </w:rPr>
        <w:t xml:space="preserve"> rs9939609, AA for </w:t>
      </w:r>
      <w:r>
        <w:rPr>
          <w:rFonts w:ascii="Times New Roman" w:eastAsia="Times New Roman" w:hAnsi="Times New Roman"/>
          <w:i/>
        </w:rPr>
        <w:t>UCP1</w:t>
      </w:r>
      <w:r>
        <w:rPr>
          <w:rFonts w:ascii="Times New Roman" w:eastAsia="Times New Roman" w:hAnsi="Times New Roman"/>
        </w:rPr>
        <w:t xml:space="preserve"> rs1800592, and TT for </w:t>
      </w:r>
      <w:r>
        <w:rPr>
          <w:rFonts w:ascii="Times New Roman" w:eastAsia="Times New Roman" w:hAnsi="Times New Roman"/>
          <w:i/>
        </w:rPr>
        <w:t>TCF7L2</w:t>
      </w:r>
      <w:r>
        <w:rPr>
          <w:rFonts w:ascii="Times New Roman" w:eastAsia="Times New Roman" w:hAnsi="Times New Roman"/>
        </w:rPr>
        <w:t xml:space="preserve"> rs7903146) were excluded from the study</w:t>
      </w:r>
    </w:p>
    <w:p w14:paraId="0000010B" w14:textId="77777777" w:rsidR="0033587D" w:rsidRDefault="0033587D">
      <w:pPr>
        <w:spacing w:line="480" w:lineRule="auto"/>
        <w:rPr>
          <w:rFonts w:ascii="Times New Roman" w:eastAsia="Times New Roman" w:hAnsi="Times New Roman"/>
        </w:rPr>
      </w:pPr>
    </w:p>
    <w:p w14:paraId="0000010C" w14:textId="77777777" w:rsidR="0033587D" w:rsidRDefault="0033587D">
      <w:pPr>
        <w:spacing w:line="480" w:lineRule="auto"/>
        <w:rPr>
          <w:rFonts w:ascii="Times New Roman" w:eastAsia="Times New Roman" w:hAnsi="Times New Roman"/>
        </w:rPr>
      </w:pPr>
    </w:p>
    <w:p w14:paraId="0000010D" w14:textId="08BE0E44" w:rsidR="0033587D" w:rsidRDefault="004C2060">
      <w:pPr>
        <w:spacing w:line="480" w:lineRule="auto"/>
        <w:rPr>
          <w:rFonts w:ascii="Times New Roman" w:eastAsia="Times New Roman" w:hAnsi="Times New Roman"/>
          <w:b/>
          <w:sz w:val="24"/>
          <w:szCs w:val="24"/>
          <w:u w:val="single"/>
        </w:rPr>
      </w:pPr>
      <w:r>
        <w:rPr>
          <w:rFonts w:ascii="Times New Roman" w:eastAsia="Times New Roman" w:hAnsi="Times New Roman"/>
          <w:b/>
          <w:sz w:val="24"/>
          <w:szCs w:val="24"/>
        </w:rPr>
        <w:lastRenderedPageBreak/>
        <w:t>Additional Table 3.</w:t>
      </w:r>
      <w:r>
        <w:rPr>
          <w:rFonts w:ascii="Times New Roman" w:eastAsia="Times New Roman" w:hAnsi="Times New Roman"/>
          <w:sz w:val="24"/>
          <w:szCs w:val="24"/>
        </w:rPr>
        <w:t xml:space="preserve"> </w:t>
      </w:r>
      <w:r>
        <w:t xml:space="preserve"> </w:t>
      </w:r>
      <w:r>
        <w:rPr>
          <w:rFonts w:ascii="Times New Roman" w:eastAsia="Times New Roman" w:hAnsi="Times New Roman"/>
          <w:sz w:val="24"/>
          <w:szCs w:val="24"/>
        </w:rPr>
        <w:t xml:space="preserve">Adherence rates to the genotype-based recommendations for total calorie intake, fat intake, and physical activity in the </w:t>
      </w:r>
      <w:proofErr w:type="spellStart"/>
      <w:r>
        <w:rPr>
          <w:rFonts w:ascii="Times New Roman" w:eastAsia="Times New Roman" w:hAnsi="Times New Roman"/>
          <w:sz w:val="24"/>
          <w:szCs w:val="24"/>
        </w:rPr>
        <w:t>MyGeneMyDiet</w:t>
      </w:r>
      <w:proofErr w:type="spellEnd"/>
      <w:r>
        <w:rPr>
          <w:rFonts w:ascii="Times New Roman" w:eastAsia="Times New Roman" w:hAnsi="Times New Roman"/>
          <w:sz w:val="24"/>
          <w:szCs w:val="24"/>
        </w:rPr>
        <w:t>® and standard recommendation groups across four time points</w:t>
      </w:r>
    </w:p>
    <w:tbl>
      <w:tblPr>
        <w:tblStyle w:val="aff5"/>
        <w:tblW w:w="14151" w:type="dxa"/>
        <w:tblInd w:w="-426" w:type="dxa"/>
        <w:tblLayout w:type="fixed"/>
        <w:tblLook w:val="0400" w:firstRow="0" w:lastRow="0" w:firstColumn="0" w:lastColumn="0" w:noHBand="0" w:noVBand="1"/>
      </w:tblPr>
      <w:tblGrid>
        <w:gridCol w:w="1267"/>
        <w:gridCol w:w="1687"/>
        <w:gridCol w:w="1712"/>
        <w:gridCol w:w="895"/>
        <w:gridCol w:w="1687"/>
        <w:gridCol w:w="1711"/>
        <w:gridCol w:w="895"/>
        <w:gridCol w:w="1687"/>
        <w:gridCol w:w="1711"/>
        <w:gridCol w:w="893"/>
        <w:gridCol w:w="6"/>
      </w:tblGrid>
      <w:tr w:rsidR="0033587D" w14:paraId="1FA664E7" w14:textId="77777777">
        <w:trPr>
          <w:trHeight w:val="259"/>
        </w:trPr>
        <w:tc>
          <w:tcPr>
            <w:tcW w:w="1268" w:type="dxa"/>
            <w:vMerge w:val="restart"/>
            <w:tcBorders>
              <w:top w:val="single" w:sz="4" w:space="0" w:color="000000"/>
              <w:right w:val="single" w:sz="4" w:space="0" w:color="000000"/>
            </w:tcBorders>
            <w:vAlign w:val="center"/>
          </w:tcPr>
          <w:p w14:paraId="0000010E"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Time Point (Months)</w:t>
            </w:r>
          </w:p>
        </w:tc>
        <w:tc>
          <w:tcPr>
            <w:tcW w:w="4294" w:type="dxa"/>
            <w:gridSpan w:val="3"/>
            <w:tcBorders>
              <w:top w:val="single" w:sz="4" w:space="0" w:color="000000"/>
              <w:left w:val="single" w:sz="4" w:space="0" w:color="000000"/>
              <w:right w:val="single" w:sz="4" w:space="0" w:color="000000"/>
            </w:tcBorders>
            <w:vAlign w:val="center"/>
          </w:tcPr>
          <w:p w14:paraId="0000010F" w14:textId="77777777" w:rsidR="0033587D" w:rsidRDefault="00000000">
            <w:pPr>
              <w:jc w:val="center"/>
              <w:rPr>
                <w:rFonts w:ascii="Times New Roman" w:eastAsia="Times New Roman" w:hAnsi="Times New Roman"/>
                <w:b/>
                <w:sz w:val="18"/>
                <w:szCs w:val="18"/>
              </w:rPr>
            </w:pPr>
            <w:r>
              <w:rPr>
                <w:rFonts w:ascii="Times New Roman" w:eastAsia="Times New Roman" w:hAnsi="Times New Roman"/>
                <w:b/>
                <w:sz w:val="18"/>
                <w:szCs w:val="18"/>
              </w:rPr>
              <w:t>TOTAL CALORIES</w:t>
            </w:r>
          </w:p>
        </w:tc>
        <w:tc>
          <w:tcPr>
            <w:tcW w:w="4293" w:type="dxa"/>
            <w:gridSpan w:val="3"/>
            <w:tcBorders>
              <w:top w:val="single" w:sz="4" w:space="0" w:color="000000"/>
              <w:left w:val="single" w:sz="4" w:space="0" w:color="000000"/>
              <w:right w:val="single" w:sz="4" w:space="0" w:color="000000"/>
            </w:tcBorders>
          </w:tcPr>
          <w:p w14:paraId="00000112" w14:textId="77777777" w:rsidR="0033587D" w:rsidRDefault="00000000">
            <w:pPr>
              <w:jc w:val="center"/>
              <w:rPr>
                <w:rFonts w:ascii="Times New Roman" w:eastAsia="Times New Roman" w:hAnsi="Times New Roman"/>
                <w:b/>
                <w:sz w:val="18"/>
                <w:szCs w:val="18"/>
              </w:rPr>
            </w:pPr>
            <w:r>
              <w:rPr>
                <w:rFonts w:ascii="Times New Roman" w:eastAsia="Times New Roman" w:hAnsi="Times New Roman"/>
                <w:b/>
                <w:sz w:val="18"/>
                <w:szCs w:val="18"/>
              </w:rPr>
              <w:t>FAT INTAKE</w:t>
            </w:r>
          </w:p>
        </w:tc>
        <w:tc>
          <w:tcPr>
            <w:tcW w:w="4297" w:type="dxa"/>
            <w:gridSpan w:val="4"/>
            <w:tcBorders>
              <w:top w:val="single" w:sz="4" w:space="0" w:color="000000"/>
              <w:left w:val="single" w:sz="4" w:space="0" w:color="000000"/>
            </w:tcBorders>
            <w:vAlign w:val="center"/>
          </w:tcPr>
          <w:p w14:paraId="00000115" w14:textId="77777777" w:rsidR="0033587D" w:rsidRDefault="00000000">
            <w:pPr>
              <w:jc w:val="center"/>
              <w:rPr>
                <w:rFonts w:ascii="Times New Roman" w:eastAsia="Times New Roman" w:hAnsi="Times New Roman"/>
                <w:b/>
                <w:sz w:val="18"/>
                <w:szCs w:val="18"/>
              </w:rPr>
            </w:pPr>
            <w:r>
              <w:rPr>
                <w:rFonts w:ascii="Times New Roman" w:eastAsia="Times New Roman" w:hAnsi="Times New Roman"/>
                <w:b/>
                <w:sz w:val="18"/>
                <w:szCs w:val="18"/>
              </w:rPr>
              <w:t>PHYSICAL ACTIVITY</w:t>
            </w:r>
          </w:p>
        </w:tc>
      </w:tr>
      <w:tr w:rsidR="0033587D" w14:paraId="4D79B1D5" w14:textId="77777777">
        <w:trPr>
          <w:gridAfter w:val="1"/>
          <w:wAfter w:w="6" w:type="dxa"/>
          <w:trHeight w:val="146"/>
        </w:trPr>
        <w:tc>
          <w:tcPr>
            <w:tcW w:w="1268" w:type="dxa"/>
            <w:vMerge/>
            <w:tcBorders>
              <w:top w:val="single" w:sz="4" w:space="0" w:color="000000"/>
              <w:right w:val="single" w:sz="4" w:space="0" w:color="000000"/>
            </w:tcBorders>
            <w:vAlign w:val="center"/>
          </w:tcPr>
          <w:p w14:paraId="00000119" w14:textId="77777777" w:rsidR="0033587D" w:rsidRDefault="0033587D">
            <w:pPr>
              <w:widowControl w:val="0"/>
              <w:pBdr>
                <w:top w:val="nil"/>
                <w:left w:val="nil"/>
                <w:bottom w:val="nil"/>
                <w:right w:val="nil"/>
                <w:between w:val="nil"/>
              </w:pBdr>
              <w:spacing w:line="276" w:lineRule="auto"/>
              <w:jc w:val="left"/>
              <w:rPr>
                <w:rFonts w:ascii="Times New Roman" w:eastAsia="Times New Roman" w:hAnsi="Times New Roman"/>
                <w:b/>
                <w:sz w:val="18"/>
                <w:szCs w:val="18"/>
              </w:rPr>
            </w:pPr>
          </w:p>
        </w:tc>
        <w:tc>
          <w:tcPr>
            <w:tcW w:w="1687" w:type="dxa"/>
            <w:tcBorders>
              <w:left w:val="single" w:sz="4" w:space="0" w:color="000000"/>
              <w:bottom w:val="single" w:sz="4" w:space="0" w:color="000000"/>
            </w:tcBorders>
            <w:vAlign w:val="center"/>
          </w:tcPr>
          <w:p w14:paraId="0000011A"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 xml:space="preserve">Standard </w:t>
            </w:r>
          </w:p>
          <w:p w14:paraId="0000011B"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Recommendation</w:t>
            </w:r>
          </w:p>
        </w:tc>
        <w:tc>
          <w:tcPr>
            <w:tcW w:w="1712" w:type="dxa"/>
            <w:tcBorders>
              <w:bottom w:val="single" w:sz="4" w:space="0" w:color="000000"/>
            </w:tcBorders>
            <w:vAlign w:val="center"/>
          </w:tcPr>
          <w:p w14:paraId="0000011C" w14:textId="77777777" w:rsidR="0033587D" w:rsidRDefault="00000000">
            <w:pPr>
              <w:rPr>
                <w:rFonts w:ascii="Times New Roman" w:eastAsia="Times New Roman" w:hAnsi="Times New Roman"/>
                <w:b/>
                <w:sz w:val="18"/>
                <w:szCs w:val="18"/>
              </w:rPr>
            </w:pPr>
            <w:proofErr w:type="spellStart"/>
            <w:r>
              <w:rPr>
                <w:rFonts w:ascii="Times New Roman" w:eastAsia="Times New Roman" w:hAnsi="Times New Roman"/>
                <w:b/>
                <w:sz w:val="18"/>
                <w:szCs w:val="18"/>
              </w:rPr>
              <w:t>MyGeneMyDiet</w:t>
            </w:r>
            <w:proofErr w:type="spellEnd"/>
            <w:r>
              <w:rPr>
                <w:rFonts w:ascii="Times New Roman" w:eastAsia="Times New Roman" w:hAnsi="Times New Roman"/>
                <w:b/>
                <w:sz w:val="18"/>
                <w:szCs w:val="18"/>
              </w:rPr>
              <w:t>®</w:t>
            </w:r>
          </w:p>
        </w:tc>
        <w:tc>
          <w:tcPr>
            <w:tcW w:w="895" w:type="dxa"/>
            <w:tcBorders>
              <w:bottom w:val="single" w:sz="4" w:space="0" w:color="000000"/>
              <w:right w:val="single" w:sz="4" w:space="0" w:color="000000"/>
            </w:tcBorders>
            <w:vAlign w:val="center"/>
          </w:tcPr>
          <w:p w14:paraId="0000011D" w14:textId="77777777" w:rsidR="0033587D" w:rsidRDefault="00000000">
            <w:pPr>
              <w:rPr>
                <w:rFonts w:ascii="Times New Roman" w:eastAsia="Times New Roman" w:hAnsi="Times New Roman"/>
                <w:b/>
                <w:sz w:val="18"/>
                <w:szCs w:val="18"/>
              </w:rPr>
            </w:pPr>
            <w:r>
              <w:rPr>
                <w:rFonts w:ascii="Times New Roman" w:eastAsia="Times New Roman" w:hAnsi="Times New Roman"/>
                <w:b/>
                <w:i/>
                <w:sz w:val="18"/>
                <w:szCs w:val="18"/>
              </w:rPr>
              <w:t>P</w:t>
            </w:r>
            <w:r>
              <w:rPr>
                <w:rFonts w:ascii="Times New Roman" w:eastAsia="Times New Roman" w:hAnsi="Times New Roman"/>
                <w:b/>
                <w:sz w:val="18"/>
                <w:szCs w:val="18"/>
              </w:rPr>
              <w:t>-value</w:t>
            </w:r>
          </w:p>
        </w:tc>
        <w:tc>
          <w:tcPr>
            <w:tcW w:w="1687" w:type="dxa"/>
            <w:tcBorders>
              <w:left w:val="single" w:sz="4" w:space="0" w:color="000000"/>
              <w:bottom w:val="single" w:sz="4" w:space="0" w:color="000000"/>
            </w:tcBorders>
          </w:tcPr>
          <w:p w14:paraId="0000011E"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 xml:space="preserve">Standard </w:t>
            </w:r>
          </w:p>
          <w:p w14:paraId="0000011F"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Recommendation</w:t>
            </w:r>
          </w:p>
        </w:tc>
        <w:tc>
          <w:tcPr>
            <w:tcW w:w="1711" w:type="dxa"/>
            <w:tcBorders>
              <w:bottom w:val="single" w:sz="4" w:space="0" w:color="000000"/>
            </w:tcBorders>
            <w:vAlign w:val="center"/>
          </w:tcPr>
          <w:p w14:paraId="00000120" w14:textId="77777777" w:rsidR="0033587D" w:rsidRDefault="00000000">
            <w:pPr>
              <w:rPr>
                <w:rFonts w:ascii="Times New Roman" w:eastAsia="Times New Roman" w:hAnsi="Times New Roman"/>
                <w:b/>
                <w:sz w:val="18"/>
                <w:szCs w:val="18"/>
              </w:rPr>
            </w:pPr>
            <w:proofErr w:type="spellStart"/>
            <w:r>
              <w:rPr>
                <w:rFonts w:ascii="Times New Roman" w:eastAsia="Times New Roman" w:hAnsi="Times New Roman"/>
                <w:b/>
                <w:sz w:val="18"/>
                <w:szCs w:val="18"/>
              </w:rPr>
              <w:t>MyGeneMyDiet</w:t>
            </w:r>
            <w:proofErr w:type="spellEnd"/>
            <w:r>
              <w:rPr>
                <w:rFonts w:ascii="Times New Roman" w:eastAsia="Times New Roman" w:hAnsi="Times New Roman"/>
                <w:b/>
                <w:sz w:val="18"/>
                <w:szCs w:val="18"/>
              </w:rPr>
              <w:t>®</w:t>
            </w:r>
          </w:p>
        </w:tc>
        <w:tc>
          <w:tcPr>
            <w:tcW w:w="895" w:type="dxa"/>
            <w:tcBorders>
              <w:bottom w:val="single" w:sz="4" w:space="0" w:color="000000"/>
              <w:right w:val="single" w:sz="4" w:space="0" w:color="000000"/>
            </w:tcBorders>
          </w:tcPr>
          <w:p w14:paraId="00000121" w14:textId="77777777" w:rsidR="0033587D" w:rsidRDefault="00000000">
            <w:pPr>
              <w:rPr>
                <w:rFonts w:ascii="Times New Roman" w:eastAsia="Times New Roman" w:hAnsi="Times New Roman"/>
                <w:b/>
                <w:sz w:val="18"/>
                <w:szCs w:val="18"/>
              </w:rPr>
            </w:pPr>
            <w:r>
              <w:rPr>
                <w:rFonts w:ascii="Times New Roman" w:eastAsia="Times New Roman" w:hAnsi="Times New Roman"/>
                <w:b/>
                <w:i/>
                <w:sz w:val="18"/>
                <w:szCs w:val="18"/>
              </w:rPr>
              <w:t>P</w:t>
            </w:r>
            <w:r>
              <w:rPr>
                <w:rFonts w:ascii="Times New Roman" w:eastAsia="Times New Roman" w:hAnsi="Times New Roman"/>
                <w:b/>
                <w:sz w:val="18"/>
                <w:szCs w:val="18"/>
              </w:rPr>
              <w:t>-value</w:t>
            </w:r>
          </w:p>
        </w:tc>
        <w:tc>
          <w:tcPr>
            <w:tcW w:w="1687" w:type="dxa"/>
            <w:tcBorders>
              <w:left w:val="single" w:sz="4" w:space="0" w:color="000000"/>
              <w:bottom w:val="single" w:sz="4" w:space="0" w:color="000000"/>
            </w:tcBorders>
          </w:tcPr>
          <w:p w14:paraId="00000122"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 xml:space="preserve">Standard </w:t>
            </w:r>
          </w:p>
          <w:p w14:paraId="00000123" w14:textId="77777777" w:rsidR="0033587D" w:rsidRDefault="00000000">
            <w:pPr>
              <w:rPr>
                <w:rFonts w:ascii="Times New Roman" w:eastAsia="Times New Roman" w:hAnsi="Times New Roman"/>
                <w:b/>
                <w:i/>
                <w:sz w:val="18"/>
                <w:szCs w:val="18"/>
              </w:rPr>
            </w:pPr>
            <w:r>
              <w:rPr>
                <w:rFonts w:ascii="Times New Roman" w:eastAsia="Times New Roman" w:hAnsi="Times New Roman"/>
                <w:b/>
                <w:sz w:val="18"/>
                <w:szCs w:val="18"/>
              </w:rPr>
              <w:t>Recommendation</w:t>
            </w:r>
          </w:p>
        </w:tc>
        <w:tc>
          <w:tcPr>
            <w:tcW w:w="1711" w:type="dxa"/>
            <w:tcBorders>
              <w:bottom w:val="single" w:sz="4" w:space="0" w:color="000000"/>
            </w:tcBorders>
            <w:vAlign w:val="center"/>
          </w:tcPr>
          <w:p w14:paraId="00000124" w14:textId="77777777" w:rsidR="0033587D" w:rsidRDefault="00000000">
            <w:pPr>
              <w:rPr>
                <w:rFonts w:ascii="Times New Roman" w:eastAsia="Times New Roman" w:hAnsi="Times New Roman"/>
                <w:b/>
                <w:i/>
                <w:sz w:val="18"/>
                <w:szCs w:val="18"/>
              </w:rPr>
            </w:pPr>
            <w:proofErr w:type="spellStart"/>
            <w:r>
              <w:rPr>
                <w:rFonts w:ascii="Times New Roman" w:eastAsia="Times New Roman" w:hAnsi="Times New Roman"/>
                <w:b/>
                <w:sz w:val="18"/>
                <w:szCs w:val="18"/>
              </w:rPr>
              <w:t>MyGeneMyDiet</w:t>
            </w:r>
            <w:proofErr w:type="spellEnd"/>
            <w:r>
              <w:rPr>
                <w:rFonts w:ascii="Times New Roman" w:eastAsia="Times New Roman" w:hAnsi="Times New Roman"/>
                <w:b/>
                <w:sz w:val="18"/>
                <w:szCs w:val="18"/>
              </w:rPr>
              <w:t>®</w:t>
            </w:r>
          </w:p>
        </w:tc>
        <w:tc>
          <w:tcPr>
            <w:tcW w:w="893" w:type="dxa"/>
            <w:tcBorders>
              <w:bottom w:val="single" w:sz="4" w:space="0" w:color="000000"/>
            </w:tcBorders>
          </w:tcPr>
          <w:p w14:paraId="00000125" w14:textId="77777777" w:rsidR="0033587D" w:rsidRDefault="00000000">
            <w:pPr>
              <w:rPr>
                <w:rFonts w:ascii="Times New Roman" w:eastAsia="Times New Roman" w:hAnsi="Times New Roman"/>
                <w:b/>
                <w:i/>
                <w:sz w:val="18"/>
                <w:szCs w:val="18"/>
              </w:rPr>
            </w:pPr>
            <w:r>
              <w:rPr>
                <w:rFonts w:ascii="Times New Roman" w:eastAsia="Times New Roman" w:hAnsi="Times New Roman"/>
                <w:b/>
                <w:i/>
                <w:sz w:val="18"/>
                <w:szCs w:val="18"/>
              </w:rPr>
              <w:t>P</w:t>
            </w:r>
            <w:r>
              <w:rPr>
                <w:rFonts w:ascii="Times New Roman" w:eastAsia="Times New Roman" w:hAnsi="Times New Roman"/>
                <w:b/>
                <w:sz w:val="18"/>
                <w:szCs w:val="18"/>
              </w:rPr>
              <w:t>-value</w:t>
            </w:r>
          </w:p>
        </w:tc>
      </w:tr>
      <w:tr w:rsidR="0033587D" w14:paraId="50A80FE5" w14:textId="77777777">
        <w:trPr>
          <w:gridAfter w:val="1"/>
          <w:wAfter w:w="6" w:type="dxa"/>
          <w:trHeight w:val="259"/>
        </w:trPr>
        <w:tc>
          <w:tcPr>
            <w:tcW w:w="1268" w:type="dxa"/>
            <w:tcBorders>
              <w:right w:val="single" w:sz="4" w:space="0" w:color="000000"/>
            </w:tcBorders>
          </w:tcPr>
          <w:p w14:paraId="00000126"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w:t>
            </w:r>
          </w:p>
        </w:tc>
        <w:tc>
          <w:tcPr>
            <w:tcW w:w="1687" w:type="dxa"/>
            <w:tcBorders>
              <w:left w:val="single" w:sz="4" w:space="0" w:color="000000"/>
            </w:tcBorders>
          </w:tcPr>
          <w:p w14:paraId="00000127"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5 (21.73)</w:t>
            </w:r>
          </w:p>
        </w:tc>
        <w:tc>
          <w:tcPr>
            <w:tcW w:w="1712" w:type="dxa"/>
          </w:tcPr>
          <w:p w14:paraId="00000128"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(11.54)</w:t>
            </w:r>
          </w:p>
        </w:tc>
        <w:tc>
          <w:tcPr>
            <w:tcW w:w="895" w:type="dxa"/>
            <w:tcBorders>
              <w:right w:val="single" w:sz="4" w:space="0" w:color="000000"/>
            </w:tcBorders>
          </w:tcPr>
          <w:p w14:paraId="00000129"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0.564</w:t>
            </w:r>
          </w:p>
        </w:tc>
        <w:tc>
          <w:tcPr>
            <w:tcW w:w="1687" w:type="dxa"/>
            <w:tcBorders>
              <w:left w:val="single" w:sz="4" w:space="0" w:color="000000"/>
            </w:tcBorders>
          </w:tcPr>
          <w:p w14:paraId="0000012A"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(13.04)</w:t>
            </w:r>
          </w:p>
        </w:tc>
        <w:tc>
          <w:tcPr>
            <w:tcW w:w="1711" w:type="dxa"/>
          </w:tcPr>
          <w:p w14:paraId="0000012B"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5 (19.23)</w:t>
            </w:r>
          </w:p>
        </w:tc>
        <w:tc>
          <w:tcPr>
            <w:tcW w:w="895" w:type="dxa"/>
            <w:tcBorders>
              <w:right w:val="single" w:sz="4" w:space="0" w:color="000000"/>
            </w:tcBorders>
          </w:tcPr>
          <w:p w14:paraId="0000012C"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0.843</w:t>
            </w:r>
          </w:p>
        </w:tc>
        <w:tc>
          <w:tcPr>
            <w:tcW w:w="1687" w:type="dxa"/>
            <w:tcBorders>
              <w:left w:val="single" w:sz="4" w:space="0" w:color="000000"/>
            </w:tcBorders>
          </w:tcPr>
          <w:p w14:paraId="0000012D"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12 (63.16)</w:t>
            </w:r>
          </w:p>
        </w:tc>
        <w:tc>
          <w:tcPr>
            <w:tcW w:w="1711" w:type="dxa"/>
          </w:tcPr>
          <w:p w14:paraId="0000012E"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8 (40.00)</w:t>
            </w:r>
          </w:p>
        </w:tc>
        <w:tc>
          <w:tcPr>
            <w:tcW w:w="893" w:type="dxa"/>
          </w:tcPr>
          <w:p w14:paraId="0000012F"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0.795</w:t>
            </w:r>
          </w:p>
        </w:tc>
      </w:tr>
      <w:tr w:rsidR="0033587D" w14:paraId="5A76A406" w14:textId="77777777">
        <w:trPr>
          <w:gridAfter w:val="1"/>
          <w:wAfter w:w="6" w:type="dxa"/>
          <w:trHeight w:val="68"/>
        </w:trPr>
        <w:tc>
          <w:tcPr>
            <w:tcW w:w="1268" w:type="dxa"/>
            <w:tcBorders>
              <w:right w:val="single" w:sz="4" w:space="0" w:color="000000"/>
            </w:tcBorders>
          </w:tcPr>
          <w:p w14:paraId="00000130"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6</w:t>
            </w:r>
          </w:p>
        </w:tc>
        <w:tc>
          <w:tcPr>
            <w:tcW w:w="1687" w:type="dxa"/>
            <w:tcBorders>
              <w:left w:val="single" w:sz="4" w:space="0" w:color="000000"/>
            </w:tcBorders>
          </w:tcPr>
          <w:p w14:paraId="00000131"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(13.04)</w:t>
            </w:r>
          </w:p>
        </w:tc>
        <w:tc>
          <w:tcPr>
            <w:tcW w:w="1712" w:type="dxa"/>
          </w:tcPr>
          <w:p w14:paraId="00000132"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7 (26.92)</w:t>
            </w:r>
          </w:p>
        </w:tc>
        <w:tc>
          <w:tcPr>
            <w:tcW w:w="895" w:type="dxa"/>
            <w:tcBorders>
              <w:right w:val="single" w:sz="4" w:space="0" w:color="000000"/>
            </w:tcBorders>
          </w:tcPr>
          <w:p w14:paraId="00000133"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0.396</w:t>
            </w:r>
          </w:p>
        </w:tc>
        <w:tc>
          <w:tcPr>
            <w:tcW w:w="1687" w:type="dxa"/>
            <w:tcBorders>
              <w:left w:val="single" w:sz="4" w:space="0" w:color="000000"/>
            </w:tcBorders>
          </w:tcPr>
          <w:p w14:paraId="00000134"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(17.39)</w:t>
            </w:r>
          </w:p>
        </w:tc>
        <w:tc>
          <w:tcPr>
            <w:tcW w:w="1711" w:type="dxa"/>
          </w:tcPr>
          <w:p w14:paraId="00000135"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6 (23.08)</w:t>
            </w:r>
          </w:p>
        </w:tc>
        <w:tc>
          <w:tcPr>
            <w:tcW w:w="895" w:type="dxa"/>
            <w:tcBorders>
              <w:right w:val="single" w:sz="4" w:space="0" w:color="000000"/>
            </w:tcBorders>
          </w:tcPr>
          <w:p w14:paraId="00000136"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0.890</w:t>
            </w:r>
          </w:p>
        </w:tc>
        <w:tc>
          <w:tcPr>
            <w:tcW w:w="1687" w:type="dxa"/>
            <w:tcBorders>
              <w:left w:val="single" w:sz="4" w:space="0" w:color="000000"/>
            </w:tcBorders>
          </w:tcPr>
          <w:p w14:paraId="00000137"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9 (56.25)</w:t>
            </w:r>
          </w:p>
        </w:tc>
        <w:tc>
          <w:tcPr>
            <w:tcW w:w="1711" w:type="dxa"/>
          </w:tcPr>
          <w:p w14:paraId="00000138"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7 (53.33)</w:t>
            </w:r>
          </w:p>
        </w:tc>
        <w:tc>
          <w:tcPr>
            <w:tcW w:w="893" w:type="dxa"/>
          </w:tcPr>
          <w:p w14:paraId="00000139"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0.674</w:t>
            </w:r>
          </w:p>
        </w:tc>
      </w:tr>
      <w:tr w:rsidR="0033587D" w14:paraId="147F603C" w14:textId="77777777">
        <w:trPr>
          <w:gridAfter w:val="1"/>
          <w:wAfter w:w="6" w:type="dxa"/>
          <w:trHeight w:val="243"/>
        </w:trPr>
        <w:tc>
          <w:tcPr>
            <w:tcW w:w="1268" w:type="dxa"/>
            <w:tcBorders>
              <w:right w:val="single" w:sz="4" w:space="0" w:color="000000"/>
            </w:tcBorders>
          </w:tcPr>
          <w:p w14:paraId="0000013A"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9</w:t>
            </w:r>
          </w:p>
        </w:tc>
        <w:tc>
          <w:tcPr>
            <w:tcW w:w="1687" w:type="dxa"/>
            <w:tcBorders>
              <w:left w:val="single" w:sz="4" w:space="0" w:color="000000"/>
            </w:tcBorders>
          </w:tcPr>
          <w:p w14:paraId="0000013B"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(11.76)</w:t>
            </w:r>
          </w:p>
        </w:tc>
        <w:tc>
          <w:tcPr>
            <w:tcW w:w="1712" w:type="dxa"/>
          </w:tcPr>
          <w:p w14:paraId="0000013C"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(23.53)</w:t>
            </w:r>
          </w:p>
        </w:tc>
        <w:tc>
          <w:tcPr>
            <w:tcW w:w="895" w:type="dxa"/>
            <w:tcBorders>
              <w:right w:val="single" w:sz="4" w:space="0" w:color="000000"/>
            </w:tcBorders>
          </w:tcPr>
          <w:p w14:paraId="0000013D"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0.653</w:t>
            </w:r>
          </w:p>
        </w:tc>
        <w:tc>
          <w:tcPr>
            <w:tcW w:w="1687" w:type="dxa"/>
            <w:tcBorders>
              <w:left w:val="single" w:sz="4" w:space="0" w:color="000000"/>
            </w:tcBorders>
          </w:tcPr>
          <w:p w14:paraId="0000013E"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(11.76)</w:t>
            </w:r>
          </w:p>
        </w:tc>
        <w:tc>
          <w:tcPr>
            <w:tcW w:w="1711" w:type="dxa"/>
          </w:tcPr>
          <w:p w14:paraId="0000013F"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(23.53)</w:t>
            </w:r>
          </w:p>
        </w:tc>
        <w:tc>
          <w:tcPr>
            <w:tcW w:w="895" w:type="dxa"/>
            <w:tcBorders>
              <w:right w:val="single" w:sz="4" w:space="0" w:color="000000"/>
            </w:tcBorders>
          </w:tcPr>
          <w:p w14:paraId="00000140"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0.653</w:t>
            </w:r>
          </w:p>
        </w:tc>
        <w:tc>
          <w:tcPr>
            <w:tcW w:w="1687" w:type="dxa"/>
            <w:tcBorders>
              <w:left w:val="single" w:sz="4" w:space="0" w:color="000000"/>
            </w:tcBorders>
          </w:tcPr>
          <w:p w14:paraId="00000141"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10 (66.67)</w:t>
            </w:r>
          </w:p>
        </w:tc>
        <w:tc>
          <w:tcPr>
            <w:tcW w:w="1711" w:type="dxa"/>
          </w:tcPr>
          <w:p w14:paraId="00000142"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(25.00)</w:t>
            </w:r>
          </w:p>
        </w:tc>
        <w:tc>
          <w:tcPr>
            <w:tcW w:w="893" w:type="dxa"/>
          </w:tcPr>
          <w:p w14:paraId="00000143"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0.266</w:t>
            </w:r>
          </w:p>
        </w:tc>
      </w:tr>
      <w:tr w:rsidR="0033587D" w14:paraId="759BA068" w14:textId="77777777">
        <w:trPr>
          <w:gridAfter w:val="1"/>
          <w:wAfter w:w="6" w:type="dxa"/>
          <w:trHeight w:val="259"/>
        </w:trPr>
        <w:tc>
          <w:tcPr>
            <w:tcW w:w="1268" w:type="dxa"/>
            <w:tcBorders>
              <w:bottom w:val="single" w:sz="4" w:space="0" w:color="000000"/>
              <w:right w:val="single" w:sz="4" w:space="0" w:color="000000"/>
            </w:tcBorders>
          </w:tcPr>
          <w:p w14:paraId="00000144"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12</w:t>
            </w:r>
          </w:p>
        </w:tc>
        <w:tc>
          <w:tcPr>
            <w:tcW w:w="1687" w:type="dxa"/>
            <w:tcBorders>
              <w:left w:val="single" w:sz="4" w:space="0" w:color="000000"/>
              <w:bottom w:val="single" w:sz="4" w:space="0" w:color="000000"/>
            </w:tcBorders>
          </w:tcPr>
          <w:p w14:paraId="00000145"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(33.33)</w:t>
            </w:r>
          </w:p>
        </w:tc>
        <w:tc>
          <w:tcPr>
            <w:tcW w:w="1712" w:type="dxa"/>
            <w:tcBorders>
              <w:bottom w:val="single" w:sz="4" w:space="0" w:color="000000"/>
            </w:tcBorders>
          </w:tcPr>
          <w:p w14:paraId="00000146"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(13.33)</w:t>
            </w:r>
          </w:p>
        </w:tc>
        <w:tc>
          <w:tcPr>
            <w:tcW w:w="895" w:type="dxa"/>
            <w:tcBorders>
              <w:bottom w:val="single" w:sz="4" w:space="0" w:color="000000"/>
              <w:right w:val="single" w:sz="4" w:space="0" w:color="000000"/>
            </w:tcBorders>
          </w:tcPr>
          <w:p w14:paraId="00000147"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0.438</w:t>
            </w:r>
          </w:p>
        </w:tc>
        <w:tc>
          <w:tcPr>
            <w:tcW w:w="1687" w:type="dxa"/>
            <w:tcBorders>
              <w:left w:val="single" w:sz="4" w:space="0" w:color="000000"/>
              <w:bottom w:val="single" w:sz="4" w:space="0" w:color="000000"/>
            </w:tcBorders>
          </w:tcPr>
          <w:p w14:paraId="00000148"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 (8.33)</w:t>
            </w:r>
          </w:p>
        </w:tc>
        <w:tc>
          <w:tcPr>
            <w:tcW w:w="1711" w:type="dxa"/>
            <w:tcBorders>
              <w:bottom w:val="single" w:sz="4" w:space="0" w:color="000000"/>
            </w:tcBorders>
          </w:tcPr>
          <w:p w14:paraId="00000149"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(13.33)</w:t>
            </w:r>
          </w:p>
        </w:tc>
        <w:tc>
          <w:tcPr>
            <w:tcW w:w="895" w:type="dxa"/>
            <w:tcBorders>
              <w:bottom w:val="single" w:sz="4" w:space="0" w:color="000000"/>
              <w:right w:val="single" w:sz="4" w:space="0" w:color="000000"/>
            </w:tcBorders>
          </w:tcPr>
          <w:p w14:paraId="0000014A"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1.000</w:t>
            </w:r>
          </w:p>
        </w:tc>
        <w:tc>
          <w:tcPr>
            <w:tcW w:w="1687" w:type="dxa"/>
            <w:tcBorders>
              <w:left w:val="single" w:sz="4" w:space="0" w:color="000000"/>
              <w:bottom w:val="single" w:sz="4" w:space="0" w:color="000000"/>
            </w:tcBorders>
          </w:tcPr>
          <w:p w14:paraId="0000014B"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6 (66.67)</w:t>
            </w:r>
          </w:p>
        </w:tc>
        <w:tc>
          <w:tcPr>
            <w:tcW w:w="1711" w:type="dxa"/>
            <w:tcBorders>
              <w:bottom w:val="single" w:sz="4" w:space="0" w:color="000000"/>
            </w:tcBorders>
          </w:tcPr>
          <w:p w14:paraId="0000014C"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(50.00)</w:t>
            </w:r>
          </w:p>
        </w:tc>
        <w:tc>
          <w:tcPr>
            <w:tcW w:w="893" w:type="dxa"/>
            <w:tcBorders>
              <w:bottom w:val="single" w:sz="4" w:space="0" w:color="000000"/>
            </w:tcBorders>
          </w:tcPr>
          <w:p w14:paraId="0000014D"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0.632</w:t>
            </w:r>
          </w:p>
        </w:tc>
      </w:tr>
    </w:tbl>
    <w:p w14:paraId="0000014E" w14:textId="77777777" w:rsidR="0033587D" w:rsidRDefault="00000000">
      <w:pPr>
        <w:spacing w:line="480" w:lineRule="auto"/>
        <w:rPr>
          <w:rFonts w:ascii="Times New Roman" w:eastAsia="Times New Roman" w:hAnsi="Times New Roman"/>
        </w:rPr>
      </w:pPr>
      <w:r>
        <w:rPr>
          <w:rFonts w:ascii="Times New Roman" w:eastAsia="Times New Roman" w:hAnsi="Times New Roman"/>
        </w:rPr>
        <w:t xml:space="preserve">Values are reported as n (%) of participants who adhered to each behavioral target, as assessed using 3-day food diaries (for dietary adherence) and IPAQ-SF questionnaires (for physical activity). </w:t>
      </w:r>
      <w:r>
        <w:rPr>
          <w:rFonts w:ascii="Times New Roman" w:eastAsia="Times New Roman" w:hAnsi="Times New Roman"/>
          <w:i/>
        </w:rPr>
        <w:t>P</w:t>
      </w:r>
      <w:r>
        <w:rPr>
          <w:rFonts w:ascii="Times New Roman" w:eastAsia="Times New Roman" w:hAnsi="Times New Roman"/>
        </w:rPr>
        <w:t>-values represent between-group differences assessed at each time point.</w:t>
      </w:r>
    </w:p>
    <w:p w14:paraId="0000014F" w14:textId="77777777" w:rsidR="0033587D" w:rsidRDefault="0033587D">
      <w:pPr>
        <w:spacing w:line="480" w:lineRule="auto"/>
        <w:rPr>
          <w:rFonts w:ascii="Times New Roman" w:eastAsia="Times New Roman" w:hAnsi="Times New Roman"/>
        </w:rPr>
      </w:pPr>
    </w:p>
    <w:p w14:paraId="00000150" w14:textId="77777777" w:rsidR="0033587D" w:rsidRDefault="0033587D">
      <w:pPr>
        <w:spacing w:line="480" w:lineRule="auto"/>
        <w:rPr>
          <w:rFonts w:ascii="Times New Roman" w:eastAsia="Times New Roman" w:hAnsi="Times New Roman"/>
        </w:rPr>
      </w:pPr>
    </w:p>
    <w:p w14:paraId="00000151" w14:textId="77777777" w:rsidR="0033587D" w:rsidRDefault="0033587D">
      <w:pPr>
        <w:spacing w:line="480" w:lineRule="auto"/>
        <w:rPr>
          <w:rFonts w:ascii="Times New Roman" w:eastAsia="Times New Roman" w:hAnsi="Times New Roman"/>
        </w:rPr>
      </w:pPr>
    </w:p>
    <w:p w14:paraId="00000152" w14:textId="77777777" w:rsidR="0033587D" w:rsidRDefault="0033587D">
      <w:pPr>
        <w:spacing w:line="480" w:lineRule="auto"/>
        <w:rPr>
          <w:rFonts w:ascii="Times New Roman" w:eastAsia="Times New Roman" w:hAnsi="Times New Roman"/>
        </w:rPr>
      </w:pPr>
    </w:p>
    <w:p w14:paraId="00000153" w14:textId="77777777" w:rsidR="0033587D" w:rsidRDefault="0033587D">
      <w:pPr>
        <w:spacing w:line="480" w:lineRule="auto"/>
        <w:rPr>
          <w:rFonts w:ascii="Times New Roman" w:eastAsia="Times New Roman" w:hAnsi="Times New Roman"/>
        </w:rPr>
      </w:pPr>
    </w:p>
    <w:p w14:paraId="00000154" w14:textId="77777777" w:rsidR="0033587D" w:rsidRDefault="0033587D">
      <w:pPr>
        <w:spacing w:line="480" w:lineRule="auto"/>
        <w:rPr>
          <w:rFonts w:ascii="Times New Roman" w:eastAsia="Times New Roman" w:hAnsi="Times New Roman"/>
        </w:rPr>
      </w:pPr>
    </w:p>
    <w:p w14:paraId="00000155" w14:textId="77777777" w:rsidR="0033587D" w:rsidRDefault="0033587D">
      <w:pPr>
        <w:spacing w:line="480" w:lineRule="auto"/>
        <w:rPr>
          <w:rFonts w:ascii="Times New Roman" w:eastAsia="Times New Roman" w:hAnsi="Times New Roman"/>
        </w:rPr>
      </w:pPr>
    </w:p>
    <w:p w14:paraId="00000156" w14:textId="77777777" w:rsidR="0033587D" w:rsidRDefault="0033587D">
      <w:pPr>
        <w:spacing w:line="480" w:lineRule="auto"/>
        <w:rPr>
          <w:rFonts w:ascii="Times New Roman" w:eastAsia="Times New Roman" w:hAnsi="Times New Roman"/>
        </w:rPr>
      </w:pPr>
    </w:p>
    <w:p w14:paraId="00000157" w14:textId="77777777" w:rsidR="0033587D" w:rsidRDefault="0033587D">
      <w:pPr>
        <w:spacing w:line="480" w:lineRule="auto"/>
        <w:rPr>
          <w:rFonts w:ascii="Times New Roman" w:eastAsia="Times New Roman" w:hAnsi="Times New Roman"/>
        </w:rPr>
      </w:pPr>
    </w:p>
    <w:p w14:paraId="00000158" w14:textId="77777777" w:rsidR="0033587D" w:rsidRDefault="0033587D">
      <w:pPr>
        <w:spacing w:line="480" w:lineRule="auto"/>
        <w:rPr>
          <w:rFonts w:ascii="Times New Roman" w:eastAsia="Times New Roman" w:hAnsi="Times New Roman"/>
        </w:rPr>
      </w:pPr>
    </w:p>
    <w:p w14:paraId="00000159" w14:textId="77777777" w:rsidR="0033587D" w:rsidRDefault="0033587D">
      <w:pPr>
        <w:spacing w:line="480" w:lineRule="auto"/>
        <w:rPr>
          <w:rFonts w:ascii="Times New Roman" w:eastAsia="Times New Roman" w:hAnsi="Times New Roman"/>
        </w:rPr>
      </w:pPr>
    </w:p>
    <w:p w14:paraId="0000015A" w14:textId="77777777" w:rsidR="0033587D" w:rsidRDefault="0033587D">
      <w:pPr>
        <w:spacing w:line="480" w:lineRule="auto"/>
        <w:rPr>
          <w:rFonts w:ascii="Times New Roman" w:eastAsia="Times New Roman" w:hAnsi="Times New Roman"/>
        </w:rPr>
      </w:pPr>
    </w:p>
    <w:p w14:paraId="0000015B" w14:textId="094DA22A" w:rsidR="0033587D" w:rsidRDefault="004C2060">
      <w:pPr>
        <w:tabs>
          <w:tab w:val="left" w:pos="2862"/>
        </w:tabs>
        <w:spacing w:line="480" w:lineRule="auto"/>
        <w:rPr>
          <w:rFonts w:ascii="Times New Roman" w:eastAsia="Times New Roman" w:hAnsi="Times New Roman"/>
        </w:rPr>
      </w:pPr>
      <w:r>
        <w:rPr>
          <w:rFonts w:ascii="Times New Roman" w:eastAsia="Times New Roman" w:hAnsi="Times New Roman"/>
          <w:b/>
          <w:sz w:val="24"/>
          <w:szCs w:val="24"/>
        </w:rPr>
        <w:lastRenderedPageBreak/>
        <w:t>Additional Table 4.</w:t>
      </w:r>
      <w:r>
        <w:rPr>
          <w:rFonts w:ascii="Times New Roman" w:eastAsia="Times New Roman" w:hAnsi="Times New Roman"/>
          <w:sz w:val="24"/>
          <w:szCs w:val="24"/>
        </w:rPr>
        <w:t xml:space="preserve"> </w:t>
      </w:r>
      <w:sdt>
        <w:sdtPr>
          <w:tag w:val="goog_rdk_3"/>
          <w:id w:val="-590702585"/>
        </w:sdtPr>
        <w:sdtContent/>
      </w:sdt>
      <w:sdt>
        <w:sdtPr>
          <w:tag w:val="goog_rdk_4"/>
          <w:id w:val="-1791122197"/>
        </w:sdtPr>
        <w:sdtContent/>
      </w:sdt>
      <w:r>
        <w:rPr>
          <w:rFonts w:ascii="Times New Roman" w:eastAsia="Times New Roman" w:hAnsi="Times New Roman"/>
          <w:sz w:val="24"/>
          <w:szCs w:val="24"/>
        </w:rPr>
        <w:t>Difference in outcomes at month 6 of intervention, with imputation methods</w:t>
      </w:r>
    </w:p>
    <w:tbl>
      <w:tblPr>
        <w:tblStyle w:val="aff6"/>
        <w:tblW w:w="1805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839"/>
        <w:gridCol w:w="3518"/>
        <w:gridCol w:w="2094"/>
        <w:gridCol w:w="2852"/>
        <w:gridCol w:w="1417"/>
        <w:gridCol w:w="10"/>
        <w:gridCol w:w="1776"/>
        <w:gridCol w:w="1776"/>
        <w:gridCol w:w="1776"/>
      </w:tblGrid>
      <w:tr w:rsidR="0033587D" w14:paraId="1B86FBFD" w14:textId="77777777">
        <w:trPr>
          <w:gridAfter w:val="3"/>
          <w:wAfter w:w="5328" w:type="dxa"/>
        </w:trPr>
        <w:tc>
          <w:tcPr>
            <w:tcW w:w="2840" w:type="dxa"/>
          </w:tcPr>
          <w:p w14:paraId="0000015C" w14:textId="77777777" w:rsidR="0033587D" w:rsidRDefault="0033587D">
            <w:pPr>
              <w:spacing w:line="480" w:lineRule="auto"/>
              <w:rPr>
                <w:rFonts w:ascii="Times New Roman" w:eastAsia="Times New Roman" w:hAnsi="Times New Roman"/>
                <w:sz w:val="24"/>
                <w:szCs w:val="24"/>
              </w:rPr>
            </w:pPr>
          </w:p>
        </w:tc>
        <w:tc>
          <w:tcPr>
            <w:tcW w:w="9891" w:type="dxa"/>
            <w:gridSpan w:val="5"/>
            <w:tcBorders>
              <w:top w:val="single" w:sz="4" w:space="0" w:color="000000"/>
              <w:bottom w:val="nil"/>
            </w:tcBorders>
          </w:tcPr>
          <w:p w14:paraId="0000015D" w14:textId="77777777" w:rsidR="0033587D" w:rsidRDefault="00000000">
            <w:pPr>
              <w:spacing w:line="480" w:lineRule="auto"/>
              <w:jc w:val="center"/>
              <w:rPr>
                <w:rFonts w:ascii="Times New Roman" w:eastAsia="Times New Roman" w:hAnsi="Times New Roman"/>
                <w:b/>
                <w:sz w:val="24"/>
                <w:szCs w:val="24"/>
              </w:rPr>
            </w:pPr>
            <w:r>
              <w:rPr>
                <w:rFonts w:ascii="Times New Roman" w:eastAsia="Times New Roman" w:hAnsi="Times New Roman"/>
                <w:b/>
                <w:sz w:val="24"/>
                <w:szCs w:val="24"/>
              </w:rPr>
              <w:t>ACTIVE PHASE (Month 6)</w:t>
            </w:r>
          </w:p>
        </w:tc>
      </w:tr>
      <w:tr w:rsidR="0033587D" w14:paraId="247DC798" w14:textId="77777777">
        <w:trPr>
          <w:gridAfter w:val="4"/>
          <w:wAfter w:w="5338" w:type="dxa"/>
        </w:trPr>
        <w:tc>
          <w:tcPr>
            <w:tcW w:w="2840" w:type="dxa"/>
          </w:tcPr>
          <w:p w14:paraId="00000162" w14:textId="77777777" w:rsidR="0033587D" w:rsidRDefault="0033587D">
            <w:pPr>
              <w:spacing w:line="480" w:lineRule="auto"/>
              <w:rPr>
                <w:rFonts w:ascii="Times New Roman" w:eastAsia="Times New Roman" w:hAnsi="Times New Roman"/>
                <w:sz w:val="24"/>
                <w:szCs w:val="24"/>
              </w:rPr>
            </w:pPr>
          </w:p>
        </w:tc>
        <w:tc>
          <w:tcPr>
            <w:tcW w:w="3518" w:type="dxa"/>
            <w:tcBorders>
              <w:top w:val="single" w:sz="4" w:space="0" w:color="000000"/>
              <w:bottom w:val="single" w:sz="4" w:space="0" w:color="000000"/>
            </w:tcBorders>
          </w:tcPr>
          <w:p w14:paraId="00000163"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Standard Recommendation</w:t>
            </w:r>
          </w:p>
          <w:p w14:paraId="00000164" w14:textId="77777777" w:rsidR="0033587D" w:rsidRDefault="0033587D">
            <w:pPr>
              <w:spacing w:line="240" w:lineRule="auto"/>
              <w:rPr>
                <w:rFonts w:ascii="Times New Roman" w:eastAsia="Times New Roman" w:hAnsi="Times New Roman"/>
                <w:b/>
                <w:sz w:val="24"/>
                <w:szCs w:val="24"/>
              </w:rPr>
            </w:pPr>
          </w:p>
        </w:tc>
        <w:tc>
          <w:tcPr>
            <w:tcW w:w="2094" w:type="dxa"/>
            <w:tcBorders>
              <w:top w:val="single" w:sz="4" w:space="0" w:color="000000"/>
              <w:bottom w:val="single" w:sz="4" w:space="0" w:color="000000"/>
            </w:tcBorders>
          </w:tcPr>
          <w:p w14:paraId="00000165" w14:textId="77777777" w:rsidR="0033587D" w:rsidRDefault="00000000">
            <w:pPr>
              <w:spacing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w:t>
            </w:r>
          </w:p>
        </w:tc>
        <w:tc>
          <w:tcPr>
            <w:tcW w:w="2852" w:type="dxa"/>
            <w:tcBorders>
              <w:top w:val="single" w:sz="4" w:space="0" w:color="000000"/>
              <w:bottom w:val="single" w:sz="4" w:space="0" w:color="000000"/>
            </w:tcBorders>
          </w:tcPr>
          <w:p w14:paraId="00000166"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Difference [95% CI]</w:t>
            </w:r>
          </w:p>
        </w:tc>
        <w:tc>
          <w:tcPr>
            <w:tcW w:w="1417" w:type="dxa"/>
            <w:tcBorders>
              <w:top w:val="single" w:sz="4" w:space="0" w:color="000000"/>
              <w:bottom w:val="single" w:sz="4" w:space="0" w:color="000000"/>
            </w:tcBorders>
          </w:tcPr>
          <w:p w14:paraId="00000167"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i/>
                <w:sz w:val="24"/>
                <w:szCs w:val="24"/>
              </w:rPr>
              <w:t xml:space="preserve">P </w:t>
            </w:r>
            <w:r>
              <w:rPr>
                <w:rFonts w:ascii="Times New Roman" w:eastAsia="Times New Roman" w:hAnsi="Times New Roman"/>
                <w:b/>
                <w:sz w:val="24"/>
                <w:szCs w:val="24"/>
              </w:rPr>
              <w:t>– value*</w:t>
            </w:r>
          </w:p>
        </w:tc>
      </w:tr>
      <w:tr w:rsidR="0033587D" w14:paraId="085ECBEB" w14:textId="77777777">
        <w:trPr>
          <w:gridAfter w:val="3"/>
          <w:wAfter w:w="5328" w:type="dxa"/>
        </w:trPr>
        <w:tc>
          <w:tcPr>
            <w:tcW w:w="12731" w:type="dxa"/>
            <w:gridSpan w:val="6"/>
            <w:shd w:val="clear" w:color="auto" w:fill="BFBFBF"/>
          </w:tcPr>
          <w:p w14:paraId="00000168"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b/>
                <w:sz w:val="24"/>
                <w:szCs w:val="24"/>
              </w:rPr>
              <w:t xml:space="preserve">Anthropometry </w:t>
            </w:r>
          </w:p>
        </w:tc>
      </w:tr>
      <w:tr w:rsidR="0033587D" w14:paraId="37C1A49A" w14:textId="77777777">
        <w:trPr>
          <w:gridAfter w:val="4"/>
          <w:wAfter w:w="5338" w:type="dxa"/>
        </w:trPr>
        <w:tc>
          <w:tcPr>
            <w:tcW w:w="2840" w:type="dxa"/>
          </w:tcPr>
          <w:p w14:paraId="0000016E" w14:textId="77777777" w:rsidR="0033587D" w:rsidRDefault="00000000">
            <w:pPr>
              <w:spacing w:line="480" w:lineRule="auto"/>
              <w:jc w:val="left"/>
              <w:rPr>
                <w:rFonts w:ascii="Times New Roman" w:eastAsia="Times New Roman" w:hAnsi="Times New Roman"/>
                <w:sz w:val="24"/>
                <w:szCs w:val="24"/>
              </w:rPr>
            </w:pPr>
            <w:r>
              <w:rPr>
                <w:rFonts w:ascii="Times New Roman" w:eastAsia="Times New Roman" w:hAnsi="Times New Roman"/>
                <w:sz w:val="24"/>
                <w:szCs w:val="24"/>
              </w:rPr>
              <w:t>Weight (kg)</w:t>
            </w:r>
          </w:p>
        </w:tc>
        <w:tc>
          <w:tcPr>
            <w:tcW w:w="3518" w:type="dxa"/>
          </w:tcPr>
          <w:p w14:paraId="0000016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75.87 </w:t>
            </w:r>
            <w:r>
              <w:rPr>
                <w:rFonts w:ascii="Times New Roman" w:eastAsia="Times New Roman" w:hAnsi="Times New Roman"/>
                <w:sz w:val="24"/>
                <w:szCs w:val="24"/>
                <w:u w:val="single"/>
              </w:rPr>
              <w:t>+</w:t>
            </w:r>
            <w:r>
              <w:rPr>
                <w:rFonts w:ascii="Times New Roman" w:eastAsia="Times New Roman" w:hAnsi="Times New Roman"/>
                <w:sz w:val="24"/>
                <w:szCs w:val="24"/>
              </w:rPr>
              <w:t xml:space="preserve"> 13.48</w:t>
            </w:r>
          </w:p>
        </w:tc>
        <w:tc>
          <w:tcPr>
            <w:tcW w:w="2094" w:type="dxa"/>
          </w:tcPr>
          <w:p w14:paraId="0000017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74.92 </w:t>
            </w:r>
            <w:r>
              <w:rPr>
                <w:rFonts w:ascii="Times New Roman" w:eastAsia="Times New Roman" w:hAnsi="Times New Roman"/>
                <w:sz w:val="24"/>
                <w:szCs w:val="24"/>
                <w:u w:val="single"/>
              </w:rPr>
              <w:t>+</w:t>
            </w:r>
            <w:r>
              <w:rPr>
                <w:rFonts w:ascii="Times New Roman" w:eastAsia="Times New Roman" w:hAnsi="Times New Roman"/>
                <w:sz w:val="24"/>
                <w:szCs w:val="24"/>
              </w:rPr>
              <w:t xml:space="preserve"> 14.62</w:t>
            </w:r>
          </w:p>
        </w:tc>
        <w:tc>
          <w:tcPr>
            <w:tcW w:w="2852" w:type="dxa"/>
          </w:tcPr>
          <w:p w14:paraId="0000017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0.95 [0.89, 1.09]</w:t>
            </w:r>
          </w:p>
          <w:p w14:paraId="0000017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0.63 [0.91, 1.11]</w:t>
            </w:r>
          </w:p>
          <w:p w14:paraId="0000017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0.95 [0.89, 1.09]</w:t>
            </w:r>
          </w:p>
        </w:tc>
        <w:tc>
          <w:tcPr>
            <w:tcW w:w="1417" w:type="dxa"/>
          </w:tcPr>
          <w:p w14:paraId="0000017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0.754</w:t>
            </w:r>
          </w:p>
          <w:p w14:paraId="0000017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0.940</w:t>
            </w:r>
          </w:p>
          <w:p w14:paraId="0000017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0.763</w:t>
            </w:r>
          </w:p>
        </w:tc>
      </w:tr>
      <w:tr w:rsidR="0033587D" w14:paraId="1AD4848F" w14:textId="77777777">
        <w:trPr>
          <w:gridAfter w:val="4"/>
          <w:wAfter w:w="5338" w:type="dxa"/>
        </w:trPr>
        <w:tc>
          <w:tcPr>
            <w:tcW w:w="2840" w:type="dxa"/>
          </w:tcPr>
          <w:p w14:paraId="00000177"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BMI (kg/m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3518" w:type="dxa"/>
          </w:tcPr>
          <w:p w14:paraId="0000017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28.96 </w:t>
            </w:r>
            <w:r>
              <w:rPr>
                <w:rFonts w:ascii="Times New Roman" w:eastAsia="Times New Roman" w:hAnsi="Times New Roman"/>
                <w:sz w:val="24"/>
                <w:szCs w:val="24"/>
                <w:u w:val="single"/>
              </w:rPr>
              <w:t>+</w:t>
            </w:r>
            <w:r>
              <w:rPr>
                <w:rFonts w:ascii="Times New Roman" w:eastAsia="Times New Roman" w:hAnsi="Times New Roman"/>
                <w:sz w:val="24"/>
                <w:szCs w:val="24"/>
              </w:rPr>
              <w:t xml:space="preserve"> 3.04</w:t>
            </w:r>
          </w:p>
        </w:tc>
        <w:tc>
          <w:tcPr>
            <w:tcW w:w="2094" w:type="dxa"/>
          </w:tcPr>
          <w:p w14:paraId="00000179"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29.35 </w:t>
            </w:r>
            <w:r>
              <w:rPr>
                <w:rFonts w:ascii="Times New Roman" w:eastAsia="Times New Roman" w:hAnsi="Times New Roman"/>
                <w:sz w:val="24"/>
                <w:szCs w:val="24"/>
                <w:u w:val="single"/>
              </w:rPr>
              <w:t>+</w:t>
            </w:r>
            <w:r>
              <w:rPr>
                <w:rFonts w:ascii="Times New Roman" w:eastAsia="Times New Roman" w:hAnsi="Times New Roman"/>
                <w:sz w:val="24"/>
                <w:szCs w:val="24"/>
              </w:rPr>
              <w:t xml:space="preserve"> 4.37</w:t>
            </w:r>
          </w:p>
        </w:tc>
        <w:tc>
          <w:tcPr>
            <w:tcW w:w="2852" w:type="dxa"/>
          </w:tcPr>
          <w:p w14:paraId="0000017A"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RAW: -0.39 [0.94, 1.08]</w:t>
            </w:r>
          </w:p>
          <w:p w14:paraId="0000017B"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LOCF: -0.82 [0.95, 1.10]</w:t>
            </w:r>
          </w:p>
          <w:p w14:paraId="0000017C"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IPAW: -0.39 [0.95, 1.09]</w:t>
            </w:r>
          </w:p>
        </w:tc>
        <w:tc>
          <w:tcPr>
            <w:tcW w:w="1417" w:type="dxa"/>
          </w:tcPr>
          <w:p w14:paraId="0000017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0.813</w:t>
            </w:r>
          </w:p>
          <w:p w14:paraId="0000017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0.571</w:t>
            </w:r>
          </w:p>
          <w:p w14:paraId="0000017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0.682</w:t>
            </w:r>
          </w:p>
        </w:tc>
      </w:tr>
      <w:tr w:rsidR="0033587D" w14:paraId="65EE28E8" w14:textId="77777777">
        <w:trPr>
          <w:gridAfter w:val="4"/>
          <w:wAfter w:w="5338" w:type="dxa"/>
        </w:trPr>
        <w:tc>
          <w:tcPr>
            <w:tcW w:w="2840" w:type="dxa"/>
          </w:tcPr>
          <w:p w14:paraId="00000180"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Waist circumference (cm)</w:t>
            </w:r>
          </w:p>
        </w:tc>
        <w:tc>
          <w:tcPr>
            <w:tcW w:w="3518" w:type="dxa"/>
          </w:tcPr>
          <w:p w14:paraId="0000018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88.70 </w:t>
            </w:r>
            <w:r>
              <w:rPr>
                <w:rFonts w:ascii="Times New Roman" w:eastAsia="Times New Roman" w:hAnsi="Times New Roman"/>
                <w:sz w:val="24"/>
                <w:szCs w:val="24"/>
                <w:u w:val="single"/>
              </w:rPr>
              <w:t>+</w:t>
            </w:r>
            <w:r>
              <w:rPr>
                <w:rFonts w:ascii="Times New Roman" w:eastAsia="Times New Roman" w:hAnsi="Times New Roman"/>
                <w:sz w:val="24"/>
                <w:szCs w:val="24"/>
              </w:rPr>
              <w:t xml:space="preserve"> 8.85</w:t>
            </w:r>
          </w:p>
        </w:tc>
        <w:tc>
          <w:tcPr>
            <w:tcW w:w="2094" w:type="dxa"/>
          </w:tcPr>
          <w:p w14:paraId="00000182"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88.81 </w:t>
            </w:r>
            <w:r>
              <w:rPr>
                <w:rFonts w:ascii="Times New Roman" w:eastAsia="Times New Roman" w:hAnsi="Times New Roman"/>
                <w:sz w:val="24"/>
                <w:szCs w:val="24"/>
                <w:u w:val="single"/>
              </w:rPr>
              <w:t>+</w:t>
            </w:r>
            <w:r>
              <w:rPr>
                <w:rFonts w:ascii="Times New Roman" w:eastAsia="Times New Roman" w:hAnsi="Times New Roman"/>
                <w:sz w:val="24"/>
                <w:szCs w:val="24"/>
              </w:rPr>
              <w:t xml:space="preserve"> 11.27</w:t>
            </w:r>
          </w:p>
        </w:tc>
        <w:tc>
          <w:tcPr>
            <w:tcW w:w="2852" w:type="dxa"/>
          </w:tcPr>
          <w:p w14:paraId="0000018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-0.11 [0.94, 1.06]</w:t>
            </w:r>
          </w:p>
          <w:p w14:paraId="0000018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-1.23 [0.95, 1.07]</w:t>
            </w:r>
          </w:p>
          <w:p w14:paraId="00000185"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-0.11 [0.94, 1.06]</w:t>
            </w:r>
          </w:p>
        </w:tc>
        <w:tc>
          <w:tcPr>
            <w:tcW w:w="1417" w:type="dxa"/>
          </w:tcPr>
          <w:p w14:paraId="0000018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0.957</w:t>
            </w:r>
          </w:p>
          <w:p w14:paraId="0000018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0.739</w:t>
            </w:r>
          </w:p>
          <w:p w14:paraId="00000188"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0.971</w:t>
            </w:r>
          </w:p>
        </w:tc>
      </w:tr>
      <w:tr w:rsidR="0033587D" w14:paraId="7CA426A4" w14:textId="77777777">
        <w:trPr>
          <w:gridAfter w:val="4"/>
          <w:wAfter w:w="5338" w:type="dxa"/>
        </w:trPr>
        <w:tc>
          <w:tcPr>
            <w:tcW w:w="2840" w:type="dxa"/>
          </w:tcPr>
          <w:p w14:paraId="00000189"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Body fat (%)</w:t>
            </w:r>
          </w:p>
        </w:tc>
        <w:tc>
          <w:tcPr>
            <w:tcW w:w="3518" w:type="dxa"/>
          </w:tcPr>
          <w:p w14:paraId="0000018A"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33.64 </w:t>
            </w:r>
            <w:r>
              <w:rPr>
                <w:rFonts w:ascii="Times New Roman" w:eastAsia="Times New Roman" w:hAnsi="Times New Roman"/>
                <w:sz w:val="24"/>
                <w:szCs w:val="24"/>
                <w:u w:val="single"/>
              </w:rPr>
              <w:t>+</w:t>
            </w:r>
            <w:r>
              <w:rPr>
                <w:rFonts w:ascii="Times New Roman" w:eastAsia="Times New Roman" w:hAnsi="Times New Roman"/>
                <w:sz w:val="24"/>
                <w:szCs w:val="24"/>
              </w:rPr>
              <w:t xml:space="preserve"> 8.24</w:t>
            </w:r>
          </w:p>
        </w:tc>
        <w:tc>
          <w:tcPr>
            <w:tcW w:w="2094" w:type="dxa"/>
          </w:tcPr>
          <w:p w14:paraId="0000018B"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38.12 </w:t>
            </w:r>
            <w:r>
              <w:rPr>
                <w:rFonts w:ascii="Times New Roman" w:eastAsia="Times New Roman" w:hAnsi="Times New Roman"/>
                <w:sz w:val="24"/>
                <w:szCs w:val="24"/>
                <w:u w:val="single"/>
              </w:rPr>
              <w:t>+</w:t>
            </w:r>
            <w:r>
              <w:rPr>
                <w:rFonts w:ascii="Times New Roman" w:eastAsia="Times New Roman" w:hAnsi="Times New Roman"/>
                <w:sz w:val="24"/>
                <w:szCs w:val="24"/>
              </w:rPr>
              <w:t xml:space="preserve"> 6.68</w:t>
            </w:r>
          </w:p>
        </w:tc>
        <w:tc>
          <w:tcPr>
            <w:tcW w:w="2852" w:type="dxa"/>
          </w:tcPr>
          <w:p w14:paraId="0000018C"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RAW: -4.48 [1.02, 1.30]</w:t>
            </w:r>
          </w:p>
          <w:p w14:paraId="0000018D"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LOCF: -4.44 [1.01, 1.30]</w:t>
            </w:r>
          </w:p>
          <w:p w14:paraId="0000018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-4.48 [1.04, 1.34]</w:t>
            </w:r>
          </w:p>
        </w:tc>
        <w:tc>
          <w:tcPr>
            <w:tcW w:w="1417" w:type="dxa"/>
          </w:tcPr>
          <w:p w14:paraId="0000018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0.026</w:t>
            </w:r>
          </w:p>
          <w:p w14:paraId="00000190"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0.038</w:t>
            </w:r>
          </w:p>
          <w:p w14:paraId="0000019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0.014</w:t>
            </w:r>
          </w:p>
        </w:tc>
      </w:tr>
      <w:tr w:rsidR="0033587D" w14:paraId="406B6407" w14:textId="77777777">
        <w:tc>
          <w:tcPr>
            <w:tcW w:w="12731" w:type="dxa"/>
            <w:gridSpan w:val="6"/>
            <w:shd w:val="clear" w:color="auto" w:fill="BFBFBF"/>
          </w:tcPr>
          <w:p w14:paraId="00000192"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Biochemical markers </w:t>
            </w:r>
          </w:p>
        </w:tc>
        <w:tc>
          <w:tcPr>
            <w:tcW w:w="1776" w:type="dxa"/>
          </w:tcPr>
          <w:p w14:paraId="00000198" w14:textId="77777777" w:rsidR="0033587D" w:rsidRDefault="0033587D">
            <w:pPr>
              <w:spacing w:line="259" w:lineRule="auto"/>
              <w:rPr>
                <w:rFonts w:ascii="Times New Roman" w:eastAsia="Times New Roman" w:hAnsi="Times New Roman"/>
                <w:sz w:val="24"/>
                <w:szCs w:val="24"/>
              </w:rPr>
            </w:pPr>
          </w:p>
        </w:tc>
        <w:tc>
          <w:tcPr>
            <w:tcW w:w="1776" w:type="dxa"/>
          </w:tcPr>
          <w:p w14:paraId="00000199" w14:textId="77777777" w:rsidR="0033587D" w:rsidRDefault="0033587D">
            <w:pPr>
              <w:spacing w:line="259" w:lineRule="auto"/>
              <w:rPr>
                <w:rFonts w:ascii="Times New Roman" w:eastAsia="Times New Roman" w:hAnsi="Times New Roman"/>
                <w:sz w:val="24"/>
                <w:szCs w:val="24"/>
              </w:rPr>
            </w:pPr>
          </w:p>
        </w:tc>
        <w:tc>
          <w:tcPr>
            <w:tcW w:w="1776" w:type="dxa"/>
          </w:tcPr>
          <w:p w14:paraId="0000019A" w14:textId="77777777" w:rsidR="0033587D" w:rsidRDefault="0033587D">
            <w:pPr>
              <w:spacing w:line="259" w:lineRule="auto"/>
              <w:rPr>
                <w:rFonts w:ascii="Times New Roman" w:eastAsia="Times New Roman" w:hAnsi="Times New Roman"/>
                <w:sz w:val="24"/>
                <w:szCs w:val="24"/>
              </w:rPr>
            </w:pPr>
          </w:p>
        </w:tc>
      </w:tr>
      <w:tr w:rsidR="0033587D" w14:paraId="72E94385" w14:textId="77777777">
        <w:trPr>
          <w:gridAfter w:val="4"/>
          <w:wAfter w:w="5338" w:type="dxa"/>
        </w:trPr>
        <w:tc>
          <w:tcPr>
            <w:tcW w:w="2840" w:type="dxa"/>
          </w:tcPr>
          <w:p w14:paraId="0000019B"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HbA1c (%)</w:t>
            </w:r>
          </w:p>
        </w:tc>
        <w:tc>
          <w:tcPr>
            <w:tcW w:w="3518" w:type="dxa"/>
          </w:tcPr>
          <w:p w14:paraId="0000019C"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5.64 </w:t>
            </w:r>
            <w:r>
              <w:rPr>
                <w:rFonts w:ascii="Times New Roman" w:eastAsia="Times New Roman" w:hAnsi="Times New Roman"/>
                <w:sz w:val="24"/>
                <w:szCs w:val="24"/>
                <w:u w:val="single"/>
              </w:rPr>
              <w:t>+</w:t>
            </w:r>
            <w:r>
              <w:rPr>
                <w:rFonts w:ascii="Times New Roman" w:eastAsia="Times New Roman" w:hAnsi="Times New Roman"/>
                <w:sz w:val="24"/>
                <w:szCs w:val="24"/>
              </w:rPr>
              <w:t xml:space="preserve"> 0.33</w:t>
            </w:r>
          </w:p>
        </w:tc>
        <w:tc>
          <w:tcPr>
            <w:tcW w:w="2094" w:type="dxa"/>
          </w:tcPr>
          <w:p w14:paraId="0000019D"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5.46 </w:t>
            </w:r>
            <w:r>
              <w:rPr>
                <w:rFonts w:ascii="Times New Roman" w:eastAsia="Times New Roman" w:hAnsi="Times New Roman"/>
                <w:sz w:val="24"/>
                <w:szCs w:val="24"/>
                <w:u w:val="single"/>
              </w:rPr>
              <w:t>+</w:t>
            </w:r>
            <w:r>
              <w:rPr>
                <w:rFonts w:ascii="Times New Roman" w:eastAsia="Times New Roman" w:hAnsi="Times New Roman"/>
                <w:sz w:val="24"/>
                <w:szCs w:val="24"/>
              </w:rPr>
              <w:t xml:space="preserve"> 0.37</w:t>
            </w:r>
          </w:p>
        </w:tc>
        <w:tc>
          <w:tcPr>
            <w:tcW w:w="2852" w:type="dxa"/>
          </w:tcPr>
          <w:p w14:paraId="0000019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0.18 [0.93, 1.00]</w:t>
            </w:r>
          </w:p>
          <w:p w14:paraId="0000019F"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0.13 [0.94, 1.01]</w:t>
            </w:r>
          </w:p>
          <w:p w14:paraId="000001A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0.18 [0.94, 1.01]</w:t>
            </w:r>
          </w:p>
        </w:tc>
        <w:tc>
          <w:tcPr>
            <w:tcW w:w="1417" w:type="dxa"/>
          </w:tcPr>
          <w:p w14:paraId="000001A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0.063</w:t>
            </w:r>
          </w:p>
          <w:p w14:paraId="000001A2"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0.173</w:t>
            </w:r>
          </w:p>
          <w:p w14:paraId="000001A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0.212</w:t>
            </w:r>
          </w:p>
        </w:tc>
      </w:tr>
      <w:tr w:rsidR="0033587D" w14:paraId="79D0437E" w14:textId="77777777">
        <w:trPr>
          <w:gridAfter w:val="4"/>
          <w:wAfter w:w="5338" w:type="dxa"/>
        </w:trPr>
        <w:tc>
          <w:tcPr>
            <w:tcW w:w="2840" w:type="dxa"/>
          </w:tcPr>
          <w:p w14:paraId="000001A4"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Total cholesterol (mmol/L)</w:t>
            </w:r>
          </w:p>
        </w:tc>
        <w:tc>
          <w:tcPr>
            <w:tcW w:w="3518" w:type="dxa"/>
          </w:tcPr>
          <w:p w14:paraId="000001A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5.20 </w:t>
            </w:r>
            <w:r>
              <w:rPr>
                <w:rFonts w:ascii="Times New Roman" w:eastAsia="Times New Roman" w:hAnsi="Times New Roman"/>
                <w:sz w:val="24"/>
                <w:szCs w:val="24"/>
                <w:u w:val="single"/>
              </w:rPr>
              <w:t>+</w:t>
            </w:r>
            <w:r>
              <w:rPr>
                <w:rFonts w:ascii="Times New Roman" w:eastAsia="Times New Roman" w:hAnsi="Times New Roman"/>
                <w:sz w:val="24"/>
                <w:szCs w:val="24"/>
              </w:rPr>
              <w:t xml:space="preserve"> 1.01</w:t>
            </w:r>
          </w:p>
        </w:tc>
        <w:tc>
          <w:tcPr>
            <w:tcW w:w="2094" w:type="dxa"/>
          </w:tcPr>
          <w:p w14:paraId="000001A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5.28 </w:t>
            </w:r>
            <w:r>
              <w:rPr>
                <w:rFonts w:ascii="Times New Roman" w:eastAsia="Times New Roman" w:hAnsi="Times New Roman"/>
                <w:sz w:val="24"/>
                <w:szCs w:val="24"/>
                <w:u w:val="single"/>
              </w:rPr>
              <w:t>+</w:t>
            </w:r>
            <w:r>
              <w:rPr>
                <w:rFonts w:ascii="Times New Roman" w:eastAsia="Times New Roman" w:hAnsi="Times New Roman"/>
                <w:sz w:val="24"/>
                <w:szCs w:val="24"/>
              </w:rPr>
              <w:t xml:space="preserve"> 1.00</w:t>
            </w:r>
          </w:p>
        </w:tc>
        <w:tc>
          <w:tcPr>
            <w:tcW w:w="2852" w:type="dxa"/>
          </w:tcPr>
          <w:p w14:paraId="000001A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-0.08 [0.91, 1.14]</w:t>
            </w:r>
          </w:p>
          <w:p w14:paraId="000001A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-0.08 [0.91, 1.14]</w:t>
            </w:r>
          </w:p>
          <w:p w14:paraId="000001A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-0.08 [0.91, 1.16]</w:t>
            </w:r>
          </w:p>
        </w:tc>
        <w:tc>
          <w:tcPr>
            <w:tcW w:w="1417" w:type="dxa"/>
          </w:tcPr>
          <w:p w14:paraId="000001A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0.743</w:t>
            </w:r>
          </w:p>
          <w:p w14:paraId="000001A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0.728</w:t>
            </w:r>
          </w:p>
          <w:p w14:paraId="000001A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0.644</w:t>
            </w:r>
          </w:p>
        </w:tc>
      </w:tr>
      <w:tr w:rsidR="0033587D" w14:paraId="45BA347B" w14:textId="77777777">
        <w:trPr>
          <w:gridAfter w:val="4"/>
          <w:wAfter w:w="5338" w:type="dxa"/>
        </w:trPr>
        <w:tc>
          <w:tcPr>
            <w:tcW w:w="2840" w:type="dxa"/>
          </w:tcPr>
          <w:p w14:paraId="000001AD"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HDL-cholesterol (mmol/L)</w:t>
            </w:r>
          </w:p>
        </w:tc>
        <w:tc>
          <w:tcPr>
            <w:tcW w:w="3518" w:type="dxa"/>
          </w:tcPr>
          <w:p w14:paraId="000001A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1.29 </w:t>
            </w:r>
            <w:r>
              <w:rPr>
                <w:rFonts w:ascii="Times New Roman" w:eastAsia="Times New Roman" w:hAnsi="Times New Roman"/>
                <w:sz w:val="24"/>
                <w:szCs w:val="24"/>
                <w:u w:val="single"/>
              </w:rPr>
              <w:t>+</w:t>
            </w:r>
            <w:r>
              <w:rPr>
                <w:rFonts w:ascii="Times New Roman" w:eastAsia="Times New Roman" w:hAnsi="Times New Roman"/>
                <w:sz w:val="24"/>
                <w:szCs w:val="24"/>
              </w:rPr>
              <w:t xml:space="preserve"> 0.31</w:t>
            </w:r>
          </w:p>
        </w:tc>
        <w:tc>
          <w:tcPr>
            <w:tcW w:w="2094" w:type="dxa"/>
          </w:tcPr>
          <w:p w14:paraId="000001A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1.31 </w:t>
            </w:r>
            <w:r>
              <w:rPr>
                <w:rFonts w:ascii="Times New Roman" w:eastAsia="Times New Roman" w:hAnsi="Times New Roman"/>
                <w:sz w:val="24"/>
                <w:szCs w:val="24"/>
                <w:u w:val="single"/>
              </w:rPr>
              <w:t>+</w:t>
            </w:r>
            <w:r>
              <w:rPr>
                <w:rFonts w:ascii="Times New Roman" w:eastAsia="Times New Roman" w:hAnsi="Times New Roman"/>
                <w:sz w:val="24"/>
                <w:szCs w:val="24"/>
              </w:rPr>
              <w:t xml:space="preserve"> 0.29</w:t>
            </w:r>
          </w:p>
        </w:tc>
        <w:tc>
          <w:tcPr>
            <w:tcW w:w="2852" w:type="dxa"/>
          </w:tcPr>
          <w:p w14:paraId="000001B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-0.02 [0.89, 1.16]</w:t>
            </w:r>
          </w:p>
          <w:p w14:paraId="000001B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-0.02 [0.90, 1.16]</w:t>
            </w:r>
          </w:p>
          <w:p w14:paraId="000001B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-0.02 [0.89, 1.17]</w:t>
            </w:r>
          </w:p>
        </w:tc>
        <w:tc>
          <w:tcPr>
            <w:tcW w:w="1417" w:type="dxa"/>
          </w:tcPr>
          <w:p w14:paraId="000001B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0.843</w:t>
            </w:r>
          </w:p>
          <w:p w14:paraId="000001B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0.782</w:t>
            </w:r>
          </w:p>
          <w:p w14:paraId="000001B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0.783</w:t>
            </w:r>
          </w:p>
        </w:tc>
      </w:tr>
      <w:tr w:rsidR="0033587D" w14:paraId="137C2854" w14:textId="77777777">
        <w:trPr>
          <w:gridAfter w:val="4"/>
          <w:wAfter w:w="5338" w:type="dxa"/>
        </w:trPr>
        <w:tc>
          <w:tcPr>
            <w:tcW w:w="2840" w:type="dxa"/>
          </w:tcPr>
          <w:p w14:paraId="000001B6"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LDL-cholesterol (mmol/L)</w:t>
            </w:r>
          </w:p>
        </w:tc>
        <w:tc>
          <w:tcPr>
            <w:tcW w:w="3518" w:type="dxa"/>
          </w:tcPr>
          <w:p w14:paraId="000001B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3.23 </w:t>
            </w:r>
            <w:r>
              <w:rPr>
                <w:rFonts w:ascii="Times New Roman" w:eastAsia="Times New Roman" w:hAnsi="Times New Roman"/>
                <w:sz w:val="24"/>
                <w:szCs w:val="24"/>
                <w:u w:val="single"/>
              </w:rPr>
              <w:t>+</w:t>
            </w:r>
            <w:r>
              <w:rPr>
                <w:rFonts w:ascii="Times New Roman" w:eastAsia="Times New Roman" w:hAnsi="Times New Roman"/>
                <w:sz w:val="24"/>
                <w:szCs w:val="24"/>
              </w:rPr>
              <w:t xml:space="preserve"> 0.95</w:t>
            </w:r>
          </w:p>
        </w:tc>
        <w:tc>
          <w:tcPr>
            <w:tcW w:w="2094" w:type="dxa"/>
          </w:tcPr>
          <w:p w14:paraId="000001B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3.19 </w:t>
            </w:r>
            <w:r>
              <w:rPr>
                <w:rFonts w:ascii="Times New Roman" w:eastAsia="Times New Roman" w:hAnsi="Times New Roman"/>
                <w:sz w:val="24"/>
                <w:szCs w:val="24"/>
                <w:u w:val="single"/>
              </w:rPr>
              <w:t>+</w:t>
            </w:r>
            <w:r>
              <w:rPr>
                <w:rFonts w:ascii="Times New Roman" w:eastAsia="Times New Roman" w:hAnsi="Times New Roman"/>
                <w:sz w:val="24"/>
                <w:szCs w:val="24"/>
              </w:rPr>
              <w:t xml:space="preserve"> 1.02</w:t>
            </w:r>
          </w:p>
        </w:tc>
        <w:tc>
          <w:tcPr>
            <w:tcW w:w="2852" w:type="dxa"/>
          </w:tcPr>
          <w:p w14:paraId="000001B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0.04 [0.81, 1.19]</w:t>
            </w:r>
          </w:p>
          <w:p w14:paraId="000001B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0.01 [0.83, 1.20]</w:t>
            </w:r>
          </w:p>
          <w:p w14:paraId="000001B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0.04 [0.82, 1.22]</w:t>
            </w:r>
          </w:p>
        </w:tc>
        <w:tc>
          <w:tcPr>
            <w:tcW w:w="1417" w:type="dxa"/>
          </w:tcPr>
          <w:p w14:paraId="000001B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0.881</w:t>
            </w:r>
          </w:p>
          <w:p w14:paraId="000001B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0.969</w:t>
            </w:r>
          </w:p>
          <w:p w14:paraId="000001B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0.985</w:t>
            </w:r>
          </w:p>
        </w:tc>
      </w:tr>
      <w:tr w:rsidR="0033587D" w14:paraId="1D23E999" w14:textId="77777777">
        <w:trPr>
          <w:gridAfter w:val="4"/>
          <w:wAfter w:w="5338" w:type="dxa"/>
        </w:trPr>
        <w:tc>
          <w:tcPr>
            <w:tcW w:w="2840" w:type="dxa"/>
          </w:tcPr>
          <w:p w14:paraId="000001BF"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Triglycerides (mmol/L)</w:t>
            </w:r>
          </w:p>
        </w:tc>
        <w:tc>
          <w:tcPr>
            <w:tcW w:w="3518" w:type="dxa"/>
          </w:tcPr>
          <w:p w14:paraId="000001C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1.53 </w:t>
            </w:r>
            <w:r>
              <w:rPr>
                <w:rFonts w:ascii="Times New Roman" w:eastAsia="Times New Roman" w:hAnsi="Times New Roman"/>
                <w:sz w:val="24"/>
                <w:szCs w:val="24"/>
                <w:u w:val="single"/>
              </w:rPr>
              <w:t>+</w:t>
            </w:r>
            <w:r>
              <w:rPr>
                <w:rFonts w:ascii="Times New Roman" w:eastAsia="Times New Roman" w:hAnsi="Times New Roman"/>
                <w:sz w:val="24"/>
                <w:szCs w:val="24"/>
              </w:rPr>
              <w:t xml:space="preserve"> 0.66</w:t>
            </w:r>
          </w:p>
        </w:tc>
        <w:tc>
          <w:tcPr>
            <w:tcW w:w="2094" w:type="dxa"/>
          </w:tcPr>
          <w:p w14:paraId="000001C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1.71 </w:t>
            </w:r>
            <w:r>
              <w:rPr>
                <w:rFonts w:ascii="Times New Roman" w:eastAsia="Times New Roman" w:hAnsi="Times New Roman"/>
                <w:sz w:val="24"/>
                <w:szCs w:val="24"/>
                <w:u w:val="single"/>
              </w:rPr>
              <w:t>+</w:t>
            </w:r>
            <w:r>
              <w:rPr>
                <w:rFonts w:ascii="Times New Roman" w:eastAsia="Times New Roman" w:hAnsi="Times New Roman"/>
                <w:sz w:val="24"/>
                <w:szCs w:val="24"/>
              </w:rPr>
              <w:t xml:space="preserve"> 1.66</w:t>
            </w:r>
          </w:p>
        </w:tc>
        <w:tc>
          <w:tcPr>
            <w:tcW w:w="2852" w:type="dxa"/>
          </w:tcPr>
          <w:p w14:paraId="000001C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-0.18 [0.74, 1.36]</w:t>
            </w:r>
          </w:p>
          <w:p w14:paraId="000001C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-0.13 [0.74, 1.31]</w:t>
            </w:r>
          </w:p>
          <w:p w14:paraId="000001C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-0.18 [0.75, 1.39]</w:t>
            </w:r>
          </w:p>
        </w:tc>
        <w:tc>
          <w:tcPr>
            <w:tcW w:w="1417" w:type="dxa"/>
          </w:tcPr>
          <w:p w14:paraId="000001C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0.974</w:t>
            </w:r>
          </w:p>
          <w:p w14:paraId="000001C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0.904</w:t>
            </w:r>
          </w:p>
          <w:p w14:paraId="000001C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0.900</w:t>
            </w:r>
          </w:p>
        </w:tc>
      </w:tr>
      <w:tr w:rsidR="0033587D" w14:paraId="05C54636" w14:textId="77777777">
        <w:trPr>
          <w:gridAfter w:val="3"/>
          <w:wAfter w:w="5328" w:type="dxa"/>
        </w:trPr>
        <w:tc>
          <w:tcPr>
            <w:tcW w:w="12731" w:type="dxa"/>
            <w:gridSpan w:val="6"/>
            <w:shd w:val="clear" w:color="auto" w:fill="BFBFBF"/>
          </w:tcPr>
          <w:p w14:paraId="000001C8"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Dietary intake </w:t>
            </w:r>
          </w:p>
        </w:tc>
      </w:tr>
      <w:tr w:rsidR="0033587D" w14:paraId="7C233EDC" w14:textId="77777777">
        <w:trPr>
          <w:gridAfter w:val="4"/>
          <w:wAfter w:w="5338" w:type="dxa"/>
        </w:trPr>
        <w:tc>
          <w:tcPr>
            <w:tcW w:w="2840" w:type="dxa"/>
          </w:tcPr>
          <w:p w14:paraId="000001CE"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Total calories (kcal)</w:t>
            </w:r>
          </w:p>
        </w:tc>
        <w:tc>
          <w:tcPr>
            <w:tcW w:w="3518" w:type="dxa"/>
          </w:tcPr>
          <w:p w14:paraId="000001C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1677.13 </w:t>
            </w:r>
            <w:r>
              <w:rPr>
                <w:rFonts w:ascii="Times New Roman" w:eastAsia="Times New Roman" w:hAnsi="Times New Roman"/>
                <w:sz w:val="24"/>
                <w:szCs w:val="24"/>
                <w:u w:val="single"/>
              </w:rPr>
              <w:t>+</w:t>
            </w:r>
            <w:r>
              <w:rPr>
                <w:rFonts w:ascii="Times New Roman" w:eastAsia="Times New Roman" w:hAnsi="Times New Roman"/>
                <w:sz w:val="24"/>
                <w:szCs w:val="24"/>
              </w:rPr>
              <w:t xml:space="preserve"> 437.5</w:t>
            </w:r>
          </w:p>
        </w:tc>
        <w:tc>
          <w:tcPr>
            <w:tcW w:w="2094" w:type="dxa"/>
          </w:tcPr>
          <w:p w14:paraId="000001D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1515.85 </w:t>
            </w:r>
            <w:r>
              <w:rPr>
                <w:rFonts w:ascii="Times New Roman" w:eastAsia="Times New Roman" w:hAnsi="Times New Roman"/>
                <w:sz w:val="24"/>
                <w:szCs w:val="24"/>
                <w:u w:val="single"/>
              </w:rPr>
              <w:t>+</w:t>
            </w:r>
            <w:r>
              <w:rPr>
                <w:rFonts w:ascii="Times New Roman" w:eastAsia="Times New Roman" w:hAnsi="Times New Roman"/>
                <w:sz w:val="24"/>
                <w:szCs w:val="24"/>
              </w:rPr>
              <w:t xml:space="preserve"> 502.2</w:t>
            </w:r>
          </w:p>
        </w:tc>
        <w:tc>
          <w:tcPr>
            <w:tcW w:w="2852" w:type="dxa"/>
          </w:tcPr>
          <w:p w14:paraId="000001D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161.28 [0.74, 1.05]</w:t>
            </w:r>
          </w:p>
          <w:p w14:paraId="000001D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98.89 [0.77, 1.09]</w:t>
            </w:r>
          </w:p>
          <w:p w14:paraId="000001D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161.28 [0.76, 1.08]</w:t>
            </w:r>
          </w:p>
        </w:tc>
        <w:tc>
          <w:tcPr>
            <w:tcW w:w="1417" w:type="dxa"/>
          </w:tcPr>
          <w:p w14:paraId="000001D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0.157</w:t>
            </w:r>
          </w:p>
          <w:p w14:paraId="000001D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0.312</w:t>
            </w:r>
          </w:p>
          <w:p w14:paraId="000001D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0.254</w:t>
            </w:r>
          </w:p>
        </w:tc>
      </w:tr>
      <w:tr w:rsidR="0033587D" w14:paraId="6F2F756E" w14:textId="77777777">
        <w:trPr>
          <w:gridAfter w:val="4"/>
          <w:wAfter w:w="5338" w:type="dxa"/>
        </w:trPr>
        <w:tc>
          <w:tcPr>
            <w:tcW w:w="2840" w:type="dxa"/>
          </w:tcPr>
          <w:p w14:paraId="000001D7"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Protein (g)</w:t>
            </w:r>
          </w:p>
        </w:tc>
        <w:tc>
          <w:tcPr>
            <w:tcW w:w="3518" w:type="dxa"/>
          </w:tcPr>
          <w:p w14:paraId="000001D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67.30 </w:t>
            </w:r>
            <w:r>
              <w:rPr>
                <w:rFonts w:ascii="Times New Roman" w:eastAsia="Times New Roman" w:hAnsi="Times New Roman"/>
                <w:sz w:val="24"/>
                <w:szCs w:val="24"/>
                <w:u w:val="single"/>
              </w:rPr>
              <w:t>+</w:t>
            </w:r>
            <w:r>
              <w:rPr>
                <w:rFonts w:ascii="Times New Roman" w:eastAsia="Times New Roman" w:hAnsi="Times New Roman"/>
                <w:sz w:val="24"/>
                <w:szCs w:val="24"/>
              </w:rPr>
              <w:t xml:space="preserve"> 18.39</w:t>
            </w:r>
          </w:p>
        </w:tc>
        <w:tc>
          <w:tcPr>
            <w:tcW w:w="2094" w:type="dxa"/>
          </w:tcPr>
          <w:p w14:paraId="000001D9"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61.0 </w:t>
            </w:r>
            <w:r>
              <w:rPr>
                <w:rFonts w:ascii="Times New Roman" w:eastAsia="Times New Roman" w:hAnsi="Times New Roman"/>
                <w:sz w:val="24"/>
                <w:szCs w:val="24"/>
                <w:u w:val="single"/>
              </w:rPr>
              <w:t>+</w:t>
            </w:r>
            <w:r>
              <w:rPr>
                <w:rFonts w:ascii="Times New Roman" w:eastAsia="Times New Roman" w:hAnsi="Times New Roman"/>
                <w:sz w:val="24"/>
                <w:szCs w:val="24"/>
              </w:rPr>
              <w:t xml:space="preserve"> 20.45</w:t>
            </w:r>
          </w:p>
        </w:tc>
        <w:tc>
          <w:tcPr>
            <w:tcW w:w="2852" w:type="dxa"/>
          </w:tcPr>
          <w:p w14:paraId="000001D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6.30 [0.74, 1.06]</w:t>
            </w:r>
          </w:p>
          <w:p w14:paraId="000001D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2.13 [0.77, 1.12]</w:t>
            </w:r>
          </w:p>
          <w:p w14:paraId="000001DC"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6.30 [0.74, 1.06]</w:t>
            </w:r>
          </w:p>
        </w:tc>
        <w:tc>
          <w:tcPr>
            <w:tcW w:w="1417" w:type="dxa"/>
          </w:tcPr>
          <w:p w14:paraId="000001D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0.176</w:t>
            </w:r>
          </w:p>
          <w:p w14:paraId="000001D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0.448</w:t>
            </w:r>
          </w:p>
          <w:p w14:paraId="000001D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0.170</w:t>
            </w:r>
          </w:p>
        </w:tc>
      </w:tr>
      <w:tr w:rsidR="0033587D" w14:paraId="0AB8F261" w14:textId="77777777">
        <w:trPr>
          <w:gridAfter w:val="4"/>
          <w:wAfter w:w="5338" w:type="dxa"/>
        </w:trPr>
        <w:tc>
          <w:tcPr>
            <w:tcW w:w="2840" w:type="dxa"/>
          </w:tcPr>
          <w:p w14:paraId="000001E0"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Carbohydrates (g)</w:t>
            </w:r>
          </w:p>
        </w:tc>
        <w:tc>
          <w:tcPr>
            <w:tcW w:w="3518" w:type="dxa"/>
          </w:tcPr>
          <w:p w14:paraId="000001E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196.15 </w:t>
            </w:r>
            <w:r>
              <w:rPr>
                <w:rFonts w:ascii="Times New Roman" w:eastAsia="Times New Roman" w:hAnsi="Times New Roman"/>
                <w:sz w:val="24"/>
                <w:szCs w:val="24"/>
                <w:u w:val="single"/>
              </w:rPr>
              <w:t>+</w:t>
            </w:r>
            <w:r>
              <w:rPr>
                <w:rFonts w:ascii="Times New Roman" w:eastAsia="Times New Roman" w:hAnsi="Times New Roman"/>
                <w:sz w:val="24"/>
                <w:szCs w:val="24"/>
              </w:rPr>
              <w:t xml:space="preserve"> 60.74</w:t>
            </w:r>
          </w:p>
        </w:tc>
        <w:tc>
          <w:tcPr>
            <w:tcW w:w="2094" w:type="dxa"/>
          </w:tcPr>
          <w:p w14:paraId="000001E2"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170.23 </w:t>
            </w:r>
            <w:r>
              <w:rPr>
                <w:rFonts w:ascii="Times New Roman" w:eastAsia="Times New Roman" w:hAnsi="Times New Roman"/>
                <w:sz w:val="24"/>
                <w:szCs w:val="24"/>
                <w:u w:val="single"/>
              </w:rPr>
              <w:t>+</w:t>
            </w:r>
            <w:r>
              <w:rPr>
                <w:rFonts w:ascii="Times New Roman" w:eastAsia="Times New Roman" w:hAnsi="Times New Roman"/>
                <w:sz w:val="24"/>
                <w:szCs w:val="24"/>
              </w:rPr>
              <w:t xml:space="preserve"> 54.81</w:t>
            </w:r>
          </w:p>
        </w:tc>
        <w:tc>
          <w:tcPr>
            <w:tcW w:w="2852" w:type="dxa"/>
          </w:tcPr>
          <w:p w14:paraId="000001E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25.92 [0.72, 1.05]</w:t>
            </w:r>
          </w:p>
          <w:p w14:paraId="000001E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21.77 [0.73, 1.07]</w:t>
            </w:r>
          </w:p>
          <w:p w14:paraId="000001E5"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25.92 [0.73, 1.07]</w:t>
            </w:r>
          </w:p>
        </w:tc>
        <w:tc>
          <w:tcPr>
            <w:tcW w:w="1417" w:type="dxa"/>
          </w:tcPr>
          <w:p w14:paraId="000001E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0.146</w:t>
            </w:r>
          </w:p>
          <w:p w14:paraId="000001E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0.208</w:t>
            </w:r>
          </w:p>
          <w:p w14:paraId="000001E8"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0.209</w:t>
            </w:r>
          </w:p>
        </w:tc>
      </w:tr>
      <w:tr w:rsidR="0033587D" w14:paraId="743718A0" w14:textId="77777777">
        <w:trPr>
          <w:gridAfter w:val="4"/>
          <w:wAfter w:w="5338" w:type="dxa"/>
        </w:trPr>
        <w:tc>
          <w:tcPr>
            <w:tcW w:w="2840" w:type="dxa"/>
          </w:tcPr>
          <w:p w14:paraId="000001E9"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Fat (g)</w:t>
            </w:r>
          </w:p>
        </w:tc>
        <w:tc>
          <w:tcPr>
            <w:tcW w:w="3518" w:type="dxa"/>
          </w:tcPr>
          <w:p w14:paraId="000001EA"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68.65 </w:t>
            </w:r>
            <w:r>
              <w:rPr>
                <w:rFonts w:ascii="Times New Roman" w:eastAsia="Times New Roman" w:hAnsi="Times New Roman"/>
                <w:sz w:val="24"/>
                <w:szCs w:val="24"/>
                <w:u w:val="single"/>
              </w:rPr>
              <w:t>+</w:t>
            </w:r>
            <w:r>
              <w:rPr>
                <w:rFonts w:ascii="Times New Roman" w:eastAsia="Times New Roman" w:hAnsi="Times New Roman"/>
                <w:sz w:val="24"/>
                <w:szCs w:val="24"/>
              </w:rPr>
              <w:t xml:space="preserve"> 27.88</w:t>
            </w:r>
          </w:p>
        </w:tc>
        <w:tc>
          <w:tcPr>
            <w:tcW w:w="2094" w:type="dxa"/>
          </w:tcPr>
          <w:p w14:paraId="000001EB"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65.54 </w:t>
            </w:r>
            <w:r>
              <w:rPr>
                <w:rFonts w:ascii="Times New Roman" w:eastAsia="Times New Roman" w:hAnsi="Times New Roman"/>
                <w:sz w:val="24"/>
                <w:szCs w:val="24"/>
                <w:u w:val="single"/>
              </w:rPr>
              <w:t>+</w:t>
            </w:r>
            <w:r>
              <w:rPr>
                <w:rFonts w:ascii="Times New Roman" w:eastAsia="Times New Roman" w:hAnsi="Times New Roman"/>
                <w:sz w:val="24"/>
                <w:szCs w:val="24"/>
              </w:rPr>
              <w:t xml:space="preserve"> 27.69</w:t>
            </w:r>
          </w:p>
        </w:tc>
        <w:tc>
          <w:tcPr>
            <w:tcW w:w="2852" w:type="dxa"/>
          </w:tcPr>
          <w:p w14:paraId="000001EC"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3.11 [0.74, 1.21]</w:t>
            </w:r>
          </w:p>
          <w:p w14:paraId="000001ED"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0.14 [0.77, 1.26]</w:t>
            </w:r>
          </w:p>
          <w:p w14:paraId="000001E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3.11 [0.75, 1.23]</w:t>
            </w:r>
          </w:p>
        </w:tc>
        <w:tc>
          <w:tcPr>
            <w:tcW w:w="1417" w:type="dxa"/>
          </w:tcPr>
          <w:p w14:paraId="000001E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0.659</w:t>
            </w:r>
          </w:p>
          <w:p w14:paraId="000001F0"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0.916</w:t>
            </w:r>
          </w:p>
          <w:p w14:paraId="000001F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0.750</w:t>
            </w:r>
          </w:p>
        </w:tc>
      </w:tr>
    </w:tbl>
    <w:p w14:paraId="000001F2" w14:textId="77777777" w:rsidR="0033587D" w:rsidRDefault="00000000">
      <w:pPr>
        <w:spacing w:line="480" w:lineRule="auto"/>
        <w:rPr>
          <w:rFonts w:ascii="Times New Roman" w:eastAsia="Times New Roman" w:hAnsi="Times New Roman"/>
        </w:rPr>
      </w:pPr>
      <w:r>
        <w:rPr>
          <w:rFonts w:ascii="Times New Roman" w:eastAsia="Times New Roman" w:hAnsi="Times New Roman"/>
        </w:rPr>
        <w:t xml:space="preserve">Values are presented as mean ± SD. </w:t>
      </w:r>
      <w:r>
        <w:rPr>
          <w:rFonts w:ascii="Times New Roman" w:eastAsia="Times New Roman" w:hAnsi="Times New Roman"/>
          <w:i/>
        </w:rPr>
        <w:t>P</w:t>
      </w:r>
      <w:r>
        <w:rPr>
          <w:rFonts w:ascii="Times New Roman" w:eastAsia="Times New Roman" w:hAnsi="Times New Roman"/>
        </w:rPr>
        <w:t xml:space="preserve"> values were obtained using t-tests. Abbreviations: HbA1c – glycated hemoglobin; HDL – high-density lipoprotein; LDL – low-density lipoprotein. RAW indicates results without imputation, LOCF denotes Last Observation Carried Forward, and IPAW refers to Inverse Probability of Attrition Weighting. This table presents results for the active phase (month 6), providing differences between groups analyzed using RAW, LOCF, and IPAW methods.</w:t>
      </w:r>
    </w:p>
    <w:p w14:paraId="000001F3" w14:textId="77777777" w:rsidR="0033587D" w:rsidRDefault="0033587D">
      <w:pPr>
        <w:spacing w:line="480" w:lineRule="auto"/>
        <w:rPr>
          <w:rFonts w:ascii="Times New Roman" w:eastAsia="Times New Roman" w:hAnsi="Times New Roman"/>
        </w:rPr>
      </w:pPr>
    </w:p>
    <w:p w14:paraId="000001F4" w14:textId="77777777" w:rsidR="0033587D" w:rsidRDefault="0033587D">
      <w:pPr>
        <w:spacing w:line="480" w:lineRule="auto"/>
        <w:rPr>
          <w:rFonts w:ascii="Times New Roman" w:eastAsia="Times New Roman" w:hAnsi="Times New Roman"/>
        </w:rPr>
      </w:pPr>
    </w:p>
    <w:p w14:paraId="000001F5" w14:textId="77777777" w:rsidR="0033587D" w:rsidRDefault="0033587D">
      <w:pPr>
        <w:spacing w:line="480" w:lineRule="auto"/>
        <w:rPr>
          <w:rFonts w:ascii="Times New Roman" w:eastAsia="Times New Roman" w:hAnsi="Times New Roman"/>
        </w:rPr>
      </w:pPr>
    </w:p>
    <w:p w14:paraId="000001F6" w14:textId="77777777" w:rsidR="0033587D" w:rsidRDefault="0033587D">
      <w:pPr>
        <w:spacing w:line="480" w:lineRule="auto"/>
        <w:rPr>
          <w:rFonts w:ascii="Times New Roman" w:eastAsia="Times New Roman" w:hAnsi="Times New Roman"/>
        </w:rPr>
      </w:pPr>
    </w:p>
    <w:p w14:paraId="000001F7" w14:textId="77777777" w:rsidR="0033587D" w:rsidRDefault="0033587D">
      <w:pPr>
        <w:spacing w:line="480" w:lineRule="auto"/>
        <w:rPr>
          <w:rFonts w:ascii="Times New Roman" w:eastAsia="Times New Roman" w:hAnsi="Times New Roman"/>
        </w:rPr>
      </w:pPr>
    </w:p>
    <w:p w14:paraId="000001F8" w14:textId="77777777" w:rsidR="0033587D" w:rsidRDefault="0033587D">
      <w:pPr>
        <w:spacing w:line="480" w:lineRule="auto"/>
        <w:rPr>
          <w:rFonts w:ascii="Times New Roman" w:eastAsia="Times New Roman" w:hAnsi="Times New Roman"/>
        </w:rPr>
      </w:pPr>
    </w:p>
    <w:p w14:paraId="000001F9" w14:textId="77777777" w:rsidR="0033587D" w:rsidRDefault="0033587D">
      <w:pPr>
        <w:spacing w:line="480" w:lineRule="auto"/>
        <w:rPr>
          <w:rFonts w:ascii="Times New Roman" w:eastAsia="Times New Roman" w:hAnsi="Times New Roman"/>
        </w:rPr>
      </w:pPr>
    </w:p>
    <w:p w14:paraId="000001FA" w14:textId="77777777" w:rsidR="0033587D" w:rsidRDefault="0033587D">
      <w:pPr>
        <w:spacing w:line="480" w:lineRule="auto"/>
        <w:rPr>
          <w:rFonts w:ascii="Times New Roman" w:eastAsia="Times New Roman" w:hAnsi="Times New Roman"/>
        </w:rPr>
      </w:pPr>
    </w:p>
    <w:p w14:paraId="000001FB" w14:textId="77777777" w:rsidR="0033587D" w:rsidRDefault="0033587D">
      <w:pPr>
        <w:spacing w:line="480" w:lineRule="auto"/>
        <w:rPr>
          <w:rFonts w:ascii="Times New Roman" w:eastAsia="Times New Roman" w:hAnsi="Times New Roman"/>
        </w:rPr>
      </w:pPr>
    </w:p>
    <w:p w14:paraId="000001FC" w14:textId="77777777" w:rsidR="0033587D" w:rsidRDefault="0033587D">
      <w:pPr>
        <w:spacing w:line="480" w:lineRule="auto"/>
        <w:rPr>
          <w:rFonts w:ascii="Times New Roman" w:eastAsia="Times New Roman" w:hAnsi="Times New Roman"/>
        </w:rPr>
      </w:pPr>
    </w:p>
    <w:p w14:paraId="000001FD" w14:textId="77777777" w:rsidR="0033587D" w:rsidRDefault="0033587D">
      <w:pPr>
        <w:spacing w:line="480" w:lineRule="auto"/>
        <w:rPr>
          <w:rFonts w:ascii="Times New Roman" w:eastAsia="Times New Roman" w:hAnsi="Times New Roman"/>
        </w:rPr>
      </w:pPr>
    </w:p>
    <w:p w14:paraId="000001FE" w14:textId="77777777" w:rsidR="0033587D" w:rsidRDefault="0033587D">
      <w:pPr>
        <w:spacing w:line="480" w:lineRule="auto"/>
        <w:rPr>
          <w:rFonts w:ascii="Times New Roman" w:eastAsia="Times New Roman" w:hAnsi="Times New Roman"/>
        </w:rPr>
      </w:pPr>
    </w:p>
    <w:p w14:paraId="000001FF" w14:textId="77777777" w:rsidR="0033587D" w:rsidRDefault="0033587D">
      <w:pPr>
        <w:spacing w:line="480" w:lineRule="auto"/>
        <w:rPr>
          <w:rFonts w:ascii="Times New Roman" w:eastAsia="Times New Roman" w:hAnsi="Times New Roman"/>
        </w:rPr>
      </w:pPr>
    </w:p>
    <w:p w14:paraId="00000200" w14:textId="77777777" w:rsidR="0033587D" w:rsidRDefault="0033587D">
      <w:pPr>
        <w:spacing w:line="480" w:lineRule="auto"/>
        <w:rPr>
          <w:rFonts w:ascii="Times New Roman" w:eastAsia="Times New Roman" w:hAnsi="Times New Roman"/>
        </w:rPr>
      </w:pPr>
    </w:p>
    <w:p w14:paraId="00000201" w14:textId="414B5F35" w:rsidR="0033587D" w:rsidRDefault="004C2060">
      <w:pPr>
        <w:tabs>
          <w:tab w:val="left" w:pos="2862"/>
        </w:tabs>
        <w:spacing w:line="480" w:lineRule="auto"/>
        <w:rPr>
          <w:rFonts w:ascii="Times New Roman" w:eastAsia="Times New Roman" w:hAnsi="Times New Roman"/>
        </w:rPr>
      </w:pPr>
      <w:r>
        <w:rPr>
          <w:rFonts w:ascii="Times New Roman" w:eastAsia="Times New Roman" w:hAnsi="Times New Roman"/>
          <w:b/>
          <w:sz w:val="24"/>
          <w:szCs w:val="24"/>
        </w:rPr>
        <w:lastRenderedPageBreak/>
        <w:t>Additional Table 5.</w:t>
      </w:r>
      <w:r>
        <w:rPr>
          <w:rFonts w:ascii="Times New Roman" w:eastAsia="Times New Roman" w:hAnsi="Times New Roman"/>
          <w:sz w:val="24"/>
          <w:szCs w:val="24"/>
        </w:rPr>
        <w:t xml:space="preserve"> Difference in outcomes at month 12 of intervention, with imputation methods</w:t>
      </w:r>
    </w:p>
    <w:tbl>
      <w:tblPr>
        <w:tblStyle w:val="aff7"/>
        <w:tblW w:w="18124"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841"/>
        <w:gridCol w:w="3518"/>
        <w:gridCol w:w="2094"/>
        <w:gridCol w:w="2916"/>
        <w:gridCol w:w="1417"/>
        <w:gridCol w:w="10"/>
        <w:gridCol w:w="1776"/>
        <w:gridCol w:w="1776"/>
        <w:gridCol w:w="1776"/>
      </w:tblGrid>
      <w:tr w:rsidR="0033587D" w14:paraId="00B8A478" w14:textId="77777777">
        <w:trPr>
          <w:gridAfter w:val="3"/>
          <w:wAfter w:w="5328" w:type="dxa"/>
        </w:trPr>
        <w:tc>
          <w:tcPr>
            <w:tcW w:w="2841" w:type="dxa"/>
          </w:tcPr>
          <w:p w14:paraId="00000202" w14:textId="77777777" w:rsidR="0033587D" w:rsidRDefault="0033587D">
            <w:pPr>
              <w:spacing w:line="480" w:lineRule="auto"/>
              <w:rPr>
                <w:rFonts w:ascii="Times New Roman" w:eastAsia="Times New Roman" w:hAnsi="Times New Roman"/>
                <w:sz w:val="24"/>
                <w:szCs w:val="24"/>
              </w:rPr>
            </w:pPr>
          </w:p>
        </w:tc>
        <w:tc>
          <w:tcPr>
            <w:tcW w:w="9955" w:type="dxa"/>
            <w:gridSpan w:val="5"/>
          </w:tcPr>
          <w:p w14:paraId="00000203" w14:textId="77777777" w:rsidR="0033587D" w:rsidRDefault="00000000">
            <w:pPr>
              <w:spacing w:line="480" w:lineRule="auto"/>
              <w:jc w:val="center"/>
              <w:rPr>
                <w:rFonts w:ascii="Times New Roman" w:eastAsia="Times New Roman" w:hAnsi="Times New Roman"/>
                <w:b/>
                <w:sz w:val="24"/>
                <w:szCs w:val="24"/>
              </w:rPr>
            </w:pPr>
            <w:r>
              <w:rPr>
                <w:rFonts w:ascii="Times New Roman" w:eastAsia="Times New Roman" w:hAnsi="Times New Roman"/>
                <w:b/>
                <w:sz w:val="24"/>
                <w:szCs w:val="24"/>
              </w:rPr>
              <w:t>INACTIVE PHASE (Month 12)</w:t>
            </w:r>
          </w:p>
        </w:tc>
      </w:tr>
      <w:tr w:rsidR="0033587D" w14:paraId="468A4A43" w14:textId="77777777">
        <w:trPr>
          <w:gridAfter w:val="4"/>
          <w:wAfter w:w="5338" w:type="dxa"/>
        </w:trPr>
        <w:tc>
          <w:tcPr>
            <w:tcW w:w="2841" w:type="dxa"/>
          </w:tcPr>
          <w:p w14:paraId="00000208" w14:textId="77777777" w:rsidR="0033587D" w:rsidRDefault="0033587D">
            <w:pPr>
              <w:spacing w:line="480" w:lineRule="auto"/>
              <w:rPr>
                <w:rFonts w:ascii="Times New Roman" w:eastAsia="Times New Roman" w:hAnsi="Times New Roman"/>
                <w:sz w:val="24"/>
                <w:szCs w:val="24"/>
              </w:rPr>
            </w:pPr>
          </w:p>
        </w:tc>
        <w:tc>
          <w:tcPr>
            <w:tcW w:w="3518" w:type="dxa"/>
            <w:tcBorders>
              <w:top w:val="single" w:sz="4" w:space="0" w:color="000000"/>
              <w:bottom w:val="single" w:sz="4" w:space="0" w:color="000000"/>
            </w:tcBorders>
          </w:tcPr>
          <w:p w14:paraId="00000209"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Standard Recommendation</w:t>
            </w:r>
          </w:p>
        </w:tc>
        <w:tc>
          <w:tcPr>
            <w:tcW w:w="2094" w:type="dxa"/>
            <w:tcBorders>
              <w:top w:val="single" w:sz="4" w:space="0" w:color="000000"/>
              <w:bottom w:val="single" w:sz="4" w:space="0" w:color="000000"/>
            </w:tcBorders>
          </w:tcPr>
          <w:p w14:paraId="0000020A" w14:textId="77777777" w:rsidR="0033587D" w:rsidRDefault="00000000">
            <w:pPr>
              <w:spacing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w:t>
            </w:r>
          </w:p>
          <w:p w14:paraId="0000020B" w14:textId="77777777" w:rsidR="0033587D" w:rsidRDefault="0033587D">
            <w:pPr>
              <w:spacing w:line="240" w:lineRule="auto"/>
              <w:rPr>
                <w:rFonts w:ascii="Times New Roman" w:eastAsia="Times New Roman" w:hAnsi="Times New Roman"/>
                <w:b/>
                <w:i/>
                <w:sz w:val="24"/>
                <w:szCs w:val="24"/>
              </w:rPr>
            </w:pPr>
          </w:p>
        </w:tc>
        <w:tc>
          <w:tcPr>
            <w:tcW w:w="2916" w:type="dxa"/>
            <w:tcBorders>
              <w:top w:val="single" w:sz="4" w:space="0" w:color="000000"/>
              <w:bottom w:val="single" w:sz="4" w:space="0" w:color="000000"/>
            </w:tcBorders>
          </w:tcPr>
          <w:p w14:paraId="0000020C"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Difference [95% CI]</w:t>
            </w:r>
          </w:p>
        </w:tc>
        <w:tc>
          <w:tcPr>
            <w:tcW w:w="1417" w:type="dxa"/>
            <w:tcBorders>
              <w:top w:val="single" w:sz="4" w:space="0" w:color="000000"/>
              <w:bottom w:val="single" w:sz="4" w:space="0" w:color="000000"/>
            </w:tcBorders>
          </w:tcPr>
          <w:p w14:paraId="0000020D"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i/>
                <w:sz w:val="24"/>
                <w:szCs w:val="24"/>
              </w:rPr>
              <w:t xml:space="preserve">P </w:t>
            </w:r>
            <w:r>
              <w:rPr>
                <w:rFonts w:ascii="Times New Roman" w:eastAsia="Times New Roman" w:hAnsi="Times New Roman"/>
                <w:b/>
                <w:sz w:val="24"/>
                <w:szCs w:val="24"/>
              </w:rPr>
              <w:t>– value*</w:t>
            </w:r>
          </w:p>
        </w:tc>
      </w:tr>
      <w:tr w:rsidR="0033587D" w14:paraId="424FCECC" w14:textId="77777777">
        <w:trPr>
          <w:gridAfter w:val="3"/>
          <w:wAfter w:w="5328" w:type="dxa"/>
        </w:trPr>
        <w:tc>
          <w:tcPr>
            <w:tcW w:w="12796" w:type="dxa"/>
            <w:gridSpan w:val="6"/>
            <w:shd w:val="clear" w:color="auto" w:fill="BFBFBF"/>
          </w:tcPr>
          <w:p w14:paraId="0000020E"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b/>
                <w:sz w:val="24"/>
                <w:szCs w:val="24"/>
              </w:rPr>
              <w:t xml:space="preserve">Anthropometry </w:t>
            </w:r>
          </w:p>
        </w:tc>
      </w:tr>
      <w:tr w:rsidR="0033587D" w14:paraId="0ABD40FA" w14:textId="77777777">
        <w:trPr>
          <w:gridAfter w:val="4"/>
          <w:wAfter w:w="5338" w:type="dxa"/>
        </w:trPr>
        <w:tc>
          <w:tcPr>
            <w:tcW w:w="2841" w:type="dxa"/>
          </w:tcPr>
          <w:p w14:paraId="00000214" w14:textId="77777777" w:rsidR="0033587D" w:rsidRDefault="00000000">
            <w:pPr>
              <w:spacing w:line="480" w:lineRule="auto"/>
              <w:jc w:val="left"/>
              <w:rPr>
                <w:rFonts w:ascii="Times New Roman" w:eastAsia="Times New Roman" w:hAnsi="Times New Roman"/>
                <w:sz w:val="24"/>
                <w:szCs w:val="24"/>
              </w:rPr>
            </w:pPr>
            <w:r>
              <w:rPr>
                <w:rFonts w:ascii="Times New Roman" w:eastAsia="Times New Roman" w:hAnsi="Times New Roman"/>
                <w:sz w:val="24"/>
                <w:szCs w:val="24"/>
              </w:rPr>
              <w:t>Weight (kg)</w:t>
            </w:r>
          </w:p>
        </w:tc>
        <w:tc>
          <w:tcPr>
            <w:tcW w:w="3518" w:type="dxa"/>
          </w:tcPr>
          <w:p w14:paraId="0000021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71.69 ± 11.4</w:t>
            </w:r>
          </w:p>
        </w:tc>
        <w:tc>
          <w:tcPr>
            <w:tcW w:w="2094" w:type="dxa"/>
          </w:tcPr>
          <w:p w14:paraId="0000021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71.68 ± 13.3</w:t>
            </w:r>
          </w:p>
        </w:tc>
        <w:tc>
          <w:tcPr>
            <w:tcW w:w="2916" w:type="dxa"/>
          </w:tcPr>
          <w:p w14:paraId="0000021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0.01 [0.87, 1.14]</w:t>
            </w:r>
          </w:p>
          <w:p w14:paraId="0000021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-0.67 [0.90, 1.11]</w:t>
            </w:r>
          </w:p>
          <w:p w14:paraId="0000021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0.01 [0.84, 1.10]</w:t>
            </w:r>
          </w:p>
        </w:tc>
        <w:tc>
          <w:tcPr>
            <w:tcW w:w="1417" w:type="dxa"/>
          </w:tcPr>
          <w:p w14:paraId="0000021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0.955</w:t>
            </w:r>
          </w:p>
          <w:p w14:paraId="0000021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0.925</w:t>
            </w:r>
          </w:p>
          <w:p w14:paraId="0000021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0.584</w:t>
            </w:r>
          </w:p>
        </w:tc>
      </w:tr>
      <w:tr w:rsidR="0033587D" w14:paraId="19727AA2" w14:textId="77777777">
        <w:trPr>
          <w:gridAfter w:val="4"/>
          <w:wAfter w:w="5338" w:type="dxa"/>
        </w:trPr>
        <w:tc>
          <w:tcPr>
            <w:tcW w:w="2841" w:type="dxa"/>
          </w:tcPr>
          <w:p w14:paraId="0000021D"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BMI (kg/m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3518" w:type="dxa"/>
          </w:tcPr>
          <w:p w14:paraId="0000021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27.86 ± 1.86</w:t>
            </w:r>
          </w:p>
        </w:tc>
        <w:tc>
          <w:tcPr>
            <w:tcW w:w="2094" w:type="dxa"/>
          </w:tcPr>
          <w:p w14:paraId="0000021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28.01 ± 3.71</w:t>
            </w:r>
          </w:p>
        </w:tc>
        <w:tc>
          <w:tcPr>
            <w:tcW w:w="2916" w:type="dxa"/>
          </w:tcPr>
          <w:p w14:paraId="00000220"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RAW: -0.15 [0.92, 1.08]</w:t>
            </w:r>
          </w:p>
          <w:p w14:paraId="00000221"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LOCF: -0.87 [0.95, 1.10]</w:t>
            </w:r>
          </w:p>
          <w:p w14:paraId="00000222"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IPAW: -0.15 [0.93, 1.09]</w:t>
            </w:r>
          </w:p>
        </w:tc>
        <w:tc>
          <w:tcPr>
            <w:tcW w:w="1417" w:type="dxa"/>
          </w:tcPr>
          <w:p w14:paraId="0000022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0.995</w:t>
            </w:r>
          </w:p>
          <w:p w14:paraId="0000022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0.563</w:t>
            </w:r>
          </w:p>
          <w:p w14:paraId="0000022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0.858</w:t>
            </w:r>
          </w:p>
        </w:tc>
      </w:tr>
      <w:tr w:rsidR="0033587D" w14:paraId="57D75B16" w14:textId="77777777">
        <w:trPr>
          <w:gridAfter w:val="4"/>
          <w:wAfter w:w="5338" w:type="dxa"/>
        </w:trPr>
        <w:tc>
          <w:tcPr>
            <w:tcW w:w="2841" w:type="dxa"/>
          </w:tcPr>
          <w:p w14:paraId="00000226"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Waist circumference (cm)</w:t>
            </w:r>
          </w:p>
        </w:tc>
        <w:tc>
          <w:tcPr>
            <w:tcW w:w="3518" w:type="dxa"/>
          </w:tcPr>
          <w:p w14:paraId="0000022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84.64 ± 4.61</w:t>
            </w:r>
          </w:p>
        </w:tc>
        <w:tc>
          <w:tcPr>
            <w:tcW w:w="2094" w:type="dxa"/>
          </w:tcPr>
          <w:p w14:paraId="0000022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84.42 ± 9.29</w:t>
            </w:r>
          </w:p>
        </w:tc>
        <w:tc>
          <w:tcPr>
            <w:tcW w:w="2916" w:type="dxa"/>
          </w:tcPr>
          <w:p w14:paraId="0000022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0.22 [0.93, 1.06]</w:t>
            </w:r>
          </w:p>
          <w:p w14:paraId="0000022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-2.07 [0.95, 1.09]</w:t>
            </w:r>
          </w:p>
          <w:p w14:paraId="0000022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0.22 [0.93, 1.06]</w:t>
            </w:r>
          </w:p>
        </w:tc>
        <w:tc>
          <w:tcPr>
            <w:tcW w:w="1417" w:type="dxa"/>
          </w:tcPr>
          <w:p w14:paraId="0000022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0.844</w:t>
            </w:r>
          </w:p>
          <w:p w14:paraId="0000022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0.564</w:t>
            </w:r>
          </w:p>
          <w:p w14:paraId="0000022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0.866</w:t>
            </w:r>
          </w:p>
        </w:tc>
      </w:tr>
      <w:tr w:rsidR="0033587D" w14:paraId="7BCE4AB5" w14:textId="77777777">
        <w:trPr>
          <w:gridAfter w:val="4"/>
          <w:wAfter w:w="5338" w:type="dxa"/>
        </w:trPr>
        <w:tc>
          <w:tcPr>
            <w:tcW w:w="2841" w:type="dxa"/>
          </w:tcPr>
          <w:p w14:paraId="0000022F"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Body fat (%)</w:t>
            </w:r>
          </w:p>
        </w:tc>
        <w:tc>
          <w:tcPr>
            <w:tcW w:w="3518" w:type="dxa"/>
          </w:tcPr>
          <w:p w14:paraId="0000023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32.74 ± 7.19</w:t>
            </w:r>
          </w:p>
        </w:tc>
        <w:tc>
          <w:tcPr>
            <w:tcW w:w="2094" w:type="dxa"/>
          </w:tcPr>
          <w:p w14:paraId="0000023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36.3 ± 7.30</w:t>
            </w:r>
          </w:p>
        </w:tc>
        <w:tc>
          <w:tcPr>
            <w:tcW w:w="2916" w:type="dxa"/>
          </w:tcPr>
          <w:p w14:paraId="0000023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-3.56 [0.94, 1.31]</w:t>
            </w:r>
          </w:p>
          <w:p w14:paraId="0000023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-4.54 [1.01, 1.30]</w:t>
            </w:r>
          </w:p>
          <w:p w14:paraId="0000023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-3.56 [0.99, 1.39]</w:t>
            </w:r>
          </w:p>
        </w:tc>
        <w:tc>
          <w:tcPr>
            <w:tcW w:w="1417" w:type="dxa"/>
          </w:tcPr>
          <w:p w14:paraId="0000023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0.212</w:t>
            </w:r>
          </w:p>
          <w:p w14:paraId="0000023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0.039</w:t>
            </w:r>
          </w:p>
          <w:p w14:paraId="0000023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0.061</w:t>
            </w:r>
          </w:p>
        </w:tc>
      </w:tr>
      <w:tr w:rsidR="0033587D" w14:paraId="3414FB4A" w14:textId="77777777">
        <w:tc>
          <w:tcPr>
            <w:tcW w:w="12796" w:type="dxa"/>
            <w:gridSpan w:val="6"/>
            <w:shd w:val="clear" w:color="auto" w:fill="BFBFBF"/>
          </w:tcPr>
          <w:p w14:paraId="00000238"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Biochemical markers </w:t>
            </w:r>
          </w:p>
        </w:tc>
        <w:tc>
          <w:tcPr>
            <w:tcW w:w="1776" w:type="dxa"/>
          </w:tcPr>
          <w:p w14:paraId="0000023E" w14:textId="77777777" w:rsidR="0033587D" w:rsidRDefault="0033587D">
            <w:pPr>
              <w:spacing w:line="259" w:lineRule="auto"/>
              <w:rPr>
                <w:rFonts w:ascii="Times New Roman" w:eastAsia="Times New Roman" w:hAnsi="Times New Roman"/>
                <w:sz w:val="24"/>
                <w:szCs w:val="24"/>
              </w:rPr>
            </w:pPr>
          </w:p>
        </w:tc>
        <w:tc>
          <w:tcPr>
            <w:tcW w:w="1776" w:type="dxa"/>
          </w:tcPr>
          <w:p w14:paraId="0000023F" w14:textId="77777777" w:rsidR="0033587D" w:rsidRDefault="0033587D">
            <w:pPr>
              <w:spacing w:line="259" w:lineRule="auto"/>
              <w:rPr>
                <w:rFonts w:ascii="Times New Roman" w:eastAsia="Times New Roman" w:hAnsi="Times New Roman"/>
                <w:sz w:val="24"/>
                <w:szCs w:val="24"/>
              </w:rPr>
            </w:pPr>
          </w:p>
        </w:tc>
        <w:tc>
          <w:tcPr>
            <w:tcW w:w="1776" w:type="dxa"/>
          </w:tcPr>
          <w:p w14:paraId="00000240" w14:textId="77777777" w:rsidR="0033587D" w:rsidRDefault="0033587D">
            <w:pPr>
              <w:spacing w:line="259" w:lineRule="auto"/>
              <w:rPr>
                <w:rFonts w:ascii="Times New Roman" w:eastAsia="Times New Roman" w:hAnsi="Times New Roman"/>
                <w:sz w:val="24"/>
                <w:szCs w:val="24"/>
              </w:rPr>
            </w:pPr>
          </w:p>
        </w:tc>
      </w:tr>
      <w:tr w:rsidR="0033587D" w14:paraId="23F91156" w14:textId="77777777">
        <w:trPr>
          <w:gridAfter w:val="4"/>
          <w:wAfter w:w="5338" w:type="dxa"/>
        </w:trPr>
        <w:tc>
          <w:tcPr>
            <w:tcW w:w="2841" w:type="dxa"/>
          </w:tcPr>
          <w:p w14:paraId="00000241"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HbA1c (%)</w:t>
            </w:r>
          </w:p>
        </w:tc>
        <w:tc>
          <w:tcPr>
            <w:tcW w:w="3518" w:type="dxa"/>
          </w:tcPr>
          <w:p w14:paraId="00000242"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5.48 ± 0.39</w:t>
            </w:r>
          </w:p>
        </w:tc>
        <w:tc>
          <w:tcPr>
            <w:tcW w:w="2094" w:type="dxa"/>
          </w:tcPr>
          <w:p w14:paraId="00000243"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5.54 ± 0.59</w:t>
            </w:r>
          </w:p>
        </w:tc>
        <w:tc>
          <w:tcPr>
            <w:tcW w:w="2916" w:type="dxa"/>
          </w:tcPr>
          <w:p w14:paraId="0000024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-0.06 [0.94, 1.08]</w:t>
            </w:r>
          </w:p>
          <w:p w14:paraId="00000245"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0.01 [0.96, 1.04]</w:t>
            </w:r>
          </w:p>
          <w:p w14:paraId="00000246"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-0.06 [0.95, 1.12]</w:t>
            </w:r>
          </w:p>
        </w:tc>
        <w:tc>
          <w:tcPr>
            <w:tcW w:w="1417" w:type="dxa"/>
          </w:tcPr>
          <w:p w14:paraId="0000024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0.815</w:t>
            </w:r>
          </w:p>
          <w:p w14:paraId="00000248"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0.915</w:t>
            </w:r>
          </w:p>
          <w:p w14:paraId="00000249"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0.433</w:t>
            </w:r>
          </w:p>
        </w:tc>
      </w:tr>
      <w:tr w:rsidR="0033587D" w14:paraId="251AE6B6" w14:textId="77777777">
        <w:trPr>
          <w:gridAfter w:val="4"/>
          <w:wAfter w:w="5338" w:type="dxa"/>
        </w:trPr>
        <w:tc>
          <w:tcPr>
            <w:tcW w:w="2841" w:type="dxa"/>
          </w:tcPr>
          <w:p w14:paraId="0000024A"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Total cholesterol (mmol/L)</w:t>
            </w:r>
          </w:p>
        </w:tc>
        <w:tc>
          <w:tcPr>
            <w:tcW w:w="3518" w:type="dxa"/>
          </w:tcPr>
          <w:p w14:paraId="0000024B"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5.52 ± 1.07</w:t>
            </w:r>
          </w:p>
        </w:tc>
        <w:tc>
          <w:tcPr>
            <w:tcW w:w="2094" w:type="dxa"/>
          </w:tcPr>
          <w:p w14:paraId="0000024C"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5.13 ± 0.87</w:t>
            </w:r>
          </w:p>
        </w:tc>
        <w:tc>
          <w:tcPr>
            <w:tcW w:w="2916" w:type="dxa"/>
          </w:tcPr>
          <w:p w14:paraId="0000024D"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0.39 [0.81, 1.07]</w:t>
            </w:r>
          </w:p>
          <w:p w14:paraId="0000024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0.15 [0.88, 1.07]</w:t>
            </w:r>
          </w:p>
          <w:p w14:paraId="0000024F"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0.39 [0.80, 1.04]</w:t>
            </w:r>
          </w:p>
        </w:tc>
        <w:tc>
          <w:tcPr>
            <w:tcW w:w="1417" w:type="dxa"/>
          </w:tcPr>
          <w:p w14:paraId="00000250"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0.343</w:t>
            </w:r>
          </w:p>
          <w:p w14:paraId="0000025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0.567</w:t>
            </w:r>
          </w:p>
          <w:p w14:paraId="00000252"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0.143</w:t>
            </w:r>
          </w:p>
        </w:tc>
      </w:tr>
      <w:tr w:rsidR="0033587D" w14:paraId="14119F20" w14:textId="77777777">
        <w:trPr>
          <w:gridAfter w:val="4"/>
          <w:wAfter w:w="5338" w:type="dxa"/>
        </w:trPr>
        <w:tc>
          <w:tcPr>
            <w:tcW w:w="2841" w:type="dxa"/>
          </w:tcPr>
          <w:p w14:paraId="00000253"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HDL-cholesterol (mmol/L)</w:t>
            </w:r>
          </w:p>
        </w:tc>
        <w:tc>
          <w:tcPr>
            <w:tcW w:w="3518" w:type="dxa"/>
          </w:tcPr>
          <w:p w14:paraId="00000254"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1.37 ± 0.29</w:t>
            </w:r>
          </w:p>
        </w:tc>
        <w:tc>
          <w:tcPr>
            <w:tcW w:w="2094" w:type="dxa"/>
          </w:tcPr>
          <w:p w14:paraId="0000025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1.40 ± 0.33</w:t>
            </w:r>
          </w:p>
        </w:tc>
        <w:tc>
          <w:tcPr>
            <w:tcW w:w="2916" w:type="dxa"/>
          </w:tcPr>
          <w:p w14:paraId="00000256"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-0.04 [0.86, 1.22]</w:t>
            </w:r>
          </w:p>
          <w:p w14:paraId="0000025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-0.05 [0.92,1.18]</w:t>
            </w:r>
          </w:p>
          <w:p w14:paraId="0000025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-0.04 [0.85, 1.21]</w:t>
            </w:r>
          </w:p>
        </w:tc>
        <w:tc>
          <w:tcPr>
            <w:tcW w:w="1417" w:type="dxa"/>
          </w:tcPr>
          <w:p w14:paraId="00000259"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0.800</w:t>
            </w:r>
          </w:p>
          <w:p w14:paraId="0000025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0.539</w:t>
            </w:r>
          </w:p>
          <w:p w14:paraId="0000025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0.881</w:t>
            </w:r>
          </w:p>
        </w:tc>
      </w:tr>
      <w:tr w:rsidR="0033587D" w14:paraId="03123B49" w14:textId="77777777">
        <w:trPr>
          <w:gridAfter w:val="4"/>
          <w:wAfter w:w="5338" w:type="dxa"/>
        </w:trPr>
        <w:tc>
          <w:tcPr>
            <w:tcW w:w="2841" w:type="dxa"/>
          </w:tcPr>
          <w:p w14:paraId="0000025C"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LDL-cholesterol (mmol/L)</w:t>
            </w:r>
          </w:p>
        </w:tc>
        <w:tc>
          <w:tcPr>
            <w:tcW w:w="3518" w:type="dxa"/>
          </w:tcPr>
          <w:p w14:paraId="0000025D"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3.47 ± 0.98</w:t>
            </w:r>
          </w:p>
        </w:tc>
        <w:tc>
          <w:tcPr>
            <w:tcW w:w="2094" w:type="dxa"/>
          </w:tcPr>
          <w:p w14:paraId="0000025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3.19 ± 0.78</w:t>
            </w:r>
          </w:p>
        </w:tc>
        <w:tc>
          <w:tcPr>
            <w:tcW w:w="2916" w:type="dxa"/>
          </w:tcPr>
          <w:p w14:paraId="0000025F"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0.27 [0.76, 1.16]</w:t>
            </w:r>
          </w:p>
          <w:p w14:paraId="0000026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0.22 [0.78, 1.09]</w:t>
            </w:r>
          </w:p>
          <w:p w14:paraId="0000026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0.27 [0.73, 1.08]</w:t>
            </w:r>
          </w:p>
        </w:tc>
        <w:tc>
          <w:tcPr>
            <w:tcW w:w="1417" w:type="dxa"/>
          </w:tcPr>
          <w:p w14:paraId="00000262"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0.553</w:t>
            </w:r>
          </w:p>
          <w:p w14:paraId="0000026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0.361</w:t>
            </w:r>
          </w:p>
          <w:p w14:paraId="0000026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0.221</w:t>
            </w:r>
          </w:p>
        </w:tc>
      </w:tr>
      <w:tr w:rsidR="0033587D" w14:paraId="6D791CE2" w14:textId="77777777">
        <w:trPr>
          <w:gridAfter w:val="4"/>
          <w:wAfter w:w="5338" w:type="dxa"/>
        </w:trPr>
        <w:tc>
          <w:tcPr>
            <w:tcW w:w="2841" w:type="dxa"/>
          </w:tcPr>
          <w:p w14:paraId="00000265"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Triglycerides (mmol/L)</w:t>
            </w:r>
          </w:p>
        </w:tc>
        <w:tc>
          <w:tcPr>
            <w:tcW w:w="3518" w:type="dxa"/>
          </w:tcPr>
          <w:p w14:paraId="0000026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1.50 ± 0.87</w:t>
            </w:r>
          </w:p>
        </w:tc>
        <w:tc>
          <w:tcPr>
            <w:tcW w:w="2094" w:type="dxa"/>
          </w:tcPr>
          <w:p w14:paraId="0000026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1.16 ± 0.41</w:t>
            </w:r>
          </w:p>
        </w:tc>
        <w:tc>
          <w:tcPr>
            <w:tcW w:w="2916" w:type="dxa"/>
          </w:tcPr>
          <w:p w14:paraId="0000026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0.34 [0.60, 1.10]</w:t>
            </w:r>
          </w:p>
          <w:p w14:paraId="0000026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-0.03 [0.70, 1.26]</w:t>
            </w:r>
          </w:p>
          <w:p w14:paraId="0000026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0.34 [0.64, 1.15]</w:t>
            </w:r>
          </w:p>
        </w:tc>
        <w:tc>
          <w:tcPr>
            <w:tcW w:w="1417" w:type="dxa"/>
          </w:tcPr>
          <w:p w14:paraId="0000026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0.179</w:t>
            </w:r>
          </w:p>
          <w:p w14:paraId="0000026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0.692</w:t>
            </w:r>
          </w:p>
          <w:p w14:paraId="0000026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0.299</w:t>
            </w:r>
          </w:p>
        </w:tc>
      </w:tr>
      <w:tr w:rsidR="0033587D" w14:paraId="5A56013D" w14:textId="77777777">
        <w:trPr>
          <w:gridAfter w:val="3"/>
          <w:wAfter w:w="5328" w:type="dxa"/>
        </w:trPr>
        <w:tc>
          <w:tcPr>
            <w:tcW w:w="12796" w:type="dxa"/>
            <w:gridSpan w:val="6"/>
            <w:shd w:val="clear" w:color="auto" w:fill="BFBFBF"/>
          </w:tcPr>
          <w:p w14:paraId="0000026E"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Dietary intake </w:t>
            </w:r>
          </w:p>
        </w:tc>
      </w:tr>
      <w:tr w:rsidR="0033587D" w14:paraId="307A6ABC" w14:textId="77777777">
        <w:trPr>
          <w:gridAfter w:val="4"/>
          <w:wAfter w:w="5338" w:type="dxa"/>
        </w:trPr>
        <w:tc>
          <w:tcPr>
            <w:tcW w:w="2841" w:type="dxa"/>
          </w:tcPr>
          <w:p w14:paraId="00000274"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Total calories (kcal)</w:t>
            </w:r>
          </w:p>
        </w:tc>
        <w:tc>
          <w:tcPr>
            <w:tcW w:w="3518" w:type="dxa"/>
          </w:tcPr>
          <w:p w14:paraId="0000027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1718.3 ± 620.2</w:t>
            </w:r>
          </w:p>
        </w:tc>
        <w:tc>
          <w:tcPr>
            <w:tcW w:w="2094" w:type="dxa"/>
          </w:tcPr>
          <w:p w14:paraId="0000027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1291.9 ± 466.5</w:t>
            </w:r>
          </w:p>
        </w:tc>
        <w:tc>
          <w:tcPr>
            <w:tcW w:w="2916" w:type="dxa"/>
          </w:tcPr>
          <w:p w14:paraId="0000027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426.40 [0.56, 0.96]</w:t>
            </w:r>
          </w:p>
          <w:p w14:paraId="0000027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184.37 [0.72, 1.04]</w:t>
            </w:r>
          </w:p>
          <w:p w14:paraId="0000027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426.40 [0.49, 0.90]</w:t>
            </w:r>
          </w:p>
        </w:tc>
        <w:tc>
          <w:tcPr>
            <w:tcW w:w="1417" w:type="dxa"/>
          </w:tcPr>
          <w:p w14:paraId="0000027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0.023</w:t>
            </w:r>
          </w:p>
          <w:p w14:paraId="0000027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0.130</w:t>
            </w:r>
          </w:p>
          <w:p w14:paraId="0000027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0.011</w:t>
            </w:r>
          </w:p>
        </w:tc>
      </w:tr>
      <w:tr w:rsidR="0033587D" w14:paraId="635D8583" w14:textId="77777777">
        <w:trPr>
          <w:gridAfter w:val="4"/>
          <w:wAfter w:w="5338" w:type="dxa"/>
        </w:trPr>
        <w:tc>
          <w:tcPr>
            <w:tcW w:w="2841" w:type="dxa"/>
          </w:tcPr>
          <w:p w14:paraId="0000027D"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Protein (g)</w:t>
            </w:r>
          </w:p>
        </w:tc>
        <w:tc>
          <w:tcPr>
            <w:tcW w:w="3518" w:type="dxa"/>
          </w:tcPr>
          <w:p w14:paraId="0000027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79.75 ± 40.60</w:t>
            </w:r>
          </w:p>
        </w:tc>
        <w:tc>
          <w:tcPr>
            <w:tcW w:w="2094" w:type="dxa"/>
          </w:tcPr>
          <w:p w14:paraId="0000027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51.2 ± 16.31</w:t>
            </w:r>
          </w:p>
        </w:tc>
        <w:tc>
          <w:tcPr>
            <w:tcW w:w="2916" w:type="dxa"/>
          </w:tcPr>
          <w:p w14:paraId="0000028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28.55 [0.51, 0.87]</w:t>
            </w:r>
          </w:p>
          <w:p w14:paraId="0000028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11.51 [0.69, 1.03]</w:t>
            </w:r>
          </w:p>
          <w:p w14:paraId="0000028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28.55 [0.45, 0.88]</w:t>
            </w:r>
          </w:p>
        </w:tc>
        <w:tc>
          <w:tcPr>
            <w:tcW w:w="1417" w:type="dxa"/>
          </w:tcPr>
          <w:p w14:paraId="0000028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0.003</w:t>
            </w:r>
          </w:p>
          <w:p w14:paraId="0000028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0.092</w:t>
            </w:r>
          </w:p>
          <w:p w14:paraId="0000028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0.009</w:t>
            </w:r>
          </w:p>
        </w:tc>
      </w:tr>
      <w:tr w:rsidR="0033587D" w14:paraId="15D7DCEA" w14:textId="77777777">
        <w:trPr>
          <w:gridAfter w:val="4"/>
          <w:wAfter w:w="5338" w:type="dxa"/>
        </w:trPr>
        <w:tc>
          <w:tcPr>
            <w:tcW w:w="2841" w:type="dxa"/>
          </w:tcPr>
          <w:p w14:paraId="00000286"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Carbohydrates (g)</w:t>
            </w:r>
          </w:p>
        </w:tc>
        <w:tc>
          <w:tcPr>
            <w:tcW w:w="3518" w:type="dxa"/>
          </w:tcPr>
          <w:p w14:paraId="0000028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199.67 ± 46.43</w:t>
            </w:r>
          </w:p>
        </w:tc>
        <w:tc>
          <w:tcPr>
            <w:tcW w:w="2094" w:type="dxa"/>
          </w:tcPr>
          <w:p w14:paraId="0000028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159.8 ± 63.67</w:t>
            </w:r>
          </w:p>
        </w:tc>
        <w:tc>
          <w:tcPr>
            <w:tcW w:w="2916" w:type="dxa"/>
          </w:tcPr>
          <w:p w14:paraId="0000028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39.87 [0.59, 0.98]</w:t>
            </w:r>
          </w:p>
          <w:p w14:paraId="0000028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22.43 [0.70, 1.04]</w:t>
            </w:r>
          </w:p>
          <w:p w14:paraId="0000028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39.87 [0.58, 0.94]</w:t>
            </w:r>
          </w:p>
        </w:tc>
        <w:tc>
          <w:tcPr>
            <w:tcW w:w="1417" w:type="dxa"/>
          </w:tcPr>
          <w:p w14:paraId="0000028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0.036</w:t>
            </w:r>
          </w:p>
          <w:p w14:paraId="0000028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0.109</w:t>
            </w:r>
          </w:p>
          <w:p w14:paraId="0000028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0.016</w:t>
            </w:r>
          </w:p>
        </w:tc>
      </w:tr>
      <w:tr w:rsidR="0033587D" w14:paraId="1542CD2F" w14:textId="77777777">
        <w:trPr>
          <w:gridAfter w:val="4"/>
          <w:wAfter w:w="5338" w:type="dxa"/>
        </w:trPr>
        <w:tc>
          <w:tcPr>
            <w:tcW w:w="2841" w:type="dxa"/>
          </w:tcPr>
          <w:p w14:paraId="0000028F"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Fat (g)</w:t>
            </w:r>
          </w:p>
        </w:tc>
        <w:tc>
          <w:tcPr>
            <w:tcW w:w="3518" w:type="dxa"/>
          </w:tcPr>
          <w:p w14:paraId="0000029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67.0 ± 43.10</w:t>
            </w:r>
          </w:p>
        </w:tc>
        <w:tc>
          <w:tcPr>
            <w:tcW w:w="2094" w:type="dxa"/>
          </w:tcPr>
          <w:p w14:paraId="0000029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49.8 ± 22.32</w:t>
            </w:r>
          </w:p>
        </w:tc>
        <w:tc>
          <w:tcPr>
            <w:tcW w:w="2916" w:type="dxa"/>
          </w:tcPr>
          <w:p w14:paraId="0000029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17.20 [0.54, 1.11]</w:t>
            </w:r>
          </w:p>
          <w:p w14:paraId="0000029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9.65 [0.68, 1.12]</w:t>
            </w:r>
          </w:p>
          <w:p w14:paraId="0000029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17.20 [0.48, 1.10]</w:t>
            </w:r>
          </w:p>
        </w:tc>
        <w:tc>
          <w:tcPr>
            <w:tcW w:w="1417" w:type="dxa"/>
          </w:tcPr>
          <w:p w14:paraId="0000029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0.160</w:t>
            </w:r>
          </w:p>
          <w:p w14:paraId="0000029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0.280</w:t>
            </w:r>
          </w:p>
          <w:p w14:paraId="0000029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0.124</w:t>
            </w:r>
          </w:p>
        </w:tc>
      </w:tr>
    </w:tbl>
    <w:p w14:paraId="00000298" w14:textId="25FD0D4E" w:rsidR="0033587D" w:rsidRDefault="00000000">
      <w:pPr>
        <w:spacing w:line="480" w:lineRule="auto"/>
        <w:rPr>
          <w:rFonts w:ascii="Times New Roman" w:eastAsia="Times New Roman" w:hAnsi="Times New Roman"/>
        </w:rPr>
        <w:sectPr w:rsidR="0033587D" w:rsidSect="00580FBB">
          <w:headerReference w:type="first" r:id="rId13"/>
          <w:pgSz w:w="15840" w:h="12240" w:orient="landscape"/>
          <w:pgMar w:top="1440" w:right="1440" w:bottom="1440" w:left="1440" w:header="720" w:footer="720" w:gutter="0"/>
          <w:cols w:space="720"/>
          <w:titlePg/>
          <w:docGrid w:linePitch="272"/>
        </w:sectPr>
      </w:pPr>
      <w:r>
        <w:rPr>
          <w:rFonts w:ascii="Times New Roman" w:eastAsia="Times New Roman" w:hAnsi="Times New Roman"/>
        </w:rPr>
        <w:t xml:space="preserve">Values are presented as mean ± SD. </w:t>
      </w:r>
      <w:r>
        <w:rPr>
          <w:rFonts w:ascii="Times New Roman" w:eastAsia="Times New Roman" w:hAnsi="Times New Roman"/>
          <w:i/>
        </w:rPr>
        <w:t>P</w:t>
      </w:r>
      <w:r>
        <w:rPr>
          <w:rFonts w:ascii="Times New Roman" w:eastAsia="Times New Roman" w:hAnsi="Times New Roman"/>
        </w:rPr>
        <w:t xml:space="preserve"> values were obtained using t-tests. Abbreviations: HbA1c – glycated hemoglobin; HDL – high-density lipoprotein; LDL – low-density lipoprotein. RAW indicates results without imputation, LOCF denotes Last Observation Carried Forward, and IPAW refers to Inverse Probability of Attrition Weighting. This table presents results for the inactive phase (month 12), with differences between groups analyzed using RAW, LOCF, and IPAW meth</w:t>
      </w:r>
      <w:r w:rsidR="004C2060">
        <w:rPr>
          <w:rFonts w:ascii="Times New Roman" w:eastAsia="Times New Roman" w:hAnsi="Times New Roman"/>
        </w:rPr>
        <w:t xml:space="preserve">ods. </w:t>
      </w:r>
    </w:p>
    <w:p w14:paraId="00000299" w14:textId="77777777" w:rsidR="0033587D" w:rsidRDefault="0033587D">
      <w:pPr>
        <w:spacing w:line="480" w:lineRule="auto"/>
        <w:rPr>
          <w:rFonts w:ascii="Times New Roman" w:eastAsia="Times New Roman" w:hAnsi="Times New Roman"/>
          <w:sz w:val="24"/>
          <w:szCs w:val="24"/>
        </w:rPr>
      </w:pPr>
    </w:p>
    <w:sectPr w:rsidR="0033587D" w:rsidSect="004C206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1AD10" w14:textId="77777777" w:rsidR="00AF751C" w:rsidRDefault="00AF751C">
      <w:pPr>
        <w:spacing w:line="240" w:lineRule="auto"/>
      </w:pPr>
      <w:r>
        <w:separator/>
      </w:r>
    </w:p>
  </w:endnote>
  <w:endnote w:type="continuationSeparator" w:id="0">
    <w:p w14:paraId="3E07947B" w14:textId="77777777" w:rsidR="00AF751C" w:rsidRDefault="00AF75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2B171AE-2DE3-40B7-BE6D-4A6462E53221}"/>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E536264F-3FEE-4A51-9343-F59954F7F03A}"/>
    <w:embedBold r:id="rId3" w:fontKey="{15365EF3-CF8F-4CDC-90E9-0121A0663410}"/>
    <w:embedItalic r:id="rId4" w:fontKey="{BACF7D43-3F0F-4C34-8FC7-08946B61EB93}"/>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embedRegular r:id="rId5" w:fontKey="{0160BC7E-314A-4CC2-9E84-7D112992D213}"/>
  </w:font>
  <w:font w:name="Georgia">
    <w:panose1 w:val="02040502050405020303"/>
    <w:charset w:val="00"/>
    <w:family w:val="roman"/>
    <w:pitch w:val="variable"/>
    <w:sig w:usb0="00000287" w:usb1="00000000" w:usb2="00000000" w:usb3="00000000" w:csb0="0000009F" w:csb1="00000000"/>
    <w:embedRegular r:id="rId6" w:fontKey="{749A2842-4EC9-400E-8D74-E6B5E5D760B2}"/>
    <w:embedItalic r:id="rId7" w:fontKey="{EF74051D-0ED1-48C5-A087-ACA243B004A8}"/>
  </w:font>
  <w:font w:name="Gungsuh">
    <w:charset w:val="81"/>
    <w:family w:val="roman"/>
    <w:pitch w:val="variable"/>
    <w:sig w:usb0="B00002AF" w:usb1="69D77CFB" w:usb2="00000030" w:usb3="00000000" w:csb0="0008009F" w:csb1="00000000"/>
    <w:embedRegular r:id="rId8" w:subsetted="1" w:fontKey="{8CDACEAC-85A8-4144-AE19-CEB280F4CCAD}"/>
  </w:font>
  <w:font w:name="Calibri Light">
    <w:panose1 w:val="020F0302020204030204"/>
    <w:charset w:val="00"/>
    <w:family w:val="swiss"/>
    <w:pitch w:val="variable"/>
    <w:sig w:usb0="E4002EFF" w:usb1="C200247B" w:usb2="00000009" w:usb3="00000000" w:csb0="000001FF" w:csb1="00000000"/>
    <w:embedRegular r:id="rId9" w:fontKey="{91176643-1662-4980-A2A7-03904ADBF12E}"/>
  </w:font>
  <w:font w:name="Calibri">
    <w:panose1 w:val="020F0502020204030204"/>
    <w:charset w:val="00"/>
    <w:family w:val="swiss"/>
    <w:pitch w:val="variable"/>
    <w:sig w:usb0="E4002EFF" w:usb1="C200247B" w:usb2="00000009" w:usb3="00000000" w:csb0="000001FF" w:csb1="00000000"/>
    <w:embedRegular r:id="rId10" w:fontKey="{A1328830-E9E4-4472-BFAD-85FB1E573D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B" w14:textId="28EA7E42" w:rsidR="0033587D" w:rsidRDefault="00000000">
    <w:pPr>
      <w:pBdr>
        <w:top w:val="nil"/>
        <w:left w:val="nil"/>
        <w:bottom w:val="nil"/>
        <w:right w:val="nil"/>
        <w:between w:val="nil"/>
      </w:pBdr>
      <w:tabs>
        <w:tab w:val="center" w:pos="4680"/>
        <w:tab w:val="right" w:pos="9360"/>
      </w:tabs>
      <w:spacing w:line="240" w:lineRule="auto"/>
      <w:jc w:val="center"/>
      <w:rPr>
        <w:rFonts w:eastAsia="Palatino Linotype" w:cs="Palatino Linotype"/>
      </w:rPr>
    </w:pPr>
    <w:r>
      <w:rPr>
        <w:rFonts w:eastAsia="Palatino Linotype" w:cs="Palatino Linotype"/>
      </w:rPr>
      <w:fldChar w:fldCharType="begin"/>
    </w:r>
    <w:r>
      <w:rPr>
        <w:rFonts w:eastAsia="Palatino Linotype" w:cs="Palatino Linotype"/>
      </w:rPr>
      <w:instrText>PAGE</w:instrText>
    </w:r>
    <w:r>
      <w:rPr>
        <w:rFonts w:eastAsia="Palatino Linotype" w:cs="Palatino Linotype"/>
      </w:rPr>
      <w:fldChar w:fldCharType="separate"/>
    </w:r>
    <w:r w:rsidR="00580FBB">
      <w:rPr>
        <w:rFonts w:eastAsia="Palatino Linotype" w:cs="Palatino Linotype"/>
        <w:noProof/>
      </w:rPr>
      <w:t>2</w:t>
    </w:r>
    <w:r>
      <w:rPr>
        <w:rFonts w:eastAsia="Palatino Linotype" w:cs="Palatino Linotype"/>
      </w:rPr>
      <w:fldChar w:fldCharType="end"/>
    </w:r>
  </w:p>
  <w:p w14:paraId="0000029C" w14:textId="77777777" w:rsidR="0033587D" w:rsidRDefault="0033587D">
    <w:pPr>
      <w:pBdr>
        <w:top w:val="nil"/>
        <w:left w:val="nil"/>
        <w:bottom w:val="nil"/>
        <w:right w:val="nil"/>
        <w:between w:val="nil"/>
      </w:pBdr>
      <w:tabs>
        <w:tab w:val="center" w:pos="4680"/>
        <w:tab w:val="right" w:pos="9360"/>
      </w:tabs>
      <w:spacing w:line="240" w:lineRule="auto"/>
      <w:rPr>
        <w:rFonts w:eastAsia="Palatino Linotype" w:cs="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FA91" w14:textId="77777777" w:rsidR="00AF751C" w:rsidRDefault="00AF751C">
      <w:pPr>
        <w:spacing w:line="240" w:lineRule="auto"/>
      </w:pPr>
      <w:r>
        <w:separator/>
      </w:r>
    </w:p>
  </w:footnote>
  <w:footnote w:type="continuationSeparator" w:id="0">
    <w:p w14:paraId="4F056E7F" w14:textId="77777777" w:rsidR="00AF751C" w:rsidRDefault="00AF75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A" w14:textId="77777777" w:rsidR="0033587D" w:rsidRDefault="0033587D">
    <w:pPr>
      <w:pBdr>
        <w:top w:val="nil"/>
        <w:left w:val="nil"/>
        <w:bottom w:val="nil"/>
        <w:right w:val="nil"/>
        <w:between w:val="nil"/>
      </w:pBdr>
      <w:tabs>
        <w:tab w:val="center" w:pos="4680"/>
        <w:tab w:val="right" w:pos="9360"/>
      </w:tabs>
      <w:spacing w:line="240" w:lineRule="auto"/>
      <w:rPr>
        <w:rFonts w:eastAsia="Palatino Linotype" w:cs="Palatino Linoty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5B98"/>
    <w:multiLevelType w:val="multilevel"/>
    <w:tmpl w:val="219CB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841ECF"/>
    <w:multiLevelType w:val="multilevel"/>
    <w:tmpl w:val="3E908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C03F24"/>
    <w:multiLevelType w:val="multilevel"/>
    <w:tmpl w:val="FCFAC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DC0EE4"/>
    <w:multiLevelType w:val="multilevel"/>
    <w:tmpl w:val="FE0CA2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344DED"/>
    <w:multiLevelType w:val="multilevel"/>
    <w:tmpl w:val="65F86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2F17C5"/>
    <w:multiLevelType w:val="multilevel"/>
    <w:tmpl w:val="46E2BD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66229333">
    <w:abstractNumId w:val="4"/>
  </w:num>
  <w:num w:numId="2" w16cid:durableId="659113035">
    <w:abstractNumId w:val="3"/>
  </w:num>
  <w:num w:numId="3" w16cid:durableId="245498303">
    <w:abstractNumId w:val="0"/>
  </w:num>
  <w:num w:numId="4" w16cid:durableId="433982120">
    <w:abstractNumId w:val="5"/>
  </w:num>
  <w:num w:numId="5" w16cid:durableId="598370458">
    <w:abstractNumId w:val="2"/>
  </w:num>
  <w:num w:numId="6" w16cid:durableId="1880511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7D"/>
    <w:rsid w:val="001C4507"/>
    <w:rsid w:val="0033587D"/>
    <w:rsid w:val="004C2060"/>
    <w:rsid w:val="00580FBB"/>
    <w:rsid w:val="007D403C"/>
    <w:rsid w:val="00AF751C"/>
    <w:rsid w:val="00DD69F4"/>
    <w:rsid w:val="00E64313"/>
    <w:rsid w:val="00FB549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6945"/>
  <w15:docId w15:val="{4E5578CA-6AF9-4EC1-8341-817F6206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lang w:val="en-US" w:eastAsia="en-PH"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96B"/>
    <w:pPr>
      <w:spacing w:line="260" w:lineRule="atLeast"/>
    </w:pPr>
    <w:rPr>
      <w:rFonts w:eastAsia="SimSun" w:cs="Times New Roman"/>
      <w:color w:val="000000"/>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2title">
    <w:name w:val="MDPI_1.2_title"/>
    <w:next w:val="Normal"/>
    <w:qFormat/>
    <w:rsid w:val="0092596B"/>
    <w:pPr>
      <w:adjustRightInd w:val="0"/>
      <w:snapToGrid w:val="0"/>
      <w:spacing w:after="240" w:line="240" w:lineRule="atLeast"/>
    </w:pPr>
    <w:rPr>
      <w:rFonts w:eastAsia="Times New Roman" w:cs="Times New Roman"/>
      <w:b/>
      <w:snapToGrid w:val="0"/>
      <w:color w:val="000000"/>
      <w:sz w:val="36"/>
      <w:lang w:eastAsia="de-DE" w:bidi="en-US"/>
    </w:rPr>
  </w:style>
  <w:style w:type="paragraph" w:customStyle="1" w:styleId="MDPI13authornames">
    <w:name w:val="MDPI_1.3_authornames"/>
    <w:next w:val="Normal"/>
    <w:qFormat/>
    <w:rsid w:val="0092596B"/>
    <w:pPr>
      <w:adjustRightInd w:val="0"/>
      <w:snapToGrid w:val="0"/>
      <w:spacing w:after="360" w:line="260" w:lineRule="atLeast"/>
    </w:pPr>
    <w:rPr>
      <w:rFonts w:eastAsia="Times New Roman" w:cs="Times New Roman"/>
      <w:b/>
      <w:color w:val="000000"/>
      <w:lang w:eastAsia="de-DE" w:bidi="en-US"/>
    </w:rPr>
  </w:style>
  <w:style w:type="paragraph" w:customStyle="1" w:styleId="MDPI14history">
    <w:name w:val="MDPI_1.4_history"/>
    <w:basedOn w:val="Normal"/>
    <w:next w:val="Normal"/>
    <w:qFormat/>
    <w:rsid w:val="0092596B"/>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92596B"/>
    <w:pPr>
      <w:adjustRightInd w:val="0"/>
      <w:snapToGrid w:val="0"/>
      <w:spacing w:line="200" w:lineRule="atLeast"/>
      <w:ind w:left="2806" w:hanging="198"/>
    </w:pPr>
    <w:rPr>
      <w:rFonts w:eastAsia="Times New Roman" w:cs="Times New Roman"/>
      <w:color w:val="000000"/>
      <w:sz w:val="16"/>
      <w:szCs w:val="18"/>
      <w:lang w:eastAsia="de-DE" w:bidi="en-US"/>
    </w:rPr>
  </w:style>
  <w:style w:type="paragraph" w:customStyle="1" w:styleId="MDPI61Citation">
    <w:name w:val="MDPI_6.1_Citation"/>
    <w:qFormat/>
    <w:rsid w:val="0092596B"/>
    <w:pPr>
      <w:adjustRightInd w:val="0"/>
      <w:snapToGrid w:val="0"/>
      <w:spacing w:line="240" w:lineRule="atLeast"/>
      <w:ind w:right="113"/>
    </w:pPr>
    <w:rPr>
      <w:rFonts w:eastAsia="SimSun" w:cs="Cordia New"/>
      <w:sz w:val="14"/>
      <w:lang w:eastAsia="zh-CN"/>
    </w:rPr>
  </w:style>
  <w:style w:type="paragraph" w:customStyle="1" w:styleId="MDPI63Notes">
    <w:name w:val="MDPI_6.3_Notes"/>
    <w:qFormat/>
    <w:rsid w:val="0092596B"/>
    <w:pPr>
      <w:adjustRightInd w:val="0"/>
      <w:snapToGrid w:val="0"/>
      <w:spacing w:after="120" w:line="240" w:lineRule="atLeast"/>
      <w:ind w:right="113"/>
    </w:pPr>
    <w:rPr>
      <w:rFonts w:eastAsia="SimSun" w:cs="Times New Roman"/>
      <w:snapToGrid w:val="0"/>
      <w:color w:val="000000"/>
      <w:sz w:val="14"/>
      <w:lang w:bidi="en-US"/>
    </w:rPr>
  </w:style>
  <w:style w:type="paragraph" w:customStyle="1" w:styleId="MDPI15academiceditor">
    <w:name w:val="MDPI_1.5_academic_editor"/>
    <w:qFormat/>
    <w:rsid w:val="0092596B"/>
    <w:pPr>
      <w:adjustRightInd w:val="0"/>
      <w:snapToGrid w:val="0"/>
      <w:spacing w:before="120" w:line="240" w:lineRule="atLeast"/>
      <w:ind w:right="113"/>
    </w:pPr>
    <w:rPr>
      <w:rFonts w:eastAsia="Times New Roman" w:cs="Times New Roman"/>
      <w:color w:val="000000"/>
      <w:sz w:val="14"/>
      <w:lang w:eastAsia="de-DE" w:bidi="en-US"/>
    </w:rPr>
  </w:style>
  <w:style w:type="character" w:styleId="PlaceholderText">
    <w:name w:val="Placeholder Text"/>
    <w:basedOn w:val="DefaultParagraphFont"/>
    <w:uiPriority w:val="99"/>
    <w:semiHidden/>
    <w:rsid w:val="00BB1E39"/>
    <w:rPr>
      <w:color w:val="808080"/>
    </w:rPr>
  </w:style>
  <w:style w:type="character" w:styleId="Hyperlink">
    <w:name w:val="Hyperlink"/>
    <w:basedOn w:val="DefaultParagraphFont"/>
    <w:uiPriority w:val="99"/>
    <w:unhideWhenUsed/>
    <w:rsid w:val="00A74B38"/>
    <w:rPr>
      <w:color w:val="0563C1" w:themeColor="hyperlink"/>
      <w:u w:val="single"/>
    </w:rPr>
  </w:style>
  <w:style w:type="character" w:styleId="UnresolvedMention">
    <w:name w:val="Unresolved Mention"/>
    <w:basedOn w:val="DefaultParagraphFont"/>
    <w:uiPriority w:val="99"/>
    <w:semiHidden/>
    <w:unhideWhenUsed/>
    <w:rsid w:val="00A74B38"/>
    <w:rPr>
      <w:color w:val="605E5C"/>
      <w:shd w:val="clear" w:color="auto" w:fill="E1DFDD"/>
    </w:rPr>
  </w:style>
  <w:style w:type="paragraph" w:styleId="Header">
    <w:name w:val="header"/>
    <w:basedOn w:val="Normal"/>
    <w:link w:val="HeaderChar"/>
    <w:uiPriority w:val="99"/>
    <w:unhideWhenUsed/>
    <w:rsid w:val="007F458D"/>
    <w:pPr>
      <w:tabs>
        <w:tab w:val="center" w:pos="4680"/>
        <w:tab w:val="right" w:pos="9360"/>
      </w:tabs>
      <w:spacing w:line="240" w:lineRule="auto"/>
    </w:pPr>
  </w:style>
  <w:style w:type="character" w:customStyle="1" w:styleId="HeaderChar">
    <w:name w:val="Header Char"/>
    <w:basedOn w:val="DefaultParagraphFont"/>
    <w:link w:val="Header"/>
    <w:uiPriority w:val="99"/>
    <w:rsid w:val="007F458D"/>
    <w:rPr>
      <w:rFonts w:ascii="Palatino Linotype" w:eastAsia="SimSun" w:hAnsi="Palatino Linotype" w:cs="Times New Roman"/>
      <w:noProof/>
      <w:color w:val="000000"/>
      <w:sz w:val="20"/>
      <w:szCs w:val="20"/>
      <w:lang w:eastAsia="zh-CN"/>
    </w:rPr>
  </w:style>
  <w:style w:type="paragraph" w:styleId="Footer">
    <w:name w:val="footer"/>
    <w:basedOn w:val="Normal"/>
    <w:link w:val="FooterChar"/>
    <w:uiPriority w:val="99"/>
    <w:unhideWhenUsed/>
    <w:rsid w:val="007F458D"/>
    <w:pPr>
      <w:tabs>
        <w:tab w:val="center" w:pos="4680"/>
        <w:tab w:val="right" w:pos="9360"/>
      </w:tabs>
      <w:spacing w:line="240" w:lineRule="auto"/>
    </w:pPr>
  </w:style>
  <w:style w:type="character" w:customStyle="1" w:styleId="FooterChar">
    <w:name w:val="Footer Char"/>
    <w:basedOn w:val="DefaultParagraphFont"/>
    <w:link w:val="Footer"/>
    <w:uiPriority w:val="99"/>
    <w:rsid w:val="007F458D"/>
    <w:rPr>
      <w:rFonts w:ascii="Palatino Linotype" w:eastAsia="SimSun" w:hAnsi="Palatino Linotype" w:cs="Times New Roman"/>
      <w:noProof/>
      <w:color w:val="000000"/>
      <w:sz w:val="20"/>
      <w:szCs w:val="20"/>
      <w:lang w:eastAsia="zh-CN"/>
    </w:rPr>
  </w:style>
  <w:style w:type="paragraph" w:styleId="ListParagraph">
    <w:name w:val="List Paragraph"/>
    <w:basedOn w:val="Normal"/>
    <w:uiPriority w:val="34"/>
    <w:qFormat/>
    <w:rsid w:val="000725B2"/>
    <w:pPr>
      <w:ind w:left="720"/>
      <w:contextualSpacing/>
    </w:pPr>
  </w:style>
  <w:style w:type="paragraph" w:customStyle="1" w:styleId="MDPI41tablecaption">
    <w:name w:val="MDPI_4.1_table_caption"/>
    <w:qFormat/>
    <w:rsid w:val="00DE2EDA"/>
    <w:pPr>
      <w:adjustRightInd w:val="0"/>
      <w:snapToGrid w:val="0"/>
      <w:spacing w:before="240" w:after="120" w:line="228" w:lineRule="auto"/>
      <w:ind w:left="2608"/>
    </w:pPr>
    <w:rPr>
      <w:rFonts w:eastAsia="Times New Roman" w:cs="Cordia New"/>
      <w:color w:val="000000"/>
      <w:sz w:val="18"/>
      <w:lang w:eastAsia="de-DE" w:bidi="en-US"/>
    </w:rPr>
  </w:style>
  <w:style w:type="paragraph" w:customStyle="1" w:styleId="MDPI42tablebody">
    <w:name w:val="MDPI_4.2_table_body"/>
    <w:qFormat/>
    <w:rsid w:val="00DE2EDA"/>
    <w:pPr>
      <w:adjustRightInd w:val="0"/>
      <w:snapToGrid w:val="0"/>
      <w:spacing w:line="260" w:lineRule="atLeast"/>
      <w:jc w:val="center"/>
    </w:pPr>
    <w:rPr>
      <w:rFonts w:eastAsia="Times New Roman" w:cs="Times New Roman"/>
      <w:snapToGrid w:val="0"/>
      <w:color w:val="000000"/>
      <w:lang w:eastAsia="de-DE" w:bidi="en-US"/>
    </w:rPr>
  </w:style>
  <w:style w:type="paragraph" w:customStyle="1" w:styleId="MDPI43tablefooter">
    <w:name w:val="MDPI_4.3_table_footer"/>
    <w:next w:val="Normal"/>
    <w:qFormat/>
    <w:rsid w:val="00DE2EDA"/>
    <w:pPr>
      <w:adjustRightInd w:val="0"/>
      <w:snapToGrid w:val="0"/>
      <w:spacing w:line="228" w:lineRule="auto"/>
      <w:ind w:left="2608"/>
    </w:pPr>
    <w:rPr>
      <w:rFonts w:eastAsia="Times New Roman" w:cs="Cordia New"/>
      <w:color w:val="000000"/>
      <w:sz w:val="18"/>
      <w:lang w:eastAsia="de-DE" w:bidi="en-US"/>
    </w:rPr>
  </w:style>
  <w:style w:type="character" w:styleId="LineNumber">
    <w:name w:val="line number"/>
    <w:basedOn w:val="DefaultParagraphFont"/>
    <w:uiPriority w:val="99"/>
    <w:semiHidden/>
    <w:unhideWhenUsed/>
    <w:rsid w:val="00566F35"/>
  </w:style>
  <w:style w:type="paragraph" w:styleId="Revision">
    <w:name w:val="Revision"/>
    <w:hidden/>
    <w:uiPriority w:val="99"/>
    <w:semiHidden/>
    <w:rsid w:val="00835E34"/>
    <w:pPr>
      <w:spacing w:line="240" w:lineRule="auto"/>
    </w:pPr>
    <w:rPr>
      <w:rFonts w:eastAsia="SimSun" w:cs="Times New Roman"/>
      <w:color w:val="000000"/>
      <w:lang w:eastAsia="zh-CN"/>
    </w:rPr>
  </w:style>
  <w:style w:type="character" w:styleId="CommentReference">
    <w:name w:val="annotation reference"/>
    <w:basedOn w:val="DefaultParagraphFont"/>
    <w:uiPriority w:val="99"/>
    <w:semiHidden/>
    <w:unhideWhenUsed/>
    <w:rsid w:val="0083747D"/>
    <w:rPr>
      <w:sz w:val="16"/>
      <w:szCs w:val="16"/>
    </w:rPr>
  </w:style>
  <w:style w:type="paragraph" w:styleId="CommentText">
    <w:name w:val="annotation text"/>
    <w:basedOn w:val="Normal"/>
    <w:link w:val="CommentTextChar"/>
    <w:uiPriority w:val="99"/>
    <w:unhideWhenUsed/>
    <w:rsid w:val="0083747D"/>
    <w:pPr>
      <w:spacing w:line="240" w:lineRule="auto"/>
    </w:pPr>
  </w:style>
  <w:style w:type="character" w:customStyle="1" w:styleId="CommentTextChar">
    <w:name w:val="Comment Text Char"/>
    <w:basedOn w:val="DefaultParagraphFont"/>
    <w:link w:val="CommentText"/>
    <w:uiPriority w:val="99"/>
    <w:rsid w:val="0083747D"/>
    <w:rPr>
      <w:rFonts w:ascii="Palatino Linotype" w:eastAsia="SimSun" w:hAnsi="Palatino Linotype" w:cs="Times New Roman"/>
      <w:color w:val="000000"/>
      <w:sz w:val="20"/>
      <w:szCs w:val="20"/>
      <w:lang w:eastAsia="zh-CN"/>
    </w:rPr>
  </w:style>
  <w:style w:type="paragraph" w:styleId="CommentSubject">
    <w:name w:val="annotation subject"/>
    <w:basedOn w:val="CommentText"/>
    <w:next w:val="CommentText"/>
    <w:link w:val="CommentSubjectChar"/>
    <w:uiPriority w:val="99"/>
    <w:semiHidden/>
    <w:unhideWhenUsed/>
    <w:rsid w:val="0083747D"/>
    <w:rPr>
      <w:b/>
      <w:bCs/>
    </w:rPr>
  </w:style>
  <w:style w:type="character" w:customStyle="1" w:styleId="CommentSubjectChar">
    <w:name w:val="Comment Subject Char"/>
    <w:basedOn w:val="CommentTextChar"/>
    <w:link w:val="CommentSubject"/>
    <w:uiPriority w:val="99"/>
    <w:semiHidden/>
    <w:rsid w:val="0083747D"/>
    <w:rPr>
      <w:rFonts w:ascii="Palatino Linotype" w:eastAsia="SimSun" w:hAnsi="Palatino Linotype" w:cs="Times New Roman"/>
      <w:b/>
      <w:bCs/>
      <w:color w:val="000000"/>
      <w:sz w:val="20"/>
      <w:szCs w:val="20"/>
      <w:lang w:eastAsia="zh-CN"/>
    </w:rPr>
  </w:style>
  <w:style w:type="paragraph" w:styleId="Caption">
    <w:name w:val="caption"/>
    <w:basedOn w:val="Normal"/>
    <w:next w:val="Normal"/>
    <w:uiPriority w:val="35"/>
    <w:unhideWhenUsed/>
    <w:qFormat/>
    <w:rsid w:val="00A35676"/>
    <w:pPr>
      <w:spacing w:after="200" w:line="240" w:lineRule="auto"/>
    </w:pPr>
    <w:rPr>
      <w:i/>
      <w:iCs/>
      <w:color w:val="44546A" w:themeColor="text2"/>
      <w:sz w:val="18"/>
      <w:szCs w:val="18"/>
    </w:rPr>
  </w:style>
  <w:style w:type="table" w:styleId="TableGrid">
    <w:name w:val="Table Grid"/>
    <w:basedOn w:val="TableNormal"/>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813B0"/>
    <w:rPr>
      <w:rFonts w:ascii="Times New Roman" w:hAnsi="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line="240" w:lineRule="auto"/>
    </w:pPr>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pPr>
      <w:spacing w:line="240" w:lineRule="auto"/>
    </w:pPr>
    <w:tblPr>
      <w:tblStyleRowBandSize w:val="1"/>
      <w:tblStyleColBandSize w:val="1"/>
    </w:tblPr>
  </w:style>
  <w:style w:type="table" w:customStyle="1" w:styleId="af9">
    <w:basedOn w:val="TableNormal"/>
    <w:pPr>
      <w:spacing w:line="240" w:lineRule="auto"/>
    </w:p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line="240" w:lineRule="auto"/>
    </w:pPr>
    <w:tblPr>
      <w:tblStyleRowBandSize w:val="1"/>
      <w:tblStyleColBandSize w:val="1"/>
    </w:tblPr>
  </w:style>
  <w:style w:type="table" w:customStyle="1" w:styleId="afd">
    <w:basedOn w:val="TableNormal"/>
    <w:pPr>
      <w:spacing w:line="240" w:lineRule="auto"/>
    </w:pPr>
    <w:tblPr>
      <w:tblStyleRowBandSize w:val="1"/>
      <w:tblStyleColBandSize w:val="1"/>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pPr>
      <w:spacing w:line="240" w:lineRule="auto"/>
    </w:pPr>
    <w:tblPr>
      <w:tblStyleRowBandSize w:val="1"/>
      <w:tblStyleColBandSize w:val="1"/>
    </w:tblPr>
  </w:style>
  <w:style w:type="table" w:customStyle="1" w:styleId="aff0">
    <w:basedOn w:val="TableNormal"/>
    <w:pPr>
      <w:spacing w:line="240" w:lineRule="auto"/>
    </w:pPr>
    <w:tblPr>
      <w:tblStyleRowBandSize w:val="1"/>
      <w:tblStyleColBandSize w:val="1"/>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pPr>
      <w:spacing w:line="240" w:lineRule="auto"/>
    </w:pPr>
    <w:tblPr>
      <w:tblStyleRowBandSize w:val="1"/>
      <w:tblStyleColBandSize w:val="1"/>
    </w:tblPr>
  </w:style>
  <w:style w:type="table" w:customStyle="1" w:styleId="aff3">
    <w:basedOn w:val="TableNormal"/>
    <w:pPr>
      <w:spacing w:line="240" w:lineRule="auto"/>
    </w:pPr>
    <w:tblPr>
      <w:tblStyleRowBandSize w:val="1"/>
      <w:tblStyleColBandSize w:val="1"/>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line="240" w:lineRule="auto"/>
    </w:pPr>
    <w:tblPr>
      <w:tblStyleRowBandSize w:val="1"/>
      <w:tblStyleColBandSize w:val="1"/>
    </w:tblPr>
  </w:style>
  <w:style w:type="table" w:customStyle="1" w:styleId="aff7">
    <w:basedOn w:val="TableNormal"/>
    <w:pPr>
      <w:spacing w:line="240" w:lineRule="auto"/>
    </w:pPr>
    <w:tblPr>
      <w:tblStyleRowBandSize w:val="1"/>
      <w:tblStyleColBandSize w:val="1"/>
    </w:tblPr>
  </w:style>
  <w:style w:type="paragraph" w:styleId="BodyText">
    <w:name w:val="Body Text"/>
    <w:basedOn w:val="Normal"/>
    <w:link w:val="BodyTextChar"/>
    <w:uiPriority w:val="1"/>
    <w:qFormat/>
    <w:rsid w:val="00580FBB"/>
    <w:pPr>
      <w:widowControl w:val="0"/>
      <w:autoSpaceDE w:val="0"/>
      <w:autoSpaceDN w:val="0"/>
      <w:spacing w:line="240" w:lineRule="auto"/>
      <w:ind w:left="480"/>
      <w:jc w:val="left"/>
    </w:pPr>
    <w:rPr>
      <w:rFonts w:ascii="Times New Roman" w:eastAsia="Times New Roman" w:hAnsi="Times New Roman"/>
      <w:color w:val="auto"/>
      <w:sz w:val="24"/>
      <w:szCs w:val="24"/>
      <w:lang w:eastAsia="en-US"/>
    </w:rPr>
  </w:style>
  <w:style w:type="character" w:customStyle="1" w:styleId="BodyTextChar">
    <w:name w:val="Body Text Char"/>
    <w:basedOn w:val="DefaultParagraphFont"/>
    <w:link w:val="BodyText"/>
    <w:uiPriority w:val="1"/>
    <w:rsid w:val="00580FBB"/>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linicaltrials.gov/study/NCT0509889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vCbodmfsK41iU7/F+MYsKFjOng==">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2518</Words>
  <Characters>14354</Characters>
  <Application>Microsoft Office Word</Application>
  <DocSecurity>0</DocSecurity>
  <Lines>119</Lines>
  <Paragraphs>33</Paragraphs>
  <ScaleCrop>false</ScaleCrop>
  <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Cherbony, Giselle</dc:creator>
  <cp:lastModifiedBy>Nacis, Jacus1</cp:lastModifiedBy>
  <cp:revision>6</cp:revision>
  <dcterms:created xsi:type="dcterms:W3CDTF">2025-09-16T14:32:00Z</dcterms:created>
  <dcterms:modified xsi:type="dcterms:W3CDTF">2025-09-16T14:57:00Z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0x0101008BDB359321FA13459CBD789B61B6722A</vt:lpwstr>
  </property>
  <property fmtid="{D5CDD505-2E9C-101B-9397-08002B2CF9AE}" pid="3" name="MediaServiceImageTags">
    <vt:lpwstr/>
  </property>
</Properties>
</file>