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784" w:type="dxa"/>
        <w:tblLook w:val="04A0" w:firstRow="1" w:lastRow="0" w:firstColumn="1" w:lastColumn="0" w:noHBand="0" w:noVBand="1"/>
      </w:tblPr>
      <w:tblGrid>
        <w:gridCol w:w="2405"/>
        <w:gridCol w:w="3544"/>
        <w:gridCol w:w="2835"/>
      </w:tblGrid>
      <w:tr w:rsidR="00626169" w:rsidRPr="000328A3" w14:paraId="34C9ACA0" w14:textId="77777777" w:rsidTr="00626169">
        <w:tc>
          <w:tcPr>
            <w:tcW w:w="2405" w:type="dxa"/>
          </w:tcPr>
          <w:p w14:paraId="57B57C34" w14:textId="2842269E" w:rsidR="00626169" w:rsidRPr="00195F02" w:rsidRDefault="00626169">
            <w:pPr>
              <w:rPr>
                <w:b/>
                <w:bCs/>
              </w:rPr>
            </w:pPr>
            <w:proofErr w:type="spellStart"/>
            <w:r w:rsidRPr="00195F02">
              <w:rPr>
                <w:b/>
                <w:bCs/>
              </w:rPr>
              <w:t>Study</w:t>
            </w:r>
            <w:proofErr w:type="spellEnd"/>
          </w:p>
        </w:tc>
        <w:tc>
          <w:tcPr>
            <w:tcW w:w="3544" w:type="dxa"/>
          </w:tcPr>
          <w:p w14:paraId="686ABEF7" w14:textId="26AE4775" w:rsidR="00626169" w:rsidRPr="00195F02" w:rsidRDefault="00626169">
            <w:pPr>
              <w:rPr>
                <w:b/>
                <w:bCs/>
              </w:rPr>
            </w:pPr>
            <w:proofErr w:type="spellStart"/>
            <w:r>
              <w:rPr>
                <w:b/>
                <w:bCs/>
              </w:rPr>
              <w:t>Analytical</w:t>
            </w:r>
            <w:proofErr w:type="spellEnd"/>
            <w:r>
              <w:rPr>
                <w:b/>
                <w:bCs/>
              </w:rPr>
              <w:t xml:space="preserve"> platforms</w:t>
            </w:r>
          </w:p>
        </w:tc>
        <w:tc>
          <w:tcPr>
            <w:tcW w:w="2835" w:type="dxa"/>
          </w:tcPr>
          <w:p w14:paraId="622CEF08" w14:textId="6F90CA6E" w:rsidR="00626169" w:rsidRPr="000328A3" w:rsidRDefault="00626169">
            <w:pPr>
              <w:rPr>
                <w:b/>
                <w:bCs/>
                <w:lang w:val="en-US"/>
              </w:rPr>
            </w:pPr>
            <w:r>
              <w:rPr>
                <w:b/>
                <w:bCs/>
                <w:lang w:val="en-US"/>
              </w:rPr>
              <w:t>Measurement type</w:t>
            </w:r>
          </w:p>
        </w:tc>
      </w:tr>
      <w:tr w:rsidR="00626169" w:rsidRPr="00AC0405" w14:paraId="4E78DC0A" w14:textId="77777777" w:rsidTr="00626169">
        <w:tc>
          <w:tcPr>
            <w:tcW w:w="2405" w:type="dxa"/>
          </w:tcPr>
          <w:p w14:paraId="4F0F20B5" w14:textId="6980114A" w:rsidR="00626169" w:rsidRPr="003373D3" w:rsidRDefault="00626169" w:rsidP="00195F02">
            <w:pPr>
              <w:rPr>
                <w:lang w:val="en-US"/>
              </w:rPr>
            </w:pPr>
            <w:r w:rsidRPr="00195F02">
              <w:t xml:space="preserve">Van den Broek et al. </w:t>
            </w:r>
            <w:r w:rsidRPr="00195F02">
              <w:fldChar w:fldCharType="begin" w:fldLock="1"/>
            </w:r>
            <w:r w:rsidRPr="00195F02">
              <w:instrText xml:space="preserve"> ADDIN ZOTERO_ITEM CSL_CITATION {"citationID":"RZY299pt","properties":{"formattedCitation":"[8]","plainCitation":"[8]","noteIndex":0},"citationItems":[{"id":1261,"uris":["http://www.mendeley.com/documents/?uuid=513a369a-0241-4eff-b703-0316568b7cb4","http://zotero.org/users/19655489/items/ARB8T2LH"],"itemData":{"id":1261,"type":"article-journal","abstract":"Background: A key feature of metabolic health is the ability to adapt upon dietary perturbations. A systemic review defined an optimal nutritional challenge test, the \"PhenFlex test\" (PFT). Recently, it has been shown that the PFT enables the quantification of all relevant metabolic processes involved in maintaining or regaining homeostasis of metabolic health. Furthermore, it was demonstrated that quantification of PFT response was more sensitive as compared to fasting markers in demonstrating reduced phenotypic flexibility in metabolically impaired type 2 diabetes subjects. Methods: This study aims to demonstrate that quantification of PFT response can discriminate between different states of health within the healthy range of the population. Therefore, 100 healthy subjects were enrolled (50 males, 50 females) ranging in age (young, middle, old) and body fat percentage (low, medium, high), assuming variation in phenotypic flexibility. Biomarkers were selected to quantify main processes which characterize phenotypic flexibility in response to PFT: flexibility in glucose, lipid, amino acid and vitamin metabolism, and metabolic stress. Individual phenotypic flexibility was visualized using the \"health space\" by representing the four processes on the health space axes. By quantifying and presenting the study subjects in this space, individual phenotypic flexibility was visualized. R</w:instrText>
            </w:r>
            <w:r w:rsidRPr="00AC0405">
              <w:rPr>
                <w:lang w:val="en-US"/>
              </w:rPr>
              <w:instrText>esults: Using the \"health space\" visualization, differences between groups as well as within groups from the healthy range of the population can be easily and intuitively assessed. The health space showed a different adaptation to the metabolic PhenFlex test in the extremes of the recruited population; persons of young age with low to normal fat percentage had a markedly different position in the health space as compared to persons from old age with normal to high fat percentage. Conclusion: The results of the metabolic PhenFlex test in conjunction with the health space reliably assessed health on an individual basis. This quantification can be used in the future for personalized health quantification and advice.","container-title":"Genes and Nutrition","DOI":"10.1186/s12263-017-0589-8","ISSN":"18653499","issue":"1","note":"ISBN: 1226301705898","page":"1-14","publisher":"Genes &amp; Nutrition","title":"Ranges of phenotypic flexibility in healthy subjects","volume":"12","author":[{"family":"Broek","given":"T. J.","non-dropping-particle":"van den"},{"family":"Bakker","given":"G. C.M."},{"family":"Rubingh","given":"C. M."},{"family":"Bijlsma","given":"S."},{"family":"Stroeve","given":"J. H.M."},{"f</w:instrText>
            </w:r>
            <w:r w:rsidRPr="003373D3">
              <w:rPr>
                <w:lang w:val="en-US"/>
              </w:rPr>
              <w:instrText xml:space="preserve">amily":"Ommen","given":"B.","non-dropping-particle":"van"},{"family":"Erk","given":"M. J.","non-dropping-particle":"van"},{"family":"Wopereis","given":"S."}],"issued":{"date-parts":[["2017"]]}}}],"schema":"https://github.com/citation-style-language/schema/raw/master/csl-citation.json"} </w:instrText>
            </w:r>
            <w:r w:rsidRPr="00195F02">
              <w:fldChar w:fldCharType="separate"/>
            </w:r>
            <w:r w:rsidRPr="003373D3">
              <w:rPr>
                <w:lang w:val="en-US"/>
              </w:rPr>
              <w:t>[8]</w:t>
            </w:r>
            <w:r w:rsidRPr="00195F02">
              <w:fldChar w:fldCharType="end"/>
            </w:r>
          </w:p>
        </w:tc>
        <w:tc>
          <w:tcPr>
            <w:tcW w:w="3544" w:type="dxa"/>
          </w:tcPr>
          <w:p w14:paraId="12669E51" w14:textId="31A480D3" w:rsidR="00626169" w:rsidRPr="00F71DA0" w:rsidRDefault="00626169" w:rsidP="00195F02">
            <w:pPr>
              <w:rPr>
                <w:lang w:val="en-US"/>
              </w:rPr>
            </w:pPr>
            <w:r>
              <w:rPr>
                <w:lang w:val="en-US"/>
              </w:rPr>
              <w:t>C</w:t>
            </w:r>
            <w:r w:rsidRPr="007F2F0F">
              <w:rPr>
                <w:lang w:val="en-US"/>
              </w:rPr>
              <w:t>linical chemistry</w:t>
            </w:r>
            <w:r w:rsidR="002F0246">
              <w:rPr>
                <w:lang w:val="en-US"/>
              </w:rPr>
              <w:t xml:space="preserve"> (n=1</w:t>
            </w:r>
            <w:r w:rsidR="00D174FB">
              <w:rPr>
                <w:lang w:val="en-US"/>
              </w:rPr>
              <w:t>2</w:t>
            </w:r>
            <w:r w:rsidR="002F0246">
              <w:rPr>
                <w:lang w:val="en-US"/>
              </w:rPr>
              <w:t>)</w:t>
            </w:r>
            <w:r>
              <w:rPr>
                <w:lang w:val="en-US"/>
              </w:rPr>
              <w:t>, ELISA</w:t>
            </w:r>
            <w:r w:rsidR="00D174FB">
              <w:rPr>
                <w:lang w:val="en-US"/>
              </w:rPr>
              <w:t xml:space="preserve"> (n=3)</w:t>
            </w:r>
            <w:r>
              <w:rPr>
                <w:lang w:val="en-US"/>
              </w:rPr>
              <w:t xml:space="preserve"> and GC-MS-metabolomics</w:t>
            </w:r>
            <w:r w:rsidR="00D174FB">
              <w:rPr>
                <w:lang w:val="en-US"/>
              </w:rPr>
              <w:t xml:space="preserve"> (n=</w:t>
            </w:r>
            <w:r w:rsidR="00047E8F">
              <w:rPr>
                <w:lang w:val="en-US"/>
              </w:rPr>
              <w:t>26)</w:t>
            </w:r>
            <w:r>
              <w:rPr>
                <w:lang w:val="en-US"/>
              </w:rPr>
              <w:t>.</w:t>
            </w:r>
          </w:p>
        </w:tc>
        <w:tc>
          <w:tcPr>
            <w:tcW w:w="2835" w:type="dxa"/>
          </w:tcPr>
          <w:p w14:paraId="05D445BF" w14:textId="1BD84B2F" w:rsidR="00626169" w:rsidRPr="00FE6156" w:rsidRDefault="00626169" w:rsidP="00195F02">
            <w:pPr>
              <w:rPr>
                <w:lang w:val="en-US"/>
              </w:rPr>
            </w:pPr>
            <w:r>
              <w:rPr>
                <w:lang w:val="en-US"/>
              </w:rPr>
              <w:t>Quantitative and semi-quantitative</w:t>
            </w:r>
          </w:p>
        </w:tc>
      </w:tr>
      <w:tr w:rsidR="00626169" w:rsidRPr="00AC0405" w14:paraId="4C667991" w14:textId="77777777" w:rsidTr="00626169">
        <w:tc>
          <w:tcPr>
            <w:tcW w:w="2405" w:type="dxa"/>
          </w:tcPr>
          <w:p w14:paraId="0D9E3DD5" w14:textId="71243313" w:rsidR="00626169" w:rsidRPr="003373D3" w:rsidRDefault="00626169" w:rsidP="00195F02">
            <w:pPr>
              <w:rPr>
                <w:lang w:val="en-US"/>
              </w:rPr>
            </w:pPr>
            <w:r w:rsidRPr="003373D3">
              <w:rPr>
                <w:lang w:val="en-US"/>
              </w:rPr>
              <w:t xml:space="preserve">Wopereis et al. </w:t>
            </w:r>
            <w:r w:rsidRPr="00195F02">
              <w:fldChar w:fldCharType="begin" w:fldLock="1"/>
            </w:r>
            <w:r w:rsidRPr="003373D3">
              <w:rPr>
                <w:lang w:val="en-US"/>
              </w:rPr>
              <w:instrText xml:space="preserve"> ADDIN ZOTERO_ITEM CSL_CITATION {"citationID":"HWIeiPKk","properties":{"formattedCitation":"[9]","plainCitation":"[9]","noteIndex":0},"citationItems":[{"id":1262,"uris":["http://www.mendeley.com/documents/?uuid=a8d56b3b-418d-4b81-a2b8-dc1b675c4fb4","http://zotero.org/users/19655489/items/TZJ7AICW"],"itemData":{"id":1262,"type":"article-journal","abstract":"Background: A key feature of metabolic health is the ability to adapt upon dietary perturbations. Recently, it was shown that metabolic challenge tests in combination with the new generation biomarkers allow the simultaneous quantification of major metabolic health processes. Currently, applied challenge tests are largely non-standardized. A systematic review defined an optimal nutritional challenge test, the “PhenFlex test” (PFT). This study aimed to prove that PFT modulates all relevant processes governing metabolic health thereby allowing to distinguish subjects with different metabolic health status. Therefore, 20 healthy and 20 type 2 diabetic (T2D) male subjects were challenged both by PFT and oral glucose tolerance test (OGTT). During the 8-h response time course, 132 parameters were quantified that report on 26 metabolic processes distributed over 7 organs (gut, liver, adipose, pancreas, vasculature, muscle, kidney) and systemic stress. Results: In healthy subjects, 110 of the 132 parameters showed a time course re</w:instrText>
            </w:r>
            <w:r w:rsidRPr="00195F02">
              <w:instrText>sponse. Patients with T2D showed 18 parameters to be significantly different after overnight fasting compared to healthy subjects, while 58 parameters were different in the post-challenge time course after the PFT. This demonstrates the added value of PFT in distinguishing subjects with different health status. The OGTT and PFT response was highly comparable for glucose metabolism as identical amoun</w:instrText>
            </w:r>
            <w:r w:rsidRPr="003373D3">
              <w:rPr>
                <w:lang w:val="en-US"/>
              </w:rPr>
              <w:instrText xml:space="preserve">ts of glucose were present in both challenge tests. Yet the PFT reports on additional processes, including vasculature, systemic stress, and metabolic flexibility. Conclusion: The PFT enables the quantification of all relevant metabolic processes involved in maintaining or regaining homeostasis of metabolic health. Studying both healthy subjects and subjects with impaired metabolic health showed that the PFT revealed new processes laying underneath health. This study provides the first evidence towards adopting the PFT as gold standard in nutrition research.","container-title":"Genes and Nutrition","DOI":"10.1186/s12263-017-0570-6","ISSN":"18653499","issue":"1","note":"ISBN: 1226301705706","page":"1-14","publisher":"Genes &amp; Nutrition","title":"Multi-parameter comparison of a standardized mixed meal tolerance test in healthy and type 2 diabetic subjects: The PhenFlex challenge","volume":"12","author":[{"family":"Wopereis","given":"Suzan"},{"family":"Stroeve","given":"Johanna H.M."},{"family":"Stafleu","given":"Annette"},{"family":"Bakker","given":"Gertruud C.M."},{"family":"Burggraaf","given":"Jacobus"},{"family":"Erk","given":"Marjan J.","non-dropping-particle":"van"},{"family":"Pellis","given":"Linette"},{"family":"Boessen","given":"Ruud"},{"family":"Kardinaal","given":"Alwine A.F."},{"family":"Ommen","given":"Ben","non-dropping-particle":"van"}],"issued":{"date-parts":[["2017"]]}}}],"schema":"https://github.com/citation-style-language/schema/raw/master/csl-citation.json"} </w:instrText>
            </w:r>
            <w:r w:rsidRPr="00195F02">
              <w:fldChar w:fldCharType="separate"/>
            </w:r>
            <w:r w:rsidRPr="003373D3">
              <w:rPr>
                <w:lang w:val="en-US"/>
              </w:rPr>
              <w:t>[9]</w:t>
            </w:r>
            <w:r w:rsidRPr="00195F02">
              <w:fldChar w:fldCharType="end"/>
            </w:r>
          </w:p>
        </w:tc>
        <w:tc>
          <w:tcPr>
            <w:tcW w:w="3544" w:type="dxa"/>
          </w:tcPr>
          <w:p w14:paraId="0AB6D1D3" w14:textId="3BEEEF15" w:rsidR="00626169" w:rsidRPr="007D428C" w:rsidRDefault="00626169" w:rsidP="00195F02">
            <w:pPr>
              <w:rPr>
                <w:lang w:val="en-US"/>
              </w:rPr>
            </w:pPr>
            <w:r>
              <w:rPr>
                <w:lang w:val="en-US"/>
              </w:rPr>
              <w:t>Clinical chemistry</w:t>
            </w:r>
            <w:r w:rsidR="000125A8">
              <w:rPr>
                <w:lang w:val="en-US"/>
              </w:rPr>
              <w:t xml:space="preserve"> (n=1</w:t>
            </w:r>
            <w:r w:rsidR="00952D95">
              <w:rPr>
                <w:lang w:val="en-US"/>
              </w:rPr>
              <w:t>4</w:t>
            </w:r>
            <w:r w:rsidR="000125A8">
              <w:rPr>
                <w:lang w:val="en-US"/>
              </w:rPr>
              <w:t>)</w:t>
            </w:r>
            <w:r>
              <w:rPr>
                <w:lang w:val="en-US"/>
              </w:rPr>
              <w:t>, MSD multiplex immunoassays</w:t>
            </w:r>
            <w:r w:rsidR="00955259">
              <w:rPr>
                <w:lang w:val="en-US"/>
              </w:rPr>
              <w:t xml:space="preserve"> (n=8)</w:t>
            </w:r>
            <w:r>
              <w:rPr>
                <w:lang w:val="en-US"/>
              </w:rPr>
              <w:t>, ELISA</w:t>
            </w:r>
            <w:r w:rsidR="00952D95">
              <w:rPr>
                <w:lang w:val="en-US"/>
              </w:rPr>
              <w:t xml:space="preserve"> (n=3)</w:t>
            </w:r>
            <w:r>
              <w:rPr>
                <w:lang w:val="en-US"/>
              </w:rPr>
              <w:t>, and GC-MS-metabolomics</w:t>
            </w:r>
            <w:r w:rsidR="00952D95">
              <w:rPr>
                <w:lang w:val="en-US"/>
              </w:rPr>
              <w:t xml:space="preserve"> (n=</w:t>
            </w:r>
            <w:r w:rsidR="00FF3345">
              <w:rPr>
                <w:lang w:val="en-US"/>
              </w:rPr>
              <w:t>84)</w:t>
            </w:r>
            <w:r>
              <w:rPr>
                <w:lang w:val="en-US"/>
              </w:rPr>
              <w:t>.</w:t>
            </w:r>
          </w:p>
        </w:tc>
        <w:tc>
          <w:tcPr>
            <w:tcW w:w="2835" w:type="dxa"/>
          </w:tcPr>
          <w:p w14:paraId="229C3D08" w14:textId="6795DEE9" w:rsidR="00626169" w:rsidRPr="007D428C" w:rsidRDefault="00626169" w:rsidP="00195F02">
            <w:pPr>
              <w:rPr>
                <w:lang w:val="en-US"/>
              </w:rPr>
            </w:pPr>
            <w:r>
              <w:rPr>
                <w:lang w:val="en-US"/>
              </w:rPr>
              <w:t>Quantitative and semi-quantitative</w:t>
            </w:r>
          </w:p>
        </w:tc>
      </w:tr>
      <w:tr w:rsidR="00BD40CA" w:rsidRPr="00AC0405" w14:paraId="3D31B68A" w14:textId="77777777" w:rsidTr="00626169">
        <w:tc>
          <w:tcPr>
            <w:tcW w:w="2405" w:type="dxa"/>
          </w:tcPr>
          <w:p w14:paraId="7810A03C" w14:textId="088181D8" w:rsidR="00BD40CA" w:rsidRPr="002F0246" w:rsidRDefault="00BD40CA" w:rsidP="005967E1">
            <w:pPr>
              <w:rPr>
                <w:lang w:val="en-US"/>
              </w:rPr>
            </w:pPr>
            <w:r>
              <w:rPr>
                <w:lang w:val="en-US"/>
              </w:rPr>
              <w:t xml:space="preserve">Rundle et al. </w:t>
            </w:r>
            <w:r w:rsidRPr="00216469">
              <w:rPr>
                <w:rFonts w:cs="Times New Roman"/>
                <w:lang w:val="en-US"/>
              </w:rPr>
              <w:fldChar w:fldCharType="begin" w:fldLock="1"/>
            </w:r>
            <w:r>
              <w:rPr>
                <w:rFonts w:cs="Times New Roman"/>
                <w:lang w:val="en-US"/>
              </w:rPr>
              <w:instrText xml:space="preserve"> ADDIN ZOTERO_ITEM CSL_CITATION {"citationID":"N14eDpvl","properties":{"formattedCitation":"[14]","plainCitation":"[14]","noteIndex":0},"citationItems":[{"id":1265,"uris":["http://www.mendeley.com/documents/?uuid=bcaf368e-3991-4abf-8454-609b3a10d43e","http://zotero.org/users/19655489/items/CEQYWYK2"],"itemData":{"id":1265,"type":"article-journal","abstract":"Background: The capacity of an individual to respond to changes in food intake so that postprandial metabolic perturbations are resolved, and metabolism returns to its pre-prandial state, is called phenotypic flexibility. This ability may be a more important indicator of current health status than metabolic markers in a fasting state. Aim: In this parallel randomized controlled trial study, an energy-restricted healthy diet and 2 dietary challenges were used to assess the effect of weight loss on phenotypic flexibility. Methods: Seventy-two volunteers with overweight and obesity underwent a 12-wk dietary intervention. The participants were randomized to a weight loss group (WLG) with 20% less energy intake or a weight-maintenance group (WMG). At weeks 1 and 12, participants were assessed for body composition by MRI. Concurrently, markers of metabolism and insulin sensitivity were obtained from the analysis of plasma metabolome during 2 different dietary challenges—an oral glucose tolerance test (OGTT) and a mixed-meal tolerance test. Results: Intended weight loss was achieved in the WLG (−5.6 kg, P &lt; 0.0001) and induced a significant reduction in total and regional adipose tissue as well as ectopic fat in the liver. Amino acid-based markers of insulin action and resistance such as leucine and glutamate were reduced in the postprandial phase of the OGTT in the WLG by 11.5% and 28%, respectively, after body weight reduction. Weight loss correlated with the magnitude of changes in metabolic responses to dietary challenges. Large interindividual variation in metabolic responses to weight loss was observed. Conclusion: Application of dietary challenges increased sensitivity to detect metabolic response to weight loss intervention. Large interindividual variation was observed across a wide range of measurements allowing the identification of distinct responses to the weight loss intervention and mechanistic insight into the metabolic response to weight loss.","container-title":"American Journal of Clinical Nutrition","DOI":"10.1016/j.ajcnut.2023.07.002","ISSN":"19383207","issue":"3","page":"591-604","PMID":"37661105","publisher":"The Authors","title":"Diet-induced Weight Loss and Phenotypic Flexibility Among Healthy Overweight Adults: A Randomized Trial","URL":"https://doi.org/10.1016/j.ajcnut.2023.07.002","volume":"118","author":[{"family":"Rundle","given":"Milena"},{"family":"Fiamoncini","given":"Jarlei"},{"family":"Thomas","given":"E. Louise"},{"family":"Wopereis","given":"Suzan"},{"family":"Afman","given":"Lydia A."},{"family":"Brennan","given":"Lorraine"},{"family":"Drevon","given":"Christian A."},{"family":"Gundersen","given":"Thomas E."},{"family":"Daniel","given":"Hannelore"},{"family":"Perez","given":"Isabel Garcia"},{"family":"Posma","given":"Joram M."},{"family":"Ivanova","given":"Diana G."},{"family":"Bell","given":"Jimmy D."},{"family":"Ommen","given":"Ben","non-dropping-particle":"van"},{"family":"Frost","given":"Gary"}],"issued":{"date-parts":[["2023"]]}}}],"schema":"https://github.com/citation-style-language/schema/raw/master/csl-citation.json"} </w:instrText>
            </w:r>
            <w:r w:rsidRPr="00216469">
              <w:rPr>
                <w:rFonts w:cs="Times New Roman"/>
                <w:lang w:val="en-US"/>
              </w:rPr>
              <w:fldChar w:fldCharType="separate"/>
            </w:r>
            <w:r w:rsidRPr="0054510A">
              <w:rPr>
                <w:rFonts w:cs="Times New Roman"/>
                <w:lang w:val="en-US"/>
              </w:rPr>
              <w:t>[14]</w:t>
            </w:r>
            <w:r w:rsidRPr="00216469">
              <w:rPr>
                <w:rFonts w:cs="Times New Roman"/>
                <w:lang w:val="en-US"/>
              </w:rPr>
              <w:fldChar w:fldCharType="end"/>
            </w:r>
          </w:p>
        </w:tc>
        <w:tc>
          <w:tcPr>
            <w:tcW w:w="3544" w:type="dxa"/>
          </w:tcPr>
          <w:p w14:paraId="30E01F6D" w14:textId="428B5ECF" w:rsidR="00BD40CA" w:rsidRPr="00860266" w:rsidRDefault="00BD40CA" w:rsidP="005967E1">
            <w:pPr>
              <w:rPr>
                <w:lang w:val="en-US"/>
              </w:rPr>
            </w:pPr>
            <w:r>
              <w:rPr>
                <w:lang w:val="en-US"/>
              </w:rPr>
              <w:t>Clinical chemistry (n=10), ELISA (n=3), multiplex immunoassays (9), metabolic profiling LC-MS/MS (n=163), bile acids LC-MS/MS (n=13), GC-MS metabolomics (n=26)</w:t>
            </w:r>
          </w:p>
        </w:tc>
        <w:tc>
          <w:tcPr>
            <w:tcW w:w="2835" w:type="dxa"/>
          </w:tcPr>
          <w:p w14:paraId="2122555E" w14:textId="0A03179F" w:rsidR="00BD40CA" w:rsidRDefault="00BD40CA" w:rsidP="005967E1">
            <w:pPr>
              <w:rPr>
                <w:lang w:val="en-US"/>
              </w:rPr>
            </w:pPr>
            <w:r>
              <w:rPr>
                <w:lang w:val="en-US"/>
              </w:rPr>
              <w:t>Quantitative and semi-quantitative</w:t>
            </w:r>
          </w:p>
        </w:tc>
      </w:tr>
      <w:tr w:rsidR="00626169" w:rsidRPr="00AC0405" w14:paraId="57BD9EF8" w14:textId="77777777" w:rsidTr="00626169">
        <w:tc>
          <w:tcPr>
            <w:tcW w:w="2405" w:type="dxa"/>
          </w:tcPr>
          <w:p w14:paraId="634A73FC" w14:textId="64E592ED" w:rsidR="00626169" w:rsidRPr="003373D3" w:rsidRDefault="00626169" w:rsidP="005967E1">
            <w:pPr>
              <w:rPr>
                <w:lang w:val="en-US"/>
              </w:rPr>
            </w:pPr>
            <w:r w:rsidRPr="002F0246">
              <w:rPr>
                <w:lang w:val="en-US"/>
              </w:rPr>
              <w:t xml:space="preserve">Bakker et al. </w:t>
            </w:r>
            <w:r w:rsidRPr="00195F02">
              <w:fldChar w:fldCharType="begin" w:fldLock="1"/>
            </w:r>
            <w:r w:rsidRPr="002F0246">
              <w:rPr>
                <w:lang w:val="en-US"/>
              </w:rPr>
              <w:instrText xml:space="preserve"> ADDIN ZOTERO_ITEM CSL_CITATION {"citationID":"28IAVyWB","properties":{"formattedCitation":"[15]","plainCitation":"[15]","noteIndex":0},"citationItems":[{"id":1296,"uris":["http://www.mendeley.com/documents/?uuid=7d70fe0b-1670-4a34-8018-aca868660481","http://zotero.org/users/19655489/items/UNHE5R9B"],"itemData":{"id":1296,"type":"article-journal","abstract":"Background: Low-grade chronic inflammation in overweight subjects is thought to play an important role in disease development. Objective: It was hypothesized that specific dietary components are able to reduce low-grade inflammation as well as metabolic and oxidative stress. Design: Dietary products [resveratrol, green tea extract, </w:instrText>
            </w:r>
            <w:r w:rsidRPr="00195F02">
              <w:instrText>α</w:instrText>
            </w:r>
            <w:r w:rsidRPr="002F0246">
              <w:rPr>
                <w:lang w:val="en-US"/>
              </w:rPr>
              <w:instrText>-tocopherol, vitamin C, n-3 (omega-3) polyunsaturated fatty acids, and tomato extract] selected for their evidence-based antiinflammatory properties were combined and given as supplements to 36 healthy overweight men with mildly elevated plasma C-reactive protein concentrations in a double-blind, placebo-controlled, crossover study with treatment periods of 5 wk. Inflammatory and oxidative stress defense markers were quantified in plasma and urine. Furthermore, 120 plasma proteins, 274 plasma metabolites (lipids, free fatty acids, and polar compounds), and the transcriptomes of peripheral blood mononuclear cells and adipose tissue were quantified. Results: Plas</w:instrText>
            </w:r>
            <w:r w:rsidRPr="00195F02">
              <w:instrText>ma adiponectin concentrations increased by 7%, whereas C-reactive protein (principal inflammation marker) was unchanged. However, a multitude o</w:instrText>
            </w:r>
            <w:r w:rsidRPr="002F0246">
              <w:rPr>
                <w:lang w:val="en-US"/>
              </w:rPr>
              <w:instrText xml:space="preserve">f subtle changes were detected by an integrated analysis of the \"omics\" data, which indicated modulated inflammation of adipose tissue, improved endothelial function, affected oxidative stress, and increased liver fatty acid oxidation. Conclusion: An intervention with selected dietary products affected inflammatory processes, oxidative stress, and metabolism in humans, as shown by large-scale profiling of genes, proteins, and metabolites in plasma, urine, and adipose tissue. This trial was registered at clinical trials.gov as NCT00655798. © 2010 American Society for Nutrition.","container-title":"American Journal of Clinical Nutrition","DOI":"10.3945/ajcn.2009.28822","ISSN":"00029165","issue":"4","page":"1044-1059","PMID":"20181810","publisher":"American Society for Nutrition.","title":"An antiinflammatory dietary mix modulates inflammation and oxidative and metabolic stress in overweight men: A nutrigenomics approach","URL":"https://doi.org/10.3945/ajcn.2009.28822","volume":"91","author":[{"family":"Bakker","given":"Gertruud C.M."},{"family":"Van Erk","given":"Marjan J."},{"family":"Pellis","given":"Linette"},{"family":"Wopereis","given":"Suzan"},{"family":"Rubingh","given":"Carina M."},{"family":"Cnubben","given":"Nicole H.P."},{"family":"Kooistra","given":"Teake"},{"family":"Van Ommen","given":"Ben"},{"family":"Hendriks","given":"Henk F.J."}],"issued":{"date-parts":[["2010"]]}}}],"schema":"https://github.com/citation-style-language/schema/raw/master/csl-citation.json"} </w:instrText>
            </w:r>
            <w:r w:rsidRPr="00195F02">
              <w:fldChar w:fldCharType="separate"/>
            </w:r>
            <w:r w:rsidRPr="002F0246">
              <w:rPr>
                <w:lang w:val="en-US"/>
              </w:rPr>
              <w:t>[15]</w:t>
            </w:r>
            <w:r w:rsidRPr="00195F02">
              <w:fldChar w:fldCharType="end"/>
            </w:r>
          </w:p>
        </w:tc>
        <w:tc>
          <w:tcPr>
            <w:tcW w:w="3544" w:type="dxa"/>
          </w:tcPr>
          <w:p w14:paraId="3A5068E2" w14:textId="058FBA51" w:rsidR="00626169" w:rsidRDefault="00626169" w:rsidP="005967E1">
            <w:pPr>
              <w:rPr>
                <w:lang w:val="en-US"/>
              </w:rPr>
            </w:pPr>
            <w:r w:rsidRPr="00860266">
              <w:rPr>
                <w:lang w:val="en-US"/>
              </w:rPr>
              <w:t>Clinical chemistry</w:t>
            </w:r>
            <w:r w:rsidR="00FF3345">
              <w:rPr>
                <w:lang w:val="en-US"/>
              </w:rPr>
              <w:t xml:space="preserve"> </w:t>
            </w:r>
            <w:r w:rsidR="00F25398">
              <w:rPr>
                <w:lang w:val="en-US"/>
              </w:rPr>
              <w:t>(</w:t>
            </w:r>
            <w:r w:rsidR="0035006F">
              <w:rPr>
                <w:lang w:val="en-US"/>
              </w:rPr>
              <w:t>n=16)</w:t>
            </w:r>
            <w:r>
              <w:rPr>
                <w:lang w:val="en-US"/>
              </w:rPr>
              <w:t>, multiplex kits</w:t>
            </w:r>
            <w:r w:rsidR="0035006F">
              <w:rPr>
                <w:lang w:val="en-US"/>
              </w:rPr>
              <w:t xml:space="preserve"> (n=13)</w:t>
            </w:r>
            <w:r>
              <w:rPr>
                <w:lang w:val="en-US"/>
              </w:rPr>
              <w:t>, ELISA</w:t>
            </w:r>
            <w:r w:rsidR="00281E88">
              <w:rPr>
                <w:lang w:val="en-US"/>
              </w:rPr>
              <w:t xml:space="preserve"> (n=4)</w:t>
            </w:r>
            <w:r>
              <w:rPr>
                <w:lang w:val="en-US"/>
              </w:rPr>
              <w:t>, LC-MS-</w:t>
            </w:r>
            <w:proofErr w:type="spellStart"/>
            <w:r w:rsidR="00746586">
              <w:rPr>
                <w:lang w:val="en-US"/>
              </w:rPr>
              <w:t>lipido</w:t>
            </w:r>
            <w:r>
              <w:rPr>
                <w:lang w:val="en-US"/>
              </w:rPr>
              <w:t>mics</w:t>
            </w:r>
            <w:proofErr w:type="spellEnd"/>
            <w:r w:rsidR="00CF3CA5">
              <w:rPr>
                <w:lang w:val="en-US"/>
              </w:rPr>
              <w:t xml:space="preserve"> (n=108), LC-MS-fatty acids</w:t>
            </w:r>
            <w:r w:rsidR="00281E88">
              <w:rPr>
                <w:lang w:val="en-US"/>
              </w:rPr>
              <w:t xml:space="preserve"> </w:t>
            </w:r>
            <w:r w:rsidR="00CF3CA5">
              <w:rPr>
                <w:lang w:val="en-US"/>
              </w:rPr>
              <w:t xml:space="preserve">(n=21) </w:t>
            </w:r>
            <w:r w:rsidR="00281E88">
              <w:rPr>
                <w:lang w:val="en-US"/>
              </w:rPr>
              <w:t>and GC-MS-metabolomics</w:t>
            </w:r>
            <w:r w:rsidR="00CF3CA5">
              <w:rPr>
                <w:lang w:val="en-US"/>
              </w:rPr>
              <w:t xml:space="preserve"> (n=</w:t>
            </w:r>
            <w:r w:rsidR="00783911">
              <w:rPr>
                <w:lang w:val="en-US"/>
              </w:rPr>
              <w:t>145)</w:t>
            </w:r>
            <w:r>
              <w:rPr>
                <w:lang w:val="en-US"/>
              </w:rPr>
              <w:t>.</w:t>
            </w:r>
          </w:p>
        </w:tc>
        <w:tc>
          <w:tcPr>
            <w:tcW w:w="2835" w:type="dxa"/>
          </w:tcPr>
          <w:p w14:paraId="39D47F58" w14:textId="4CBCB24F" w:rsidR="00626169" w:rsidRDefault="00626169" w:rsidP="005967E1">
            <w:pPr>
              <w:rPr>
                <w:lang w:val="en-US"/>
              </w:rPr>
            </w:pPr>
            <w:r>
              <w:rPr>
                <w:lang w:val="en-US"/>
              </w:rPr>
              <w:t>Quantitative and semi-quantitative</w:t>
            </w:r>
          </w:p>
        </w:tc>
      </w:tr>
      <w:tr w:rsidR="00626169" w:rsidRPr="00F71DA0" w14:paraId="2755C89A" w14:textId="77777777" w:rsidTr="00626169">
        <w:tc>
          <w:tcPr>
            <w:tcW w:w="2405" w:type="dxa"/>
          </w:tcPr>
          <w:p w14:paraId="45331ABC" w14:textId="09ABCE24" w:rsidR="00626169" w:rsidRPr="00195F02" w:rsidRDefault="00626169" w:rsidP="005967E1">
            <w:proofErr w:type="spellStart"/>
            <w:r w:rsidRPr="003373D3">
              <w:rPr>
                <w:lang w:val="en-US"/>
              </w:rPr>
              <w:t>Kardinaal</w:t>
            </w:r>
            <w:proofErr w:type="spellEnd"/>
            <w:r w:rsidRPr="003373D3">
              <w:rPr>
                <w:lang w:val="en-US"/>
              </w:rPr>
              <w:t xml:space="preserve"> et al. </w:t>
            </w:r>
            <w:r w:rsidRPr="00195F02">
              <w:fldChar w:fldCharType="begin" w:fldLock="1"/>
            </w:r>
            <w:r w:rsidRPr="003373D3">
              <w:rPr>
                <w:lang w:val="en-US"/>
              </w:rPr>
              <w:instrText xml:space="preserve"> ADDIN ZOTERO_ITEM CSL_CITATION {"citationID":"6rIgIZJo","properties":{"formattedCitation":"[16]","plainCitation":"[16]","noteIndex":0},"citationItems":[{"id":1297,"uris":["http://www.mendeley.com/documents/?uuid=a795c55c-4963-4d29-b8a0-a073b25e2c80","http://zotero.org/users/19655489/items/8UKRXKX8"],"itemData":{"id":1297,"type":"article-journal","abstract":"Metabolism maintains homeostasis at chronic hypercaloric conditions, activating postprandial response mechanisms, which come at the cost of adaptation processes such as energy storage, eventually with negative health consequences. This study quantified the metabolic adaptation capacity by studying challenge response curves. After a high-fat challenge, the 8 h response curves of 61 biomarkers related to adipose tissue mass and function, systemic stress, metabolic flexibility, vascular health, and glucose metabolism was compared between 3 metabolic health stages: 10 healthy men, before and after 4 wk of highfat, high-calorie diet (1300 kcal/d extra), and 9 men with metabolic syndrome (MetS). The MetS subjects had increased fasting concentrations of biomarkers representing the 3 core processes, glucose, TG, and inflammation control, and the challenge response curves ofmost biomarkers were altered. After the 4 wk hypercaloric dietary intervention, these 3 processes were not changed, as compared with the preinterv</w:instrText>
            </w:r>
            <w:r w:rsidRPr="00195F02">
              <w:instrText xml:space="preserve">ention state in the healthy subjects, whereas the challenge response curves of almost all endocrine, metabolic, and inflammatory processes regulating these core processes were altered, demonstrating major molecular physiologic efforts tomaintain homeostasis.This study thus demonstrates that change in challenge response is a more sensitive biomarker of metabolic resilience than are changes in fasting concentrations.","container-title":"FASEB Journal","DOI":"10.1096/fj.14-269852","ISSN":"15306860","issue":"11","page":"4600-4613","PMID":"26198450","title":"Quantifying phenotypic flexibility as the response to a high-fat challenge test in different states of metabolic health","volume":"29","author":[{"family":"Kardinaal","given":"Alwine F.M."},{"family":"Van Erk","given":"Marjan J."},{"family":"Dutman","given":"Alice E."},{"family":"Stroeve","given":"Johanna H.M."},{"family":"Van De Steeg","given":"Evita"},{"family":"Bijlsma","given":"Sabina"},{"family":"Kooistra","given":"Teake"},{"family":"Van Ommen","given":"Ben"},{"family":"Wopereis","given":"Suzan"}],"issued":{"date-parts":[["2015"]]}}}],"schema":"https://github.com/citation-style-language/schema/raw/master/csl-citation.json"} </w:instrText>
            </w:r>
            <w:r w:rsidRPr="00195F02">
              <w:fldChar w:fldCharType="separate"/>
            </w:r>
            <w:r w:rsidRPr="00195F02">
              <w:t>[16]</w:t>
            </w:r>
            <w:r w:rsidRPr="00195F02">
              <w:fldChar w:fldCharType="end"/>
            </w:r>
          </w:p>
        </w:tc>
        <w:tc>
          <w:tcPr>
            <w:tcW w:w="3544" w:type="dxa"/>
          </w:tcPr>
          <w:p w14:paraId="54956AF3" w14:textId="33ACC395" w:rsidR="00626169" w:rsidRPr="00F71DA0" w:rsidRDefault="00626169" w:rsidP="005967E1">
            <w:pPr>
              <w:rPr>
                <w:lang w:val="en-US"/>
              </w:rPr>
            </w:pPr>
            <w:r>
              <w:rPr>
                <w:lang w:val="en-US"/>
              </w:rPr>
              <w:t>Clinical chemistry</w:t>
            </w:r>
            <w:r w:rsidR="005A6A6E">
              <w:rPr>
                <w:lang w:val="en-US"/>
              </w:rPr>
              <w:t xml:space="preserve"> (n=9)</w:t>
            </w:r>
            <w:r>
              <w:rPr>
                <w:lang w:val="en-US"/>
              </w:rPr>
              <w:t>, ELISA</w:t>
            </w:r>
            <w:r w:rsidR="005A6A6E">
              <w:rPr>
                <w:lang w:val="en-US"/>
              </w:rPr>
              <w:t xml:space="preserve"> </w:t>
            </w:r>
            <w:r w:rsidR="008C73B9">
              <w:rPr>
                <w:lang w:val="en-US"/>
              </w:rPr>
              <w:t>(n=7)</w:t>
            </w:r>
            <w:r>
              <w:rPr>
                <w:lang w:val="en-US"/>
              </w:rPr>
              <w:t xml:space="preserve">, </w:t>
            </w:r>
            <w:r w:rsidR="008C73B9">
              <w:rPr>
                <w:lang w:val="en-US"/>
              </w:rPr>
              <w:t>multiplex immunoassays (n=</w:t>
            </w:r>
            <w:r w:rsidR="00381FAA">
              <w:rPr>
                <w:lang w:val="en-US"/>
              </w:rPr>
              <w:t xml:space="preserve">11) and </w:t>
            </w:r>
            <w:r w:rsidR="006E269B">
              <w:rPr>
                <w:lang w:val="en-US"/>
              </w:rPr>
              <w:t>oxylipin LC</w:t>
            </w:r>
            <w:r>
              <w:rPr>
                <w:lang w:val="en-US"/>
              </w:rPr>
              <w:t>-MS-metabolomics</w:t>
            </w:r>
            <w:r w:rsidR="004E1A4E">
              <w:rPr>
                <w:lang w:val="en-US"/>
              </w:rPr>
              <w:t xml:space="preserve"> (n=13)</w:t>
            </w:r>
            <w:r>
              <w:rPr>
                <w:lang w:val="en-US"/>
              </w:rPr>
              <w:t xml:space="preserve">. </w:t>
            </w:r>
          </w:p>
        </w:tc>
        <w:tc>
          <w:tcPr>
            <w:tcW w:w="2835" w:type="dxa"/>
          </w:tcPr>
          <w:p w14:paraId="0334BF27" w14:textId="1787D722" w:rsidR="00626169" w:rsidRPr="00F71DA0" w:rsidRDefault="00626169" w:rsidP="005967E1">
            <w:pPr>
              <w:rPr>
                <w:lang w:val="en-US"/>
              </w:rPr>
            </w:pPr>
            <w:r>
              <w:rPr>
                <w:lang w:val="en-US"/>
              </w:rPr>
              <w:t>Quantitative and semi-quantitative</w:t>
            </w:r>
          </w:p>
        </w:tc>
      </w:tr>
    </w:tbl>
    <w:p w14:paraId="52B48BD9" w14:textId="77777777" w:rsidR="00293686" w:rsidRPr="00860266" w:rsidRDefault="00293686">
      <w:pPr>
        <w:rPr>
          <w:lang w:val="en-US"/>
        </w:rPr>
      </w:pPr>
    </w:p>
    <w:sectPr w:rsidR="00293686" w:rsidRPr="008602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5A2"/>
    <w:rsid w:val="0000007D"/>
    <w:rsid w:val="00000717"/>
    <w:rsid w:val="000011BF"/>
    <w:rsid w:val="0000232C"/>
    <w:rsid w:val="00002967"/>
    <w:rsid w:val="00010C35"/>
    <w:rsid w:val="0001122C"/>
    <w:rsid w:val="000125A8"/>
    <w:rsid w:val="0001266F"/>
    <w:rsid w:val="00016183"/>
    <w:rsid w:val="0001691F"/>
    <w:rsid w:val="00016F3F"/>
    <w:rsid w:val="0001770F"/>
    <w:rsid w:val="00021871"/>
    <w:rsid w:val="00022EC1"/>
    <w:rsid w:val="0002372F"/>
    <w:rsid w:val="000263B0"/>
    <w:rsid w:val="00026F15"/>
    <w:rsid w:val="00030637"/>
    <w:rsid w:val="00031C5E"/>
    <w:rsid w:val="000328A3"/>
    <w:rsid w:val="00033605"/>
    <w:rsid w:val="0003528A"/>
    <w:rsid w:val="00037A1E"/>
    <w:rsid w:val="00037AC0"/>
    <w:rsid w:val="00037BFB"/>
    <w:rsid w:val="000434E8"/>
    <w:rsid w:val="00044588"/>
    <w:rsid w:val="00045B34"/>
    <w:rsid w:val="0004640B"/>
    <w:rsid w:val="00046427"/>
    <w:rsid w:val="0004727D"/>
    <w:rsid w:val="00047BE5"/>
    <w:rsid w:val="00047E8F"/>
    <w:rsid w:val="000518CE"/>
    <w:rsid w:val="0005192C"/>
    <w:rsid w:val="00051DC1"/>
    <w:rsid w:val="0005235E"/>
    <w:rsid w:val="000545E8"/>
    <w:rsid w:val="00054E0F"/>
    <w:rsid w:val="0005776A"/>
    <w:rsid w:val="00057F72"/>
    <w:rsid w:val="000618ED"/>
    <w:rsid w:val="00063AE1"/>
    <w:rsid w:val="00064C60"/>
    <w:rsid w:val="000650C0"/>
    <w:rsid w:val="0006718E"/>
    <w:rsid w:val="00067A8F"/>
    <w:rsid w:val="00072DFC"/>
    <w:rsid w:val="00074039"/>
    <w:rsid w:val="0007429C"/>
    <w:rsid w:val="00075A1A"/>
    <w:rsid w:val="0007606E"/>
    <w:rsid w:val="00077B4D"/>
    <w:rsid w:val="000804BB"/>
    <w:rsid w:val="0008197F"/>
    <w:rsid w:val="00085A6A"/>
    <w:rsid w:val="00086789"/>
    <w:rsid w:val="000867C0"/>
    <w:rsid w:val="000867ED"/>
    <w:rsid w:val="00086856"/>
    <w:rsid w:val="00087D2D"/>
    <w:rsid w:val="00091AC8"/>
    <w:rsid w:val="00092956"/>
    <w:rsid w:val="00092BFA"/>
    <w:rsid w:val="00092D16"/>
    <w:rsid w:val="00093855"/>
    <w:rsid w:val="000938EF"/>
    <w:rsid w:val="000941D6"/>
    <w:rsid w:val="00094F9B"/>
    <w:rsid w:val="000A2953"/>
    <w:rsid w:val="000A4551"/>
    <w:rsid w:val="000A47BE"/>
    <w:rsid w:val="000A4D76"/>
    <w:rsid w:val="000A59A3"/>
    <w:rsid w:val="000A60E3"/>
    <w:rsid w:val="000B1700"/>
    <w:rsid w:val="000B4E5F"/>
    <w:rsid w:val="000B5DF2"/>
    <w:rsid w:val="000C002D"/>
    <w:rsid w:val="000C09C0"/>
    <w:rsid w:val="000C2802"/>
    <w:rsid w:val="000C2BFE"/>
    <w:rsid w:val="000C3147"/>
    <w:rsid w:val="000C35F9"/>
    <w:rsid w:val="000D06C3"/>
    <w:rsid w:val="000D2210"/>
    <w:rsid w:val="000D2CB9"/>
    <w:rsid w:val="000D313B"/>
    <w:rsid w:val="000D3284"/>
    <w:rsid w:val="000D46D4"/>
    <w:rsid w:val="000D51DC"/>
    <w:rsid w:val="000D57B5"/>
    <w:rsid w:val="000D5E53"/>
    <w:rsid w:val="000D65A8"/>
    <w:rsid w:val="000D6776"/>
    <w:rsid w:val="000D6F60"/>
    <w:rsid w:val="000D708E"/>
    <w:rsid w:val="000E0C35"/>
    <w:rsid w:val="000E0DAB"/>
    <w:rsid w:val="000E1D5B"/>
    <w:rsid w:val="000E376E"/>
    <w:rsid w:val="000E5A36"/>
    <w:rsid w:val="000E68A5"/>
    <w:rsid w:val="000E6D8F"/>
    <w:rsid w:val="000E76EC"/>
    <w:rsid w:val="000E7825"/>
    <w:rsid w:val="000F018E"/>
    <w:rsid w:val="000F3004"/>
    <w:rsid w:val="000F3FAD"/>
    <w:rsid w:val="000F479E"/>
    <w:rsid w:val="000F4F4B"/>
    <w:rsid w:val="000F662C"/>
    <w:rsid w:val="000F70BB"/>
    <w:rsid w:val="00100BBA"/>
    <w:rsid w:val="00101BAB"/>
    <w:rsid w:val="00101F0E"/>
    <w:rsid w:val="00102D40"/>
    <w:rsid w:val="00103A2D"/>
    <w:rsid w:val="00104C01"/>
    <w:rsid w:val="001053F4"/>
    <w:rsid w:val="00105532"/>
    <w:rsid w:val="00106BAF"/>
    <w:rsid w:val="00106EEA"/>
    <w:rsid w:val="00111F2E"/>
    <w:rsid w:val="001121EF"/>
    <w:rsid w:val="001154FB"/>
    <w:rsid w:val="00115CC6"/>
    <w:rsid w:val="001162D6"/>
    <w:rsid w:val="001175E7"/>
    <w:rsid w:val="0012042D"/>
    <w:rsid w:val="00120498"/>
    <w:rsid w:val="001211E3"/>
    <w:rsid w:val="0012348C"/>
    <w:rsid w:val="001245D8"/>
    <w:rsid w:val="00125770"/>
    <w:rsid w:val="00125A45"/>
    <w:rsid w:val="0012622B"/>
    <w:rsid w:val="00126906"/>
    <w:rsid w:val="00127AA1"/>
    <w:rsid w:val="0013109A"/>
    <w:rsid w:val="00131D47"/>
    <w:rsid w:val="00133465"/>
    <w:rsid w:val="00134B70"/>
    <w:rsid w:val="00135C60"/>
    <w:rsid w:val="00135E11"/>
    <w:rsid w:val="0013664F"/>
    <w:rsid w:val="00136F2A"/>
    <w:rsid w:val="00136FB4"/>
    <w:rsid w:val="001413BB"/>
    <w:rsid w:val="00141E3D"/>
    <w:rsid w:val="001426C3"/>
    <w:rsid w:val="00142F6C"/>
    <w:rsid w:val="00143C7E"/>
    <w:rsid w:val="00143DA2"/>
    <w:rsid w:val="00143ED9"/>
    <w:rsid w:val="001441BC"/>
    <w:rsid w:val="00144898"/>
    <w:rsid w:val="001461F8"/>
    <w:rsid w:val="001506D3"/>
    <w:rsid w:val="001508BD"/>
    <w:rsid w:val="00150FA3"/>
    <w:rsid w:val="00152817"/>
    <w:rsid w:val="00153CED"/>
    <w:rsid w:val="00155153"/>
    <w:rsid w:val="0015636B"/>
    <w:rsid w:val="00156FD9"/>
    <w:rsid w:val="00157C61"/>
    <w:rsid w:val="0016005D"/>
    <w:rsid w:val="00160949"/>
    <w:rsid w:val="0016161E"/>
    <w:rsid w:val="001620BC"/>
    <w:rsid w:val="00162F80"/>
    <w:rsid w:val="00163B4B"/>
    <w:rsid w:val="001672CE"/>
    <w:rsid w:val="00167965"/>
    <w:rsid w:val="00171C55"/>
    <w:rsid w:val="00171DDD"/>
    <w:rsid w:val="00172265"/>
    <w:rsid w:val="00177A18"/>
    <w:rsid w:val="0018067E"/>
    <w:rsid w:val="0018132A"/>
    <w:rsid w:val="00182E0E"/>
    <w:rsid w:val="0018344D"/>
    <w:rsid w:val="00187201"/>
    <w:rsid w:val="00187684"/>
    <w:rsid w:val="001901F5"/>
    <w:rsid w:val="0019057F"/>
    <w:rsid w:val="00191197"/>
    <w:rsid w:val="00192E18"/>
    <w:rsid w:val="001936AD"/>
    <w:rsid w:val="00195F02"/>
    <w:rsid w:val="001964A9"/>
    <w:rsid w:val="00196614"/>
    <w:rsid w:val="00197BC6"/>
    <w:rsid w:val="001A3010"/>
    <w:rsid w:val="001A3E4F"/>
    <w:rsid w:val="001A48A1"/>
    <w:rsid w:val="001A681B"/>
    <w:rsid w:val="001A6D47"/>
    <w:rsid w:val="001A760F"/>
    <w:rsid w:val="001B071E"/>
    <w:rsid w:val="001B12B0"/>
    <w:rsid w:val="001B1E9D"/>
    <w:rsid w:val="001B3B66"/>
    <w:rsid w:val="001B4CC2"/>
    <w:rsid w:val="001B5C53"/>
    <w:rsid w:val="001B6081"/>
    <w:rsid w:val="001C0331"/>
    <w:rsid w:val="001C0DE1"/>
    <w:rsid w:val="001C2D24"/>
    <w:rsid w:val="001C37AE"/>
    <w:rsid w:val="001C37C6"/>
    <w:rsid w:val="001C43A0"/>
    <w:rsid w:val="001C496A"/>
    <w:rsid w:val="001C4D16"/>
    <w:rsid w:val="001C7AF6"/>
    <w:rsid w:val="001D0B97"/>
    <w:rsid w:val="001D0EBB"/>
    <w:rsid w:val="001D2BE5"/>
    <w:rsid w:val="001D2FBF"/>
    <w:rsid w:val="001D2FC9"/>
    <w:rsid w:val="001D52E7"/>
    <w:rsid w:val="001D6224"/>
    <w:rsid w:val="001D6D5B"/>
    <w:rsid w:val="001D6F53"/>
    <w:rsid w:val="001E13E0"/>
    <w:rsid w:val="001E2CA7"/>
    <w:rsid w:val="001E2E85"/>
    <w:rsid w:val="001E34F7"/>
    <w:rsid w:val="001E3CF2"/>
    <w:rsid w:val="001E516E"/>
    <w:rsid w:val="001F1005"/>
    <w:rsid w:val="001F1106"/>
    <w:rsid w:val="001F2698"/>
    <w:rsid w:val="001F32A7"/>
    <w:rsid w:val="001F53C4"/>
    <w:rsid w:val="001F5E24"/>
    <w:rsid w:val="001F6967"/>
    <w:rsid w:val="001F73F1"/>
    <w:rsid w:val="001F7E0D"/>
    <w:rsid w:val="002003AA"/>
    <w:rsid w:val="002017B2"/>
    <w:rsid w:val="002047E6"/>
    <w:rsid w:val="00206156"/>
    <w:rsid w:val="0020643E"/>
    <w:rsid w:val="002073C1"/>
    <w:rsid w:val="00207C57"/>
    <w:rsid w:val="0021037C"/>
    <w:rsid w:val="00211A4C"/>
    <w:rsid w:val="00212629"/>
    <w:rsid w:val="00212B0C"/>
    <w:rsid w:val="00212C7E"/>
    <w:rsid w:val="00213A81"/>
    <w:rsid w:val="00213BDC"/>
    <w:rsid w:val="00214827"/>
    <w:rsid w:val="00214919"/>
    <w:rsid w:val="00214AA3"/>
    <w:rsid w:val="00217549"/>
    <w:rsid w:val="002178CD"/>
    <w:rsid w:val="00217B7A"/>
    <w:rsid w:val="0022057D"/>
    <w:rsid w:val="002208D7"/>
    <w:rsid w:val="00222F0F"/>
    <w:rsid w:val="0022329F"/>
    <w:rsid w:val="002274F9"/>
    <w:rsid w:val="002308F2"/>
    <w:rsid w:val="00230A73"/>
    <w:rsid w:val="002321BF"/>
    <w:rsid w:val="002322B7"/>
    <w:rsid w:val="0023363F"/>
    <w:rsid w:val="002345CE"/>
    <w:rsid w:val="00235A6F"/>
    <w:rsid w:val="002365CC"/>
    <w:rsid w:val="00236ECE"/>
    <w:rsid w:val="00236FC1"/>
    <w:rsid w:val="00241724"/>
    <w:rsid w:val="00241CD2"/>
    <w:rsid w:val="00241F97"/>
    <w:rsid w:val="00244BCB"/>
    <w:rsid w:val="00244F89"/>
    <w:rsid w:val="00245310"/>
    <w:rsid w:val="00247E3B"/>
    <w:rsid w:val="00247F68"/>
    <w:rsid w:val="00250DFF"/>
    <w:rsid w:val="002518DA"/>
    <w:rsid w:val="002551D8"/>
    <w:rsid w:val="002574A9"/>
    <w:rsid w:val="00261032"/>
    <w:rsid w:val="00261572"/>
    <w:rsid w:val="00261DBA"/>
    <w:rsid w:val="0026406D"/>
    <w:rsid w:val="0027307F"/>
    <w:rsid w:val="0027362C"/>
    <w:rsid w:val="002738F5"/>
    <w:rsid w:val="002744CF"/>
    <w:rsid w:val="00274B8F"/>
    <w:rsid w:val="002778E6"/>
    <w:rsid w:val="00277930"/>
    <w:rsid w:val="00280AD8"/>
    <w:rsid w:val="00280E45"/>
    <w:rsid w:val="00280F06"/>
    <w:rsid w:val="00281E88"/>
    <w:rsid w:val="0028271E"/>
    <w:rsid w:val="002849BE"/>
    <w:rsid w:val="00287E2C"/>
    <w:rsid w:val="00291E96"/>
    <w:rsid w:val="002922DE"/>
    <w:rsid w:val="00293686"/>
    <w:rsid w:val="002940A0"/>
    <w:rsid w:val="00295C5D"/>
    <w:rsid w:val="00296239"/>
    <w:rsid w:val="002963BA"/>
    <w:rsid w:val="002978BC"/>
    <w:rsid w:val="002A0B07"/>
    <w:rsid w:val="002A1524"/>
    <w:rsid w:val="002A465B"/>
    <w:rsid w:val="002A505C"/>
    <w:rsid w:val="002A528D"/>
    <w:rsid w:val="002A52D0"/>
    <w:rsid w:val="002B04DC"/>
    <w:rsid w:val="002B1F19"/>
    <w:rsid w:val="002B2266"/>
    <w:rsid w:val="002B2783"/>
    <w:rsid w:val="002B4377"/>
    <w:rsid w:val="002C2330"/>
    <w:rsid w:val="002C2C55"/>
    <w:rsid w:val="002C4F8C"/>
    <w:rsid w:val="002C5921"/>
    <w:rsid w:val="002C6BAE"/>
    <w:rsid w:val="002C6CFF"/>
    <w:rsid w:val="002D04ED"/>
    <w:rsid w:val="002D0FE9"/>
    <w:rsid w:val="002D318A"/>
    <w:rsid w:val="002D344B"/>
    <w:rsid w:val="002D446B"/>
    <w:rsid w:val="002D4B00"/>
    <w:rsid w:val="002E02E2"/>
    <w:rsid w:val="002E1107"/>
    <w:rsid w:val="002E1A3C"/>
    <w:rsid w:val="002E34A4"/>
    <w:rsid w:val="002E367D"/>
    <w:rsid w:val="002E5F56"/>
    <w:rsid w:val="002E6320"/>
    <w:rsid w:val="002F0246"/>
    <w:rsid w:val="002F02F8"/>
    <w:rsid w:val="002F084A"/>
    <w:rsid w:val="002F15D9"/>
    <w:rsid w:val="002F3E2C"/>
    <w:rsid w:val="002F4F84"/>
    <w:rsid w:val="002F5E96"/>
    <w:rsid w:val="002F5ECD"/>
    <w:rsid w:val="003000BA"/>
    <w:rsid w:val="003034B4"/>
    <w:rsid w:val="00304342"/>
    <w:rsid w:val="00304CE7"/>
    <w:rsid w:val="00304ED8"/>
    <w:rsid w:val="00305441"/>
    <w:rsid w:val="003062C3"/>
    <w:rsid w:val="00310350"/>
    <w:rsid w:val="00310D73"/>
    <w:rsid w:val="00310F86"/>
    <w:rsid w:val="003110A8"/>
    <w:rsid w:val="00313B53"/>
    <w:rsid w:val="00322E22"/>
    <w:rsid w:val="0032304D"/>
    <w:rsid w:val="00331442"/>
    <w:rsid w:val="00331B24"/>
    <w:rsid w:val="003354A0"/>
    <w:rsid w:val="003354C4"/>
    <w:rsid w:val="0033686B"/>
    <w:rsid w:val="003373D3"/>
    <w:rsid w:val="0034090E"/>
    <w:rsid w:val="00342077"/>
    <w:rsid w:val="0034212B"/>
    <w:rsid w:val="00342E74"/>
    <w:rsid w:val="0034421E"/>
    <w:rsid w:val="00345C9F"/>
    <w:rsid w:val="00345DE9"/>
    <w:rsid w:val="00346467"/>
    <w:rsid w:val="0035006F"/>
    <w:rsid w:val="00350BE4"/>
    <w:rsid w:val="003558D5"/>
    <w:rsid w:val="003566C6"/>
    <w:rsid w:val="003614E8"/>
    <w:rsid w:val="00365FBF"/>
    <w:rsid w:val="003711A2"/>
    <w:rsid w:val="00374B1F"/>
    <w:rsid w:val="00375247"/>
    <w:rsid w:val="003754B3"/>
    <w:rsid w:val="00381D06"/>
    <w:rsid w:val="00381DB5"/>
    <w:rsid w:val="00381FAA"/>
    <w:rsid w:val="00382D10"/>
    <w:rsid w:val="00382F3E"/>
    <w:rsid w:val="003854AC"/>
    <w:rsid w:val="00385DA8"/>
    <w:rsid w:val="0038728C"/>
    <w:rsid w:val="00387429"/>
    <w:rsid w:val="00390FB5"/>
    <w:rsid w:val="0039105F"/>
    <w:rsid w:val="00391B92"/>
    <w:rsid w:val="0039213B"/>
    <w:rsid w:val="003925DA"/>
    <w:rsid w:val="003928BF"/>
    <w:rsid w:val="00393904"/>
    <w:rsid w:val="003959D6"/>
    <w:rsid w:val="00396759"/>
    <w:rsid w:val="003A0594"/>
    <w:rsid w:val="003A3548"/>
    <w:rsid w:val="003A5626"/>
    <w:rsid w:val="003A67E1"/>
    <w:rsid w:val="003A7FB6"/>
    <w:rsid w:val="003B0706"/>
    <w:rsid w:val="003B1618"/>
    <w:rsid w:val="003B21A2"/>
    <w:rsid w:val="003B37BB"/>
    <w:rsid w:val="003B5199"/>
    <w:rsid w:val="003B6E6D"/>
    <w:rsid w:val="003C16B4"/>
    <w:rsid w:val="003C333F"/>
    <w:rsid w:val="003C3C9D"/>
    <w:rsid w:val="003C6F40"/>
    <w:rsid w:val="003D27F2"/>
    <w:rsid w:val="003D3FD6"/>
    <w:rsid w:val="003D72CF"/>
    <w:rsid w:val="003D7E25"/>
    <w:rsid w:val="003E0FA7"/>
    <w:rsid w:val="003E1747"/>
    <w:rsid w:val="003E35DA"/>
    <w:rsid w:val="003E3662"/>
    <w:rsid w:val="003E3F5F"/>
    <w:rsid w:val="003E5522"/>
    <w:rsid w:val="003E5A07"/>
    <w:rsid w:val="003E7305"/>
    <w:rsid w:val="003F1C64"/>
    <w:rsid w:val="003F393E"/>
    <w:rsid w:val="003F40C1"/>
    <w:rsid w:val="003F4AC2"/>
    <w:rsid w:val="003F6B6E"/>
    <w:rsid w:val="00400269"/>
    <w:rsid w:val="004011FF"/>
    <w:rsid w:val="00401E1D"/>
    <w:rsid w:val="00404B6F"/>
    <w:rsid w:val="00405201"/>
    <w:rsid w:val="004054E3"/>
    <w:rsid w:val="004069DF"/>
    <w:rsid w:val="00407541"/>
    <w:rsid w:val="00407748"/>
    <w:rsid w:val="004108DB"/>
    <w:rsid w:val="00412425"/>
    <w:rsid w:val="00414FB2"/>
    <w:rsid w:val="004152AC"/>
    <w:rsid w:val="004204A9"/>
    <w:rsid w:val="004209DA"/>
    <w:rsid w:val="00420AD8"/>
    <w:rsid w:val="00421F9B"/>
    <w:rsid w:val="00422BD5"/>
    <w:rsid w:val="00422E67"/>
    <w:rsid w:val="00423B0A"/>
    <w:rsid w:val="00424D8A"/>
    <w:rsid w:val="0042643A"/>
    <w:rsid w:val="00431644"/>
    <w:rsid w:val="00432C15"/>
    <w:rsid w:val="00434589"/>
    <w:rsid w:val="0043474F"/>
    <w:rsid w:val="00434B97"/>
    <w:rsid w:val="00440A86"/>
    <w:rsid w:val="0044191E"/>
    <w:rsid w:val="00442F4B"/>
    <w:rsid w:val="0044462A"/>
    <w:rsid w:val="00444D31"/>
    <w:rsid w:val="004546B2"/>
    <w:rsid w:val="00456760"/>
    <w:rsid w:val="00456F38"/>
    <w:rsid w:val="0046518F"/>
    <w:rsid w:val="004658D9"/>
    <w:rsid w:val="00466E4F"/>
    <w:rsid w:val="00466F59"/>
    <w:rsid w:val="00466FBA"/>
    <w:rsid w:val="00467C73"/>
    <w:rsid w:val="0047049C"/>
    <w:rsid w:val="0047075D"/>
    <w:rsid w:val="004738E6"/>
    <w:rsid w:val="004742BF"/>
    <w:rsid w:val="0047465A"/>
    <w:rsid w:val="00475688"/>
    <w:rsid w:val="00480085"/>
    <w:rsid w:val="004811BD"/>
    <w:rsid w:val="00481AB0"/>
    <w:rsid w:val="00481B44"/>
    <w:rsid w:val="00482B23"/>
    <w:rsid w:val="0048529E"/>
    <w:rsid w:val="004864D1"/>
    <w:rsid w:val="004866F6"/>
    <w:rsid w:val="004910BF"/>
    <w:rsid w:val="00491919"/>
    <w:rsid w:val="004938C6"/>
    <w:rsid w:val="00494F76"/>
    <w:rsid w:val="00495A72"/>
    <w:rsid w:val="00495C0B"/>
    <w:rsid w:val="004A02AF"/>
    <w:rsid w:val="004A10EE"/>
    <w:rsid w:val="004A1D84"/>
    <w:rsid w:val="004A4338"/>
    <w:rsid w:val="004A4F00"/>
    <w:rsid w:val="004A61B4"/>
    <w:rsid w:val="004A61C9"/>
    <w:rsid w:val="004A65FE"/>
    <w:rsid w:val="004B1065"/>
    <w:rsid w:val="004B1AE9"/>
    <w:rsid w:val="004B2DC5"/>
    <w:rsid w:val="004B3F97"/>
    <w:rsid w:val="004B4B92"/>
    <w:rsid w:val="004B5466"/>
    <w:rsid w:val="004B6339"/>
    <w:rsid w:val="004B7A4A"/>
    <w:rsid w:val="004B7BDE"/>
    <w:rsid w:val="004C0728"/>
    <w:rsid w:val="004C0B7E"/>
    <w:rsid w:val="004C5927"/>
    <w:rsid w:val="004C5F25"/>
    <w:rsid w:val="004D03D0"/>
    <w:rsid w:val="004D128F"/>
    <w:rsid w:val="004D1B0A"/>
    <w:rsid w:val="004D2E83"/>
    <w:rsid w:val="004D467F"/>
    <w:rsid w:val="004D67DD"/>
    <w:rsid w:val="004E0402"/>
    <w:rsid w:val="004E1A4E"/>
    <w:rsid w:val="004E2170"/>
    <w:rsid w:val="004E7F59"/>
    <w:rsid w:val="004F17A9"/>
    <w:rsid w:val="004F1E9F"/>
    <w:rsid w:val="004F3B4F"/>
    <w:rsid w:val="004F4D43"/>
    <w:rsid w:val="004F667A"/>
    <w:rsid w:val="004F6688"/>
    <w:rsid w:val="004F7BF9"/>
    <w:rsid w:val="00500865"/>
    <w:rsid w:val="0050099A"/>
    <w:rsid w:val="00503460"/>
    <w:rsid w:val="00504483"/>
    <w:rsid w:val="00504787"/>
    <w:rsid w:val="00507CEF"/>
    <w:rsid w:val="005108C3"/>
    <w:rsid w:val="00510AB7"/>
    <w:rsid w:val="00511218"/>
    <w:rsid w:val="0051141F"/>
    <w:rsid w:val="00511D45"/>
    <w:rsid w:val="00512ADD"/>
    <w:rsid w:val="00512CB2"/>
    <w:rsid w:val="005148F5"/>
    <w:rsid w:val="005172B0"/>
    <w:rsid w:val="00524F81"/>
    <w:rsid w:val="00525036"/>
    <w:rsid w:val="00525635"/>
    <w:rsid w:val="00525DEF"/>
    <w:rsid w:val="00526101"/>
    <w:rsid w:val="00527990"/>
    <w:rsid w:val="00531792"/>
    <w:rsid w:val="0053240B"/>
    <w:rsid w:val="005334BB"/>
    <w:rsid w:val="00534F66"/>
    <w:rsid w:val="00537B5A"/>
    <w:rsid w:val="00540AEB"/>
    <w:rsid w:val="0054149D"/>
    <w:rsid w:val="00541877"/>
    <w:rsid w:val="005418DD"/>
    <w:rsid w:val="00543832"/>
    <w:rsid w:val="00543E40"/>
    <w:rsid w:val="00544007"/>
    <w:rsid w:val="005441AC"/>
    <w:rsid w:val="00545827"/>
    <w:rsid w:val="00551928"/>
    <w:rsid w:val="00557298"/>
    <w:rsid w:val="00557B75"/>
    <w:rsid w:val="00560166"/>
    <w:rsid w:val="00560509"/>
    <w:rsid w:val="005608DF"/>
    <w:rsid w:val="0056200A"/>
    <w:rsid w:val="00566481"/>
    <w:rsid w:val="00571CAD"/>
    <w:rsid w:val="00572415"/>
    <w:rsid w:val="00572606"/>
    <w:rsid w:val="00573915"/>
    <w:rsid w:val="00573A13"/>
    <w:rsid w:val="00573C17"/>
    <w:rsid w:val="00576E3C"/>
    <w:rsid w:val="00580364"/>
    <w:rsid w:val="00581729"/>
    <w:rsid w:val="0058300C"/>
    <w:rsid w:val="0058389E"/>
    <w:rsid w:val="005862EC"/>
    <w:rsid w:val="005906DD"/>
    <w:rsid w:val="00591769"/>
    <w:rsid w:val="00591BC4"/>
    <w:rsid w:val="00591D26"/>
    <w:rsid w:val="0059450E"/>
    <w:rsid w:val="00594EC2"/>
    <w:rsid w:val="00595407"/>
    <w:rsid w:val="00595DE6"/>
    <w:rsid w:val="00595F46"/>
    <w:rsid w:val="005967E1"/>
    <w:rsid w:val="00597FAC"/>
    <w:rsid w:val="005A0A5F"/>
    <w:rsid w:val="005A246D"/>
    <w:rsid w:val="005A2B30"/>
    <w:rsid w:val="005A2D2C"/>
    <w:rsid w:val="005A39D5"/>
    <w:rsid w:val="005A42D5"/>
    <w:rsid w:val="005A6A6E"/>
    <w:rsid w:val="005B1D5E"/>
    <w:rsid w:val="005B4A95"/>
    <w:rsid w:val="005B5017"/>
    <w:rsid w:val="005B76CD"/>
    <w:rsid w:val="005C496A"/>
    <w:rsid w:val="005C537C"/>
    <w:rsid w:val="005D032F"/>
    <w:rsid w:val="005D072D"/>
    <w:rsid w:val="005D0AD1"/>
    <w:rsid w:val="005D0F92"/>
    <w:rsid w:val="005D107C"/>
    <w:rsid w:val="005D1449"/>
    <w:rsid w:val="005D3D2C"/>
    <w:rsid w:val="005D4268"/>
    <w:rsid w:val="005D5462"/>
    <w:rsid w:val="005D7E0B"/>
    <w:rsid w:val="005E48AB"/>
    <w:rsid w:val="005E7592"/>
    <w:rsid w:val="005F1295"/>
    <w:rsid w:val="005F1E14"/>
    <w:rsid w:val="005F1F35"/>
    <w:rsid w:val="005F371A"/>
    <w:rsid w:val="005F4663"/>
    <w:rsid w:val="005F4DA6"/>
    <w:rsid w:val="005F5151"/>
    <w:rsid w:val="005F65A6"/>
    <w:rsid w:val="006005ED"/>
    <w:rsid w:val="00602D6B"/>
    <w:rsid w:val="00603B68"/>
    <w:rsid w:val="0060598C"/>
    <w:rsid w:val="00606A6C"/>
    <w:rsid w:val="00606AEA"/>
    <w:rsid w:val="00607329"/>
    <w:rsid w:val="006077EF"/>
    <w:rsid w:val="00610EB8"/>
    <w:rsid w:val="006110DD"/>
    <w:rsid w:val="00613AB1"/>
    <w:rsid w:val="00613B61"/>
    <w:rsid w:val="00614B55"/>
    <w:rsid w:val="00616AE9"/>
    <w:rsid w:val="00617B36"/>
    <w:rsid w:val="006212C1"/>
    <w:rsid w:val="00621FA1"/>
    <w:rsid w:val="00622A8F"/>
    <w:rsid w:val="00623CC6"/>
    <w:rsid w:val="006243B9"/>
    <w:rsid w:val="00624BB8"/>
    <w:rsid w:val="00626169"/>
    <w:rsid w:val="006263DE"/>
    <w:rsid w:val="0062654B"/>
    <w:rsid w:val="006278FE"/>
    <w:rsid w:val="00627D8E"/>
    <w:rsid w:val="00632AE3"/>
    <w:rsid w:val="006338D4"/>
    <w:rsid w:val="00633D86"/>
    <w:rsid w:val="00641217"/>
    <w:rsid w:val="006425A2"/>
    <w:rsid w:val="0064372A"/>
    <w:rsid w:val="00643A59"/>
    <w:rsid w:val="00645417"/>
    <w:rsid w:val="006478BA"/>
    <w:rsid w:val="0065023C"/>
    <w:rsid w:val="006508DA"/>
    <w:rsid w:val="00651A9D"/>
    <w:rsid w:val="00652283"/>
    <w:rsid w:val="00653E18"/>
    <w:rsid w:val="00654961"/>
    <w:rsid w:val="00656FE9"/>
    <w:rsid w:val="00657292"/>
    <w:rsid w:val="00661FFA"/>
    <w:rsid w:val="00663FF0"/>
    <w:rsid w:val="00664111"/>
    <w:rsid w:val="00664957"/>
    <w:rsid w:val="00665161"/>
    <w:rsid w:val="006679FD"/>
    <w:rsid w:val="00667D07"/>
    <w:rsid w:val="00670566"/>
    <w:rsid w:val="0067117A"/>
    <w:rsid w:val="00672BE9"/>
    <w:rsid w:val="00674F14"/>
    <w:rsid w:val="0067556F"/>
    <w:rsid w:val="006809B7"/>
    <w:rsid w:val="006833C4"/>
    <w:rsid w:val="006839AD"/>
    <w:rsid w:val="00684D8F"/>
    <w:rsid w:val="006852B3"/>
    <w:rsid w:val="00686CAD"/>
    <w:rsid w:val="006920BF"/>
    <w:rsid w:val="006936CA"/>
    <w:rsid w:val="00693C98"/>
    <w:rsid w:val="00694ECF"/>
    <w:rsid w:val="00695547"/>
    <w:rsid w:val="00696221"/>
    <w:rsid w:val="006A158B"/>
    <w:rsid w:val="006A2472"/>
    <w:rsid w:val="006A3A56"/>
    <w:rsid w:val="006A7841"/>
    <w:rsid w:val="006B0ED9"/>
    <w:rsid w:val="006B3C7B"/>
    <w:rsid w:val="006B4B3D"/>
    <w:rsid w:val="006B4DA0"/>
    <w:rsid w:val="006B5F76"/>
    <w:rsid w:val="006B64CB"/>
    <w:rsid w:val="006B6F31"/>
    <w:rsid w:val="006C0161"/>
    <w:rsid w:val="006C02BF"/>
    <w:rsid w:val="006C0626"/>
    <w:rsid w:val="006C2512"/>
    <w:rsid w:val="006C3873"/>
    <w:rsid w:val="006C465E"/>
    <w:rsid w:val="006C53B9"/>
    <w:rsid w:val="006D025D"/>
    <w:rsid w:val="006D09CE"/>
    <w:rsid w:val="006D11EE"/>
    <w:rsid w:val="006D48F9"/>
    <w:rsid w:val="006D4A06"/>
    <w:rsid w:val="006D55DF"/>
    <w:rsid w:val="006D59BA"/>
    <w:rsid w:val="006D768F"/>
    <w:rsid w:val="006E098B"/>
    <w:rsid w:val="006E1638"/>
    <w:rsid w:val="006E269B"/>
    <w:rsid w:val="006E2BE9"/>
    <w:rsid w:val="006E2DFB"/>
    <w:rsid w:val="006E7378"/>
    <w:rsid w:val="006F1D84"/>
    <w:rsid w:val="006F281C"/>
    <w:rsid w:val="006F3CB3"/>
    <w:rsid w:val="006F5702"/>
    <w:rsid w:val="006F5AF2"/>
    <w:rsid w:val="006F60BE"/>
    <w:rsid w:val="006F6345"/>
    <w:rsid w:val="00701DC7"/>
    <w:rsid w:val="007033CF"/>
    <w:rsid w:val="00703964"/>
    <w:rsid w:val="00703D0F"/>
    <w:rsid w:val="00705C28"/>
    <w:rsid w:val="00706BA9"/>
    <w:rsid w:val="00707A62"/>
    <w:rsid w:val="00707AC0"/>
    <w:rsid w:val="007129D0"/>
    <w:rsid w:val="00714AAA"/>
    <w:rsid w:val="00716CFC"/>
    <w:rsid w:val="00717866"/>
    <w:rsid w:val="00721882"/>
    <w:rsid w:val="00722F11"/>
    <w:rsid w:val="007234A8"/>
    <w:rsid w:val="0072405D"/>
    <w:rsid w:val="00724A81"/>
    <w:rsid w:val="00724F6B"/>
    <w:rsid w:val="00725884"/>
    <w:rsid w:val="0073145E"/>
    <w:rsid w:val="00731E18"/>
    <w:rsid w:val="007332F7"/>
    <w:rsid w:val="00733DA5"/>
    <w:rsid w:val="0073462B"/>
    <w:rsid w:val="00736C14"/>
    <w:rsid w:val="00740CB7"/>
    <w:rsid w:val="00740D2B"/>
    <w:rsid w:val="00742561"/>
    <w:rsid w:val="00743400"/>
    <w:rsid w:val="007455D6"/>
    <w:rsid w:val="00746586"/>
    <w:rsid w:val="00746D7D"/>
    <w:rsid w:val="0074729D"/>
    <w:rsid w:val="00747F4B"/>
    <w:rsid w:val="007509C8"/>
    <w:rsid w:val="0075161F"/>
    <w:rsid w:val="007517AA"/>
    <w:rsid w:val="00752EB3"/>
    <w:rsid w:val="00753E6A"/>
    <w:rsid w:val="00755496"/>
    <w:rsid w:val="00756038"/>
    <w:rsid w:val="00756162"/>
    <w:rsid w:val="00756FEF"/>
    <w:rsid w:val="007609F1"/>
    <w:rsid w:val="00764AAD"/>
    <w:rsid w:val="00765519"/>
    <w:rsid w:val="00766E12"/>
    <w:rsid w:val="00767B4E"/>
    <w:rsid w:val="00767CC8"/>
    <w:rsid w:val="007739A5"/>
    <w:rsid w:val="00775CE6"/>
    <w:rsid w:val="00776A72"/>
    <w:rsid w:val="00780BDA"/>
    <w:rsid w:val="00780CB8"/>
    <w:rsid w:val="00781172"/>
    <w:rsid w:val="00783911"/>
    <w:rsid w:val="0078644C"/>
    <w:rsid w:val="00786FF3"/>
    <w:rsid w:val="0079030B"/>
    <w:rsid w:val="007917B6"/>
    <w:rsid w:val="00792009"/>
    <w:rsid w:val="00793615"/>
    <w:rsid w:val="00796727"/>
    <w:rsid w:val="00796A80"/>
    <w:rsid w:val="007979D9"/>
    <w:rsid w:val="00797D6D"/>
    <w:rsid w:val="007A3736"/>
    <w:rsid w:val="007A4CB7"/>
    <w:rsid w:val="007A4F4E"/>
    <w:rsid w:val="007A7021"/>
    <w:rsid w:val="007B2680"/>
    <w:rsid w:val="007B3337"/>
    <w:rsid w:val="007B5B5A"/>
    <w:rsid w:val="007C23B0"/>
    <w:rsid w:val="007C2E35"/>
    <w:rsid w:val="007C3F3C"/>
    <w:rsid w:val="007C4140"/>
    <w:rsid w:val="007C4157"/>
    <w:rsid w:val="007C4332"/>
    <w:rsid w:val="007C53AD"/>
    <w:rsid w:val="007C5B61"/>
    <w:rsid w:val="007C6467"/>
    <w:rsid w:val="007C6719"/>
    <w:rsid w:val="007C7074"/>
    <w:rsid w:val="007C7C74"/>
    <w:rsid w:val="007D1EB2"/>
    <w:rsid w:val="007D2C9B"/>
    <w:rsid w:val="007D3EC7"/>
    <w:rsid w:val="007D428C"/>
    <w:rsid w:val="007D4991"/>
    <w:rsid w:val="007D5299"/>
    <w:rsid w:val="007D5ABC"/>
    <w:rsid w:val="007D6DBA"/>
    <w:rsid w:val="007D780F"/>
    <w:rsid w:val="007E0FC1"/>
    <w:rsid w:val="007E2DDE"/>
    <w:rsid w:val="007E2ECD"/>
    <w:rsid w:val="007E3285"/>
    <w:rsid w:val="007E377E"/>
    <w:rsid w:val="007E4585"/>
    <w:rsid w:val="007E4772"/>
    <w:rsid w:val="007E577A"/>
    <w:rsid w:val="007E745E"/>
    <w:rsid w:val="007F03B0"/>
    <w:rsid w:val="007F063F"/>
    <w:rsid w:val="007F0EBC"/>
    <w:rsid w:val="007F193C"/>
    <w:rsid w:val="007F2AA2"/>
    <w:rsid w:val="007F2F0F"/>
    <w:rsid w:val="007F44CE"/>
    <w:rsid w:val="007F73CD"/>
    <w:rsid w:val="007F7891"/>
    <w:rsid w:val="00800D4B"/>
    <w:rsid w:val="008019C4"/>
    <w:rsid w:val="00801AE4"/>
    <w:rsid w:val="00801C4F"/>
    <w:rsid w:val="00803418"/>
    <w:rsid w:val="00806666"/>
    <w:rsid w:val="0081121E"/>
    <w:rsid w:val="00813D57"/>
    <w:rsid w:val="00814559"/>
    <w:rsid w:val="00814882"/>
    <w:rsid w:val="0081513C"/>
    <w:rsid w:val="00815E62"/>
    <w:rsid w:val="00817DBF"/>
    <w:rsid w:val="00820287"/>
    <w:rsid w:val="0082227A"/>
    <w:rsid w:val="008227B0"/>
    <w:rsid w:val="00822F89"/>
    <w:rsid w:val="0082320B"/>
    <w:rsid w:val="0082335C"/>
    <w:rsid w:val="00823874"/>
    <w:rsid w:val="00823A6B"/>
    <w:rsid w:val="008240A7"/>
    <w:rsid w:val="00825165"/>
    <w:rsid w:val="00825DF9"/>
    <w:rsid w:val="00826528"/>
    <w:rsid w:val="00827D4A"/>
    <w:rsid w:val="00827EFF"/>
    <w:rsid w:val="00827FF3"/>
    <w:rsid w:val="00830458"/>
    <w:rsid w:val="008304FE"/>
    <w:rsid w:val="00832713"/>
    <w:rsid w:val="00832BBF"/>
    <w:rsid w:val="00832EAA"/>
    <w:rsid w:val="0083414E"/>
    <w:rsid w:val="00836C08"/>
    <w:rsid w:val="00840703"/>
    <w:rsid w:val="008419EE"/>
    <w:rsid w:val="00842890"/>
    <w:rsid w:val="00842EA1"/>
    <w:rsid w:val="0084524A"/>
    <w:rsid w:val="00845F98"/>
    <w:rsid w:val="008477A2"/>
    <w:rsid w:val="00847DF2"/>
    <w:rsid w:val="00850644"/>
    <w:rsid w:val="00850953"/>
    <w:rsid w:val="00855822"/>
    <w:rsid w:val="008577B6"/>
    <w:rsid w:val="00860266"/>
    <w:rsid w:val="00860940"/>
    <w:rsid w:val="00861673"/>
    <w:rsid w:val="00861832"/>
    <w:rsid w:val="00861C3A"/>
    <w:rsid w:val="00861E38"/>
    <w:rsid w:val="008629B5"/>
    <w:rsid w:val="00862C6B"/>
    <w:rsid w:val="0086424A"/>
    <w:rsid w:val="00865017"/>
    <w:rsid w:val="008657EB"/>
    <w:rsid w:val="008712B2"/>
    <w:rsid w:val="008718B1"/>
    <w:rsid w:val="00871AAF"/>
    <w:rsid w:val="00871CB7"/>
    <w:rsid w:val="008738C0"/>
    <w:rsid w:val="00874483"/>
    <w:rsid w:val="0087518A"/>
    <w:rsid w:val="00876646"/>
    <w:rsid w:val="00880572"/>
    <w:rsid w:val="00880AB7"/>
    <w:rsid w:val="0088163B"/>
    <w:rsid w:val="00881C22"/>
    <w:rsid w:val="008843A8"/>
    <w:rsid w:val="00884E6A"/>
    <w:rsid w:val="0088563A"/>
    <w:rsid w:val="00890EF6"/>
    <w:rsid w:val="00891F20"/>
    <w:rsid w:val="00892A47"/>
    <w:rsid w:val="00893BE6"/>
    <w:rsid w:val="008941D6"/>
    <w:rsid w:val="0089452B"/>
    <w:rsid w:val="0089636E"/>
    <w:rsid w:val="0089696D"/>
    <w:rsid w:val="008A2142"/>
    <w:rsid w:val="008A2337"/>
    <w:rsid w:val="008A4ED6"/>
    <w:rsid w:val="008A4F19"/>
    <w:rsid w:val="008A50A8"/>
    <w:rsid w:val="008B1D4B"/>
    <w:rsid w:val="008B2C70"/>
    <w:rsid w:val="008B3A12"/>
    <w:rsid w:val="008B6A33"/>
    <w:rsid w:val="008B7C7E"/>
    <w:rsid w:val="008C0D67"/>
    <w:rsid w:val="008C3F4B"/>
    <w:rsid w:val="008C43E4"/>
    <w:rsid w:val="008C4556"/>
    <w:rsid w:val="008C4E9C"/>
    <w:rsid w:val="008C637F"/>
    <w:rsid w:val="008C73B9"/>
    <w:rsid w:val="008D0516"/>
    <w:rsid w:val="008D0844"/>
    <w:rsid w:val="008D50D3"/>
    <w:rsid w:val="008D5C24"/>
    <w:rsid w:val="008D7491"/>
    <w:rsid w:val="008E2AE4"/>
    <w:rsid w:val="008E2CDD"/>
    <w:rsid w:val="008E3530"/>
    <w:rsid w:val="008E4A96"/>
    <w:rsid w:val="008E4B1B"/>
    <w:rsid w:val="008E55A1"/>
    <w:rsid w:val="008E5DE9"/>
    <w:rsid w:val="008E7D1A"/>
    <w:rsid w:val="008F02BC"/>
    <w:rsid w:val="008F09D9"/>
    <w:rsid w:val="008F0E2D"/>
    <w:rsid w:val="008F2B58"/>
    <w:rsid w:val="008F3F5B"/>
    <w:rsid w:val="008F6660"/>
    <w:rsid w:val="008F6A05"/>
    <w:rsid w:val="008F762E"/>
    <w:rsid w:val="008F7B5C"/>
    <w:rsid w:val="00902D11"/>
    <w:rsid w:val="00903E16"/>
    <w:rsid w:val="00904C50"/>
    <w:rsid w:val="0091099D"/>
    <w:rsid w:val="00911401"/>
    <w:rsid w:val="009137F9"/>
    <w:rsid w:val="00915C67"/>
    <w:rsid w:val="00917608"/>
    <w:rsid w:val="0092016A"/>
    <w:rsid w:val="00920935"/>
    <w:rsid w:val="00920BD2"/>
    <w:rsid w:val="00921E04"/>
    <w:rsid w:val="0092377A"/>
    <w:rsid w:val="00926BE8"/>
    <w:rsid w:val="0092763E"/>
    <w:rsid w:val="00930948"/>
    <w:rsid w:val="00930C76"/>
    <w:rsid w:val="00932686"/>
    <w:rsid w:val="00932C4B"/>
    <w:rsid w:val="00932FED"/>
    <w:rsid w:val="00934F37"/>
    <w:rsid w:val="009369A5"/>
    <w:rsid w:val="00937B97"/>
    <w:rsid w:val="00941A46"/>
    <w:rsid w:val="00941D6C"/>
    <w:rsid w:val="00942371"/>
    <w:rsid w:val="00942E17"/>
    <w:rsid w:val="00943595"/>
    <w:rsid w:val="00943A05"/>
    <w:rsid w:val="00944AD3"/>
    <w:rsid w:val="00946BD3"/>
    <w:rsid w:val="009477FB"/>
    <w:rsid w:val="00947810"/>
    <w:rsid w:val="00950261"/>
    <w:rsid w:val="0095131D"/>
    <w:rsid w:val="00952D95"/>
    <w:rsid w:val="009532D1"/>
    <w:rsid w:val="009536BA"/>
    <w:rsid w:val="0095405D"/>
    <w:rsid w:val="00955170"/>
    <w:rsid w:val="00955259"/>
    <w:rsid w:val="00956271"/>
    <w:rsid w:val="00957164"/>
    <w:rsid w:val="009571EF"/>
    <w:rsid w:val="00961073"/>
    <w:rsid w:val="009663A7"/>
    <w:rsid w:val="00966B3A"/>
    <w:rsid w:val="00972A9C"/>
    <w:rsid w:val="00972E6B"/>
    <w:rsid w:val="00973088"/>
    <w:rsid w:val="00974B52"/>
    <w:rsid w:val="00974DF3"/>
    <w:rsid w:val="009771D4"/>
    <w:rsid w:val="0098290B"/>
    <w:rsid w:val="009838A0"/>
    <w:rsid w:val="0098409C"/>
    <w:rsid w:val="00984CD6"/>
    <w:rsid w:val="00986022"/>
    <w:rsid w:val="00990624"/>
    <w:rsid w:val="009907AD"/>
    <w:rsid w:val="00993B0B"/>
    <w:rsid w:val="0099421B"/>
    <w:rsid w:val="0099443C"/>
    <w:rsid w:val="00994CD3"/>
    <w:rsid w:val="00995A34"/>
    <w:rsid w:val="00996E00"/>
    <w:rsid w:val="009A01E4"/>
    <w:rsid w:val="009A1184"/>
    <w:rsid w:val="009A2EE1"/>
    <w:rsid w:val="009A4751"/>
    <w:rsid w:val="009A6B92"/>
    <w:rsid w:val="009B2BF6"/>
    <w:rsid w:val="009B4F08"/>
    <w:rsid w:val="009B7458"/>
    <w:rsid w:val="009C5543"/>
    <w:rsid w:val="009C78DB"/>
    <w:rsid w:val="009D0FBC"/>
    <w:rsid w:val="009D1181"/>
    <w:rsid w:val="009D2423"/>
    <w:rsid w:val="009D45CD"/>
    <w:rsid w:val="009D4942"/>
    <w:rsid w:val="009D49C8"/>
    <w:rsid w:val="009D4B1F"/>
    <w:rsid w:val="009D5064"/>
    <w:rsid w:val="009D7BCE"/>
    <w:rsid w:val="009E0285"/>
    <w:rsid w:val="009E0B52"/>
    <w:rsid w:val="009E23B4"/>
    <w:rsid w:val="009E2C5B"/>
    <w:rsid w:val="009E439C"/>
    <w:rsid w:val="009E4A10"/>
    <w:rsid w:val="009E5466"/>
    <w:rsid w:val="009E7BDC"/>
    <w:rsid w:val="009F3A66"/>
    <w:rsid w:val="009F4592"/>
    <w:rsid w:val="009F5849"/>
    <w:rsid w:val="009F76AA"/>
    <w:rsid w:val="00A01720"/>
    <w:rsid w:val="00A022A5"/>
    <w:rsid w:val="00A034F0"/>
    <w:rsid w:val="00A05CAE"/>
    <w:rsid w:val="00A060B8"/>
    <w:rsid w:val="00A06A0B"/>
    <w:rsid w:val="00A106FC"/>
    <w:rsid w:val="00A112C4"/>
    <w:rsid w:val="00A11FF9"/>
    <w:rsid w:val="00A127AC"/>
    <w:rsid w:val="00A1363A"/>
    <w:rsid w:val="00A14680"/>
    <w:rsid w:val="00A14C46"/>
    <w:rsid w:val="00A15092"/>
    <w:rsid w:val="00A16B77"/>
    <w:rsid w:val="00A177B5"/>
    <w:rsid w:val="00A262F1"/>
    <w:rsid w:val="00A26796"/>
    <w:rsid w:val="00A2731C"/>
    <w:rsid w:val="00A304AA"/>
    <w:rsid w:val="00A32FBC"/>
    <w:rsid w:val="00A33BF8"/>
    <w:rsid w:val="00A33E67"/>
    <w:rsid w:val="00A3483E"/>
    <w:rsid w:val="00A349B7"/>
    <w:rsid w:val="00A37FCB"/>
    <w:rsid w:val="00A421A7"/>
    <w:rsid w:val="00A42894"/>
    <w:rsid w:val="00A43E8B"/>
    <w:rsid w:val="00A44513"/>
    <w:rsid w:val="00A44AE5"/>
    <w:rsid w:val="00A455C1"/>
    <w:rsid w:val="00A46A8D"/>
    <w:rsid w:val="00A500B0"/>
    <w:rsid w:val="00A51D42"/>
    <w:rsid w:val="00A55276"/>
    <w:rsid w:val="00A554B5"/>
    <w:rsid w:val="00A57C0F"/>
    <w:rsid w:val="00A61B82"/>
    <w:rsid w:val="00A62BD0"/>
    <w:rsid w:val="00A62F21"/>
    <w:rsid w:val="00A6337A"/>
    <w:rsid w:val="00A6734A"/>
    <w:rsid w:val="00A67E75"/>
    <w:rsid w:val="00A72138"/>
    <w:rsid w:val="00A738CA"/>
    <w:rsid w:val="00A75AAD"/>
    <w:rsid w:val="00A767D7"/>
    <w:rsid w:val="00A772D9"/>
    <w:rsid w:val="00A812C4"/>
    <w:rsid w:val="00A81E9E"/>
    <w:rsid w:val="00A854E0"/>
    <w:rsid w:val="00A87479"/>
    <w:rsid w:val="00A87487"/>
    <w:rsid w:val="00A92972"/>
    <w:rsid w:val="00A93ED2"/>
    <w:rsid w:val="00A954E6"/>
    <w:rsid w:val="00A95E92"/>
    <w:rsid w:val="00A964B3"/>
    <w:rsid w:val="00A976FE"/>
    <w:rsid w:val="00A97DF8"/>
    <w:rsid w:val="00AA0200"/>
    <w:rsid w:val="00AA0B90"/>
    <w:rsid w:val="00AA3B1D"/>
    <w:rsid w:val="00AA4B14"/>
    <w:rsid w:val="00AA56BD"/>
    <w:rsid w:val="00AA5CA8"/>
    <w:rsid w:val="00AA73FD"/>
    <w:rsid w:val="00AB20C7"/>
    <w:rsid w:val="00AB40E9"/>
    <w:rsid w:val="00AB65E0"/>
    <w:rsid w:val="00AB6A69"/>
    <w:rsid w:val="00AB70E2"/>
    <w:rsid w:val="00AB730F"/>
    <w:rsid w:val="00AB74FE"/>
    <w:rsid w:val="00AC0405"/>
    <w:rsid w:val="00AC0471"/>
    <w:rsid w:val="00AC2E77"/>
    <w:rsid w:val="00AC4421"/>
    <w:rsid w:val="00AC7579"/>
    <w:rsid w:val="00AD1222"/>
    <w:rsid w:val="00AD1740"/>
    <w:rsid w:val="00AD1B0D"/>
    <w:rsid w:val="00AD2DAA"/>
    <w:rsid w:val="00AD36AB"/>
    <w:rsid w:val="00AD3909"/>
    <w:rsid w:val="00AD4160"/>
    <w:rsid w:val="00AD7BE0"/>
    <w:rsid w:val="00AE1FEE"/>
    <w:rsid w:val="00AE2124"/>
    <w:rsid w:val="00AE2DB9"/>
    <w:rsid w:val="00AE3379"/>
    <w:rsid w:val="00AE3408"/>
    <w:rsid w:val="00AE616B"/>
    <w:rsid w:val="00AE7C21"/>
    <w:rsid w:val="00AF220D"/>
    <w:rsid w:val="00AF27BE"/>
    <w:rsid w:val="00AF4246"/>
    <w:rsid w:val="00B01C21"/>
    <w:rsid w:val="00B02A50"/>
    <w:rsid w:val="00B0334F"/>
    <w:rsid w:val="00B03BD6"/>
    <w:rsid w:val="00B05EB5"/>
    <w:rsid w:val="00B067BF"/>
    <w:rsid w:val="00B06BE8"/>
    <w:rsid w:val="00B0765E"/>
    <w:rsid w:val="00B07714"/>
    <w:rsid w:val="00B1014F"/>
    <w:rsid w:val="00B10F37"/>
    <w:rsid w:val="00B11E25"/>
    <w:rsid w:val="00B147A3"/>
    <w:rsid w:val="00B1658D"/>
    <w:rsid w:val="00B211BA"/>
    <w:rsid w:val="00B21A1B"/>
    <w:rsid w:val="00B21A26"/>
    <w:rsid w:val="00B2225F"/>
    <w:rsid w:val="00B22EA4"/>
    <w:rsid w:val="00B2446C"/>
    <w:rsid w:val="00B247A4"/>
    <w:rsid w:val="00B249F6"/>
    <w:rsid w:val="00B25F2F"/>
    <w:rsid w:val="00B302CF"/>
    <w:rsid w:val="00B3062B"/>
    <w:rsid w:val="00B30CB8"/>
    <w:rsid w:val="00B3437E"/>
    <w:rsid w:val="00B354E0"/>
    <w:rsid w:val="00B365B6"/>
    <w:rsid w:val="00B36613"/>
    <w:rsid w:val="00B36C3E"/>
    <w:rsid w:val="00B37FCF"/>
    <w:rsid w:val="00B41C07"/>
    <w:rsid w:val="00B43A7E"/>
    <w:rsid w:val="00B45F66"/>
    <w:rsid w:val="00B46083"/>
    <w:rsid w:val="00B50726"/>
    <w:rsid w:val="00B539A4"/>
    <w:rsid w:val="00B53C1B"/>
    <w:rsid w:val="00B549F8"/>
    <w:rsid w:val="00B55FED"/>
    <w:rsid w:val="00B57645"/>
    <w:rsid w:val="00B60AF9"/>
    <w:rsid w:val="00B63471"/>
    <w:rsid w:val="00B6423A"/>
    <w:rsid w:val="00B67448"/>
    <w:rsid w:val="00B72290"/>
    <w:rsid w:val="00B72F02"/>
    <w:rsid w:val="00B7338B"/>
    <w:rsid w:val="00B737D4"/>
    <w:rsid w:val="00B748DE"/>
    <w:rsid w:val="00B749CD"/>
    <w:rsid w:val="00B75675"/>
    <w:rsid w:val="00B8081C"/>
    <w:rsid w:val="00B80C2A"/>
    <w:rsid w:val="00B81008"/>
    <w:rsid w:val="00B815C4"/>
    <w:rsid w:val="00B815C7"/>
    <w:rsid w:val="00B82435"/>
    <w:rsid w:val="00B83CB9"/>
    <w:rsid w:val="00B85404"/>
    <w:rsid w:val="00B8548B"/>
    <w:rsid w:val="00B86007"/>
    <w:rsid w:val="00B86599"/>
    <w:rsid w:val="00B868BA"/>
    <w:rsid w:val="00B8729B"/>
    <w:rsid w:val="00B8781D"/>
    <w:rsid w:val="00B87A18"/>
    <w:rsid w:val="00B87AB5"/>
    <w:rsid w:val="00B87CC8"/>
    <w:rsid w:val="00B90FE5"/>
    <w:rsid w:val="00B93E7A"/>
    <w:rsid w:val="00B96318"/>
    <w:rsid w:val="00B96DA1"/>
    <w:rsid w:val="00B96E45"/>
    <w:rsid w:val="00B96E86"/>
    <w:rsid w:val="00B96EC4"/>
    <w:rsid w:val="00B975F7"/>
    <w:rsid w:val="00BA09CD"/>
    <w:rsid w:val="00BA180F"/>
    <w:rsid w:val="00BA2B6D"/>
    <w:rsid w:val="00BB0FBD"/>
    <w:rsid w:val="00BB2808"/>
    <w:rsid w:val="00BB4D56"/>
    <w:rsid w:val="00BB574F"/>
    <w:rsid w:val="00BB5AB6"/>
    <w:rsid w:val="00BB5BEE"/>
    <w:rsid w:val="00BB5DE5"/>
    <w:rsid w:val="00BC0206"/>
    <w:rsid w:val="00BC02C8"/>
    <w:rsid w:val="00BC08F5"/>
    <w:rsid w:val="00BC0D6C"/>
    <w:rsid w:val="00BC265E"/>
    <w:rsid w:val="00BC2751"/>
    <w:rsid w:val="00BC3B8F"/>
    <w:rsid w:val="00BC408B"/>
    <w:rsid w:val="00BC4BC7"/>
    <w:rsid w:val="00BC54A0"/>
    <w:rsid w:val="00BC577D"/>
    <w:rsid w:val="00BC6574"/>
    <w:rsid w:val="00BC7BEA"/>
    <w:rsid w:val="00BD0989"/>
    <w:rsid w:val="00BD10B6"/>
    <w:rsid w:val="00BD15E7"/>
    <w:rsid w:val="00BD1C1B"/>
    <w:rsid w:val="00BD26A7"/>
    <w:rsid w:val="00BD28F8"/>
    <w:rsid w:val="00BD40CA"/>
    <w:rsid w:val="00BD42DE"/>
    <w:rsid w:val="00BD5FC6"/>
    <w:rsid w:val="00BD6B70"/>
    <w:rsid w:val="00BE1D0B"/>
    <w:rsid w:val="00BE319A"/>
    <w:rsid w:val="00BE7E46"/>
    <w:rsid w:val="00BF111F"/>
    <w:rsid w:val="00BF1629"/>
    <w:rsid w:val="00BF224C"/>
    <w:rsid w:val="00BF2D59"/>
    <w:rsid w:val="00BF3BBA"/>
    <w:rsid w:val="00BF57F5"/>
    <w:rsid w:val="00BF657C"/>
    <w:rsid w:val="00BF6607"/>
    <w:rsid w:val="00BF6B98"/>
    <w:rsid w:val="00BF7413"/>
    <w:rsid w:val="00BF7582"/>
    <w:rsid w:val="00BF7B6A"/>
    <w:rsid w:val="00C01AB1"/>
    <w:rsid w:val="00C039B8"/>
    <w:rsid w:val="00C05457"/>
    <w:rsid w:val="00C10A02"/>
    <w:rsid w:val="00C10C4E"/>
    <w:rsid w:val="00C121CF"/>
    <w:rsid w:val="00C1281E"/>
    <w:rsid w:val="00C139F2"/>
    <w:rsid w:val="00C143A9"/>
    <w:rsid w:val="00C1559F"/>
    <w:rsid w:val="00C15CD6"/>
    <w:rsid w:val="00C16336"/>
    <w:rsid w:val="00C1697F"/>
    <w:rsid w:val="00C177E4"/>
    <w:rsid w:val="00C242F6"/>
    <w:rsid w:val="00C25E4E"/>
    <w:rsid w:val="00C261A2"/>
    <w:rsid w:val="00C3031B"/>
    <w:rsid w:val="00C30798"/>
    <w:rsid w:val="00C3091E"/>
    <w:rsid w:val="00C32AE0"/>
    <w:rsid w:val="00C42378"/>
    <w:rsid w:val="00C42641"/>
    <w:rsid w:val="00C42E20"/>
    <w:rsid w:val="00C45E21"/>
    <w:rsid w:val="00C4719F"/>
    <w:rsid w:val="00C518F2"/>
    <w:rsid w:val="00C52607"/>
    <w:rsid w:val="00C528EB"/>
    <w:rsid w:val="00C529B6"/>
    <w:rsid w:val="00C532DA"/>
    <w:rsid w:val="00C55835"/>
    <w:rsid w:val="00C602B6"/>
    <w:rsid w:val="00C61030"/>
    <w:rsid w:val="00C644C0"/>
    <w:rsid w:val="00C65627"/>
    <w:rsid w:val="00C65953"/>
    <w:rsid w:val="00C65AE7"/>
    <w:rsid w:val="00C65C74"/>
    <w:rsid w:val="00C6763B"/>
    <w:rsid w:val="00C67DA3"/>
    <w:rsid w:val="00C71D5E"/>
    <w:rsid w:val="00C7356C"/>
    <w:rsid w:val="00C74B52"/>
    <w:rsid w:val="00C806F4"/>
    <w:rsid w:val="00C81840"/>
    <w:rsid w:val="00C82E38"/>
    <w:rsid w:val="00C84051"/>
    <w:rsid w:val="00C85569"/>
    <w:rsid w:val="00C86283"/>
    <w:rsid w:val="00C87DDA"/>
    <w:rsid w:val="00C955C7"/>
    <w:rsid w:val="00C95BB7"/>
    <w:rsid w:val="00C962CC"/>
    <w:rsid w:val="00C96E5E"/>
    <w:rsid w:val="00CA3542"/>
    <w:rsid w:val="00CA3C7C"/>
    <w:rsid w:val="00CA446D"/>
    <w:rsid w:val="00CA5AC1"/>
    <w:rsid w:val="00CA6B7F"/>
    <w:rsid w:val="00CA73C2"/>
    <w:rsid w:val="00CA74F5"/>
    <w:rsid w:val="00CB1BD4"/>
    <w:rsid w:val="00CB2041"/>
    <w:rsid w:val="00CB52B0"/>
    <w:rsid w:val="00CB5A36"/>
    <w:rsid w:val="00CB5B9F"/>
    <w:rsid w:val="00CB6DB2"/>
    <w:rsid w:val="00CB7DB4"/>
    <w:rsid w:val="00CC0356"/>
    <w:rsid w:val="00CC0B60"/>
    <w:rsid w:val="00CC11D3"/>
    <w:rsid w:val="00CC57C0"/>
    <w:rsid w:val="00CC6EE4"/>
    <w:rsid w:val="00CC7130"/>
    <w:rsid w:val="00CC7691"/>
    <w:rsid w:val="00CD054B"/>
    <w:rsid w:val="00CD18FA"/>
    <w:rsid w:val="00CD1A8F"/>
    <w:rsid w:val="00CD2516"/>
    <w:rsid w:val="00CD2626"/>
    <w:rsid w:val="00CD39AC"/>
    <w:rsid w:val="00CD488C"/>
    <w:rsid w:val="00CD4FB9"/>
    <w:rsid w:val="00CD5803"/>
    <w:rsid w:val="00CD5F04"/>
    <w:rsid w:val="00CD6265"/>
    <w:rsid w:val="00CD652A"/>
    <w:rsid w:val="00CD787D"/>
    <w:rsid w:val="00CE2002"/>
    <w:rsid w:val="00CE2F7A"/>
    <w:rsid w:val="00CE4781"/>
    <w:rsid w:val="00CE58C8"/>
    <w:rsid w:val="00CE6508"/>
    <w:rsid w:val="00CE663E"/>
    <w:rsid w:val="00CF00A4"/>
    <w:rsid w:val="00CF0765"/>
    <w:rsid w:val="00CF0B27"/>
    <w:rsid w:val="00CF0BA2"/>
    <w:rsid w:val="00CF1888"/>
    <w:rsid w:val="00CF2291"/>
    <w:rsid w:val="00CF2F23"/>
    <w:rsid w:val="00CF3651"/>
    <w:rsid w:val="00CF3CA5"/>
    <w:rsid w:val="00CF4006"/>
    <w:rsid w:val="00CF4C61"/>
    <w:rsid w:val="00CF54B7"/>
    <w:rsid w:val="00CF6B9F"/>
    <w:rsid w:val="00CF7C6D"/>
    <w:rsid w:val="00D001CD"/>
    <w:rsid w:val="00D0117A"/>
    <w:rsid w:val="00D01769"/>
    <w:rsid w:val="00D029FA"/>
    <w:rsid w:val="00D0342F"/>
    <w:rsid w:val="00D05B6A"/>
    <w:rsid w:val="00D074D1"/>
    <w:rsid w:val="00D07641"/>
    <w:rsid w:val="00D12139"/>
    <w:rsid w:val="00D1261A"/>
    <w:rsid w:val="00D1327E"/>
    <w:rsid w:val="00D14847"/>
    <w:rsid w:val="00D15589"/>
    <w:rsid w:val="00D16EDD"/>
    <w:rsid w:val="00D174FB"/>
    <w:rsid w:val="00D17C55"/>
    <w:rsid w:val="00D2026D"/>
    <w:rsid w:val="00D202E5"/>
    <w:rsid w:val="00D20454"/>
    <w:rsid w:val="00D21CB9"/>
    <w:rsid w:val="00D226CA"/>
    <w:rsid w:val="00D24B3E"/>
    <w:rsid w:val="00D25BAF"/>
    <w:rsid w:val="00D27D2F"/>
    <w:rsid w:val="00D32564"/>
    <w:rsid w:val="00D32B6D"/>
    <w:rsid w:val="00D33033"/>
    <w:rsid w:val="00D347E4"/>
    <w:rsid w:val="00D352D6"/>
    <w:rsid w:val="00D355D8"/>
    <w:rsid w:val="00D36917"/>
    <w:rsid w:val="00D37D3B"/>
    <w:rsid w:val="00D436AE"/>
    <w:rsid w:val="00D43E37"/>
    <w:rsid w:val="00D45F4C"/>
    <w:rsid w:val="00D46816"/>
    <w:rsid w:val="00D47407"/>
    <w:rsid w:val="00D47A75"/>
    <w:rsid w:val="00D5211D"/>
    <w:rsid w:val="00D53116"/>
    <w:rsid w:val="00D56165"/>
    <w:rsid w:val="00D56A27"/>
    <w:rsid w:val="00D60971"/>
    <w:rsid w:val="00D6123B"/>
    <w:rsid w:val="00D61958"/>
    <w:rsid w:val="00D6634F"/>
    <w:rsid w:val="00D71744"/>
    <w:rsid w:val="00D717FF"/>
    <w:rsid w:val="00D7245B"/>
    <w:rsid w:val="00D73AAE"/>
    <w:rsid w:val="00D73BE4"/>
    <w:rsid w:val="00D74BAB"/>
    <w:rsid w:val="00D75372"/>
    <w:rsid w:val="00D765F7"/>
    <w:rsid w:val="00D77315"/>
    <w:rsid w:val="00D77C2F"/>
    <w:rsid w:val="00D80773"/>
    <w:rsid w:val="00D8232B"/>
    <w:rsid w:val="00D82A58"/>
    <w:rsid w:val="00D83601"/>
    <w:rsid w:val="00D83C94"/>
    <w:rsid w:val="00D84909"/>
    <w:rsid w:val="00D8759F"/>
    <w:rsid w:val="00D903C7"/>
    <w:rsid w:val="00D908CC"/>
    <w:rsid w:val="00D91B77"/>
    <w:rsid w:val="00D924FC"/>
    <w:rsid w:val="00D94F10"/>
    <w:rsid w:val="00D9632B"/>
    <w:rsid w:val="00DA2BBC"/>
    <w:rsid w:val="00DA4691"/>
    <w:rsid w:val="00DA55BF"/>
    <w:rsid w:val="00DA7F1B"/>
    <w:rsid w:val="00DB1532"/>
    <w:rsid w:val="00DB296F"/>
    <w:rsid w:val="00DB29BD"/>
    <w:rsid w:val="00DB3315"/>
    <w:rsid w:val="00DB409D"/>
    <w:rsid w:val="00DB5C6A"/>
    <w:rsid w:val="00DB5DC9"/>
    <w:rsid w:val="00DB608F"/>
    <w:rsid w:val="00DB70CF"/>
    <w:rsid w:val="00DB742C"/>
    <w:rsid w:val="00DB782D"/>
    <w:rsid w:val="00DC10EE"/>
    <w:rsid w:val="00DC1D00"/>
    <w:rsid w:val="00DC23D7"/>
    <w:rsid w:val="00DC4042"/>
    <w:rsid w:val="00DC675D"/>
    <w:rsid w:val="00DC6832"/>
    <w:rsid w:val="00DC7C83"/>
    <w:rsid w:val="00DD105D"/>
    <w:rsid w:val="00DD1BA2"/>
    <w:rsid w:val="00DD1E82"/>
    <w:rsid w:val="00DD28ED"/>
    <w:rsid w:val="00DD2F66"/>
    <w:rsid w:val="00DD46AF"/>
    <w:rsid w:val="00DD4BE8"/>
    <w:rsid w:val="00DD577A"/>
    <w:rsid w:val="00DD634D"/>
    <w:rsid w:val="00DD71DA"/>
    <w:rsid w:val="00DD7210"/>
    <w:rsid w:val="00DE0F02"/>
    <w:rsid w:val="00DE2D18"/>
    <w:rsid w:val="00DE5D39"/>
    <w:rsid w:val="00DE670B"/>
    <w:rsid w:val="00DE7C12"/>
    <w:rsid w:val="00DF17D6"/>
    <w:rsid w:val="00DF408C"/>
    <w:rsid w:val="00DF47FF"/>
    <w:rsid w:val="00DF61C5"/>
    <w:rsid w:val="00DF63D5"/>
    <w:rsid w:val="00DF7A18"/>
    <w:rsid w:val="00E000BE"/>
    <w:rsid w:val="00E00343"/>
    <w:rsid w:val="00E03E3F"/>
    <w:rsid w:val="00E05492"/>
    <w:rsid w:val="00E070EF"/>
    <w:rsid w:val="00E106AE"/>
    <w:rsid w:val="00E14624"/>
    <w:rsid w:val="00E14C2C"/>
    <w:rsid w:val="00E17486"/>
    <w:rsid w:val="00E20B88"/>
    <w:rsid w:val="00E220B8"/>
    <w:rsid w:val="00E2371A"/>
    <w:rsid w:val="00E24435"/>
    <w:rsid w:val="00E2447B"/>
    <w:rsid w:val="00E2573B"/>
    <w:rsid w:val="00E30476"/>
    <w:rsid w:val="00E33F7F"/>
    <w:rsid w:val="00E35476"/>
    <w:rsid w:val="00E35957"/>
    <w:rsid w:val="00E36B33"/>
    <w:rsid w:val="00E37902"/>
    <w:rsid w:val="00E40AF5"/>
    <w:rsid w:val="00E41868"/>
    <w:rsid w:val="00E41C9C"/>
    <w:rsid w:val="00E4262A"/>
    <w:rsid w:val="00E438AD"/>
    <w:rsid w:val="00E43CD3"/>
    <w:rsid w:val="00E45CE9"/>
    <w:rsid w:val="00E469E2"/>
    <w:rsid w:val="00E474E6"/>
    <w:rsid w:val="00E4750E"/>
    <w:rsid w:val="00E50121"/>
    <w:rsid w:val="00E50D7D"/>
    <w:rsid w:val="00E51800"/>
    <w:rsid w:val="00E52B14"/>
    <w:rsid w:val="00E555C7"/>
    <w:rsid w:val="00E6045F"/>
    <w:rsid w:val="00E61B06"/>
    <w:rsid w:val="00E61D40"/>
    <w:rsid w:val="00E63898"/>
    <w:rsid w:val="00E64B4B"/>
    <w:rsid w:val="00E669F2"/>
    <w:rsid w:val="00E66F75"/>
    <w:rsid w:val="00E7076B"/>
    <w:rsid w:val="00E70C9B"/>
    <w:rsid w:val="00E728DE"/>
    <w:rsid w:val="00E76446"/>
    <w:rsid w:val="00E76769"/>
    <w:rsid w:val="00E779DF"/>
    <w:rsid w:val="00E8120F"/>
    <w:rsid w:val="00E8128A"/>
    <w:rsid w:val="00E8167C"/>
    <w:rsid w:val="00E82B49"/>
    <w:rsid w:val="00E838B9"/>
    <w:rsid w:val="00E84403"/>
    <w:rsid w:val="00E85ACE"/>
    <w:rsid w:val="00E87179"/>
    <w:rsid w:val="00E91CA2"/>
    <w:rsid w:val="00E93903"/>
    <w:rsid w:val="00E940A0"/>
    <w:rsid w:val="00E94245"/>
    <w:rsid w:val="00E94D8C"/>
    <w:rsid w:val="00E94F34"/>
    <w:rsid w:val="00E96393"/>
    <w:rsid w:val="00EA0C94"/>
    <w:rsid w:val="00EA16A8"/>
    <w:rsid w:val="00EA196A"/>
    <w:rsid w:val="00EA2033"/>
    <w:rsid w:val="00EA2A27"/>
    <w:rsid w:val="00EA38A7"/>
    <w:rsid w:val="00EA3AE7"/>
    <w:rsid w:val="00EA4004"/>
    <w:rsid w:val="00EA45CD"/>
    <w:rsid w:val="00EA48EE"/>
    <w:rsid w:val="00EA743A"/>
    <w:rsid w:val="00EB01D3"/>
    <w:rsid w:val="00EB1F3D"/>
    <w:rsid w:val="00EB5BFF"/>
    <w:rsid w:val="00EB62EB"/>
    <w:rsid w:val="00EB7C5A"/>
    <w:rsid w:val="00EC0822"/>
    <w:rsid w:val="00EC213C"/>
    <w:rsid w:val="00EC32DD"/>
    <w:rsid w:val="00EC3FE2"/>
    <w:rsid w:val="00EC6970"/>
    <w:rsid w:val="00EC6ED9"/>
    <w:rsid w:val="00ED24B0"/>
    <w:rsid w:val="00ED42A1"/>
    <w:rsid w:val="00ED4376"/>
    <w:rsid w:val="00ED45E1"/>
    <w:rsid w:val="00ED45FD"/>
    <w:rsid w:val="00ED5328"/>
    <w:rsid w:val="00ED57C3"/>
    <w:rsid w:val="00ED5F4C"/>
    <w:rsid w:val="00ED7F9A"/>
    <w:rsid w:val="00EE04AF"/>
    <w:rsid w:val="00EE414A"/>
    <w:rsid w:val="00EF11B6"/>
    <w:rsid w:val="00EF11F8"/>
    <w:rsid w:val="00EF197F"/>
    <w:rsid w:val="00EF23C9"/>
    <w:rsid w:val="00EF267B"/>
    <w:rsid w:val="00EF33AF"/>
    <w:rsid w:val="00EF490D"/>
    <w:rsid w:val="00EF50A4"/>
    <w:rsid w:val="00EF6251"/>
    <w:rsid w:val="00F01932"/>
    <w:rsid w:val="00F05B2F"/>
    <w:rsid w:val="00F077CF"/>
    <w:rsid w:val="00F1205C"/>
    <w:rsid w:val="00F1318F"/>
    <w:rsid w:val="00F1371F"/>
    <w:rsid w:val="00F13DFE"/>
    <w:rsid w:val="00F14A0A"/>
    <w:rsid w:val="00F16035"/>
    <w:rsid w:val="00F22299"/>
    <w:rsid w:val="00F23238"/>
    <w:rsid w:val="00F23CF9"/>
    <w:rsid w:val="00F251AD"/>
    <w:rsid w:val="00F25398"/>
    <w:rsid w:val="00F26553"/>
    <w:rsid w:val="00F2679A"/>
    <w:rsid w:val="00F27684"/>
    <w:rsid w:val="00F30AB9"/>
    <w:rsid w:val="00F3223B"/>
    <w:rsid w:val="00F33B8D"/>
    <w:rsid w:val="00F352D4"/>
    <w:rsid w:val="00F36459"/>
    <w:rsid w:val="00F3706D"/>
    <w:rsid w:val="00F40741"/>
    <w:rsid w:val="00F41FFC"/>
    <w:rsid w:val="00F46E40"/>
    <w:rsid w:val="00F52F09"/>
    <w:rsid w:val="00F53474"/>
    <w:rsid w:val="00F53CFD"/>
    <w:rsid w:val="00F54DDE"/>
    <w:rsid w:val="00F54F20"/>
    <w:rsid w:val="00F56DB8"/>
    <w:rsid w:val="00F57967"/>
    <w:rsid w:val="00F57C2A"/>
    <w:rsid w:val="00F57D26"/>
    <w:rsid w:val="00F57DAE"/>
    <w:rsid w:val="00F60F59"/>
    <w:rsid w:val="00F6334B"/>
    <w:rsid w:val="00F63BE2"/>
    <w:rsid w:val="00F63E07"/>
    <w:rsid w:val="00F65424"/>
    <w:rsid w:val="00F65823"/>
    <w:rsid w:val="00F66651"/>
    <w:rsid w:val="00F66A7D"/>
    <w:rsid w:val="00F70771"/>
    <w:rsid w:val="00F71533"/>
    <w:rsid w:val="00F71DA0"/>
    <w:rsid w:val="00F75FE1"/>
    <w:rsid w:val="00F811AE"/>
    <w:rsid w:val="00F828E2"/>
    <w:rsid w:val="00F84A5D"/>
    <w:rsid w:val="00F85336"/>
    <w:rsid w:val="00F87480"/>
    <w:rsid w:val="00F91904"/>
    <w:rsid w:val="00F92886"/>
    <w:rsid w:val="00F92FCE"/>
    <w:rsid w:val="00F93563"/>
    <w:rsid w:val="00F93FB9"/>
    <w:rsid w:val="00F946A2"/>
    <w:rsid w:val="00F949C0"/>
    <w:rsid w:val="00F9519D"/>
    <w:rsid w:val="00F95EAD"/>
    <w:rsid w:val="00F96438"/>
    <w:rsid w:val="00F97156"/>
    <w:rsid w:val="00F97488"/>
    <w:rsid w:val="00F97818"/>
    <w:rsid w:val="00FA4357"/>
    <w:rsid w:val="00FA5FAB"/>
    <w:rsid w:val="00FA63B4"/>
    <w:rsid w:val="00FA6665"/>
    <w:rsid w:val="00FB06EC"/>
    <w:rsid w:val="00FB2601"/>
    <w:rsid w:val="00FB3351"/>
    <w:rsid w:val="00FB41C8"/>
    <w:rsid w:val="00FB44FA"/>
    <w:rsid w:val="00FB58AA"/>
    <w:rsid w:val="00FB61CE"/>
    <w:rsid w:val="00FB667B"/>
    <w:rsid w:val="00FB7E56"/>
    <w:rsid w:val="00FC0A59"/>
    <w:rsid w:val="00FC0D13"/>
    <w:rsid w:val="00FC13A7"/>
    <w:rsid w:val="00FC1C0E"/>
    <w:rsid w:val="00FC1F86"/>
    <w:rsid w:val="00FC27B1"/>
    <w:rsid w:val="00FC2DA6"/>
    <w:rsid w:val="00FC3A4A"/>
    <w:rsid w:val="00FC3EA5"/>
    <w:rsid w:val="00FC5C64"/>
    <w:rsid w:val="00FC5D40"/>
    <w:rsid w:val="00FD118C"/>
    <w:rsid w:val="00FD4721"/>
    <w:rsid w:val="00FD4AC2"/>
    <w:rsid w:val="00FD4FA7"/>
    <w:rsid w:val="00FD6B0C"/>
    <w:rsid w:val="00FD6FF3"/>
    <w:rsid w:val="00FD7574"/>
    <w:rsid w:val="00FD790F"/>
    <w:rsid w:val="00FE00DA"/>
    <w:rsid w:val="00FE1B48"/>
    <w:rsid w:val="00FE2095"/>
    <w:rsid w:val="00FE6156"/>
    <w:rsid w:val="00FE7D3D"/>
    <w:rsid w:val="00FF0EC6"/>
    <w:rsid w:val="00FF17C8"/>
    <w:rsid w:val="00FF223E"/>
    <w:rsid w:val="00FF2D21"/>
    <w:rsid w:val="00FF2EA6"/>
    <w:rsid w:val="00FF3345"/>
    <w:rsid w:val="00FF4389"/>
    <w:rsid w:val="00FF4C3F"/>
    <w:rsid w:val="00FF4DB4"/>
    <w:rsid w:val="00FF59A9"/>
    <w:rsid w:val="00FF5B79"/>
    <w:rsid w:val="00FF5F0A"/>
    <w:rsid w:val="00FF610F"/>
    <w:rsid w:val="00FF77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C8050"/>
  <w15:chartTrackingRefBased/>
  <w15:docId w15:val="{9FB66BA0-2362-4752-B40E-05B6207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2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2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25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25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25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25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5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5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5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5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25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25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25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25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25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5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5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5A2"/>
    <w:rPr>
      <w:rFonts w:eastAsiaTheme="majorEastAsia" w:cstheme="majorBidi"/>
      <w:color w:val="272727" w:themeColor="text1" w:themeTint="D8"/>
    </w:rPr>
  </w:style>
  <w:style w:type="paragraph" w:styleId="Title">
    <w:name w:val="Title"/>
    <w:basedOn w:val="Normal"/>
    <w:next w:val="Normal"/>
    <w:link w:val="TitleChar"/>
    <w:uiPriority w:val="10"/>
    <w:qFormat/>
    <w:rsid w:val="006425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5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5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5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5A2"/>
    <w:pPr>
      <w:spacing w:before="160"/>
      <w:jc w:val="center"/>
    </w:pPr>
    <w:rPr>
      <w:i/>
      <w:iCs/>
      <w:color w:val="404040" w:themeColor="text1" w:themeTint="BF"/>
    </w:rPr>
  </w:style>
  <w:style w:type="character" w:customStyle="1" w:styleId="QuoteChar">
    <w:name w:val="Quote Char"/>
    <w:basedOn w:val="DefaultParagraphFont"/>
    <w:link w:val="Quote"/>
    <w:uiPriority w:val="29"/>
    <w:rsid w:val="006425A2"/>
    <w:rPr>
      <w:i/>
      <w:iCs/>
      <w:color w:val="404040" w:themeColor="text1" w:themeTint="BF"/>
    </w:rPr>
  </w:style>
  <w:style w:type="paragraph" w:styleId="ListParagraph">
    <w:name w:val="List Paragraph"/>
    <w:basedOn w:val="Normal"/>
    <w:uiPriority w:val="34"/>
    <w:qFormat/>
    <w:rsid w:val="006425A2"/>
    <w:pPr>
      <w:ind w:left="720"/>
      <w:contextualSpacing/>
    </w:pPr>
  </w:style>
  <w:style w:type="character" w:styleId="IntenseEmphasis">
    <w:name w:val="Intense Emphasis"/>
    <w:basedOn w:val="DefaultParagraphFont"/>
    <w:uiPriority w:val="21"/>
    <w:qFormat/>
    <w:rsid w:val="006425A2"/>
    <w:rPr>
      <w:i/>
      <w:iCs/>
      <w:color w:val="0F4761" w:themeColor="accent1" w:themeShade="BF"/>
    </w:rPr>
  </w:style>
  <w:style w:type="paragraph" w:styleId="IntenseQuote">
    <w:name w:val="Intense Quote"/>
    <w:basedOn w:val="Normal"/>
    <w:next w:val="Normal"/>
    <w:link w:val="IntenseQuoteChar"/>
    <w:uiPriority w:val="30"/>
    <w:qFormat/>
    <w:rsid w:val="00642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5A2"/>
    <w:rPr>
      <w:i/>
      <w:iCs/>
      <w:color w:val="0F4761" w:themeColor="accent1" w:themeShade="BF"/>
    </w:rPr>
  </w:style>
  <w:style w:type="character" w:styleId="IntenseReference">
    <w:name w:val="Intense Reference"/>
    <w:basedOn w:val="DefaultParagraphFont"/>
    <w:uiPriority w:val="32"/>
    <w:qFormat/>
    <w:rsid w:val="006425A2"/>
    <w:rPr>
      <w:b/>
      <w:bCs/>
      <w:smallCaps/>
      <w:color w:val="0F4761" w:themeColor="accent1" w:themeShade="BF"/>
      <w:spacing w:val="5"/>
    </w:rPr>
  </w:style>
  <w:style w:type="table" w:styleId="TableGrid">
    <w:name w:val="Table Grid"/>
    <w:basedOn w:val="TableNormal"/>
    <w:uiPriority w:val="39"/>
    <w:rsid w:val="00972A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luster Document" ma:contentTypeID="0x010100A35317DCC28344A7B82488658A034A5C0100EBE8BA183A412F4C8DE8F14546434666" ma:contentTypeVersion="20" ma:contentTypeDescription="Create a new document." ma:contentTypeScope="" ma:versionID="2038cd1a9ee04ad4ed6b5684f22488dc">
  <xsd:schema xmlns:xsd="http://www.w3.org/2001/XMLSchema" xmlns:xs="http://www.w3.org/2001/XMLSchema" xmlns:p="http://schemas.microsoft.com/office/2006/metadata/properties" xmlns:ns2="2f6a910d-138e-42c1-8e8a-320c1b7cf3f7" xmlns:ns3="4acf184b-c7e6-4196-b30b-05c11fa9ddd9" xmlns:ns5="9ea2c35d-1886-4c62-9df8-345d3bce8cec" targetNamespace="http://schemas.microsoft.com/office/2006/metadata/properties" ma:root="true" ma:fieldsID="9de47744f0883e5fdea9633c2b4f4c97" ns2:_="" ns3:_="" ns5:_="">
    <xsd:import namespace="2f6a910d-138e-42c1-8e8a-320c1b7cf3f7"/>
    <xsd:import namespace="4acf184b-c7e6-4196-b30b-05c11fa9ddd9"/>
    <xsd:import namespace="9ea2c35d-1886-4c62-9df8-345d3bce8cec"/>
    <xsd:element name="properties">
      <xsd:complexType>
        <xsd:sequence>
          <xsd:element name="documentManagement">
            <xsd:complexType>
              <xsd:all>
                <xsd:element ref="ns2:TNOC_ClusterName" minOccurs="0"/>
                <xsd:element ref="ns2:TNOC_ClusterId" minOccurs="0"/>
                <xsd:element ref="ns3:h15fbb78f4cb41d290e72f301ea2865f" minOccurs="0"/>
                <xsd:element ref="ns3:TaxCatchAll" minOccurs="0"/>
                <xsd:element ref="ns3:TaxCatchAllLabel" minOccurs="0"/>
                <xsd:element ref="ns3:_dlc_DocIdPersistId" minOccurs="0"/>
                <xsd:element ref="ns3:n2a7a23bcc2241cb9261f9a914c7c1bb" minOccurs="0"/>
                <xsd:element ref="ns3:lca20d149a844688b6abf34073d5c21d" minOccurs="0"/>
                <xsd:element ref="ns3:_dlc_DocIdUrl" minOccurs="0"/>
                <xsd:element ref="ns3:bac4ab11065f4f6c809c820c57e320e5" minOccurs="0"/>
                <xsd:element ref="ns3:_dlc_DocId" minOccurs="0"/>
                <xsd:element ref="ns5:MediaServiceMetadata" minOccurs="0"/>
                <xsd:element ref="ns5:MediaServiceFastMetadata" minOccurs="0"/>
                <xsd:element ref="ns5:MediaServiceSearchProperties"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6" nillable="true" ma:displayName="Cluster name" ma:internalName="TNOC_ClusterName">
      <xsd:simpleType>
        <xsd:restriction base="dms:Text">
          <xsd:maxLength value="255"/>
        </xsd:restriction>
      </xsd:simpleType>
    </xsd:element>
    <xsd:element name="TNOC_ClusterId" ma:index="7" nillable="true" ma:displayName="Cluster ID"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cf184b-c7e6-4196-b30b-05c11fa9ddd9" elementFormDefault="qualified">
    <xsd:import namespace="http://schemas.microsoft.com/office/2006/documentManagement/types"/>
    <xsd:import namespace="http://schemas.microsoft.com/office/infopath/2007/PartnerControls"/>
    <xsd:element name="h15fbb78f4cb41d290e72f301ea2865f" ma:index="13" nillable="true" ma:taxonomy="true" ma:internalName="h15fbb78f4cb41d290e72f301ea2865f" ma:taxonomyFieldName="TNOC_ClusterType" ma:displayName="Cluster type"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a0bf4f24-c95e-46aa-9812-788adaa8deb6}" ma:internalName="TaxCatchAll" ma:showField="CatchAllData" ma:web="4acf184b-c7e6-4196-b30b-05c11fa9ddd9">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a0bf4f24-c95e-46aa-9812-788adaa8deb6}" ma:internalName="TaxCatchAllLabel" ma:readOnly="true" ma:showField="CatchAllDataLabel" ma:web="4acf184b-c7e6-4196-b30b-05c11fa9ddd9">
      <xsd:complexType>
        <xsd:complexContent>
          <xsd:extension base="dms:MultiChoiceLookup">
            <xsd:sequence>
              <xsd:element name="Value" type="dms:Lookup" maxOccurs="unbounded" minOccurs="0"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n2a7a23bcc2241cb9261f9a914c7c1bb" ma:index="17" nillable="true" ma:taxonomy="true" ma:internalName="n2a7a23bcc2241cb9261f9a914c7c1bb" ma:taxonomyFieldName="TNOC_DocumentClassification" ma:displayName="Document classification"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ac4ab11065f4f6c809c820c57e320e5" ma:index="22"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a2c35d-1886-4c62-9df8-345d3bce8cec"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7378aa68-586f-4892-bb77-0985b40f41a6" ma:termSetId="09814cd3-568e-fe90-9814-8d621ff8fb84" ma:anchorId="fba54fb3-c3e1-fe81-a776-ca4b69148c4d" ma:open="true" ma:isKeyword="false">
      <xsd:complexType>
        <xsd:sequence>
          <xsd:element ref="pc:Terms" minOccurs="0" maxOccurs="1"/>
        </xsd:sequence>
      </xsd:complexType>
    </xsd:element>
    <xsd:element name="MediaServiceDateTaken" ma:index="30" nillable="true" ma:displayName="MediaServiceDateTaken" ma:hidden="true" ma:indexed="true" ma:internalName="MediaServiceDateTake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1" ma:displayName="Author"/>
        <xsd:element ref="dcterms:created" minOccurs="0" maxOccurs="1"/>
        <xsd:element ref="dc:identifier" minOccurs="0" maxOccurs="1"/>
        <xsd:element name="contentType" minOccurs="0" maxOccurs="1" type="xsd:string" ma:index="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a20d149a844688b6abf34073d5c21d xmlns="4acf184b-c7e6-4196-b30b-05c11fa9ddd9">
      <Terms xmlns="http://schemas.microsoft.com/office/infopath/2007/PartnerControls"/>
    </lca20d149a844688b6abf34073d5c21d>
    <bac4ab11065f4f6c809c820c57e320e5 xmlns="4acf184b-c7e6-4196-b30b-05c11fa9ddd9">
      <Terms xmlns="http://schemas.microsoft.com/office/infopath/2007/PartnerControls"/>
    </bac4ab11065f4f6c809c820c57e320e5>
    <_dlc_DocId xmlns="4acf184b-c7e6-4196-b30b-05c11fa9ddd9">MCJW4MNUQXVQ-811721999-3926</_dlc_DocId>
    <n2a7a23bcc2241cb9261f9a914c7c1bb xmlns="4acf184b-c7e6-4196-b30b-05c11fa9ddd9">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TNOC_ClusterName xmlns="2f6a910d-138e-42c1-8e8a-320c1b7cf3f7">25.203.2_Pers. Lifestyle - Resilience</TNOC_ClusterName>
    <_dlc_DocIdUrl xmlns="4acf184b-c7e6-4196-b30b-05c11fa9ddd9">
      <Url>https://365tno.sharepoint.com/teams/P060.63784/_layouts/15/DocIdRedir.aspx?ID=MCJW4MNUQXVQ-811721999-3926</Url>
      <Description>MCJW4MNUQXVQ-811721999-3926</Description>
    </_dlc_DocIdUrl>
    <TNOC_ClusterId xmlns="2f6a910d-138e-42c1-8e8a-320c1b7cf3f7">P060.63784</TNOC_ClusterId>
    <h15fbb78f4cb41d290e72f301ea2865f xmlns="4acf184b-c7e6-4196-b30b-05c11fa9ddd9">
      <Terms xmlns="http://schemas.microsoft.com/office/infopath/2007/PartnerControls">
        <TermInfo xmlns="http://schemas.microsoft.com/office/infopath/2007/PartnerControls">
          <TermName xmlns="http://schemas.microsoft.com/office/infopath/2007/PartnerControls">Project</TermName>
          <TermId xmlns="http://schemas.microsoft.com/office/infopath/2007/PartnerControls">fa11c4c9-105f-402c-bb40-9a56b4989397</TermId>
        </TermInfo>
      </Terms>
    </h15fbb78f4cb41d290e72f301ea2865f>
    <lcf76f155ced4ddcb4097134ff3c332f xmlns="9ea2c35d-1886-4c62-9df8-345d3bce8cec">
      <Terms xmlns="http://schemas.microsoft.com/office/infopath/2007/PartnerControls"/>
    </lcf76f155ced4ddcb4097134ff3c332f>
    <TaxCatchAll xmlns="4acf184b-c7e6-4196-b30b-05c11fa9ddd9">
      <Value>5</Value>
      <Value>1</Value>
    </TaxCatchAll>
  </documentManagement>
</p:properties>
</file>

<file path=customXml/itemProps1.xml><?xml version="1.0" encoding="utf-8"?>
<ds:datastoreItem xmlns:ds="http://schemas.openxmlformats.org/officeDocument/2006/customXml" ds:itemID="{4A1E8B29-012C-4216-95C5-DB03E9C00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a910d-138e-42c1-8e8a-320c1b7cf3f7"/>
    <ds:schemaRef ds:uri="4acf184b-c7e6-4196-b30b-05c11fa9ddd9"/>
    <ds:schemaRef ds:uri="9ea2c35d-1886-4c62-9df8-345d3bce8c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AEB3A-75FC-4CE3-A388-346837BDB899}">
  <ds:schemaRefs>
    <ds:schemaRef ds:uri="http://schemas.microsoft.com/sharepoint/events"/>
  </ds:schemaRefs>
</ds:datastoreItem>
</file>

<file path=customXml/itemProps3.xml><?xml version="1.0" encoding="utf-8"?>
<ds:datastoreItem xmlns:ds="http://schemas.openxmlformats.org/officeDocument/2006/customXml" ds:itemID="{E4203BFF-DEC4-4FD9-9FE5-F26F0F8FFEAA}">
  <ds:schemaRefs>
    <ds:schemaRef ds:uri="http://schemas.microsoft.com/sharepoint/v3/contenttype/forms"/>
  </ds:schemaRefs>
</ds:datastoreItem>
</file>

<file path=customXml/itemProps4.xml><?xml version="1.0" encoding="utf-8"?>
<ds:datastoreItem xmlns:ds="http://schemas.openxmlformats.org/officeDocument/2006/customXml" ds:itemID="{AA5A0FAE-268E-4330-84DB-B54856EEA75B}">
  <ds:schemaRefs>
    <ds:schemaRef ds:uri="http://schemas.microsoft.com/office/2006/metadata/properties"/>
    <ds:schemaRef ds:uri="http://schemas.microsoft.com/office/infopath/2007/PartnerControls"/>
    <ds:schemaRef ds:uri="4acf184b-c7e6-4196-b30b-05c11fa9ddd9"/>
    <ds:schemaRef ds:uri="2f6a910d-138e-42c1-8e8a-320c1b7cf3f7"/>
    <ds:schemaRef ds:uri="9ea2c35d-1886-4c62-9df8-345d3bce8cec"/>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Pages>
  <Words>1976</Words>
  <Characters>14586</Characters>
  <Application>Microsoft Office Word</Application>
  <DocSecurity>0</DocSecurity>
  <Lines>810</Lines>
  <Paragraphs>368</Paragraphs>
  <ScaleCrop>false</ScaleCrop>
  <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 J.C.B.C. (Jelle) de</dc:creator>
  <cp:keywords/>
  <dc:description/>
  <cp:lastModifiedBy>Jong, J.C.B.C. (Jelle) de</cp:lastModifiedBy>
  <cp:revision>66</cp:revision>
  <dcterms:created xsi:type="dcterms:W3CDTF">2026-07-15T09:00:00Z</dcterms:created>
  <dcterms:modified xsi:type="dcterms:W3CDTF">2026-07-27T06:57:00Z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0x010100A35317DCC28344A7B82488658A034A5C0100EBE8BA183A412F4C8DE8F14546434666</vt:lpwstr>
  </property>
  <property fmtid="{D5CDD505-2E9C-101B-9397-08002B2CF9AE}" pid="4" name="_dlc_DocIdItemGuid">
    <vt:lpwstr>4c39abc9-a15b-46f0-b869-3593ccf41a76</vt:lpwstr>
  </property>
  <property fmtid="{D5CDD505-2E9C-101B-9397-08002B2CF9AE}" pid="5" name="TNOC_DocumentCategory">
    <vt:lpwstr/>
  </property>
  <property fmtid="{D5CDD505-2E9C-101B-9397-08002B2CF9AE}" pid="6" name="TNOC_ClusterType">
    <vt:lpwstr>1;#Project|fa11c4c9-105f-402c-bb40-9a56b4989397</vt:lpwstr>
  </property>
  <property fmtid="{D5CDD505-2E9C-101B-9397-08002B2CF9AE}" pid="7" name="TNOC_DocumentClassification">
    <vt:lpwstr>5;#TNO Internal|1a23c89f-ef54-4907-86fd-8242403ff722</vt:lpwstr>
  </property>
  <property fmtid="{D5CDD505-2E9C-101B-9397-08002B2CF9AE}" pid="8" name="TNOC_DocumentType">
    <vt:lpwstr/>
  </property>
</Properties>
</file>