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8B4" w:rsidRPr="001939EF" w:rsidRDefault="00374541" w:rsidP="001939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="00B61792">
        <w:rPr>
          <w:rFonts w:ascii="Times New Roman" w:hAnsi="Times New Roman" w:cs="Times New Roman" w:hint="eastAsia"/>
          <w:b/>
          <w:sz w:val="24"/>
          <w:szCs w:val="24"/>
        </w:rPr>
        <w:t>5</w:t>
      </w:r>
      <w:bookmarkStart w:id="0" w:name="_GoBack"/>
      <w:bookmarkEnd w:id="0"/>
      <w:r w:rsidR="001939EF" w:rsidRPr="001939EF">
        <w:rPr>
          <w:rFonts w:ascii="Times New Roman" w:hAnsi="Times New Roman" w:cs="Times New Roman"/>
          <w:b/>
          <w:sz w:val="24"/>
          <w:szCs w:val="24"/>
        </w:rPr>
        <w:t>.</w:t>
      </w:r>
      <w:r w:rsidR="001939EF" w:rsidRPr="001939EF">
        <w:rPr>
          <w:rFonts w:ascii="Times New Roman" w:hAnsi="Times New Roman" w:cs="Times New Roman"/>
          <w:sz w:val="24"/>
          <w:szCs w:val="24"/>
        </w:rPr>
        <w:t xml:space="preserve"> Effect type annotation and distribution of SNPs and InDe</w:t>
      </w:r>
      <w:r w:rsidR="001939EF">
        <w:rPr>
          <w:rFonts w:ascii="Times New Roman" w:hAnsi="Times New Roman" w:cs="Times New Roman"/>
          <w:sz w:val="24"/>
          <w:szCs w:val="24"/>
        </w:rPr>
        <w:t>ls in different genomic regions</w:t>
      </w:r>
    </w:p>
    <w:tbl>
      <w:tblPr>
        <w:tblW w:w="14350" w:type="dxa"/>
        <w:tblInd w:w="-176" w:type="dxa"/>
        <w:tblLook w:val="04A0" w:firstRow="1" w:lastRow="0" w:firstColumn="1" w:lastColumn="0" w:noHBand="0" w:noVBand="1"/>
      </w:tblPr>
      <w:tblGrid>
        <w:gridCol w:w="3732"/>
        <w:gridCol w:w="1100"/>
        <w:gridCol w:w="1622"/>
        <w:gridCol w:w="348"/>
        <w:gridCol w:w="5369"/>
        <w:gridCol w:w="935"/>
        <w:gridCol w:w="1244"/>
      </w:tblGrid>
      <w:tr w:rsidR="001939EF" w:rsidRPr="001939EF" w:rsidTr="001939EF">
        <w:trPr>
          <w:trHeight w:val="270"/>
        </w:trPr>
        <w:tc>
          <w:tcPr>
            <w:tcW w:w="373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Class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37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Class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InDels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rate</w:t>
            </w: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37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rate</w:t>
            </w: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UPSTREAM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314687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34.4714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UPSTREAM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73282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37.3934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DOWNSTREAM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239620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26.2484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DOWNSTREAM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55273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28.204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INTERGENIC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49680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5.442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INTERGENIC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11580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5.9089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INTRAGENIC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INTRAGENIC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0.0286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INTRON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149939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16.4246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INTRON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35809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18.2721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SPLICE_SITE_ACCEPTOR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0.0548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SPLICE_SITE_ACCEPTOR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0.0526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SPLICE_SITE_DONOR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0.0467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SPLICE_SITE_DONOR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0.0541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SPLICE_SITE_REGION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3295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0.3609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SPLICE_SITE_REGION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0.3225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START_GAINED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0.1523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FRAME_SHIFT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4953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2.5274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START_LOST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0.0292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START_LOST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0.0255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STOP_GAINED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2944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0.3225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STOP_GAINED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0.0536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STOP_LOST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0.0527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STOP_LOST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0.025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UTR_3_PRIME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17019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1.8643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UTR_3_PRIME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5719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2.9182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UTR_5_PRIME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7292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0.7988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UTR_5_PRIME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3976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2.0288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NON_SYNONYMOUS_CODING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75318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8.2505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CODON_CHANGE_PLUS_CODON_DELETION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0.3934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NON_SYNONYMOUS_START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CODON_CHANGE_PLUS_CODON_INSERTION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0.2209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SYNONYMOUS_CODING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49896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5.4657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CODON_DELETION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0.7113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SYNONYMOUS_STOP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CODON_INSERTION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1684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0.8593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EXON_DELETED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</w:tr>
      <w:tr w:rsidR="001939EF" w:rsidRPr="001939EF" w:rsidTr="001939EF">
        <w:trPr>
          <w:trHeight w:val="270"/>
        </w:trPr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912892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195976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39EF" w:rsidRPr="001939EF" w:rsidRDefault="001939EF" w:rsidP="001939E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9E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:rsidR="001939EF" w:rsidRDefault="001939EF"/>
    <w:sectPr w:rsidR="001939EF" w:rsidSect="001939EF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6D3" w:rsidRDefault="005746D3" w:rsidP="001939EF">
      <w:r>
        <w:separator/>
      </w:r>
    </w:p>
  </w:endnote>
  <w:endnote w:type="continuationSeparator" w:id="0">
    <w:p w:rsidR="005746D3" w:rsidRDefault="005746D3" w:rsidP="0019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6D3" w:rsidRDefault="005746D3" w:rsidP="001939EF">
      <w:r>
        <w:separator/>
      </w:r>
    </w:p>
  </w:footnote>
  <w:footnote w:type="continuationSeparator" w:id="0">
    <w:p w:rsidR="005746D3" w:rsidRDefault="005746D3" w:rsidP="00193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817"/>
    <w:rsid w:val="001939EF"/>
    <w:rsid w:val="00374541"/>
    <w:rsid w:val="004E6817"/>
    <w:rsid w:val="005746D3"/>
    <w:rsid w:val="008A066A"/>
    <w:rsid w:val="008D3360"/>
    <w:rsid w:val="008F00A7"/>
    <w:rsid w:val="00A467BE"/>
    <w:rsid w:val="00B6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3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39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39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39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3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39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39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39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>微软中国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2019-01-10T10:50:00Z</dcterms:created>
  <dcterms:modified xsi:type="dcterms:W3CDTF">2019-03-17T06:02:00Z</dcterms:modified>
</cp:coreProperties>
</file>