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7C8" w:rsidRDefault="009277C8" w:rsidP="009277C8">
      <w:pPr>
        <w:shd w:val="clear" w:color="auto" w:fill="FFFFFF"/>
        <w:spacing w:line="360" w:lineRule="auto"/>
        <w:outlineLvl w:val="2"/>
        <w:rPr>
          <w:rFonts w:ascii="Times New Roman" w:hAnsi="Times New Roman" w:cs="Times New Roman"/>
          <w:b/>
          <w:sz w:val="32"/>
        </w:rPr>
      </w:pPr>
      <w:r w:rsidRPr="009277C8">
        <w:rPr>
          <w:rFonts w:ascii="Times New Roman" w:hAnsi="Times New Roman" w:cs="Times New Roman"/>
          <w:b/>
          <w:sz w:val="32"/>
        </w:rPr>
        <w:t>Materials and Methods</w:t>
      </w:r>
    </w:p>
    <w:p w:rsidR="009277C8" w:rsidRPr="005D61D5" w:rsidRDefault="009277C8" w:rsidP="009277C8">
      <w:pPr>
        <w:shd w:val="clear" w:color="auto" w:fill="FFFFFF"/>
        <w:spacing w:line="360" w:lineRule="auto"/>
        <w:outlineLvl w:val="2"/>
        <w:rPr>
          <w:rFonts w:ascii="Times New Roman" w:hAnsi="Times New Roman" w:cs="Times New Roman"/>
          <w:b/>
          <w:sz w:val="22"/>
        </w:rPr>
      </w:pPr>
      <w:r w:rsidRPr="005D61D5">
        <w:rPr>
          <w:rFonts w:ascii="Times New Roman" w:hAnsi="Times New Roman" w:cs="Times New Roman"/>
          <w:b/>
          <w:sz w:val="22"/>
        </w:rPr>
        <w:t>Plant materials and heat stress treatment</w:t>
      </w:r>
    </w:p>
    <w:p w:rsidR="009277C8" w:rsidRPr="005D61D5" w:rsidRDefault="009277C8" w:rsidP="009277C8">
      <w:pPr>
        <w:spacing w:line="360" w:lineRule="auto"/>
        <w:rPr>
          <w:rFonts w:ascii="Times New Roman" w:hAnsi="Times New Roman" w:cs="Times New Roman"/>
          <w:sz w:val="22"/>
        </w:rPr>
      </w:pPr>
      <w:r w:rsidRPr="005D61D5">
        <w:rPr>
          <w:rFonts w:ascii="Times New Roman" w:hAnsi="Times New Roman" w:cs="Times New Roman"/>
          <w:sz w:val="22"/>
        </w:rPr>
        <w:t>For heat treatment, rice plants including KY131, OE and CRI lines were hydroponically cultured in Kimura's culture solution B with the following composition: 0.18 mM (NH</w:t>
      </w:r>
      <w:r w:rsidRPr="005D61D5">
        <w:rPr>
          <w:rFonts w:ascii="Times New Roman" w:hAnsi="Times New Roman" w:cs="Times New Roman"/>
          <w:sz w:val="22"/>
          <w:vertAlign w:val="subscript"/>
        </w:rPr>
        <w:t>4</w:t>
      </w:r>
      <w:r w:rsidRPr="005D61D5">
        <w:rPr>
          <w:rFonts w:ascii="Times New Roman" w:hAnsi="Times New Roman" w:cs="Times New Roman"/>
          <w:sz w:val="22"/>
        </w:rPr>
        <w:t>)</w:t>
      </w:r>
      <w:r w:rsidRPr="005D61D5">
        <w:rPr>
          <w:rFonts w:ascii="Times New Roman" w:hAnsi="Times New Roman" w:cs="Times New Roman"/>
          <w:sz w:val="22"/>
          <w:vertAlign w:val="subscript"/>
        </w:rPr>
        <w:t>2</w:t>
      </w:r>
      <w:r w:rsidRPr="005D61D5">
        <w:rPr>
          <w:rFonts w:ascii="Times New Roman" w:hAnsi="Times New Roman" w:cs="Times New Roman"/>
          <w:sz w:val="22"/>
        </w:rPr>
        <w:t>SO</w:t>
      </w:r>
      <w:r w:rsidRPr="005D61D5">
        <w:rPr>
          <w:rFonts w:ascii="Times New Roman" w:hAnsi="Times New Roman" w:cs="Times New Roman"/>
          <w:sz w:val="22"/>
          <w:vertAlign w:val="subscript"/>
        </w:rPr>
        <w:t>4</w:t>
      </w:r>
      <w:r w:rsidRPr="005D61D5">
        <w:rPr>
          <w:rFonts w:ascii="Times New Roman" w:hAnsi="Times New Roman" w:cs="Times New Roman"/>
          <w:sz w:val="22"/>
        </w:rPr>
        <w:t>, 0.27 mM Mg(SO</w:t>
      </w:r>
      <w:r w:rsidRPr="005D61D5">
        <w:rPr>
          <w:rFonts w:ascii="Times New Roman" w:hAnsi="Times New Roman" w:cs="Times New Roman"/>
          <w:sz w:val="22"/>
          <w:vertAlign w:val="subscript"/>
        </w:rPr>
        <w:t>4</w:t>
      </w:r>
      <w:r w:rsidRPr="005D61D5">
        <w:rPr>
          <w:rFonts w:ascii="Times New Roman" w:hAnsi="Times New Roman" w:cs="Times New Roman"/>
          <w:sz w:val="22"/>
        </w:rPr>
        <w:t>)</w:t>
      </w:r>
      <w:r w:rsidRPr="005D61D5">
        <w:rPr>
          <w:rFonts w:ascii="Times New Roman" w:hAnsi="Times New Roman" w:cs="Times New Roman"/>
          <w:sz w:val="22"/>
          <w:vertAlign w:val="subscript"/>
        </w:rPr>
        <w:t>2</w:t>
      </w:r>
      <w:r w:rsidRPr="005D61D5">
        <w:rPr>
          <w:rFonts w:ascii="Times New Roman" w:hAnsi="Times New Roman" w:cs="Times New Roman"/>
          <w:sz w:val="22"/>
        </w:rPr>
        <w:t>, 0.091 mM KNO</w:t>
      </w:r>
      <w:r w:rsidRPr="005D61D5">
        <w:rPr>
          <w:rFonts w:ascii="Times New Roman" w:hAnsi="Times New Roman" w:cs="Times New Roman"/>
          <w:sz w:val="22"/>
          <w:vertAlign w:val="subscript"/>
        </w:rPr>
        <w:t>3</w:t>
      </w:r>
      <w:r w:rsidRPr="005D61D5">
        <w:rPr>
          <w:rFonts w:ascii="Times New Roman" w:hAnsi="Times New Roman" w:cs="Times New Roman"/>
          <w:sz w:val="22"/>
        </w:rPr>
        <w:t>, 0.091 mM KH</w:t>
      </w:r>
      <w:r w:rsidRPr="005D61D5">
        <w:rPr>
          <w:rFonts w:ascii="Times New Roman" w:hAnsi="Times New Roman" w:cs="Times New Roman"/>
          <w:sz w:val="22"/>
          <w:vertAlign w:val="subscript"/>
        </w:rPr>
        <w:t>2</w:t>
      </w:r>
      <w:r w:rsidRPr="005D61D5">
        <w:rPr>
          <w:rFonts w:ascii="Times New Roman" w:hAnsi="Times New Roman" w:cs="Times New Roman"/>
          <w:sz w:val="22"/>
        </w:rPr>
        <w:t>PO</w:t>
      </w:r>
      <w:r w:rsidRPr="005D61D5">
        <w:rPr>
          <w:rFonts w:ascii="Times New Roman" w:hAnsi="Times New Roman" w:cs="Times New Roman"/>
          <w:sz w:val="22"/>
          <w:vertAlign w:val="subscript"/>
        </w:rPr>
        <w:t>4</w:t>
      </w:r>
      <w:r w:rsidRPr="005D61D5">
        <w:rPr>
          <w:rFonts w:ascii="Times New Roman" w:hAnsi="Times New Roman" w:cs="Times New Roman"/>
          <w:sz w:val="22"/>
        </w:rPr>
        <w:t>, 0.046 mM K</w:t>
      </w:r>
      <w:r w:rsidRPr="005D61D5">
        <w:rPr>
          <w:rFonts w:ascii="Times New Roman" w:hAnsi="Times New Roman" w:cs="Times New Roman"/>
          <w:sz w:val="22"/>
          <w:vertAlign w:val="subscript"/>
        </w:rPr>
        <w:t>2</w:t>
      </w:r>
      <w:r w:rsidRPr="005D61D5">
        <w:rPr>
          <w:rFonts w:ascii="Times New Roman" w:hAnsi="Times New Roman" w:cs="Times New Roman"/>
          <w:sz w:val="22"/>
        </w:rPr>
        <w:t>SO</w:t>
      </w:r>
      <w:r w:rsidRPr="005D61D5">
        <w:rPr>
          <w:rFonts w:ascii="Times New Roman" w:hAnsi="Times New Roman" w:cs="Times New Roman"/>
          <w:sz w:val="22"/>
          <w:vertAlign w:val="subscript"/>
        </w:rPr>
        <w:t>4</w:t>
      </w:r>
      <w:r w:rsidRPr="005D61D5">
        <w:rPr>
          <w:rFonts w:ascii="Times New Roman" w:hAnsi="Times New Roman" w:cs="Times New Roman"/>
          <w:sz w:val="22"/>
        </w:rPr>
        <w:t>, 0.18 mM Ca(NO</w:t>
      </w:r>
      <w:r w:rsidRPr="005D61D5">
        <w:rPr>
          <w:rFonts w:ascii="Times New Roman" w:hAnsi="Times New Roman" w:cs="Times New Roman"/>
          <w:sz w:val="22"/>
          <w:vertAlign w:val="subscript"/>
        </w:rPr>
        <w:t>3</w:t>
      </w:r>
      <w:r w:rsidRPr="005D61D5">
        <w:rPr>
          <w:rFonts w:ascii="Times New Roman" w:hAnsi="Times New Roman" w:cs="Times New Roman"/>
          <w:sz w:val="22"/>
        </w:rPr>
        <w:t>)</w:t>
      </w:r>
      <w:r w:rsidRPr="005D61D5">
        <w:rPr>
          <w:rFonts w:ascii="Times New Roman" w:hAnsi="Times New Roman" w:cs="Times New Roman"/>
          <w:sz w:val="22"/>
          <w:vertAlign w:val="subscript"/>
        </w:rPr>
        <w:t>2</w:t>
      </w:r>
      <w:r w:rsidRPr="005D61D5">
        <w:rPr>
          <w:rFonts w:ascii="Times New Roman" w:hAnsi="Times New Roman" w:cs="Times New Roman"/>
          <w:sz w:val="22"/>
        </w:rPr>
        <w:t>, and 0.04 mM EDTA-Fe, and grown under normal conditions</w:t>
      </w:r>
      <w:r>
        <w:rPr>
          <w:rFonts w:ascii="Times New Roman" w:hAnsi="Times New Roman" w:cs="Times New Roman"/>
          <w:sz w:val="22"/>
        </w:rPr>
        <w:t xml:space="preserve"> (28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4852A7">
        <w:rPr>
          <w:rFonts w:ascii="Times New Roman" w:hAnsi="Times New Roman" w:cs="Times New Roman"/>
          <w:sz w:val="22"/>
        </w:rPr>
        <w:t>℃</w:t>
      </w:r>
      <w:r w:rsidRPr="005D61D5">
        <w:rPr>
          <w:rFonts w:ascii="Times New Roman" w:hAnsi="Times New Roman" w:cs="Times New Roman"/>
          <w:sz w:val="22"/>
        </w:rPr>
        <w:t>). Then, two-leaf stage seedlings were incubated at 45 °C for 48 h</w:t>
      </w:r>
      <w:r w:rsidR="005578CB">
        <w:rPr>
          <w:rFonts w:ascii="Times New Roman" w:hAnsi="Times New Roman" w:cs="Times New Roman" w:hint="eastAsia"/>
          <w:sz w:val="22"/>
        </w:rPr>
        <w:t>our</w:t>
      </w:r>
      <w:r w:rsidRPr="005D61D5">
        <w:rPr>
          <w:rFonts w:ascii="Times New Roman" w:hAnsi="Times New Roman" w:cs="Times New Roman"/>
          <w:sz w:val="22"/>
        </w:rPr>
        <w:t xml:space="preserve"> in light incubator and they were returned to normal</w:t>
      </w:r>
      <w:r>
        <w:rPr>
          <w:rFonts w:ascii="Times New Roman" w:hAnsi="Times New Roman" w:cs="Times New Roman"/>
          <w:sz w:val="22"/>
        </w:rPr>
        <w:t xml:space="preserve"> conditions </w:t>
      </w:r>
      <w:r w:rsidRPr="005D61D5">
        <w:rPr>
          <w:rFonts w:ascii="Times New Roman" w:hAnsi="Times New Roman" w:cs="Times New Roman"/>
          <w:sz w:val="22"/>
        </w:rPr>
        <w:t xml:space="preserve">(28 °C) for recovery. </w:t>
      </w:r>
    </w:p>
    <w:p w:rsidR="009277C8" w:rsidRPr="005D61D5" w:rsidRDefault="009277C8" w:rsidP="004B2A56">
      <w:pPr>
        <w:spacing w:beforeLines="100" w:line="360" w:lineRule="auto"/>
        <w:ind w:left="442" w:hangingChars="200" w:hanging="442"/>
        <w:rPr>
          <w:rFonts w:ascii="Times New Roman" w:hAnsi="Times New Roman" w:cs="Times New Roman"/>
          <w:b/>
          <w:sz w:val="22"/>
        </w:rPr>
      </w:pPr>
      <w:r w:rsidRPr="005D61D5">
        <w:rPr>
          <w:rFonts w:ascii="Times New Roman" w:hAnsi="Times New Roman" w:cs="Times New Roman" w:hint="eastAsia"/>
          <w:b/>
          <w:sz w:val="22"/>
        </w:rPr>
        <w:t>Vector</w:t>
      </w:r>
      <w:r w:rsidRPr="005D61D5">
        <w:rPr>
          <w:rFonts w:ascii="Times New Roman" w:hAnsi="Times New Roman" w:cs="Times New Roman"/>
          <w:b/>
          <w:sz w:val="22"/>
        </w:rPr>
        <w:t xml:space="preserve"> construction and transgenic experiments</w:t>
      </w:r>
    </w:p>
    <w:p w:rsidR="009277C8" w:rsidRPr="005D61D5" w:rsidRDefault="009277C8" w:rsidP="009277C8">
      <w:pPr>
        <w:spacing w:line="360" w:lineRule="auto"/>
        <w:rPr>
          <w:rFonts w:ascii="Times New Roman" w:hAnsi="Times New Roman"/>
          <w:sz w:val="22"/>
        </w:rPr>
      </w:pPr>
      <w:r w:rsidRPr="005D61D5">
        <w:rPr>
          <w:rFonts w:ascii="Times New Roman" w:hAnsi="Times New Roman" w:cs="Times New Roman" w:hint="eastAsia"/>
          <w:sz w:val="22"/>
        </w:rPr>
        <w:t xml:space="preserve">For overexpression test, </w:t>
      </w:r>
      <w:r w:rsidRPr="005D61D5">
        <w:rPr>
          <w:rFonts w:ascii="Times New Roman" w:hAnsi="Times New Roman" w:cs="Times New Roman"/>
          <w:sz w:val="22"/>
        </w:rPr>
        <w:t xml:space="preserve">the full-length coding sequence of </w:t>
      </w:r>
      <w:r w:rsidRPr="005D61D5">
        <w:rPr>
          <w:rFonts w:ascii="Times New Roman" w:hAnsi="Times New Roman" w:cs="Times New Roman" w:hint="eastAsia"/>
          <w:i/>
          <w:sz w:val="22"/>
        </w:rPr>
        <w:t>OsProDH</w:t>
      </w:r>
      <w:r w:rsidRPr="005D61D5">
        <w:rPr>
          <w:rFonts w:ascii="Times New Roman" w:hAnsi="Times New Roman" w:cs="Times New Roman" w:hint="eastAsia"/>
          <w:sz w:val="22"/>
        </w:rPr>
        <w:t xml:space="preserve"> was cloned and </w:t>
      </w:r>
      <w:r w:rsidRPr="005D61D5">
        <w:rPr>
          <w:rFonts w:ascii="Times New Roman" w:hAnsi="Times New Roman" w:cs="Times New Roman"/>
          <w:sz w:val="22"/>
        </w:rPr>
        <w:t>ligated into the binary vector pZH2B</w:t>
      </w:r>
      <w:r w:rsidRPr="005D61D5">
        <w:rPr>
          <w:rFonts w:ascii="Times New Roman" w:hAnsi="Times New Roman" w:cs="Times New Roman" w:hint="eastAsia"/>
          <w:sz w:val="22"/>
        </w:rPr>
        <w:t>i. For CRISPR/Cas9 system, t</w:t>
      </w:r>
      <w:r w:rsidRPr="005D61D5">
        <w:rPr>
          <w:rFonts w:ascii="Times New Roman" w:hAnsi="Times New Roman" w:cs="Times New Roman"/>
          <w:sz w:val="22"/>
        </w:rPr>
        <w:t>he plant expression vector was constructed as</w:t>
      </w:r>
      <w:r w:rsidRPr="005D61D5">
        <w:rPr>
          <w:rFonts w:ascii="Times New Roman" w:hAnsi="Times New Roman" w:cs="Times New Roman" w:hint="eastAsia"/>
          <w:sz w:val="22"/>
        </w:rPr>
        <w:t xml:space="preserve"> </w:t>
      </w:r>
      <w:r w:rsidRPr="005D61D5">
        <w:rPr>
          <w:rFonts w:ascii="Times New Roman" w:hAnsi="Times New Roman" w:cs="Times New Roman"/>
          <w:sz w:val="22"/>
        </w:rPr>
        <w:t>previously described</w:t>
      </w:r>
      <w:r w:rsidRPr="005D61D5">
        <w:rPr>
          <w:rFonts w:ascii="Times New Roman" w:hAnsi="Times New Roman" w:cs="Times New Roman" w:hint="eastAsia"/>
          <w:sz w:val="22"/>
        </w:rPr>
        <w:t xml:space="preserve"> (</w:t>
      </w:r>
      <w:r w:rsidRPr="005D61D5">
        <w:rPr>
          <w:rFonts w:ascii="Times New Roman" w:hAnsi="Times New Roman" w:cs="Times New Roman"/>
          <w:sz w:val="22"/>
        </w:rPr>
        <w:t>Endo</w:t>
      </w:r>
      <w:r>
        <w:rPr>
          <w:rFonts w:ascii="Times New Roman" w:hAnsi="Times New Roman" w:cs="Times New Roman" w:hint="eastAsia"/>
          <w:sz w:val="22"/>
        </w:rPr>
        <w:t xml:space="preserve"> et al.</w:t>
      </w:r>
      <w:r w:rsidRPr="005D61D5">
        <w:rPr>
          <w:rFonts w:ascii="Times New Roman" w:hAnsi="Times New Roman" w:cs="Times New Roman" w:hint="eastAsia"/>
          <w:sz w:val="22"/>
        </w:rPr>
        <w:t xml:space="preserve"> 2019). </w:t>
      </w:r>
      <w:r w:rsidRPr="005D61D5">
        <w:rPr>
          <w:rFonts w:ascii="Times New Roman" w:hAnsi="Times New Roman"/>
          <w:sz w:val="22"/>
        </w:rPr>
        <w:t xml:space="preserve">All </w:t>
      </w:r>
      <w:r w:rsidRPr="005D61D5">
        <w:rPr>
          <w:rFonts w:ascii="Times New Roman" w:hAnsi="Times New Roman" w:hint="eastAsia"/>
          <w:sz w:val="22"/>
        </w:rPr>
        <w:t xml:space="preserve">plant expression vectors </w:t>
      </w:r>
      <w:r w:rsidRPr="005D61D5">
        <w:rPr>
          <w:rFonts w:ascii="Times New Roman" w:hAnsi="Times New Roman"/>
          <w:sz w:val="22"/>
        </w:rPr>
        <w:t xml:space="preserve">were introduced into </w:t>
      </w:r>
      <w:r w:rsidRPr="005D61D5">
        <w:rPr>
          <w:rFonts w:ascii="Times New Roman" w:hAnsi="Times New Roman" w:hint="eastAsia"/>
          <w:sz w:val="22"/>
        </w:rPr>
        <w:t>KY131</w:t>
      </w:r>
      <w:r w:rsidRPr="005D61D5">
        <w:rPr>
          <w:rFonts w:ascii="Times New Roman" w:hAnsi="Times New Roman"/>
          <w:sz w:val="22"/>
        </w:rPr>
        <w:t xml:space="preserve"> by</w:t>
      </w:r>
      <w:r w:rsidRPr="005D61D5">
        <w:rPr>
          <w:rFonts w:ascii="Times New Roman" w:hAnsi="Times New Roman" w:hint="eastAsia"/>
          <w:sz w:val="22"/>
        </w:rPr>
        <w:t xml:space="preserve"> </w:t>
      </w:r>
      <w:r w:rsidRPr="005D61D5">
        <w:rPr>
          <w:rFonts w:ascii="Times New Roman" w:hAnsi="Times New Roman"/>
          <w:i/>
          <w:sz w:val="22"/>
        </w:rPr>
        <w:t>Agrobacterium</w:t>
      </w:r>
      <w:r w:rsidRPr="005D61D5">
        <w:rPr>
          <w:rFonts w:ascii="Times New Roman" w:hAnsi="Times New Roman" w:hint="eastAsia"/>
          <w:i/>
          <w:sz w:val="22"/>
        </w:rPr>
        <w:t xml:space="preserve"> </w:t>
      </w:r>
      <w:r w:rsidRPr="005D61D5">
        <w:rPr>
          <w:rFonts w:ascii="Times New Roman" w:hAnsi="Times New Roman"/>
          <w:i/>
          <w:sz w:val="22"/>
        </w:rPr>
        <w:t>tumefaciens</w:t>
      </w:r>
      <w:r w:rsidRPr="005D61D5">
        <w:rPr>
          <w:rFonts w:ascii="Times New Roman" w:hAnsi="Times New Roman"/>
          <w:sz w:val="22"/>
        </w:rPr>
        <w:t>-mediated transformation</w:t>
      </w:r>
      <w:r w:rsidRPr="005D61D5">
        <w:rPr>
          <w:rFonts w:ascii="Times New Roman" w:hAnsi="Times New Roman" w:hint="eastAsia"/>
          <w:sz w:val="22"/>
        </w:rPr>
        <w:t xml:space="preserve">. </w:t>
      </w:r>
      <w:r w:rsidRPr="005D61D5">
        <w:rPr>
          <w:rFonts w:ascii="Times New Roman" w:hAnsi="Times New Roman"/>
          <w:sz w:val="22"/>
        </w:rPr>
        <w:t xml:space="preserve">Primers used for </w:t>
      </w:r>
      <w:r w:rsidRPr="005D61D5">
        <w:rPr>
          <w:rFonts w:ascii="Times New Roman" w:hAnsi="Times New Roman" w:cs="Times New Roman" w:hint="eastAsia"/>
          <w:sz w:val="22"/>
        </w:rPr>
        <w:t>vector</w:t>
      </w:r>
      <w:r w:rsidRPr="005D61D5">
        <w:rPr>
          <w:rFonts w:ascii="Times New Roman" w:hAnsi="Times New Roman" w:cs="Times New Roman"/>
          <w:sz w:val="22"/>
        </w:rPr>
        <w:t xml:space="preserve"> construction</w:t>
      </w:r>
      <w:r w:rsidRPr="005D61D5">
        <w:rPr>
          <w:rFonts w:ascii="Times New Roman" w:hAnsi="Times New Roman" w:hint="eastAsia"/>
          <w:sz w:val="22"/>
        </w:rPr>
        <w:t xml:space="preserve"> were</w:t>
      </w:r>
      <w:r w:rsidRPr="005D61D5">
        <w:rPr>
          <w:rFonts w:ascii="Times New Roman" w:hAnsi="Times New Roman"/>
          <w:sz w:val="22"/>
        </w:rPr>
        <w:t xml:space="preserve"> listed in </w:t>
      </w:r>
      <w:r w:rsidR="00DF6B18" w:rsidRPr="00DF6B18">
        <w:rPr>
          <w:rFonts w:ascii="Times New Roman" w:hAnsi="Times New Roman"/>
          <w:sz w:val="22"/>
        </w:rPr>
        <w:t>Additional file 3</w:t>
      </w:r>
      <w:r w:rsidR="00DF6B18">
        <w:rPr>
          <w:rFonts w:ascii="Times New Roman" w:hAnsi="Times New Roman" w:hint="eastAsia"/>
          <w:sz w:val="22"/>
        </w:rPr>
        <w:t xml:space="preserve">: </w:t>
      </w:r>
      <w:r w:rsidRPr="005D61D5">
        <w:rPr>
          <w:rFonts w:ascii="Times New Roman" w:hAnsi="Times New Roman"/>
          <w:sz w:val="22"/>
        </w:rPr>
        <w:t>Table S</w:t>
      </w:r>
      <w:r w:rsidRPr="005D61D5">
        <w:rPr>
          <w:rFonts w:ascii="Times New Roman" w:hAnsi="Times New Roman" w:hint="eastAsia"/>
          <w:sz w:val="22"/>
        </w:rPr>
        <w:t>1</w:t>
      </w:r>
      <w:r w:rsidRPr="005D61D5">
        <w:rPr>
          <w:rFonts w:ascii="Times New Roman" w:hAnsi="Times New Roman"/>
          <w:sz w:val="22"/>
        </w:rPr>
        <w:t>.</w:t>
      </w:r>
    </w:p>
    <w:p w:rsidR="009277C8" w:rsidRPr="005D61D5" w:rsidRDefault="009277C8" w:rsidP="004B2A56">
      <w:pPr>
        <w:spacing w:beforeLines="100" w:line="360" w:lineRule="auto"/>
        <w:rPr>
          <w:rFonts w:ascii="Times New Roman" w:hAnsi="Times New Roman" w:cs="Times New Roman"/>
          <w:b/>
          <w:sz w:val="22"/>
        </w:rPr>
      </w:pPr>
      <w:r w:rsidRPr="005D61D5">
        <w:rPr>
          <w:rFonts w:ascii="Times New Roman" w:hAnsi="Times New Roman" w:cs="Times New Roman"/>
          <w:b/>
          <w:sz w:val="22"/>
        </w:rPr>
        <w:t xml:space="preserve">RNA extraction </w:t>
      </w:r>
      <w:r w:rsidRPr="005D61D5">
        <w:rPr>
          <w:rFonts w:ascii="Times New Roman" w:hAnsi="Times New Roman" w:cs="Times New Roman" w:hint="eastAsia"/>
          <w:b/>
          <w:sz w:val="22"/>
        </w:rPr>
        <w:t>and q</w:t>
      </w:r>
      <w:r w:rsidRPr="005D61D5">
        <w:rPr>
          <w:rFonts w:ascii="Times New Roman" w:hAnsi="Times New Roman" w:cs="Times New Roman"/>
          <w:b/>
          <w:sz w:val="22"/>
        </w:rPr>
        <w:t>uantitative RT-PCR analysis</w:t>
      </w:r>
    </w:p>
    <w:p w:rsidR="009277C8" w:rsidRPr="005D61D5" w:rsidRDefault="009277C8" w:rsidP="009277C8">
      <w:pPr>
        <w:spacing w:line="360" w:lineRule="auto"/>
        <w:rPr>
          <w:rFonts w:ascii="Times New Roman" w:hAnsi="Times New Roman"/>
          <w:sz w:val="22"/>
        </w:rPr>
      </w:pPr>
      <w:r w:rsidRPr="005D61D5">
        <w:rPr>
          <w:rFonts w:ascii="Times New Roman" w:hAnsi="Times New Roman" w:hint="eastAsia"/>
          <w:sz w:val="22"/>
        </w:rPr>
        <w:t>T</w:t>
      </w:r>
      <w:r w:rsidRPr="005D61D5">
        <w:rPr>
          <w:rFonts w:ascii="Times New Roman" w:hAnsi="Times New Roman"/>
          <w:sz w:val="22"/>
        </w:rPr>
        <w:t xml:space="preserve">otal RNA was extracted </w:t>
      </w:r>
      <w:r w:rsidRPr="005D61D5">
        <w:rPr>
          <w:rFonts w:ascii="Times New Roman" w:hAnsi="Times New Roman" w:hint="eastAsia"/>
          <w:sz w:val="22"/>
        </w:rPr>
        <w:t>using TaKaRa MiniBEST Plant RNA Extraction Kit. T</w:t>
      </w:r>
      <w:r w:rsidRPr="005D61D5">
        <w:rPr>
          <w:rFonts w:ascii="Times New Roman" w:hAnsi="Times New Roman"/>
          <w:sz w:val="22"/>
        </w:rPr>
        <w:t>he first-strand cDNA was synthesized from 1</w:t>
      </w:r>
      <w:r w:rsidRPr="005D61D5">
        <w:rPr>
          <w:rFonts w:ascii="Times New Roman" w:hAnsi="Times New Roman" w:cs="Times New Roman"/>
          <w:sz w:val="22"/>
        </w:rPr>
        <w:t>μ</w:t>
      </w:r>
      <w:r w:rsidRPr="005D61D5">
        <w:rPr>
          <w:rFonts w:ascii="Times New Roman" w:hAnsi="Times New Roman"/>
          <w:sz w:val="22"/>
        </w:rPr>
        <w:t>g</w:t>
      </w:r>
      <w:r w:rsidRPr="005D61D5">
        <w:rPr>
          <w:rFonts w:ascii="Times New Roman" w:hAnsi="Times New Roman" w:hint="eastAsia"/>
          <w:sz w:val="22"/>
        </w:rPr>
        <w:t xml:space="preserve"> </w:t>
      </w:r>
      <w:r w:rsidRPr="005D61D5">
        <w:rPr>
          <w:rFonts w:ascii="Times New Roman" w:hAnsi="Times New Roman"/>
          <w:sz w:val="22"/>
        </w:rPr>
        <w:t>total RNA</w:t>
      </w:r>
      <w:r w:rsidRPr="005D61D5">
        <w:rPr>
          <w:rFonts w:ascii="Times New Roman" w:hAnsi="Times New Roman" w:hint="eastAsia"/>
          <w:sz w:val="22"/>
        </w:rPr>
        <w:t xml:space="preserve"> </w:t>
      </w:r>
      <w:r w:rsidRPr="005D61D5">
        <w:rPr>
          <w:rFonts w:ascii="Times New Roman" w:hAnsi="Times New Roman"/>
          <w:sz w:val="22"/>
        </w:rPr>
        <w:t xml:space="preserve">according to the manufacturer’s protocol (Promega, Madison, USA). qPCR was performed </w:t>
      </w:r>
      <w:r w:rsidRPr="005D61D5">
        <w:rPr>
          <w:rFonts w:ascii="Times New Roman" w:hAnsi="Times New Roman" w:hint="eastAsia"/>
          <w:sz w:val="22"/>
        </w:rPr>
        <w:t>using</w:t>
      </w:r>
      <w:r w:rsidRPr="005D61D5">
        <w:rPr>
          <w:rFonts w:ascii="Times New Roman" w:hAnsi="Times New Roman"/>
          <w:sz w:val="22"/>
        </w:rPr>
        <w:t xml:space="preserve"> the SYBR Green I Master</w:t>
      </w:r>
      <w:r w:rsidRPr="005D61D5">
        <w:rPr>
          <w:rFonts w:ascii="Times New Roman" w:hAnsi="Times New Roman" w:hint="eastAsia"/>
          <w:sz w:val="22"/>
        </w:rPr>
        <w:t xml:space="preserve"> (DBI) with </w:t>
      </w:r>
      <w:r w:rsidRPr="005D61D5">
        <w:rPr>
          <w:rFonts w:ascii="Times New Roman" w:hAnsi="Times New Roman"/>
          <w:sz w:val="22"/>
        </w:rPr>
        <w:t xml:space="preserve">Bio-Rad CFX96 </w:t>
      </w:r>
      <w:r w:rsidRPr="005D61D5">
        <w:rPr>
          <w:rFonts w:ascii="Times New Roman" w:hAnsi="Times New Roman" w:hint="eastAsia"/>
          <w:sz w:val="22"/>
        </w:rPr>
        <w:t xml:space="preserve">machine </w:t>
      </w:r>
      <w:r w:rsidRPr="005D61D5">
        <w:rPr>
          <w:rFonts w:ascii="Times New Roman" w:hAnsi="Times New Roman"/>
          <w:sz w:val="22"/>
        </w:rPr>
        <w:t>according to the manufacturer’s protocol. Three repeats were carried out</w:t>
      </w:r>
      <w:r w:rsidRPr="005D61D5">
        <w:rPr>
          <w:rFonts w:ascii="Times New Roman" w:hAnsi="Times New Roman" w:hint="eastAsia"/>
          <w:sz w:val="22"/>
        </w:rPr>
        <w:t xml:space="preserve"> </w:t>
      </w:r>
      <w:r w:rsidRPr="005D61D5">
        <w:rPr>
          <w:rFonts w:ascii="Times New Roman" w:hAnsi="Times New Roman"/>
          <w:sz w:val="22"/>
        </w:rPr>
        <w:t xml:space="preserve">for each gene. For normalization, the </w:t>
      </w:r>
      <w:r w:rsidRPr="005D61D5">
        <w:rPr>
          <w:rFonts w:ascii="Times New Roman" w:hAnsi="Times New Roman" w:hint="eastAsia"/>
          <w:i/>
          <w:sz w:val="22"/>
        </w:rPr>
        <w:t>Os</w:t>
      </w:r>
      <w:r w:rsidRPr="005D61D5">
        <w:rPr>
          <w:rFonts w:ascii="Times New Roman" w:hAnsi="Times New Roman"/>
          <w:i/>
          <w:sz w:val="22"/>
        </w:rPr>
        <w:t>Actin</w:t>
      </w:r>
      <w:r w:rsidRPr="005D61D5">
        <w:rPr>
          <w:rFonts w:ascii="Times New Roman" w:hAnsi="Times New Roman"/>
          <w:sz w:val="22"/>
        </w:rPr>
        <w:t xml:space="preserve"> gene was used as the internal</w:t>
      </w:r>
      <w:r w:rsidRPr="005D61D5">
        <w:rPr>
          <w:rFonts w:ascii="Times New Roman" w:hAnsi="Times New Roman" w:hint="eastAsia"/>
          <w:sz w:val="22"/>
        </w:rPr>
        <w:t xml:space="preserve"> </w:t>
      </w:r>
      <w:r w:rsidRPr="005D61D5">
        <w:rPr>
          <w:rFonts w:ascii="Times New Roman" w:hAnsi="Times New Roman"/>
          <w:sz w:val="22"/>
        </w:rPr>
        <w:t xml:space="preserve">control. Primers used for qPCR </w:t>
      </w:r>
      <w:r w:rsidRPr="005D61D5">
        <w:rPr>
          <w:rFonts w:ascii="Times New Roman" w:hAnsi="Times New Roman" w:hint="eastAsia"/>
          <w:sz w:val="22"/>
        </w:rPr>
        <w:t>were</w:t>
      </w:r>
      <w:r w:rsidRPr="005D61D5">
        <w:rPr>
          <w:rFonts w:ascii="Times New Roman" w:hAnsi="Times New Roman"/>
          <w:sz w:val="22"/>
        </w:rPr>
        <w:t xml:space="preserve"> listed in </w:t>
      </w:r>
      <w:r w:rsidR="00DF6B18" w:rsidRPr="00DF6B18">
        <w:rPr>
          <w:rFonts w:ascii="Times New Roman" w:hAnsi="Times New Roman"/>
          <w:sz w:val="22"/>
        </w:rPr>
        <w:t>Additional file 3</w:t>
      </w:r>
      <w:r w:rsidR="00DF6B18">
        <w:rPr>
          <w:rFonts w:ascii="Times New Roman" w:hAnsi="Times New Roman" w:hint="eastAsia"/>
          <w:sz w:val="22"/>
        </w:rPr>
        <w:t xml:space="preserve">: </w:t>
      </w:r>
      <w:r w:rsidRPr="005D61D5">
        <w:rPr>
          <w:rFonts w:ascii="Times New Roman" w:hAnsi="Times New Roman"/>
          <w:sz w:val="22"/>
        </w:rPr>
        <w:t>Table S</w:t>
      </w:r>
      <w:r w:rsidRPr="005D61D5">
        <w:rPr>
          <w:rFonts w:ascii="Times New Roman" w:hAnsi="Times New Roman" w:hint="eastAsia"/>
          <w:sz w:val="22"/>
        </w:rPr>
        <w:t>1</w:t>
      </w:r>
      <w:r w:rsidRPr="005D61D5">
        <w:rPr>
          <w:rFonts w:ascii="Times New Roman" w:hAnsi="Times New Roman"/>
          <w:sz w:val="22"/>
        </w:rPr>
        <w:t>.</w:t>
      </w:r>
    </w:p>
    <w:p w:rsidR="009277C8" w:rsidRPr="005D61D5" w:rsidRDefault="009277C8" w:rsidP="004B2A56">
      <w:pPr>
        <w:spacing w:beforeLines="100" w:line="360" w:lineRule="auto"/>
        <w:ind w:left="442" w:hangingChars="200" w:hanging="442"/>
        <w:rPr>
          <w:rFonts w:ascii="Times New Roman" w:hAnsi="Times New Roman" w:cs="Times New Roman"/>
          <w:b/>
          <w:sz w:val="22"/>
        </w:rPr>
      </w:pPr>
      <w:r w:rsidRPr="005D61D5">
        <w:rPr>
          <w:rFonts w:ascii="Times New Roman" w:hAnsi="Times New Roman" w:cs="Times New Roman" w:hint="eastAsia"/>
          <w:b/>
          <w:sz w:val="22"/>
        </w:rPr>
        <w:t xml:space="preserve">OsProDH </w:t>
      </w:r>
      <w:r w:rsidRPr="005D61D5">
        <w:rPr>
          <w:rFonts w:ascii="Times New Roman" w:hAnsi="Times New Roman" w:cs="Times New Roman"/>
          <w:b/>
          <w:sz w:val="22"/>
        </w:rPr>
        <w:t>subcellular localization</w:t>
      </w:r>
    </w:p>
    <w:p w:rsidR="009277C8" w:rsidRPr="005D61D5" w:rsidRDefault="009277C8" w:rsidP="009277C8">
      <w:pPr>
        <w:spacing w:line="360" w:lineRule="auto"/>
        <w:rPr>
          <w:rFonts w:ascii="Times New Roman" w:hAnsi="Times New Roman" w:cs="Times New Roman"/>
          <w:sz w:val="22"/>
        </w:rPr>
      </w:pPr>
      <w:r w:rsidRPr="005D61D5">
        <w:rPr>
          <w:rFonts w:ascii="Times New Roman" w:hAnsi="Times New Roman" w:cs="Times New Roman"/>
          <w:sz w:val="22"/>
        </w:rPr>
        <w:t xml:space="preserve">The </w:t>
      </w:r>
      <w:r w:rsidRPr="005D61D5">
        <w:rPr>
          <w:rFonts w:ascii="Times New Roman" w:hAnsi="Times New Roman" w:cs="Times New Roman" w:hint="eastAsia"/>
          <w:i/>
          <w:sz w:val="22"/>
        </w:rPr>
        <w:t>OsProDH</w:t>
      </w:r>
      <w:r w:rsidRPr="005D61D5">
        <w:rPr>
          <w:rFonts w:ascii="Times New Roman" w:hAnsi="Times New Roman" w:cs="Times New Roman"/>
          <w:sz w:val="22"/>
        </w:rPr>
        <w:t xml:space="preserve"> coding sequence was</w:t>
      </w:r>
      <w:r w:rsidRPr="005D61D5">
        <w:rPr>
          <w:rFonts w:ascii="Times New Roman" w:hAnsi="Times New Roman" w:cs="Times New Roman" w:hint="eastAsia"/>
          <w:sz w:val="22"/>
        </w:rPr>
        <w:t xml:space="preserve"> </w:t>
      </w:r>
      <w:r w:rsidRPr="005D61D5">
        <w:rPr>
          <w:rFonts w:ascii="Times New Roman" w:hAnsi="Times New Roman" w:cs="Times New Roman"/>
          <w:sz w:val="22"/>
        </w:rPr>
        <w:t xml:space="preserve">cloned in frame with the GFP under </w:t>
      </w:r>
      <w:r w:rsidRPr="005D61D5">
        <w:rPr>
          <w:rFonts w:ascii="Times New Roman" w:hAnsi="Times New Roman" w:cs="Times New Roman"/>
          <w:i/>
          <w:sz w:val="22"/>
        </w:rPr>
        <w:t>CaMV 35S</w:t>
      </w:r>
      <w:r w:rsidRPr="005D61D5">
        <w:rPr>
          <w:rFonts w:ascii="Times New Roman" w:hAnsi="Times New Roman" w:cs="Times New Roman" w:hint="eastAsia"/>
          <w:sz w:val="22"/>
        </w:rPr>
        <w:t xml:space="preserve"> </w:t>
      </w:r>
      <w:r w:rsidRPr="005D61D5">
        <w:rPr>
          <w:rFonts w:ascii="Times New Roman" w:hAnsi="Times New Roman" w:cs="Times New Roman"/>
          <w:sz w:val="22"/>
        </w:rPr>
        <w:t>promoter.</w:t>
      </w:r>
      <w:r w:rsidRPr="005D61D5">
        <w:rPr>
          <w:rFonts w:ascii="Times New Roman" w:hAnsi="Times New Roman" w:cs="Times New Roman" w:hint="eastAsia"/>
          <w:sz w:val="22"/>
        </w:rPr>
        <w:t xml:space="preserve"> </w:t>
      </w:r>
      <w:r w:rsidRPr="005D61D5">
        <w:rPr>
          <w:rFonts w:ascii="Times New Roman" w:hAnsi="Times New Roman" w:cs="Times New Roman"/>
          <w:sz w:val="22"/>
        </w:rPr>
        <w:t>For confocal microscopy, the localization patterns of</w:t>
      </w:r>
      <w:r w:rsidRPr="005D61D5">
        <w:rPr>
          <w:rFonts w:ascii="Times New Roman" w:hAnsi="Times New Roman" w:cs="Times New Roman" w:hint="eastAsia"/>
          <w:sz w:val="22"/>
        </w:rPr>
        <w:t xml:space="preserve"> OsProDH</w:t>
      </w:r>
      <w:r w:rsidRPr="005D61D5">
        <w:rPr>
          <w:rFonts w:ascii="Times New Roman" w:hAnsi="Times New Roman" w:cs="Times New Roman"/>
          <w:sz w:val="22"/>
        </w:rPr>
        <w:t>-GFP was examined by rice protoplasts using a confocal laser scanning microscope (Leica TCS SP5). Preparation and trans</w:t>
      </w:r>
      <w:r w:rsidRPr="005D61D5">
        <w:rPr>
          <w:rFonts w:ascii="Times New Roman" w:hAnsi="Times New Roman" w:cs="Times New Roman" w:hint="eastAsia"/>
          <w:sz w:val="22"/>
        </w:rPr>
        <w:t>formation</w:t>
      </w:r>
      <w:r w:rsidRPr="005D61D5">
        <w:rPr>
          <w:rFonts w:ascii="Times New Roman" w:hAnsi="Times New Roman" w:cs="Times New Roman"/>
          <w:sz w:val="22"/>
        </w:rPr>
        <w:t xml:space="preserve"> of rice protoplasts were</w:t>
      </w:r>
      <w:r w:rsidRPr="005D61D5">
        <w:rPr>
          <w:rFonts w:ascii="Times New Roman" w:hAnsi="Times New Roman" w:cs="Times New Roman" w:hint="eastAsia"/>
          <w:sz w:val="22"/>
        </w:rPr>
        <w:t xml:space="preserve"> </w:t>
      </w:r>
      <w:r w:rsidRPr="005D61D5">
        <w:rPr>
          <w:rFonts w:ascii="Times New Roman" w:hAnsi="Times New Roman" w:cs="Times New Roman"/>
          <w:sz w:val="22"/>
        </w:rPr>
        <w:t xml:space="preserve">performed according to </w:t>
      </w:r>
      <w:r w:rsidRPr="005D61D5">
        <w:rPr>
          <w:rFonts w:ascii="Times New Roman" w:hAnsi="Times New Roman" w:cs="Times New Roman" w:hint="eastAsia"/>
          <w:sz w:val="22"/>
        </w:rPr>
        <w:t xml:space="preserve">previous </w:t>
      </w:r>
      <w:r w:rsidRPr="005D61D5">
        <w:rPr>
          <w:rFonts w:ascii="Times New Roman" w:hAnsi="Times New Roman" w:cs="Times New Roman"/>
          <w:sz w:val="22"/>
        </w:rPr>
        <w:t>method with</w:t>
      </w:r>
      <w:r w:rsidRPr="005D61D5">
        <w:rPr>
          <w:rFonts w:ascii="Times New Roman" w:hAnsi="Times New Roman" w:cs="Times New Roman" w:hint="eastAsia"/>
          <w:sz w:val="22"/>
        </w:rPr>
        <w:t xml:space="preserve"> </w:t>
      </w:r>
      <w:r w:rsidRPr="005D61D5">
        <w:rPr>
          <w:rFonts w:ascii="Times New Roman" w:hAnsi="Times New Roman" w:cs="Times New Roman"/>
          <w:sz w:val="22"/>
        </w:rPr>
        <w:t>minor modifications (</w:t>
      </w:r>
      <w:r>
        <w:rPr>
          <w:rFonts w:ascii="Times New Roman" w:hAnsi="Times New Roman" w:cs="Times New Roman" w:hint="eastAsia"/>
          <w:sz w:val="22"/>
        </w:rPr>
        <w:t>Zhang et al.</w:t>
      </w:r>
      <w:r w:rsidRPr="005D61D5">
        <w:rPr>
          <w:rFonts w:ascii="Times New Roman" w:hAnsi="Times New Roman" w:cs="Times New Roman" w:hint="eastAsia"/>
          <w:sz w:val="22"/>
        </w:rPr>
        <w:t xml:space="preserve"> 2011</w:t>
      </w:r>
      <w:r w:rsidRPr="005D61D5">
        <w:rPr>
          <w:rFonts w:ascii="Times New Roman" w:hAnsi="Times New Roman" w:cs="Times New Roman"/>
          <w:sz w:val="22"/>
        </w:rPr>
        <w:t>).</w:t>
      </w:r>
      <w:r w:rsidRPr="005D61D5">
        <w:rPr>
          <w:rFonts w:ascii="Times New Roman" w:hAnsi="Times New Roman" w:cs="Times New Roman" w:hint="eastAsia"/>
          <w:sz w:val="22"/>
        </w:rPr>
        <w:t xml:space="preserve"> </w:t>
      </w:r>
      <w:r w:rsidRPr="005D61D5">
        <w:rPr>
          <w:rFonts w:ascii="Times New Roman" w:hAnsi="Times New Roman" w:cs="Times New Roman"/>
          <w:sz w:val="22"/>
        </w:rPr>
        <w:t>GFP was</w:t>
      </w:r>
      <w:r w:rsidRPr="005D61D5">
        <w:rPr>
          <w:rFonts w:ascii="Times New Roman" w:hAnsi="Times New Roman" w:cs="Times New Roman" w:hint="eastAsia"/>
          <w:sz w:val="22"/>
        </w:rPr>
        <w:t xml:space="preserve"> </w:t>
      </w:r>
      <w:r w:rsidRPr="005D61D5">
        <w:rPr>
          <w:rFonts w:ascii="Times New Roman" w:hAnsi="Times New Roman" w:cs="Times New Roman"/>
          <w:sz w:val="22"/>
        </w:rPr>
        <w:t>excited at 488-nm wave</w:t>
      </w:r>
      <w:r w:rsidRPr="005D61D5">
        <w:rPr>
          <w:rFonts w:ascii="Times New Roman" w:hAnsi="Times New Roman" w:cs="Times New Roman" w:hint="eastAsia"/>
          <w:sz w:val="22"/>
        </w:rPr>
        <w:t xml:space="preserve"> </w:t>
      </w:r>
      <w:r w:rsidRPr="005D61D5">
        <w:rPr>
          <w:rFonts w:ascii="Times New Roman" w:hAnsi="Times New Roman" w:cs="Times New Roman"/>
          <w:sz w:val="22"/>
        </w:rPr>
        <w:t xml:space="preserve">length, and the emission </w:t>
      </w:r>
      <w:r w:rsidRPr="005D61D5">
        <w:rPr>
          <w:rFonts w:ascii="Times New Roman" w:hAnsi="Times New Roman" w:cs="Times New Roman"/>
          <w:sz w:val="22"/>
        </w:rPr>
        <w:lastRenderedPageBreak/>
        <w:t xml:space="preserve">filters were 500–530 nm. </w:t>
      </w:r>
    </w:p>
    <w:p w:rsidR="009277C8" w:rsidRPr="005D61D5" w:rsidRDefault="009277C8" w:rsidP="004B2A56">
      <w:pPr>
        <w:spacing w:beforeLines="100" w:line="360" w:lineRule="auto"/>
        <w:rPr>
          <w:rFonts w:ascii="Times New Roman" w:hAnsi="Times New Roman" w:cs="Times New Roman"/>
          <w:b/>
          <w:sz w:val="22"/>
        </w:rPr>
      </w:pPr>
      <w:r w:rsidRPr="005D61D5">
        <w:rPr>
          <w:rFonts w:ascii="Times New Roman" w:hAnsi="Times New Roman" w:cs="Times New Roman"/>
          <w:b/>
          <w:sz w:val="22"/>
        </w:rPr>
        <w:t>Proline content</w:t>
      </w:r>
      <w:r w:rsidRPr="005D61D5">
        <w:rPr>
          <w:rFonts w:ascii="Times New Roman" w:hAnsi="Times New Roman" w:cs="Times New Roman" w:hint="eastAsia"/>
          <w:b/>
          <w:sz w:val="22"/>
        </w:rPr>
        <w:t xml:space="preserve"> measurement and 3,3</w:t>
      </w:r>
      <w:r>
        <w:rPr>
          <w:rFonts w:ascii="Times New Roman" w:hAnsi="Times New Roman" w:cs="Times New Roman" w:hint="eastAsia"/>
          <w:b/>
          <w:sz w:val="22"/>
        </w:rPr>
        <w:t xml:space="preserve">' </w:t>
      </w:r>
      <w:r w:rsidRPr="005D61D5">
        <w:rPr>
          <w:rFonts w:ascii="Times New Roman" w:hAnsi="Times New Roman" w:cs="Times New Roman" w:hint="eastAsia"/>
          <w:b/>
          <w:sz w:val="22"/>
        </w:rPr>
        <w:t>-diaminobenzidine (DAB) staining</w:t>
      </w:r>
    </w:p>
    <w:p w:rsidR="009277C8" w:rsidRPr="005D61D5" w:rsidRDefault="009277C8" w:rsidP="009277C8">
      <w:pPr>
        <w:spacing w:line="360" w:lineRule="auto"/>
        <w:rPr>
          <w:rFonts w:ascii="Times New Roman" w:hAnsi="Times New Roman" w:cs="Times New Roman"/>
          <w:sz w:val="22"/>
        </w:rPr>
      </w:pPr>
      <w:r w:rsidRPr="005D61D5">
        <w:rPr>
          <w:rFonts w:ascii="Times New Roman" w:hAnsi="Times New Roman" w:cs="Times New Roman" w:hint="eastAsia"/>
          <w:sz w:val="22"/>
        </w:rPr>
        <w:t xml:space="preserve">For proline content measurement, the shoots of two-leaf stage seedlings were sampled for measurement. </w:t>
      </w:r>
      <w:r w:rsidRPr="005D61D5">
        <w:rPr>
          <w:rFonts w:ascii="Times New Roman" w:hAnsi="Times New Roman" w:cs="Times New Roman"/>
          <w:sz w:val="22"/>
        </w:rPr>
        <w:t>Pro</w:t>
      </w:r>
      <w:r w:rsidRPr="005D61D5">
        <w:rPr>
          <w:rFonts w:ascii="Times New Roman" w:hAnsi="Times New Roman" w:cs="Times New Roman" w:hint="eastAsia"/>
          <w:sz w:val="22"/>
        </w:rPr>
        <w:t>line</w:t>
      </w:r>
      <w:r w:rsidRPr="005D61D5">
        <w:rPr>
          <w:rFonts w:ascii="Times New Roman" w:hAnsi="Times New Roman" w:cs="Times New Roman"/>
          <w:sz w:val="22"/>
        </w:rPr>
        <w:t xml:space="preserve"> </w:t>
      </w:r>
      <w:r w:rsidRPr="005D61D5">
        <w:rPr>
          <w:rFonts w:ascii="Times New Roman" w:hAnsi="Times New Roman" w:cs="Times New Roman" w:hint="eastAsia"/>
          <w:sz w:val="22"/>
        </w:rPr>
        <w:t>content</w:t>
      </w:r>
      <w:r w:rsidRPr="005D61D5">
        <w:rPr>
          <w:rFonts w:ascii="Times New Roman" w:hAnsi="Times New Roman" w:cs="Times New Roman"/>
          <w:sz w:val="22"/>
        </w:rPr>
        <w:t xml:space="preserve"> was determined as described previously (Kavi</w:t>
      </w:r>
      <w:r w:rsidRPr="005D61D5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et al.</w:t>
      </w:r>
      <w:r w:rsidRPr="005D61D5">
        <w:rPr>
          <w:rFonts w:ascii="Times New Roman" w:hAnsi="Times New Roman" w:cs="Times New Roman"/>
          <w:sz w:val="22"/>
        </w:rPr>
        <w:t xml:space="preserve"> 1995)</w:t>
      </w:r>
      <w:r w:rsidRPr="005D61D5">
        <w:rPr>
          <w:rFonts w:ascii="Times New Roman" w:hAnsi="Times New Roman" w:cs="Times New Roman" w:hint="eastAsia"/>
          <w:sz w:val="22"/>
        </w:rPr>
        <w:t xml:space="preserve">. </w:t>
      </w:r>
      <w:r w:rsidRPr="005D61D5">
        <w:rPr>
          <w:rFonts w:ascii="Times New Roman" w:hAnsi="Times New Roman" w:cs="Times New Roman"/>
          <w:sz w:val="22"/>
        </w:rPr>
        <w:t xml:space="preserve">DAB staining was carried out by the method of </w:t>
      </w:r>
      <w:r w:rsidRPr="005D61D5">
        <w:rPr>
          <w:rFonts w:ascii="Times New Roman" w:hAnsi="Times New Roman" w:cs="Times New Roman" w:hint="eastAsia"/>
          <w:sz w:val="22"/>
        </w:rPr>
        <w:t>Guo</w:t>
      </w:r>
      <w:r>
        <w:rPr>
          <w:rFonts w:ascii="Times New Roman" w:hAnsi="Times New Roman" w:cs="Times New Roman"/>
          <w:sz w:val="22"/>
        </w:rPr>
        <w:t xml:space="preserve"> et al</w:t>
      </w:r>
      <w:r>
        <w:rPr>
          <w:rFonts w:ascii="Times New Roman" w:hAnsi="Times New Roman" w:cs="Times New Roman" w:hint="eastAsia"/>
          <w:sz w:val="22"/>
        </w:rPr>
        <w:t>.</w:t>
      </w:r>
      <w:r w:rsidRPr="005D61D5">
        <w:rPr>
          <w:rFonts w:ascii="Times New Roman" w:hAnsi="Times New Roman" w:cs="Times New Roman"/>
          <w:sz w:val="22"/>
        </w:rPr>
        <w:t xml:space="preserve"> (201</w:t>
      </w:r>
      <w:r w:rsidRPr="005D61D5">
        <w:rPr>
          <w:rFonts w:ascii="Times New Roman" w:hAnsi="Times New Roman" w:cs="Times New Roman" w:hint="eastAsia"/>
          <w:sz w:val="22"/>
        </w:rPr>
        <w:t>4</w:t>
      </w:r>
      <w:r w:rsidRPr="005D61D5">
        <w:rPr>
          <w:rFonts w:ascii="Times New Roman" w:hAnsi="Times New Roman" w:cs="Times New Roman"/>
          <w:sz w:val="22"/>
        </w:rPr>
        <w:t>)</w:t>
      </w:r>
      <w:r w:rsidRPr="005D61D5">
        <w:rPr>
          <w:rFonts w:ascii="Times New Roman" w:hAnsi="Times New Roman" w:cs="Times New Roman" w:hint="eastAsia"/>
          <w:sz w:val="22"/>
        </w:rPr>
        <w:t>.</w:t>
      </w:r>
    </w:p>
    <w:p w:rsidR="009277C8" w:rsidRDefault="00DC33BA" w:rsidP="004B2A56">
      <w:pPr>
        <w:spacing w:beforeLines="100"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References</w:t>
      </w:r>
    </w:p>
    <w:p w:rsidR="009277C8" w:rsidRPr="00285F26" w:rsidRDefault="009277C8" w:rsidP="009277C8">
      <w:pPr>
        <w:spacing w:line="360" w:lineRule="auto"/>
        <w:ind w:left="440" w:hangingChars="200" w:hanging="440"/>
        <w:rPr>
          <w:rFonts w:ascii="Times New Roman" w:hAnsi="Times New Roman" w:cs="Times New Roman"/>
          <w:sz w:val="22"/>
        </w:rPr>
      </w:pPr>
      <w:r w:rsidRPr="00285F26">
        <w:rPr>
          <w:rFonts w:ascii="Times New Roman" w:hAnsi="Times New Roman" w:cs="Times New Roman"/>
          <w:sz w:val="22"/>
        </w:rPr>
        <w:t>Endo</w:t>
      </w:r>
      <w:r w:rsidRPr="00285F26">
        <w:rPr>
          <w:rFonts w:ascii="Times New Roman" w:hAnsi="Times New Roman" w:cs="Times New Roman" w:hint="eastAsia"/>
          <w:sz w:val="22"/>
        </w:rPr>
        <w:t xml:space="preserve"> A</w:t>
      </w:r>
      <w:r w:rsidRPr="00285F26">
        <w:rPr>
          <w:rFonts w:ascii="Times New Roman" w:hAnsi="Times New Roman" w:cs="Times New Roman"/>
          <w:sz w:val="22"/>
        </w:rPr>
        <w:t>, Saika</w:t>
      </w:r>
      <w:r w:rsidRPr="00285F26">
        <w:rPr>
          <w:rFonts w:ascii="Times New Roman" w:hAnsi="Times New Roman" w:cs="Times New Roman" w:hint="eastAsia"/>
          <w:sz w:val="22"/>
        </w:rPr>
        <w:t xml:space="preserve"> H</w:t>
      </w:r>
      <w:r w:rsidRPr="00285F26">
        <w:rPr>
          <w:rFonts w:ascii="Times New Roman" w:hAnsi="Times New Roman" w:cs="Times New Roman"/>
          <w:sz w:val="22"/>
        </w:rPr>
        <w:t>, Takemura</w:t>
      </w:r>
      <w:r w:rsidRPr="00285F26">
        <w:rPr>
          <w:rFonts w:ascii="Times New Roman" w:hAnsi="Times New Roman" w:cs="Times New Roman" w:hint="eastAsia"/>
          <w:sz w:val="22"/>
        </w:rPr>
        <w:t xml:space="preserve"> M</w:t>
      </w:r>
      <w:r w:rsidRPr="00285F26">
        <w:rPr>
          <w:rFonts w:ascii="Times New Roman" w:hAnsi="Times New Roman" w:cs="Times New Roman"/>
          <w:sz w:val="22"/>
        </w:rPr>
        <w:t xml:space="preserve">, Misawa </w:t>
      </w:r>
      <w:r w:rsidRPr="00285F26">
        <w:rPr>
          <w:rFonts w:ascii="Times New Roman" w:hAnsi="Times New Roman" w:cs="Times New Roman" w:hint="eastAsia"/>
          <w:sz w:val="22"/>
        </w:rPr>
        <w:t xml:space="preserve">N and </w:t>
      </w:r>
      <w:r w:rsidRPr="00285F26">
        <w:rPr>
          <w:rFonts w:ascii="Times New Roman" w:hAnsi="Times New Roman" w:cs="Times New Roman"/>
          <w:sz w:val="22"/>
        </w:rPr>
        <w:t>Toki</w:t>
      </w:r>
      <w:r w:rsidRPr="00285F26">
        <w:rPr>
          <w:rFonts w:ascii="Times New Roman" w:hAnsi="Times New Roman" w:cs="Times New Roman" w:hint="eastAsia"/>
          <w:sz w:val="22"/>
        </w:rPr>
        <w:t xml:space="preserve">, S (2019) </w:t>
      </w:r>
      <w:r w:rsidRPr="00285F26">
        <w:rPr>
          <w:rFonts w:ascii="Times New Roman" w:hAnsi="Times New Roman" w:cs="Times New Roman"/>
          <w:sz w:val="22"/>
        </w:rPr>
        <w:t xml:space="preserve">A novel approach to carotenoid accumulation in rice callus by mimicking the cauliflower </w:t>
      </w:r>
      <w:r w:rsidRPr="00285F26">
        <w:rPr>
          <w:rFonts w:ascii="Times New Roman" w:hAnsi="Times New Roman" w:cs="Times New Roman"/>
          <w:i/>
          <w:sz w:val="22"/>
        </w:rPr>
        <w:t>Orange</w:t>
      </w:r>
      <w:r w:rsidRPr="00285F26">
        <w:rPr>
          <w:rFonts w:ascii="Times New Roman" w:hAnsi="Times New Roman" w:cs="Times New Roman"/>
          <w:sz w:val="22"/>
        </w:rPr>
        <w:t xml:space="preserve"> mutation via genome editing</w:t>
      </w:r>
      <w:r w:rsidRPr="00285F26">
        <w:rPr>
          <w:rFonts w:ascii="Times New Roman" w:hAnsi="Times New Roman" w:cs="Times New Roman" w:hint="eastAsia"/>
          <w:sz w:val="22"/>
        </w:rPr>
        <w:t>.</w:t>
      </w:r>
      <w:r w:rsidRPr="003A5470">
        <w:rPr>
          <w:rFonts w:ascii="Times New Roman" w:hAnsi="Times New Roman" w:cs="Times New Roman" w:hint="eastAsia"/>
          <w:sz w:val="22"/>
        </w:rPr>
        <w:t xml:space="preserve"> Rice</w:t>
      </w:r>
      <w:r w:rsidRPr="00285F26">
        <w:rPr>
          <w:rFonts w:ascii="Times New Roman" w:hAnsi="Times New Roman" w:cs="Times New Roman" w:hint="eastAsia"/>
          <w:sz w:val="22"/>
        </w:rPr>
        <w:t xml:space="preserve"> 12: 81. </w:t>
      </w:r>
    </w:p>
    <w:p w:rsidR="009277C8" w:rsidRPr="00285F26" w:rsidRDefault="009277C8" w:rsidP="009277C8">
      <w:pPr>
        <w:spacing w:line="360" w:lineRule="auto"/>
        <w:ind w:left="440" w:hangingChars="200" w:hanging="440"/>
        <w:rPr>
          <w:rFonts w:ascii="Times New Roman" w:hAnsi="Times New Roman" w:cs="Times New Roman"/>
          <w:sz w:val="22"/>
        </w:rPr>
      </w:pPr>
      <w:r w:rsidRPr="00285F26">
        <w:rPr>
          <w:rFonts w:ascii="Times New Roman" w:hAnsi="Times New Roman" w:cs="Times New Roman"/>
          <w:sz w:val="22"/>
        </w:rPr>
        <w:t>Guo M, Wang R, Wang J, Hua K, Wang Y, Liu X, Yao S</w:t>
      </w:r>
      <w:r w:rsidRPr="00285F26">
        <w:rPr>
          <w:rFonts w:ascii="Times New Roman" w:hAnsi="Times New Roman" w:cs="Times New Roman" w:hint="eastAsia"/>
          <w:sz w:val="22"/>
        </w:rPr>
        <w:t xml:space="preserve"> (2014) </w:t>
      </w:r>
      <w:r w:rsidRPr="00285F26">
        <w:rPr>
          <w:rFonts w:ascii="Times New Roman" w:hAnsi="Times New Roman" w:cs="Times New Roman"/>
          <w:sz w:val="22"/>
        </w:rPr>
        <w:t>ALT1, a Snf2 family chromatin remodeling ATPase, negatively regulates alkaline tolerance through enhanced defense against oxidative stress in rice.</w:t>
      </w:r>
      <w:r w:rsidRPr="00285F26">
        <w:rPr>
          <w:sz w:val="20"/>
        </w:rPr>
        <w:t xml:space="preserve"> </w:t>
      </w:r>
      <w:r w:rsidRPr="003A5470">
        <w:rPr>
          <w:rFonts w:ascii="Times New Roman" w:hAnsi="Times New Roman" w:cs="Times New Roman"/>
          <w:sz w:val="22"/>
        </w:rPr>
        <w:t>PLoS One</w:t>
      </w:r>
      <w:r w:rsidRPr="00285F26">
        <w:rPr>
          <w:rFonts w:ascii="Times New Roman" w:hAnsi="Times New Roman" w:cs="Times New Roman"/>
          <w:sz w:val="22"/>
        </w:rPr>
        <w:t xml:space="preserve"> 9:</w:t>
      </w:r>
      <w:r w:rsidRPr="00285F26">
        <w:rPr>
          <w:rFonts w:ascii="Times New Roman" w:hAnsi="Times New Roman" w:cs="Times New Roman" w:hint="eastAsia"/>
          <w:sz w:val="22"/>
        </w:rPr>
        <w:t xml:space="preserve"> </w:t>
      </w:r>
      <w:r w:rsidRPr="00285F26">
        <w:rPr>
          <w:rFonts w:ascii="Times New Roman" w:hAnsi="Times New Roman" w:cs="Times New Roman"/>
          <w:sz w:val="22"/>
        </w:rPr>
        <w:t>e112515</w:t>
      </w:r>
      <w:r w:rsidRPr="00285F26">
        <w:rPr>
          <w:rFonts w:ascii="Times New Roman" w:hAnsi="Times New Roman" w:cs="Times New Roman" w:hint="eastAsia"/>
          <w:sz w:val="22"/>
        </w:rPr>
        <w:t xml:space="preserve">. </w:t>
      </w:r>
    </w:p>
    <w:p w:rsidR="009277C8" w:rsidRPr="00285F26" w:rsidRDefault="009277C8" w:rsidP="009277C8">
      <w:pPr>
        <w:spacing w:line="360" w:lineRule="auto"/>
        <w:ind w:left="440" w:hangingChars="200" w:hanging="440"/>
        <w:rPr>
          <w:rFonts w:ascii="Times New Roman" w:hAnsi="Times New Roman" w:cs="Times New Roman"/>
          <w:sz w:val="22"/>
        </w:rPr>
      </w:pPr>
      <w:r w:rsidRPr="00285F26">
        <w:rPr>
          <w:rFonts w:ascii="Times New Roman" w:hAnsi="Times New Roman" w:cs="Times New Roman"/>
          <w:sz w:val="22"/>
        </w:rPr>
        <w:t xml:space="preserve">Kavi Kishor PB, Hong Z, Miao G, Hu CA, Verma DPS (1995) Overexpression of Δ-pirroline-5-carboxylate synthetase increases proline production and confers osmotolerance in transgenic plants. </w:t>
      </w:r>
      <w:r w:rsidRPr="003A5470">
        <w:rPr>
          <w:rFonts w:ascii="Times New Roman" w:hAnsi="Times New Roman" w:cs="Times New Roman"/>
          <w:sz w:val="22"/>
        </w:rPr>
        <w:t>Plant Physiol</w:t>
      </w:r>
      <w:r w:rsidRPr="00285F26">
        <w:rPr>
          <w:rFonts w:ascii="Times New Roman" w:hAnsi="Times New Roman" w:cs="Times New Roman"/>
          <w:sz w:val="22"/>
        </w:rPr>
        <w:t xml:space="preserve"> 108:</w:t>
      </w:r>
      <w:r w:rsidRPr="00285F26">
        <w:rPr>
          <w:rFonts w:ascii="Times New Roman" w:hAnsi="Times New Roman" w:cs="Times New Roman" w:hint="eastAsia"/>
          <w:sz w:val="22"/>
        </w:rPr>
        <w:t xml:space="preserve"> </w:t>
      </w:r>
      <w:r w:rsidRPr="00285F26">
        <w:rPr>
          <w:rFonts w:ascii="Times New Roman" w:hAnsi="Times New Roman" w:cs="Times New Roman"/>
          <w:sz w:val="22"/>
        </w:rPr>
        <w:t>1387–1394</w:t>
      </w:r>
      <w:r w:rsidRPr="00285F26">
        <w:rPr>
          <w:rFonts w:ascii="Times New Roman" w:hAnsi="Times New Roman" w:cs="Times New Roman" w:hint="eastAsia"/>
          <w:sz w:val="22"/>
        </w:rPr>
        <w:t>.</w:t>
      </w:r>
    </w:p>
    <w:p w:rsidR="009277C8" w:rsidRPr="00285F26" w:rsidRDefault="009277C8" w:rsidP="009277C8">
      <w:pPr>
        <w:spacing w:line="360" w:lineRule="auto"/>
        <w:ind w:left="440" w:hangingChars="200" w:hanging="440"/>
        <w:rPr>
          <w:rFonts w:ascii="Times New Roman" w:hAnsi="Times New Roman" w:cs="Times New Roman"/>
          <w:sz w:val="22"/>
        </w:rPr>
      </w:pPr>
      <w:r w:rsidRPr="00285F26">
        <w:rPr>
          <w:rFonts w:ascii="Times New Roman" w:hAnsi="Times New Roman" w:cs="Times New Roman"/>
          <w:sz w:val="22"/>
        </w:rPr>
        <w:t>Zhang Y, Su J, Duan S, Ao Y, Dai J, Liu J, Wang P, Li Y, Liu B, Feng D, Wang J, Wang H (2011) A highly efficient rice green tissue protoplast system for transient</w:t>
      </w:r>
      <w:r w:rsidRPr="00285F26">
        <w:rPr>
          <w:rFonts w:ascii="Times New Roman" w:hAnsi="Times New Roman" w:cs="Times New Roman" w:hint="eastAsia"/>
          <w:sz w:val="22"/>
        </w:rPr>
        <w:t xml:space="preserve"> </w:t>
      </w:r>
      <w:r w:rsidRPr="00285F26">
        <w:rPr>
          <w:rFonts w:ascii="Times New Roman" w:hAnsi="Times New Roman" w:cs="Times New Roman"/>
          <w:sz w:val="22"/>
        </w:rPr>
        <w:t xml:space="preserve">gene expression and studying light/chloroplast-related processes. </w:t>
      </w:r>
      <w:r w:rsidRPr="003A5470">
        <w:rPr>
          <w:rFonts w:ascii="Times New Roman" w:hAnsi="Times New Roman" w:cs="Times New Roman"/>
          <w:sz w:val="22"/>
        </w:rPr>
        <w:t>Plant Methods</w:t>
      </w:r>
      <w:r w:rsidRPr="00285F26">
        <w:rPr>
          <w:rFonts w:ascii="Times New Roman" w:hAnsi="Times New Roman" w:cs="Times New Roman"/>
          <w:sz w:val="22"/>
        </w:rPr>
        <w:t xml:space="preserve"> 7:</w:t>
      </w:r>
      <w:r w:rsidRPr="00285F26">
        <w:rPr>
          <w:rFonts w:ascii="Times New Roman" w:hAnsi="Times New Roman" w:cs="Times New Roman" w:hint="eastAsia"/>
          <w:sz w:val="22"/>
        </w:rPr>
        <w:t xml:space="preserve"> </w:t>
      </w:r>
      <w:r w:rsidRPr="00285F26">
        <w:rPr>
          <w:rFonts w:ascii="Times New Roman" w:hAnsi="Times New Roman" w:cs="Times New Roman"/>
          <w:sz w:val="22"/>
        </w:rPr>
        <w:t>30.</w:t>
      </w:r>
    </w:p>
    <w:p w:rsidR="00CD7801" w:rsidRDefault="00CD7801"/>
    <w:sectPr w:rsidR="00CD7801" w:rsidSect="00CD7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16D" w:rsidRDefault="0018216D" w:rsidP="009277C8">
      <w:r>
        <w:separator/>
      </w:r>
    </w:p>
  </w:endnote>
  <w:endnote w:type="continuationSeparator" w:id="0">
    <w:p w:rsidR="0018216D" w:rsidRDefault="0018216D" w:rsidP="009277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16D" w:rsidRDefault="0018216D" w:rsidP="009277C8">
      <w:r>
        <w:separator/>
      </w:r>
    </w:p>
  </w:footnote>
  <w:footnote w:type="continuationSeparator" w:id="0">
    <w:p w:rsidR="0018216D" w:rsidRDefault="0018216D" w:rsidP="009277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77C8"/>
    <w:rsid w:val="0018216D"/>
    <w:rsid w:val="0025362B"/>
    <w:rsid w:val="003A5470"/>
    <w:rsid w:val="003F3590"/>
    <w:rsid w:val="004B2A56"/>
    <w:rsid w:val="005578CB"/>
    <w:rsid w:val="00576246"/>
    <w:rsid w:val="006609BC"/>
    <w:rsid w:val="009277C8"/>
    <w:rsid w:val="00996151"/>
    <w:rsid w:val="00CD7801"/>
    <w:rsid w:val="00D22850"/>
    <w:rsid w:val="00D6042E"/>
    <w:rsid w:val="00DC33BA"/>
    <w:rsid w:val="00DF6B18"/>
    <w:rsid w:val="00FB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7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77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77C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77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77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489</Words>
  <Characters>2789</Characters>
  <Application>Microsoft Office Word</Application>
  <DocSecurity>0</DocSecurity>
  <Lines>23</Lines>
  <Paragraphs>6</Paragraphs>
  <ScaleCrop>false</ScaleCrop>
  <Company>Microsoft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12</cp:revision>
  <dcterms:created xsi:type="dcterms:W3CDTF">2020-05-06T07:13:00Z</dcterms:created>
  <dcterms:modified xsi:type="dcterms:W3CDTF">2020-08-03T09:52:00Z</dcterms:modified>
</cp:coreProperties>
</file>